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31F" w:rsidRPr="00AD4D47" w:rsidRDefault="00AD4D47" w:rsidP="006A64D7">
      <w:pPr>
        <w:jc w:val="both"/>
      </w:pPr>
      <w:r>
        <w:rPr>
          <w:rFonts w:ascii="Arial" w:hAnsi="Arial" w:cs="Arial"/>
          <w:sz w:val="20"/>
          <w:szCs w:val="20"/>
        </w:rPr>
        <w:t>V roce 2023 se vytěžilo 18,5 mil.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dřeva (bez kůry), meziročně došlo k poklesu o 6,6 mil.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. Podíl nahodilé těžby představoval 59,7 %, těžil se hlavně smrk (74,4 % těžby dřeva). Nejvyšší těžba dřeva byla dosažena v Jihočeském kraji (2,5 mil. 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>). Zalesňování (sadba a síje) bylo provedeno na ploše 35 222 ha, převažovaly jehličnaté dřeviny (52,7 % plochy zalesňování).</w:t>
      </w:r>
      <w:bookmarkStart w:id="0" w:name="_GoBack"/>
      <w:bookmarkEnd w:id="0"/>
    </w:p>
    <w:sectPr w:rsidR="0044131F" w:rsidRPr="00AD4D47" w:rsidSect="00875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98"/>
    <w:rsid w:val="00180399"/>
    <w:rsid w:val="001E75E3"/>
    <w:rsid w:val="0044131F"/>
    <w:rsid w:val="005F3BFA"/>
    <w:rsid w:val="00642E82"/>
    <w:rsid w:val="00675564"/>
    <w:rsid w:val="00677F98"/>
    <w:rsid w:val="006A62D4"/>
    <w:rsid w:val="006A64D7"/>
    <w:rsid w:val="00875EE0"/>
    <w:rsid w:val="00974157"/>
    <w:rsid w:val="00A006E1"/>
    <w:rsid w:val="00AD4D47"/>
    <w:rsid w:val="00B96E98"/>
    <w:rsid w:val="00D27B7D"/>
    <w:rsid w:val="00FE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1DA59-84F0-44B4-9D4F-5E5978BA3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Kahuda</dc:creator>
  <cp:lastModifiedBy>Kahuda Josef</cp:lastModifiedBy>
  <cp:revision>6</cp:revision>
  <cp:lastPrinted>2020-05-22T08:20:00Z</cp:lastPrinted>
  <dcterms:created xsi:type="dcterms:W3CDTF">2023-05-22T08:37:00Z</dcterms:created>
  <dcterms:modified xsi:type="dcterms:W3CDTF">2024-05-20T12:44:00Z</dcterms:modified>
</cp:coreProperties>
</file>