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C7530" w:rsidRPr="00007608" w:rsidRDefault="003A040F" w:rsidP="00640F07">
      <w:pPr>
        <w:pStyle w:val="Nadpis1"/>
        <w:spacing w:after="240" w:line="240" w:lineRule="auto"/>
        <w:rPr>
          <w:rFonts w:ascii="Arial" w:hAnsi="Arial" w:cs="Arial"/>
          <w:i/>
          <w:sz w:val="24"/>
        </w:rPr>
      </w:pPr>
      <w:bookmarkStart w:id="0" w:name="_GoBack"/>
      <w:bookmarkEnd w:id="0"/>
      <w:r w:rsidRPr="00007608">
        <w:rPr>
          <w:rFonts w:ascii="Arial" w:hAnsi="Arial" w:cs="Arial"/>
          <w:i/>
          <w:sz w:val="24"/>
        </w:rPr>
        <w:t>METHODOLOGICAL NOTES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The publication presents results of th</w:t>
      </w:r>
      <w:r w:rsidR="00397446">
        <w:rPr>
          <w:rFonts w:ascii="Arial" w:hAnsi="Arial" w:cs="Arial"/>
          <w:i/>
          <w:sz w:val="20"/>
          <w:lang w:val="en-GB"/>
        </w:rPr>
        <w:t>e food and</w:t>
      </w:r>
      <w:r w:rsidR="009A24D9">
        <w:rPr>
          <w:rFonts w:ascii="Arial" w:hAnsi="Arial" w:cs="Arial"/>
          <w:i/>
          <w:sz w:val="20"/>
          <w:lang w:val="en-GB"/>
        </w:rPr>
        <w:t xml:space="preserve"> beverages</w:t>
      </w:r>
      <w:r w:rsidR="009C76E0">
        <w:rPr>
          <w:rFonts w:ascii="Arial" w:hAnsi="Arial" w:cs="Arial"/>
          <w:i/>
          <w:sz w:val="20"/>
          <w:lang w:val="en-GB"/>
        </w:rPr>
        <w:t xml:space="preserve"> consumption statistics for 20</w:t>
      </w:r>
      <w:r w:rsidR="009A24D9">
        <w:rPr>
          <w:rFonts w:ascii="Arial" w:hAnsi="Arial" w:cs="Arial"/>
          <w:i/>
          <w:sz w:val="20"/>
          <w:lang w:val="en-GB"/>
        </w:rPr>
        <w:t>21</w:t>
      </w:r>
      <w:r w:rsidRPr="008C50DC">
        <w:rPr>
          <w:rFonts w:ascii="Arial" w:hAnsi="Arial" w:cs="Arial"/>
          <w:i/>
          <w:sz w:val="20"/>
          <w:lang w:val="en-GB"/>
        </w:rPr>
        <w:t>. In order to improve user-friendliness it includes, among others, als</w:t>
      </w:r>
      <w:r w:rsidR="003965AD">
        <w:rPr>
          <w:rFonts w:ascii="Arial" w:hAnsi="Arial" w:cs="Arial"/>
          <w:i/>
          <w:sz w:val="20"/>
          <w:lang w:val="en-GB"/>
        </w:rPr>
        <w:t>o</w:t>
      </w:r>
      <w:r w:rsidR="009A24D9">
        <w:rPr>
          <w:rFonts w:ascii="Arial" w:hAnsi="Arial" w:cs="Arial"/>
          <w:i/>
          <w:sz w:val="20"/>
          <w:lang w:val="en-GB"/>
        </w:rPr>
        <w:t xml:space="preserve"> time series beginning with 2012</w:t>
      </w:r>
      <w:r w:rsidRPr="008C50DC">
        <w:rPr>
          <w:rFonts w:ascii="Arial" w:hAnsi="Arial" w:cs="Arial"/>
          <w:i/>
          <w:sz w:val="20"/>
          <w:lang w:val="en-GB"/>
        </w:rPr>
        <w:t>.</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Totals, indices and c</w:t>
      </w:r>
      <w:r w:rsidRPr="008C50DC">
        <w:rPr>
          <w:rFonts w:ascii="Arial" w:hAnsi="Arial" w:cs="Arial"/>
          <w:i/>
          <w:iCs/>
          <w:sz w:val="20"/>
          <w:lang w:val="en-GB"/>
        </w:rPr>
        <w:t>alculations in the commentary</w:t>
      </w:r>
      <w:r w:rsidRPr="008C50DC">
        <w:rPr>
          <w:rFonts w:ascii="Arial" w:hAnsi="Arial" w:cs="Arial"/>
          <w:i/>
          <w:sz w:val="20"/>
          <w:lang w:val="en-GB"/>
        </w:rPr>
        <w:t xml:space="preserve"> are based on non-rounded figures.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The data for food and beverages consumption were obtained using the balance method applied to the following statistical information:</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A</w:t>
      </w:r>
      <w:r w:rsidR="003551F2">
        <w:rPr>
          <w:rFonts w:ascii="Arial" w:hAnsi="Arial" w:cs="Arial"/>
          <w:i/>
          <w:sz w:val="20"/>
          <w:lang w:val="en-GB"/>
        </w:rPr>
        <w:t>nimal production statistics 2021</w:t>
      </w:r>
    </w:p>
    <w:p w:rsidR="008C50DC" w:rsidRPr="008C50DC" w:rsidRDefault="007D67DA" w:rsidP="008C50DC">
      <w:pPr>
        <w:numPr>
          <w:ilvl w:val="0"/>
          <w:numId w:val="1"/>
        </w:numPr>
        <w:spacing w:before="120" w:after="120"/>
        <w:jc w:val="both"/>
        <w:rPr>
          <w:rFonts w:ascii="Arial" w:hAnsi="Arial" w:cs="Arial"/>
          <w:i/>
          <w:sz w:val="20"/>
          <w:lang w:val="en-GB"/>
        </w:rPr>
      </w:pPr>
      <w:r>
        <w:rPr>
          <w:rFonts w:ascii="Arial" w:hAnsi="Arial" w:cs="Arial"/>
          <w:i/>
          <w:sz w:val="20"/>
          <w:lang w:val="en-GB"/>
        </w:rPr>
        <w:t>Final harvest figures 202</w:t>
      </w:r>
      <w:r w:rsidR="003551F2">
        <w:rPr>
          <w:rFonts w:ascii="Arial" w:hAnsi="Arial" w:cs="Arial"/>
          <w:i/>
          <w:sz w:val="20"/>
          <w:lang w:val="en-GB"/>
        </w:rPr>
        <w:t>1</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Production of s</w:t>
      </w:r>
      <w:r w:rsidR="003551F2">
        <w:rPr>
          <w:rFonts w:ascii="Arial" w:hAnsi="Arial" w:cs="Arial"/>
          <w:i/>
          <w:sz w:val="20"/>
          <w:lang w:val="en-GB"/>
        </w:rPr>
        <w:t>elected industrial products 2021</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Initial and final stocks in agricultural enterprises</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Initial and final stocks in food processing enterprises</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 xml:space="preserve">Import and export of food products based on external trade statistics of the Czech Statistical Office (as </w:t>
      </w:r>
      <w:r w:rsidRPr="003F5CE1">
        <w:rPr>
          <w:rFonts w:ascii="Arial" w:hAnsi="Arial" w:cs="Arial"/>
          <w:i/>
          <w:sz w:val="20"/>
          <w:lang w:val="en-GB"/>
        </w:rPr>
        <w:t xml:space="preserve">at </w:t>
      </w:r>
      <w:r w:rsidR="003551F2">
        <w:rPr>
          <w:rFonts w:ascii="Arial" w:hAnsi="Arial" w:cs="Arial"/>
          <w:i/>
          <w:sz w:val="20"/>
          <w:lang w:val="en-GB"/>
        </w:rPr>
        <w:t>1 September 2022</w:t>
      </w:r>
      <w:r w:rsidRPr="003F5CE1">
        <w:rPr>
          <w:rFonts w:ascii="Arial" w:hAnsi="Arial" w:cs="Arial"/>
          <w:i/>
          <w:sz w:val="20"/>
          <w:lang w:val="en-GB"/>
        </w:rPr>
        <w:t>)</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Self-supply of food products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Further data used for the calculation were obtained from the Ministry of Agriculture, the Institute of Agricultural Economics and Information, particular food producers’ unions and other organizations.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No obligatory classification standards exist for food consumption statistics either on national or international (Eurostat) level. Starting with the publication "Food consumption in 2001" the Czech Statistical Office has changed the order of published food commodities in order to improve the data use. Particular food consumption items were arranged in line with first two divisions of the CZ</w:t>
      </w:r>
      <w:r w:rsidR="00826CA1">
        <w:rPr>
          <w:rFonts w:cs="Arial"/>
          <w:i/>
          <w:lang w:val="en-GB"/>
        </w:rPr>
        <w:t> </w:t>
      </w:r>
      <w:r w:rsidRPr="008C50DC">
        <w:rPr>
          <w:rFonts w:ascii="Arial" w:hAnsi="Arial" w:cs="Arial"/>
          <w:i/>
          <w:sz w:val="20"/>
          <w:lang w:val="en-GB"/>
        </w:rPr>
        <w:t>-</w:t>
      </w:r>
      <w:r w:rsidR="00826CA1">
        <w:rPr>
          <w:rFonts w:cs="Arial"/>
          <w:i/>
          <w:lang w:val="en-GB"/>
        </w:rPr>
        <w:t> </w:t>
      </w:r>
      <w:r w:rsidRPr="008C50DC">
        <w:rPr>
          <w:rFonts w:ascii="Arial" w:hAnsi="Arial" w:cs="Arial"/>
          <w:i/>
          <w:sz w:val="20"/>
          <w:lang w:val="en-GB"/>
        </w:rPr>
        <w:t xml:space="preserve">COICOP classification (the Czech version of the international COICOP standard; designed to enable international comparisons and </w:t>
      </w:r>
      <w:proofErr w:type="gramStart"/>
      <w:r w:rsidRPr="008C50DC">
        <w:rPr>
          <w:rFonts w:ascii="Arial" w:hAnsi="Arial" w:cs="Arial"/>
          <w:i/>
          <w:sz w:val="20"/>
          <w:lang w:val="en-GB"/>
        </w:rPr>
        <w:t>used also</w:t>
      </w:r>
      <w:proofErr w:type="gramEnd"/>
      <w:r w:rsidRPr="008C50DC">
        <w:rPr>
          <w:rFonts w:ascii="Arial" w:hAnsi="Arial" w:cs="Arial"/>
          <w:i/>
          <w:sz w:val="20"/>
          <w:lang w:val="en-GB"/>
        </w:rPr>
        <w:t xml:space="preserve"> in the Household Budget Surveys statistics).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Food consumption items cover two main divisions: 01 – Food and non-alcoholic beverages, 02 – Alcoholic beverages and cigarettes. The divisions break further down into groups and subgroups.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The food, beverages and cigarettes consumption data were calculated as average per capita figures; mid-year population (as at 1 July of the given year) is used. The table show</w:t>
      </w:r>
      <w:r w:rsidR="00FC058E">
        <w:rPr>
          <w:rFonts w:ascii="Arial" w:hAnsi="Arial" w:cs="Arial"/>
          <w:i/>
          <w:sz w:val="20"/>
          <w:lang w:val="en-GB"/>
        </w:rPr>
        <w:t>s the mid-year population in 201</w:t>
      </w:r>
      <w:r w:rsidR="003551F2">
        <w:rPr>
          <w:rFonts w:ascii="Arial" w:hAnsi="Arial" w:cs="Arial"/>
          <w:i/>
          <w:sz w:val="20"/>
          <w:lang w:val="en-GB"/>
        </w:rPr>
        <w:t>2–2021</w:t>
      </w:r>
      <w:r w:rsidRPr="008C50DC">
        <w:rPr>
          <w:rFonts w:ascii="Arial" w:hAnsi="Arial" w:cs="Arial"/>
          <w:i/>
          <w:sz w:val="20"/>
          <w:lang w:val="en-GB"/>
        </w:rPr>
        <w:t>:</w:t>
      </w:r>
    </w:p>
    <w:tbl>
      <w:tblPr>
        <w:tblW w:w="0" w:type="auto"/>
        <w:jc w:val="center"/>
        <w:tblBorders>
          <w:top w:val="single" w:sz="12" w:space="0" w:color="auto"/>
          <w:left w:val="single" w:sz="12" w:space="0" w:color="auto"/>
          <w:bottom w:val="single" w:sz="12" w:space="0" w:color="auto"/>
          <w:right w:val="single" w:sz="12" w:space="0" w:color="auto"/>
        </w:tblBorders>
        <w:tblCellMar>
          <w:left w:w="70" w:type="dxa"/>
          <w:right w:w="70" w:type="dxa"/>
        </w:tblCellMar>
        <w:tblLook w:val="0000" w:firstRow="0" w:lastRow="0" w:firstColumn="0" w:lastColumn="0" w:noHBand="0" w:noVBand="0"/>
      </w:tblPr>
      <w:tblGrid>
        <w:gridCol w:w="1131"/>
        <w:gridCol w:w="3390"/>
        <w:gridCol w:w="1131"/>
        <w:gridCol w:w="3390"/>
      </w:tblGrid>
      <w:tr w:rsidR="005015A5" w:rsidRPr="00007608" w:rsidTr="005015A5">
        <w:trPr>
          <w:jc w:val="center"/>
        </w:trPr>
        <w:tc>
          <w:tcPr>
            <w:tcW w:w="1131" w:type="dxa"/>
            <w:tcBorders>
              <w:top w:val="single" w:sz="12" w:space="0" w:color="auto"/>
              <w:bottom w:val="double" w:sz="4" w:space="0" w:color="auto"/>
              <w:right w:val="single" w:sz="6" w:space="0" w:color="auto"/>
            </w:tcBorders>
            <w:vAlign w:val="center"/>
          </w:tcPr>
          <w:p w:rsidR="005015A5" w:rsidRPr="00007608" w:rsidRDefault="005015A5" w:rsidP="00F97759">
            <w:pPr>
              <w:spacing w:before="120"/>
              <w:jc w:val="center"/>
              <w:rPr>
                <w:rFonts w:ascii="Arial" w:hAnsi="Arial" w:cs="Arial"/>
                <w:b/>
                <w:bCs/>
                <w:i/>
                <w:sz w:val="20"/>
                <w:lang w:val="en-GB"/>
              </w:rPr>
            </w:pPr>
            <w:r w:rsidRPr="00007608">
              <w:rPr>
                <w:rFonts w:ascii="Arial" w:hAnsi="Arial" w:cs="Arial"/>
                <w:b/>
                <w:bCs/>
                <w:i/>
                <w:sz w:val="20"/>
                <w:lang w:val="en-GB"/>
              </w:rPr>
              <w:t>Year</w:t>
            </w:r>
          </w:p>
        </w:tc>
        <w:tc>
          <w:tcPr>
            <w:tcW w:w="3390" w:type="dxa"/>
            <w:tcBorders>
              <w:top w:val="single" w:sz="12" w:space="0" w:color="auto"/>
              <w:left w:val="single" w:sz="6" w:space="0" w:color="auto"/>
              <w:bottom w:val="double" w:sz="4" w:space="0" w:color="auto"/>
              <w:right w:val="single" w:sz="12" w:space="0" w:color="auto"/>
            </w:tcBorders>
          </w:tcPr>
          <w:p w:rsidR="005015A5" w:rsidRPr="00007608" w:rsidRDefault="005015A5" w:rsidP="00F97759">
            <w:pPr>
              <w:spacing w:before="120"/>
              <w:jc w:val="center"/>
              <w:rPr>
                <w:rFonts w:ascii="Arial" w:hAnsi="Arial" w:cs="Arial"/>
                <w:b/>
                <w:bCs/>
                <w:i/>
                <w:sz w:val="20"/>
                <w:lang w:val="en-GB"/>
              </w:rPr>
            </w:pPr>
            <w:r w:rsidRPr="00007608">
              <w:rPr>
                <w:rFonts w:ascii="Arial" w:hAnsi="Arial" w:cs="Arial"/>
                <w:b/>
                <w:bCs/>
                <w:i/>
                <w:sz w:val="20"/>
                <w:lang w:val="en-GB"/>
              </w:rPr>
              <w:t>Mid-year population</w:t>
            </w:r>
          </w:p>
        </w:tc>
        <w:tc>
          <w:tcPr>
            <w:tcW w:w="1131" w:type="dxa"/>
            <w:tcBorders>
              <w:top w:val="single" w:sz="12" w:space="0" w:color="auto"/>
              <w:left w:val="single" w:sz="12" w:space="0" w:color="auto"/>
              <w:bottom w:val="double" w:sz="4" w:space="0" w:color="auto"/>
              <w:right w:val="single" w:sz="6" w:space="0" w:color="auto"/>
            </w:tcBorders>
          </w:tcPr>
          <w:p w:rsidR="005015A5" w:rsidRPr="00007608" w:rsidRDefault="005015A5" w:rsidP="00F97759">
            <w:pPr>
              <w:spacing w:before="120"/>
              <w:jc w:val="center"/>
              <w:rPr>
                <w:rFonts w:ascii="Arial" w:hAnsi="Arial" w:cs="Arial"/>
                <w:b/>
                <w:bCs/>
                <w:i/>
                <w:sz w:val="20"/>
                <w:lang w:val="en-GB"/>
              </w:rPr>
            </w:pPr>
            <w:r w:rsidRPr="00007608">
              <w:rPr>
                <w:rFonts w:ascii="Arial" w:hAnsi="Arial" w:cs="Arial"/>
                <w:b/>
                <w:bCs/>
                <w:i/>
                <w:sz w:val="20"/>
                <w:lang w:val="en-GB"/>
              </w:rPr>
              <w:t>Year</w:t>
            </w:r>
          </w:p>
        </w:tc>
        <w:tc>
          <w:tcPr>
            <w:tcW w:w="3390" w:type="dxa"/>
            <w:tcBorders>
              <w:top w:val="single" w:sz="12" w:space="0" w:color="auto"/>
              <w:left w:val="single" w:sz="6" w:space="0" w:color="auto"/>
              <w:bottom w:val="double" w:sz="4" w:space="0" w:color="auto"/>
            </w:tcBorders>
          </w:tcPr>
          <w:p w:rsidR="005015A5" w:rsidRPr="00007608" w:rsidRDefault="005015A5" w:rsidP="00F97759">
            <w:pPr>
              <w:spacing w:before="120"/>
              <w:jc w:val="center"/>
              <w:rPr>
                <w:rFonts w:ascii="Arial" w:hAnsi="Arial" w:cs="Arial"/>
                <w:b/>
                <w:bCs/>
                <w:i/>
                <w:sz w:val="20"/>
                <w:lang w:val="en-GB"/>
              </w:rPr>
            </w:pPr>
            <w:r w:rsidRPr="00007608">
              <w:rPr>
                <w:rFonts w:ascii="Arial" w:hAnsi="Arial" w:cs="Arial"/>
                <w:b/>
                <w:bCs/>
                <w:i/>
                <w:sz w:val="20"/>
                <w:lang w:val="en-GB"/>
              </w:rPr>
              <w:t>Mid-year population</w:t>
            </w:r>
          </w:p>
        </w:tc>
      </w:tr>
      <w:tr w:rsidR="00FC058E" w:rsidRPr="00007608" w:rsidTr="00526A15">
        <w:trPr>
          <w:jc w:val="center"/>
        </w:trPr>
        <w:tc>
          <w:tcPr>
            <w:tcW w:w="1131" w:type="dxa"/>
            <w:tcBorders>
              <w:top w:val="double" w:sz="4" w:space="0" w:color="auto"/>
              <w:bottom w:val="dotted" w:sz="6" w:space="0" w:color="auto"/>
              <w:right w:val="single" w:sz="6" w:space="0" w:color="auto"/>
            </w:tcBorders>
            <w:vAlign w:val="center"/>
          </w:tcPr>
          <w:p w:rsidR="00FC058E" w:rsidRPr="009C76E0" w:rsidRDefault="003551F2"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2012</w:t>
            </w:r>
          </w:p>
        </w:tc>
        <w:tc>
          <w:tcPr>
            <w:tcW w:w="3390" w:type="dxa"/>
            <w:tcBorders>
              <w:top w:val="double" w:sz="4" w:space="0" w:color="auto"/>
              <w:left w:val="single" w:sz="6" w:space="0" w:color="auto"/>
              <w:bottom w:val="dotted" w:sz="6" w:space="0" w:color="auto"/>
              <w:right w:val="single" w:sz="12" w:space="0" w:color="auto"/>
            </w:tcBorders>
            <w:vAlign w:val="center"/>
          </w:tcPr>
          <w:p w:rsidR="00FC058E" w:rsidRPr="009C76E0" w:rsidRDefault="003551F2"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10 509 286</w:t>
            </w:r>
          </w:p>
        </w:tc>
        <w:tc>
          <w:tcPr>
            <w:tcW w:w="1131" w:type="dxa"/>
            <w:tcBorders>
              <w:top w:val="double" w:sz="4" w:space="0" w:color="auto"/>
              <w:left w:val="single" w:sz="12" w:space="0" w:color="auto"/>
              <w:bottom w:val="dotted" w:sz="6" w:space="0" w:color="auto"/>
              <w:right w:val="single" w:sz="6" w:space="0" w:color="auto"/>
            </w:tcBorders>
            <w:vAlign w:val="center"/>
          </w:tcPr>
          <w:p w:rsidR="00FC058E" w:rsidRPr="009C76E0" w:rsidRDefault="003551F2"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2017</w:t>
            </w:r>
          </w:p>
        </w:tc>
        <w:tc>
          <w:tcPr>
            <w:tcW w:w="3390" w:type="dxa"/>
            <w:tcBorders>
              <w:top w:val="double" w:sz="4" w:space="0" w:color="auto"/>
              <w:left w:val="single" w:sz="6" w:space="0" w:color="auto"/>
              <w:bottom w:val="dotted" w:sz="6" w:space="0" w:color="auto"/>
            </w:tcBorders>
            <w:vAlign w:val="center"/>
          </w:tcPr>
          <w:p w:rsidR="00FC058E" w:rsidRPr="009C76E0" w:rsidRDefault="003551F2"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10 589 526</w:t>
            </w:r>
          </w:p>
        </w:tc>
      </w:tr>
      <w:tr w:rsidR="00FC058E" w:rsidRPr="00007608" w:rsidTr="00526A15">
        <w:trPr>
          <w:jc w:val="center"/>
        </w:trPr>
        <w:tc>
          <w:tcPr>
            <w:tcW w:w="1131" w:type="dxa"/>
            <w:tcBorders>
              <w:top w:val="dotted" w:sz="6" w:space="0" w:color="auto"/>
              <w:bottom w:val="dotted" w:sz="6" w:space="0" w:color="auto"/>
              <w:right w:val="single" w:sz="6" w:space="0" w:color="auto"/>
            </w:tcBorders>
            <w:vAlign w:val="center"/>
          </w:tcPr>
          <w:p w:rsidR="00FC058E" w:rsidRPr="009C76E0" w:rsidRDefault="003551F2"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2013</w:t>
            </w:r>
          </w:p>
        </w:tc>
        <w:tc>
          <w:tcPr>
            <w:tcW w:w="3390" w:type="dxa"/>
            <w:tcBorders>
              <w:top w:val="dotted" w:sz="6" w:space="0" w:color="auto"/>
              <w:left w:val="single" w:sz="6" w:space="0" w:color="auto"/>
              <w:bottom w:val="dotted" w:sz="6" w:space="0" w:color="auto"/>
              <w:right w:val="single" w:sz="12" w:space="0" w:color="auto"/>
            </w:tcBorders>
            <w:vAlign w:val="center"/>
          </w:tcPr>
          <w:p w:rsidR="00FC058E" w:rsidRPr="009C76E0" w:rsidRDefault="003551F2"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10 510 719</w:t>
            </w:r>
          </w:p>
        </w:tc>
        <w:tc>
          <w:tcPr>
            <w:tcW w:w="1131" w:type="dxa"/>
            <w:tcBorders>
              <w:top w:val="dotted" w:sz="6" w:space="0" w:color="auto"/>
              <w:left w:val="single" w:sz="12" w:space="0" w:color="auto"/>
              <w:bottom w:val="dotted" w:sz="6" w:space="0" w:color="auto"/>
              <w:right w:val="single" w:sz="6" w:space="0" w:color="auto"/>
            </w:tcBorders>
            <w:vAlign w:val="center"/>
          </w:tcPr>
          <w:p w:rsidR="00FC058E" w:rsidRPr="009C76E0" w:rsidRDefault="003551F2"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2018</w:t>
            </w:r>
          </w:p>
        </w:tc>
        <w:tc>
          <w:tcPr>
            <w:tcW w:w="3390" w:type="dxa"/>
            <w:tcBorders>
              <w:top w:val="dotted" w:sz="6" w:space="0" w:color="auto"/>
              <w:left w:val="single" w:sz="6" w:space="0" w:color="auto"/>
              <w:bottom w:val="dotted" w:sz="6" w:space="0" w:color="auto"/>
            </w:tcBorders>
            <w:vAlign w:val="center"/>
          </w:tcPr>
          <w:p w:rsidR="00FC058E" w:rsidRPr="009C76E0" w:rsidRDefault="003551F2"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10 626 430</w:t>
            </w:r>
          </w:p>
        </w:tc>
      </w:tr>
      <w:tr w:rsidR="00FC058E" w:rsidRPr="00007608" w:rsidTr="00526A15">
        <w:trPr>
          <w:jc w:val="center"/>
        </w:trPr>
        <w:tc>
          <w:tcPr>
            <w:tcW w:w="1131" w:type="dxa"/>
            <w:tcBorders>
              <w:top w:val="dotted" w:sz="6" w:space="0" w:color="auto"/>
              <w:bottom w:val="dotted" w:sz="6" w:space="0" w:color="auto"/>
              <w:right w:val="single" w:sz="6" w:space="0" w:color="auto"/>
            </w:tcBorders>
            <w:vAlign w:val="center"/>
          </w:tcPr>
          <w:p w:rsidR="00FC058E" w:rsidRPr="009C76E0" w:rsidRDefault="003551F2"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2014</w:t>
            </w:r>
          </w:p>
        </w:tc>
        <w:tc>
          <w:tcPr>
            <w:tcW w:w="3390" w:type="dxa"/>
            <w:tcBorders>
              <w:top w:val="dotted" w:sz="6" w:space="0" w:color="auto"/>
              <w:left w:val="single" w:sz="6" w:space="0" w:color="auto"/>
              <w:bottom w:val="dotted" w:sz="6" w:space="0" w:color="auto"/>
              <w:right w:val="single" w:sz="12" w:space="0" w:color="auto"/>
            </w:tcBorders>
            <w:vAlign w:val="center"/>
          </w:tcPr>
          <w:p w:rsidR="00FC058E" w:rsidRPr="009C76E0" w:rsidRDefault="003551F2"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10 524 783</w:t>
            </w:r>
          </w:p>
        </w:tc>
        <w:tc>
          <w:tcPr>
            <w:tcW w:w="1131" w:type="dxa"/>
            <w:tcBorders>
              <w:top w:val="dotted" w:sz="6" w:space="0" w:color="auto"/>
              <w:left w:val="single" w:sz="12" w:space="0" w:color="auto"/>
              <w:bottom w:val="dotted" w:sz="6" w:space="0" w:color="auto"/>
              <w:right w:val="single" w:sz="6" w:space="0" w:color="auto"/>
            </w:tcBorders>
            <w:vAlign w:val="center"/>
          </w:tcPr>
          <w:p w:rsidR="00FC058E" w:rsidRPr="009C76E0" w:rsidRDefault="00FC058E" w:rsidP="00714CAC">
            <w:pPr>
              <w:spacing w:before="120" w:line="276" w:lineRule="auto"/>
              <w:jc w:val="center"/>
              <w:rPr>
                <w:rFonts w:ascii="Arial" w:hAnsi="Arial" w:cs="Arial"/>
                <w:i/>
                <w:sz w:val="20"/>
                <w:szCs w:val="20"/>
                <w:lang w:eastAsia="en-US"/>
              </w:rPr>
            </w:pPr>
            <w:r w:rsidRPr="009C76E0">
              <w:rPr>
                <w:rFonts w:ascii="Arial" w:hAnsi="Arial" w:cs="Arial"/>
                <w:i/>
                <w:sz w:val="20"/>
                <w:szCs w:val="20"/>
                <w:lang w:eastAsia="en-US"/>
              </w:rPr>
              <w:t>201</w:t>
            </w:r>
            <w:r w:rsidR="003551F2">
              <w:rPr>
                <w:rFonts w:ascii="Arial" w:hAnsi="Arial" w:cs="Arial"/>
                <w:i/>
                <w:sz w:val="20"/>
                <w:szCs w:val="20"/>
                <w:lang w:eastAsia="en-US"/>
              </w:rPr>
              <w:t>9</w:t>
            </w:r>
          </w:p>
        </w:tc>
        <w:tc>
          <w:tcPr>
            <w:tcW w:w="3390" w:type="dxa"/>
            <w:tcBorders>
              <w:top w:val="dotted" w:sz="6" w:space="0" w:color="auto"/>
              <w:left w:val="single" w:sz="6" w:space="0" w:color="auto"/>
              <w:bottom w:val="dotted" w:sz="6" w:space="0" w:color="auto"/>
            </w:tcBorders>
            <w:vAlign w:val="center"/>
          </w:tcPr>
          <w:p w:rsidR="00FC058E" w:rsidRPr="009C76E0" w:rsidRDefault="00FC058E" w:rsidP="00131697">
            <w:pPr>
              <w:spacing w:before="120" w:line="276" w:lineRule="auto"/>
              <w:jc w:val="center"/>
              <w:rPr>
                <w:rFonts w:ascii="Arial" w:hAnsi="Arial" w:cs="Arial"/>
                <w:i/>
                <w:sz w:val="20"/>
                <w:szCs w:val="20"/>
                <w:lang w:eastAsia="en-US"/>
              </w:rPr>
            </w:pPr>
            <w:r w:rsidRPr="009C76E0">
              <w:rPr>
                <w:rFonts w:ascii="Arial" w:hAnsi="Arial" w:cs="Arial"/>
                <w:i/>
                <w:sz w:val="20"/>
                <w:szCs w:val="20"/>
                <w:lang w:eastAsia="en-US"/>
              </w:rPr>
              <w:t>1</w:t>
            </w:r>
            <w:r w:rsidR="003551F2">
              <w:rPr>
                <w:rFonts w:ascii="Arial" w:hAnsi="Arial" w:cs="Arial"/>
                <w:i/>
                <w:sz w:val="20"/>
                <w:szCs w:val="20"/>
                <w:lang w:eastAsia="en-US"/>
              </w:rPr>
              <w:t>0 669 324</w:t>
            </w:r>
          </w:p>
        </w:tc>
      </w:tr>
      <w:tr w:rsidR="00FC058E" w:rsidRPr="00007608" w:rsidTr="00526A15">
        <w:trPr>
          <w:jc w:val="center"/>
        </w:trPr>
        <w:tc>
          <w:tcPr>
            <w:tcW w:w="1131" w:type="dxa"/>
            <w:tcBorders>
              <w:top w:val="dotted" w:sz="6" w:space="0" w:color="auto"/>
              <w:bottom w:val="dotted" w:sz="6" w:space="0" w:color="auto"/>
              <w:right w:val="single" w:sz="6" w:space="0" w:color="auto"/>
            </w:tcBorders>
            <w:vAlign w:val="center"/>
          </w:tcPr>
          <w:p w:rsidR="00FC058E" w:rsidRPr="009C76E0" w:rsidRDefault="003551F2"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2015</w:t>
            </w:r>
          </w:p>
        </w:tc>
        <w:tc>
          <w:tcPr>
            <w:tcW w:w="3390" w:type="dxa"/>
            <w:tcBorders>
              <w:top w:val="dotted" w:sz="6" w:space="0" w:color="auto"/>
              <w:left w:val="single" w:sz="6" w:space="0" w:color="auto"/>
              <w:bottom w:val="dotted" w:sz="6" w:space="0" w:color="auto"/>
              <w:right w:val="single" w:sz="12" w:space="0" w:color="auto"/>
            </w:tcBorders>
            <w:vAlign w:val="center"/>
          </w:tcPr>
          <w:p w:rsidR="00FC058E" w:rsidRPr="009C76E0" w:rsidRDefault="003551F2"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10 542 942</w:t>
            </w:r>
          </w:p>
        </w:tc>
        <w:tc>
          <w:tcPr>
            <w:tcW w:w="1131" w:type="dxa"/>
            <w:tcBorders>
              <w:top w:val="dotted" w:sz="6" w:space="0" w:color="auto"/>
              <w:left w:val="single" w:sz="12" w:space="0" w:color="auto"/>
              <w:bottom w:val="dotted" w:sz="6" w:space="0" w:color="auto"/>
              <w:right w:val="single" w:sz="6" w:space="0" w:color="auto"/>
            </w:tcBorders>
            <w:vAlign w:val="center"/>
          </w:tcPr>
          <w:p w:rsidR="00FC058E" w:rsidRPr="009C76E0" w:rsidRDefault="003551F2"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2020</w:t>
            </w:r>
          </w:p>
        </w:tc>
        <w:tc>
          <w:tcPr>
            <w:tcW w:w="3390" w:type="dxa"/>
            <w:tcBorders>
              <w:top w:val="dotted" w:sz="6" w:space="0" w:color="auto"/>
              <w:left w:val="single" w:sz="6" w:space="0" w:color="auto"/>
              <w:bottom w:val="dotted" w:sz="6" w:space="0" w:color="auto"/>
            </w:tcBorders>
            <w:vAlign w:val="center"/>
          </w:tcPr>
          <w:p w:rsidR="00FC058E" w:rsidRPr="009C76E0" w:rsidRDefault="00FC058E" w:rsidP="00131697">
            <w:pPr>
              <w:spacing w:before="120" w:line="276" w:lineRule="auto"/>
              <w:jc w:val="center"/>
              <w:rPr>
                <w:rFonts w:ascii="Arial" w:hAnsi="Arial" w:cs="Arial"/>
                <w:i/>
                <w:color w:val="000000"/>
                <w:sz w:val="20"/>
                <w:szCs w:val="20"/>
                <w:lang w:eastAsia="en-US"/>
              </w:rPr>
            </w:pPr>
            <w:r w:rsidRPr="009C76E0">
              <w:rPr>
                <w:rFonts w:ascii="Arial" w:hAnsi="Arial" w:cs="Arial"/>
                <w:i/>
                <w:sz w:val="20"/>
                <w:szCs w:val="20"/>
                <w:lang w:eastAsia="en-US"/>
              </w:rPr>
              <w:t>10</w:t>
            </w:r>
            <w:r w:rsidR="003551F2">
              <w:rPr>
                <w:rFonts w:ascii="Arial" w:hAnsi="Arial" w:cs="Arial"/>
                <w:i/>
                <w:color w:val="000000"/>
                <w:sz w:val="20"/>
                <w:szCs w:val="20"/>
                <w:lang w:eastAsia="en-US"/>
              </w:rPr>
              <w:t> 700 155</w:t>
            </w:r>
          </w:p>
        </w:tc>
      </w:tr>
      <w:tr w:rsidR="00FC058E" w:rsidRPr="00007608" w:rsidTr="00526A15">
        <w:trPr>
          <w:jc w:val="center"/>
        </w:trPr>
        <w:tc>
          <w:tcPr>
            <w:tcW w:w="1131" w:type="dxa"/>
            <w:tcBorders>
              <w:top w:val="dotted" w:sz="6" w:space="0" w:color="auto"/>
              <w:bottom w:val="single" w:sz="12" w:space="0" w:color="auto"/>
              <w:right w:val="single" w:sz="6" w:space="0" w:color="auto"/>
            </w:tcBorders>
            <w:vAlign w:val="center"/>
          </w:tcPr>
          <w:p w:rsidR="00FC058E" w:rsidRPr="009C76E0" w:rsidRDefault="003551F2"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2016</w:t>
            </w:r>
          </w:p>
        </w:tc>
        <w:tc>
          <w:tcPr>
            <w:tcW w:w="3390" w:type="dxa"/>
            <w:tcBorders>
              <w:top w:val="dotted" w:sz="6" w:space="0" w:color="auto"/>
              <w:left w:val="single" w:sz="6" w:space="0" w:color="auto"/>
              <w:bottom w:val="single" w:sz="12" w:space="0" w:color="auto"/>
              <w:right w:val="single" w:sz="12" w:space="0" w:color="auto"/>
            </w:tcBorders>
            <w:vAlign w:val="center"/>
          </w:tcPr>
          <w:p w:rsidR="00FC058E" w:rsidRPr="009C76E0" w:rsidRDefault="003551F2"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10 565 284</w:t>
            </w:r>
          </w:p>
        </w:tc>
        <w:tc>
          <w:tcPr>
            <w:tcW w:w="1131" w:type="dxa"/>
            <w:tcBorders>
              <w:top w:val="dotted" w:sz="6" w:space="0" w:color="auto"/>
              <w:left w:val="single" w:sz="12" w:space="0" w:color="auto"/>
              <w:bottom w:val="single" w:sz="12" w:space="0" w:color="auto"/>
              <w:right w:val="single" w:sz="6" w:space="0" w:color="auto"/>
            </w:tcBorders>
            <w:vAlign w:val="center"/>
          </w:tcPr>
          <w:p w:rsidR="00FC058E" w:rsidRPr="009C76E0" w:rsidRDefault="003551F2" w:rsidP="009C76E0">
            <w:pPr>
              <w:spacing w:before="120" w:line="276" w:lineRule="auto"/>
              <w:jc w:val="center"/>
              <w:rPr>
                <w:rFonts w:ascii="Arial" w:hAnsi="Arial" w:cs="Arial"/>
                <w:i/>
                <w:sz w:val="20"/>
                <w:szCs w:val="20"/>
                <w:lang w:eastAsia="en-US"/>
              </w:rPr>
            </w:pPr>
            <w:r>
              <w:rPr>
                <w:rFonts w:ascii="Arial" w:hAnsi="Arial" w:cs="Arial"/>
                <w:i/>
                <w:sz w:val="20"/>
                <w:szCs w:val="20"/>
                <w:lang w:eastAsia="en-US"/>
              </w:rPr>
              <w:t>2021</w:t>
            </w:r>
          </w:p>
        </w:tc>
        <w:tc>
          <w:tcPr>
            <w:tcW w:w="3390" w:type="dxa"/>
            <w:tcBorders>
              <w:top w:val="dotted" w:sz="6" w:space="0" w:color="auto"/>
              <w:left w:val="single" w:sz="6" w:space="0" w:color="auto"/>
              <w:bottom w:val="single" w:sz="12" w:space="0" w:color="auto"/>
            </w:tcBorders>
            <w:vAlign w:val="center"/>
          </w:tcPr>
          <w:p w:rsidR="00FC058E" w:rsidRPr="009C76E0" w:rsidRDefault="003551F2" w:rsidP="009C76E0">
            <w:pPr>
              <w:spacing w:before="120" w:line="276" w:lineRule="auto"/>
              <w:jc w:val="center"/>
              <w:rPr>
                <w:rFonts w:ascii="Arial" w:hAnsi="Arial" w:cs="Arial"/>
                <w:i/>
                <w:color w:val="000000"/>
                <w:sz w:val="20"/>
                <w:szCs w:val="20"/>
                <w:lang w:eastAsia="en-US"/>
              </w:rPr>
            </w:pPr>
            <w:r>
              <w:rPr>
                <w:rFonts w:ascii="Arial" w:hAnsi="Arial" w:cs="Arial"/>
                <w:i/>
                <w:color w:val="000000"/>
                <w:sz w:val="20"/>
                <w:szCs w:val="20"/>
                <w:lang w:eastAsia="en-US"/>
              </w:rPr>
              <w:t>10 500 850</w:t>
            </w:r>
          </w:p>
        </w:tc>
      </w:tr>
    </w:tbl>
    <w:p w:rsidR="008C50DC" w:rsidRDefault="008C50DC" w:rsidP="008C50DC">
      <w:pPr>
        <w:spacing w:before="120" w:after="120"/>
        <w:ind w:firstLine="567"/>
        <w:jc w:val="both"/>
        <w:rPr>
          <w:rFonts w:ascii="Arial" w:hAnsi="Arial" w:cs="Arial"/>
          <w:i/>
          <w:sz w:val="20"/>
          <w:lang w:val="en-GB"/>
        </w:rPr>
      </w:pPr>
    </w:p>
    <w:p w:rsidR="007D67DA" w:rsidRPr="004A0A15" w:rsidRDefault="007D67DA" w:rsidP="004A0A15">
      <w:pPr>
        <w:spacing w:before="120" w:after="120" w:line="264" w:lineRule="auto"/>
        <w:ind w:firstLine="567"/>
        <w:jc w:val="both"/>
        <w:rPr>
          <w:rFonts w:ascii="Arial" w:hAnsi="Arial" w:cs="Arial"/>
          <w:i/>
          <w:sz w:val="20"/>
          <w:lang w:val="en-GB"/>
        </w:rPr>
      </w:pPr>
      <w:r w:rsidRPr="004A0A15">
        <w:rPr>
          <w:rFonts w:ascii="Arial" w:hAnsi="Arial" w:cs="Arial"/>
          <w:i/>
          <w:sz w:val="20"/>
          <w:szCs w:val="20"/>
        </w:rPr>
        <w:t xml:space="preserve">Food </w:t>
      </w:r>
      <w:proofErr w:type="spellStart"/>
      <w:r w:rsidRPr="004A0A15">
        <w:rPr>
          <w:rFonts w:ascii="Arial" w:hAnsi="Arial" w:cs="Arial"/>
          <w:i/>
          <w:sz w:val="20"/>
          <w:szCs w:val="20"/>
        </w:rPr>
        <w:t>self-sufficiency</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or</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self-sufficiency</w:t>
      </w:r>
      <w:proofErr w:type="spellEnd"/>
      <w:r w:rsidRPr="004A0A15">
        <w:rPr>
          <w:rFonts w:ascii="Arial" w:hAnsi="Arial" w:cs="Arial"/>
          <w:i/>
          <w:sz w:val="20"/>
          <w:szCs w:val="20"/>
        </w:rPr>
        <w:t xml:space="preserve"> in food </w:t>
      </w:r>
      <w:proofErr w:type="spellStart"/>
      <w:r w:rsidRPr="004A0A15">
        <w:rPr>
          <w:rFonts w:ascii="Arial" w:hAnsi="Arial" w:cs="Arial"/>
          <w:i/>
          <w:sz w:val="20"/>
          <w:szCs w:val="20"/>
        </w:rPr>
        <w:t>production</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is</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expressed</w:t>
      </w:r>
      <w:proofErr w:type="spellEnd"/>
      <w:r w:rsidRPr="004A0A15">
        <w:rPr>
          <w:rFonts w:ascii="Arial" w:hAnsi="Arial" w:cs="Arial"/>
          <w:i/>
          <w:sz w:val="20"/>
          <w:szCs w:val="20"/>
        </w:rPr>
        <w:t xml:space="preserve"> as a </w:t>
      </w:r>
      <w:proofErr w:type="spellStart"/>
      <w:r w:rsidRPr="004A0A15">
        <w:rPr>
          <w:rFonts w:ascii="Arial" w:hAnsi="Arial" w:cs="Arial"/>
          <w:i/>
          <w:sz w:val="20"/>
          <w:szCs w:val="20"/>
        </w:rPr>
        <w:t>proportion</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of</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domestic</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production</w:t>
      </w:r>
      <w:proofErr w:type="spellEnd"/>
      <w:r w:rsidRPr="004A0A15">
        <w:rPr>
          <w:rFonts w:ascii="Arial" w:hAnsi="Arial" w:cs="Arial"/>
          <w:i/>
          <w:sz w:val="20"/>
          <w:szCs w:val="20"/>
        </w:rPr>
        <w:t xml:space="preserve"> and </w:t>
      </w:r>
      <w:proofErr w:type="spellStart"/>
      <w:r w:rsidRPr="004A0A15">
        <w:rPr>
          <w:rFonts w:ascii="Arial" w:hAnsi="Arial" w:cs="Arial"/>
          <w:i/>
          <w:sz w:val="20"/>
          <w:szCs w:val="20"/>
        </w:rPr>
        <w:t>domestic</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consumption</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The</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published</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figures</w:t>
      </w:r>
      <w:proofErr w:type="spellEnd"/>
      <w:r w:rsidRPr="004A0A15">
        <w:rPr>
          <w:rFonts w:ascii="Arial" w:hAnsi="Arial" w:cs="Arial"/>
          <w:i/>
          <w:sz w:val="20"/>
          <w:szCs w:val="20"/>
        </w:rPr>
        <w:t xml:space="preserve"> are </w:t>
      </w:r>
      <w:proofErr w:type="spellStart"/>
      <w:r w:rsidRPr="004A0A15">
        <w:rPr>
          <w:rFonts w:ascii="Arial" w:hAnsi="Arial" w:cs="Arial"/>
          <w:i/>
          <w:sz w:val="20"/>
          <w:szCs w:val="20"/>
        </w:rPr>
        <w:t>calculated</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from</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the</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shares</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of</w:t>
      </w:r>
      <w:proofErr w:type="spellEnd"/>
      <w:r w:rsidRPr="004A0A15">
        <w:rPr>
          <w:rFonts w:ascii="Arial" w:hAnsi="Arial" w:cs="Arial"/>
          <w:i/>
          <w:sz w:val="20"/>
          <w:szCs w:val="20"/>
        </w:rPr>
        <w:t xml:space="preserve"> per capita </w:t>
      </w:r>
      <w:proofErr w:type="spellStart"/>
      <w:r w:rsidRPr="004A0A15">
        <w:rPr>
          <w:rFonts w:ascii="Arial" w:hAnsi="Arial" w:cs="Arial"/>
          <w:i/>
          <w:sz w:val="20"/>
          <w:szCs w:val="20"/>
        </w:rPr>
        <w:t>production</w:t>
      </w:r>
      <w:proofErr w:type="spellEnd"/>
      <w:r w:rsidRPr="004A0A15">
        <w:rPr>
          <w:rFonts w:ascii="Arial" w:hAnsi="Arial" w:cs="Arial"/>
          <w:i/>
          <w:sz w:val="20"/>
          <w:szCs w:val="20"/>
        </w:rPr>
        <w:t xml:space="preserve"> and per capita </w:t>
      </w:r>
      <w:proofErr w:type="spellStart"/>
      <w:r w:rsidRPr="004A0A15">
        <w:rPr>
          <w:rFonts w:ascii="Arial" w:hAnsi="Arial" w:cs="Arial"/>
          <w:i/>
          <w:sz w:val="20"/>
          <w:szCs w:val="20"/>
        </w:rPr>
        <w:t>consumption</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for</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each</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item</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converted</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into</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percentages</w:t>
      </w:r>
      <w:proofErr w:type="spellEnd"/>
      <w:r w:rsidRPr="004A0A15">
        <w:rPr>
          <w:rFonts w:ascii="Segoe UI" w:hAnsi="Segoe UI" w:cs="Segoe UI"/>
          <w:i/>
          <w:sz w:val="20"/>
          <w:szCs w:val="20"/>
        </w:rPr>
        <w:t>.</w:t>
      </w:r>
    </w:p>
    <w:p w:rsidR="005015A5" w:rsidRPr="00007608" w:rsidRDefault="005015A5" w:rsidP="005015A5">
      <w:pPr>
        <w:jc w:val="both"/>
        <w:rPr>
          <w:rFonts w:ascii="Arial" w:hAnsi="Arial" w:cs="Arial"/>
          <w:b/>
          <w:i/>
          <w:sz w:val="20"/>
          <w:lang w:val="en-US"/>
        </w:rPr>
      </w:pPr>
      <w:r w:rsidRPr="00007608">
        <w:rPr>
          <w:rFonts w:ascii="Arial" w:hAnsi="Arial" w:cs="Arial"/>
          <w:b/>
          <w:i/>
          <w:sz w:val="20"/>
          <w:lang w:val="en-US"/>
        </w:rPr>
        <w:t>Symbols used in the tables</w:t>
      </w:r>
    </w:p>
    <w:p w:rsidR="005015A5" w:rsidRPr="00007608" w:rsidRDefault="005015A5" w:rsidP="005015A5">
      <w:pPr>
        <w:jc w:val="both"/>
        <w:rPr>
          <w:rFonts w:ascii="Arial" w:hAnsi="Arial" w:cs="Arial"/>
          <w:b/>
          <w:i/>
          <w:sz w:val="20"/>
          <w:lang w:val="en-US"/>
        </w:rPr>
      </w:pPr>
    </w:p>
    <w:p w:rsidR="005015A5" w:rsidRPr="00007608" w:rsidRDefault="005015A5" w:rsidP="005015A5">
      <w:pPr>
        <w:tabs>
          <w:tab w:val="left" w:pos="567"/>
        </w:tabs>
        <w:jc w:val="both"/>
        <w:rPr>
          <w:rFonts w:ascii="Arial" w:hAnsi="Arial" w:cs="Arial"/>
          <w:i/>
          <w:sz w:val="20"/>
          <w:lang w:val="en-US"/>
        </w:rPr>
      </w:pPr>
      <w:r w:rsidRPr="00007608">
        <w:rPr>
          <w:rFonts w:ascii="Arial" w:hAnsi="Arial" w:cs="Arial"/>
          <w:b/>
          <w:i/>
          <w:sz w:val="20"/>
          <w:lang w:val="en-US"/>
        </w:rPr>
        <w:t>.</w:t>
      </w:r>
      <w:r>
        <w:rPr>
          <w:rFonts w:ascii="Arial" w:hAnsi="Arial" w:cs="Arial"/>
          <w:b/>
          <w:i/>
          <w:sz w:val="20"/>
          <w:lang w:val="en-US"/>
        </w:rPr>
        <w:tab/>
      </w:r>
      <w:r w:rsidRPr="00007608">
        <w:rPr>
          <w:rFonts w:ascii="Arial" w:hAnsi="Arial" w:cs="Arial"/>
          <w:i/>
          <w:sz w:val="20"/>
          <w:lang w:val="en-US"/>
        </w:rPr>
        <w:t>data unavailable</w:t>
      </w:r>
      <w:r w:rsidR="009A24D9">
        <w:rPr>
          <w:rFonts w:ascii="Arial" w:hAnsi="Arial" w:cs="Arial"/>
          <w:i/>
          <w:sz w:val="20"/>
          <w:lang w:val="en-US"/>
        </w:rPr>
        <w:t xml:space="preserve"> or unreliable</w:t>
      </w:r>
    </w:p>
    <w:p w:rsidR="005015A5" w:rsidRPr="00007608" w:rsidRDefault="005015A5" w:rsidP="005015A5">
      <w:pPr>
        <w:tabs>
          <w:tab w:val="left" w:pos="567"/>
        </w:tabs>
        <w:jc w:val="both"/>
        <w:rPr>
          <w:rFonts w:ascii="Arial" w:hAnsi="Arial" w:cs="Arial"/>
          <w:i/>
          <w:sz w:val="20"/>
          <w:lang w:val="en-US"/>
        </w:rPr>
      </w:pPr>
      <w:proofErr w:type="gramStart"/>
      <w:r w:rsidRPr="00007608">
        <w:rPr>
          <w:rFonts w:ascii="Arial" w:hAnsi="Arial" w:cs="Arial"/>
          <w:i/>
          <w:sz w:val="20"/>
          <w:lang w:val="en-US"/>
        </w:rPr>
        <w:t>x</w:t>
      </w:r>
      <w:proofErr w:type="gramEnd"/>
      <w:r>
        <w:rPr>
          <w:rFonts w:ascii="Arial" w:hAnsi="Arial" w:cs="Arial"/>
          <w:i/>
          <w:sz w:val="20"/>
          <w:lang w:val="en-US"/>
        </w:rPr>
        <w:tab/>
      </w:r>
      <w:r w:rsidRPr="00007608">
        <w:rPr>
          <w:rFonts w:ascii="Arial" w:hAnsi="Arial" w:cs="Arial"/>
          <w:i/>
          <w:sz w:val="20"/>
          <w:lang w:val="en-US"/>
        </w:rPr>
        <w:t>not applicable</w:t>
      </w:r>
    </w:p>
    <w:p w:rsidR="005015A5" w:rsidRPr="00007608" w:rsidRDefault="005015A5" w:rsidP="005015A5">
      <w:pPr>
        <w:tabs>
          <w:tab w:val="left" w:pos="567"/>
        </w:tabs>
        <w:rPr>
          <w:i/>
        </w:rPr>
      </w:pPr>
      <w:r w:rsidRPr="00007608">
        <w:rPr>
          <w:rFonts w:ascii="Arial" w:hAnsi="Arial" w:cs="Arial"/>
          <w:i/>
          <w:sz w:val="20"/>
          <w:lang w:val="en-US"/>
        </w:rPr>
        <w:t>0</w:t>
      </w:r>
      <w:r>
        <w:rPr>
          <w:rFonts w:ascii="Arial" w:hAnsi="Arial" w:cs="Arial"/>
          <w:i/>
          <w:sz w:val="20"/>
          <w:lang w:val="en-US"/>
        </w:rPr>
        <w:tab/>
      </w:r>
      <w:r w:rsidRPr="00007608">
        <w:rPr>
          <w:rFonts w:ascii="Arial" w:hAnsi="Arial" w:cs="Arial"/>
          <w:i/>
          <w:sz w:val="20"/>
          <w:lang w:val="en-US"/>
        </w:rPr>
        <w:t>less than half the final digit shown and greater than real zero</w:t>
      </w:r>
    </w:p>
    <w:p w:rsidR="00C26D00" w:rsidRPr="009156C9" w:rsidRDefault="00C26D00" w:rsidP="005015A5">
      <w:pPr>
        <w:spacing w:before="120" w:after="120"/>
        <w:ind w:firstLine="567"/>
        <w:jc w:val="both"/>
        <w:rPr>
          <w:rFonts w:ascii="Arial" w:hAnsi="Arial"/>
          <w:i/>
          <w:sz w:val="20"/>
        </w:rPr>
      </w:pPr>
    </w:p>
    <w:sectPr w:rsidR="00C26D00" w:rsidRPr="009156C9" w:rsidSect="00C26D0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EE2765"/>
    <w:multiLevelType w:val="hybridMultilevel"/>
    <w:tmpl w:val="255C8D66"/>
    <w:lvl w:ilvl="0" w:tplc="158631CE">
      <w:start w:val="1"/>
      <w:numFmt w:val="bullet"/>
      <w:lvlText w:val=""/>
      <w:lvlJc w:val="left"/>
      <w:pPr>
        <w:tabs>
          <w:tab w:val="num" w:pos="397"/>
        </w:tabs>
        <w:ind w:left="397" w:hanging="397"/>
      </w:pPr>
      <w:rPr>
        <w:rFonts w:ascii="Wingdings" w:hAnsi="Wingdings" w:hint="default"/>
        <w:sz w:val="14"/>
      </w:rPr>
    </w:lvl>
    <w:lvl w:ilvl="1" w:tplc="04050003" w:tentative="1">
      <w:start w:val="1"/>
      <w:numFmt w:val="bullet"/>
      <w:lvlText w:val="o"/>
      <w:lvlJc w:val="left"/>
      <w:pPr>
        <w:tabs>
          <w:tab w:val="num" w:pos="2007"/>
        </w:tabs>
        <w:ind w:left="2007" w:hanging="360"/>
      </w:pPr>
      <w:rPr>
        <w:rFonts w:ascii="Courier New" w:hAnsi="Courier New" w:hint="default"/>
      </w:rPr>
    </w:lvl>
    <w:lvl w:ilvl="2" w:tplc="04050005" w:tentative="1">
      <w:start w:val="1"/>
      <w:numFmt w:val="bullet"/>
      <w:lvlText w:val=""/>
      <w:lvlJc w:val="left"/>
      <w:pPr>
        <w:tabs>
          <w:tab w:val="num" w:pos="2727"/>
        </w:tabs>
        <w:ind w:left="2727" w:hanging="360"/>
      </w:pPr>
      <w:rPr>
        <w:rFonts w:ascii="Wingdings" w:hAnsi="Wingdings" w:hint="default"/>
      </w:rPr>
    </w:lvl>
    <w:lvl w:ilvl="3" w:tplc="04050001" w:tentative="1">
      <w:start w:val="1"/>
      <w:numFmt w:val="bullet"/>
      <w:lvlText w:val=""/>
      <w:lvlJc w:val="left"/>
      <w:pPr>
        <w:tabs>
          <w:tab w:val="num" w:pos="3447"/>
        </w:tabs>
        <w:ind w:left="3447" w:hanging="360"/>
      </w:pPr>
      <w:rPr>
        <w:rFonts w:ascii="Symbol" w:hAnsi="Symbol" w:hint="default"/>
      </w:rPr>
    </w:lvl>
    <w:lvl w:ilvl="4" w:tplc="04050003" w:tentative="1">
      <w:start w:val="1"/>
      <w:numFmt w:val="bullet"/>
      <w:lvlText w:val="o"/>
      <w:lvlJc w:val="left"/>
      <w:pPr>
        <w:tabs>
          <w:tab w:val="num" w:pos="4167"/>
        </w:tabs>
        <w:ind w:left="4167" w:hanging="360"/>
      </w:pPr>
      <w:rPr>
        <w:rFonts w:ascii="Courier New" w:hAnsi="Courier New" w:hint="default"/>
      </w:rPr>
    </w:lvl>
    <w:lvl w:ilvl="5" w:tplc="04050005" w:tentative="1">
      <w:start w:val="1"/>
      <w:numFmt w:val="bullet"/>
      <w:lvlText w:val=""/>
      <w:lvlJc w:val="left"/>
      <w:pPr>
        <w:tabs>
          <w:tab w:val="num" w:pos="4887"/>
        </w:tabs>
        <w:ind w:left="4887" w:hanging="360"/>
      </w:pPr>
      <w:rPr>
        <w:rFonts w:ascii="Wingdings" w:hAnsi="Wingdings" w:hint="default"/>
      </w:rPr>
    </w:lvl>
    <w:lvl w:ilvl="6" w:tplc="04050001" w:tentative="1">
      <w:start w:val="1"/>
      <w:numFmt w:val="bullet"/>
      <w:lvlText w:val=""/>
      <w:lvlJc w:val="left"/>
      <w:pPr>
        <w:tabs>
          <w:tab w:val="num" w:pos="5607"/>
        </w:tabs>
        <w:ind w:left="5607" w:hanging="360"/>
      </w:pPr>
      <w:rPr>
        <w:rFonts w:ascii="Symbol" w:hAnsi="Symbol" w:hint="default"/>
      </w:rPr>
    </w:lvl>
    <w:lvl w:ilvl="7" w:tplc="04050003" w:tentative="1">
      <w:start w:val="1"/>
      <w:numFmt w:val="bullet"/>
      <w:lvlText w:val="o"/>
      <w:lvlJc w:val="left"/>
      <w:pPr>
        <w:tabs>
          <w:tab w:val="num" w:pos="6327"/>
        </w:tabs>
        <w:ind w:left="6327" w:hanging="360"/>
      </w:pPr>
      <w:rPr>
        <w:rFonts w:ascii="Courier New" w:hAnsi="Courier New" w:hint="default"/>
      </w:rPr>
    </w:lvl>
    <w:lvl w:ilvl="8" w:tplc="04050005" w:tentative="1">
      <w:start w:val="1"/>
      <w:numFmt w:val="bullet"/>
      <w:lvlText w:val=""/>
      <w:lvlJc w:val="left"/>
      <w:pPr>
        <w:tabs>
          <w:tab w:val="num" w:pos="7047"/>
        </w:tabs>
        <w:ind w:left="704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10E8"/>
    <w:rsid w:val="00007608"/>
    <w:rsid w:val="00036E83"/>
    <w:rsid w:val="0007667C"/>
    <w:rsid w:val="00140CBF"/>
    <w:rsid w:val="001854CD"/>
    <w:rsid w:val="00196A43"/>
    <w:rsid w:val="001D4DE4"/>
    <w:rsid w:val="001F331F"/>
    <w:rsid w:val="00211442"/>
    <w:rsid w:val="00274377"/>
    <w:rsid w:val="002A6A43"/>
    <w:rsid w:val="002C0928"/>
    <w:rsid w:val="00302140"/>
    <w:rsid w:val="00353860"/>
    <w:rsid w:val="003551F2"/>
    <w:rsid w:val="003965AD"/>
    <w:rsid w:val="00397446"/>
    <w:rsid w:val="003A040F"/>
    <w:rsid w:val="003F5CE1"/>
    <w:rsid w:val="003F793E"/>
    <w:rsid w:val="00401DF0"/>
    <w:rsid w:val="00415600"/>
    <w:rsid w:val="00451A76"/>
    <w:rsid w:val="004577EE"/>
    <w:rsid w:val="0048467C"/>
    <w:rsid w:val="0048483F"/>
    <w:rsid w:val="004A0A15"/>
    <w:rsid w:val="004A45E8"/>
    <w:rsid w:val="004B285D"/>
    <w:rsid w:val="004B3C54"/>
    <w:rsid w:val="005015A5"/>
    <w:rsid w:val="00512A42"/>
    <w:rsid w:val="0052714B"/>
    <w:rsid w:val="00554B8C"/>
    <w:rsid w:val="00573BA3"/>
    <w:rsid w:val="005A7DEA"/>
    <w:rsid w:val="005D5066"/>
    <w:rsid w:val="005D6207"/>
    <w:rsid w:val="006073D2"/>
    <w:rsid w:val="00630507"/>
    <w:rsid w:val="00640F07"/>
    <w:rsid w:val="006C7F04"/>
    <w:rsid w:val="0070180B"/>
    <w:rsid w:val="00707B75"/>
    <w:rsid w:val="00714CAC"/>
    <w:rsid w:val="00724E11"/>
    <w:rsid w:val="007C037C"/>
    <w:rsid w:val="007C0A02"/>
    <w:rsid w:val="007C7530"/>
    <w:rsid w:val="007D67DA"/>
    <w:rsid w:val="008031FA"/>
    <w:rsid w:val="00813D31"/>
    <w:rsid w:val="00826CA1"/>
    <w:rsid w:val="00856BC8"/>
    <w:rsid w:val="008C2506"/>
    <w:rsid w:val="008C2621"/>
    <w:rsid w:val="008C50DC"/>
    <w:rsid w:val="008F6CA8"/>
    <w:rsid w:val="009044FC"/>
    <w:rsid w:val="009156C9"/>
    <w:rsid w:val="00954766"/>
    <w:rsid w:val="009752E3"/>
    <w:rsid w:val="009A24D9"/>
    <w:rsid w:val="009A4D06"/>
    <w:rsid w:val="009C76E0"/>
    <w:rsid w:val="00A15990"/>
    <w:rsid w:val="00A21A9D"/>
    <w:rsid w:val="00A27B7E"/>
    <w:rsid w:val="00A71E4E"/>
    <w:rsid w:val="00A919ED"/>
    <w:rsid w:val="00B812D8"/>
    <w:rsid w:val="00B94D3D"/>
    <w:rsid w:val="00C26D00"/>
    <w:rsid w:val="00C9613F"/>
    <w:rsid w:val="00CB3F7E"/>
    <w:rsid w:val="00D16767"/>
    <w:rsid w:val="00DF5A88"/>
    <w:rsid w:val="00E57971"/>
    <w:rsid w:val="00E610E8"/>
    <w:rsid w:val="00E825D0"/>
    <w:rsid w:val="00EA3B46"/>
    <w:rsid w:val="00F25156"/>
    <w:rsid w:val="00F97B0E"/>
    <w:rsid w:val="00FC058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DD69291-AC67-4047-9CB5-B3A76CE0DE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7C7530"/>
    <w:pPr>
      <w:spacing w:after="0" w:line="240" w:lineRule="auto"/>
    </w:pPr>
    <w:rPr>
      <w:rFonts w:ascii="Times New Roman" w:eastAsia="Times New Roman" w:hAnsi="Times New Roman" w:cs="Times New Roman"/>
      <w:sz w:val="24"/>
      <w:szCs w:val="24"/>
      <w:lang w:eastAsia="cs-CZ"/>
    </w:rPr>
  </w:style>
  <w:style w:type="paragraph" w:styleId="Nadpis1">
    <w:name w:val="heading 1"/>
    <w:basedOn w:val="Normln"/>
    <w:next w:val="Normln"/>
    <w:link w:val="Nadpis1Char"/>
    <w:qFormat/>
    <w:rsid w:val="007C7530"/>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line="480" w:lineRule="atLeast"/>
      <w:jc w:val="center"/>
      <w:outlineLvl w:val="0"/>
    </w:pPr>
    <w:rPr>
      <w:rFonts w:ascii="Arial Narrow" w:hAnsi="Arial Narrow"/>
      <w:b/>
      <w:bCs/>
      <w:sz w:val="30"/>
      <w:szCs w:val="3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7C7530"/>
    <w:rPr>
      <w:rFonts w:ascii="Arial Narrow" w:eastAsia="Times New Roman" w:hAnsi="Arial Narrow" w:cs="Times New Roman"/>
      <w:b/>
      <w:bCs/>
      <w:sz w:val="30"/>
      <w:szCs w:val="30"/>
      <w:lang w:eastAsia="cs-CZ"/>
    </w:rPr>
  </w:style>
  <w:style w:type="paragraph" w:styleId="Textbubliny">
    <w:name w:val="Balloon Text"/>
    <w:basedOn w:val="Normln"/>
    <w:link w:val="TextbublinyChar"/>
    <w:uiPriority w:val="99"/>
    <w:semiHidden/>
    <w:unhideWhenUsed/>
    <w:rsid w:val="00415600"/>
    <w:rPr>
      <w:rFonts w:ascii="Tahoma" w:hAnsi="Tahoma" w:cs="Tahoma"/>
      <w:sz w:val="16"/>
      <w:szCs w:val="16"/>
    </w:rPr>
  </w:style>
  <w:style w:type="character" w:customStyle="1" w:styleId="TextbublinyChar">
    <w:name w:val="Text bubliny Char"/>
    <w:basedOn w:val="Standardnpsmoodstavce"/>
    <w:link w:val="Textbubliny"/>
    <w:uiPriority w:val="99"/>
    <w:semiHidden/>
    <w:rsid w:val="00415600"/>
    <w:rPr>
      <w:rFonts w:ascii="Tahoma" w:eastAsia="Times New Roman" w:hAnsi="Tahoma" w:cs="Tahoma"/>
      <w:sz w:val="16"/>
      <w:szCs w:val="16"/>
      <w:lang w:eastAsia="cs-CZ"/>
    </w:rPr>
  </w:style>
  <w:style w:type="paragraph" w:styleId="FormtovanvHTML">
    <w:name w:val="HTML Preformatted"/>
    <w:basedOn w:val="Normln"/>
    <w:link w:val="FormtovanvHTMLChar"/>
    <w:uiPriority w:val="99"/>
    <w:semiHidden/>
    <w:unhideWhenUsed/>
    <w:rsid w:val="005015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FormtovanvHTMLChar">
    <w:name w:val="Formátovaný v HTML Char"/>
    <w:basedOn w:val="Standardnpsmoodstavce"/>
    <w:link w:val="FormtovanvHTML"/>
    <w:uiPriority w:val="99"/>
    <w:semiHidden/>
    <w:rsid w:val="005015A5"/>
    <w:rPr>
      <w:rFonts w:ascii="Courier New" w:eastAsia="Times New Roman" w:hAnsi="Courier New" w:cs="Courier New"/>
      <w:sz w:val="20"/>
      <w:szCs w:val="20"/>
      <w:lang w:eastAsia="cs-CZ"/>
    </w:rPr>
  </w:style>
  <w:style w:type="character" w:styleId="Hypertextovodkaz">
    <w:name w:val="Hyperlink"/>
    <w:basedOn w:val="Standardnpsmoodstavce"/>
    <w:uiPriority w:val="99"/>
    <w:semiHidden/>
    <w:unhideWhenUsed/>
    <w:rsid w:val="005015A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2581807">
      <w:bodyDiv w:val="1"/>
      <w:marLeft w:val="0"/>
      <w:marRight w:val="0"/>
      <w:marTop w:val="0"/>
      <w:marBottom w:val="0"/>
      <w:divBdr>
        <w:top w:val="none" w:sz="0" w:space="0" w:color="auto"/>
        <w:left w:val="none" w:sz="0" w:space="0" w:color="auto"/>
        <w:bottom w:val="none" w:sz="0" w:space="0" w:color="auto"/>
        <w:right w:val="none" w:sz="0" w:space="0" w:color="auto"/>
      </w:divBdr>
    </w:div>
    <w:div w:id="1916888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383</Words>
  <Characters>2261</Characters>
  <Application>Microsoft Office Word</Application>
  <DocSecurity>0</DocSecurity>
  <Lines>18</Lines>
  <Paragraphs>5</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2639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Methodological notes</dc:title>
  <dc:creator>hnidkova2727</dc:creator>
  <cp:lastModifiedBy>Klémová Lea</cp:lastModifiedBy>
  <cp:revision>10</cp:revision>
  <cp:lastPrinted>2015-11-04T14:13:00Z</cp:lastPrinted>
  <dcterms:created xsi:type="dcterms:W3CDTF">2021-10-26T10:56:00Z</dcterms:created>
  <dcterms:modified xsi:type="dcterms:W3CDTF">2022-11-29T09:20:00Z</dcterms:modified>
</cp:coreProperties>
</file>