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D6B" w:rsidRPr="000732DB" w:rsidRDefault="00817D6B" w:rsidP="00A922D8">
      <w:pPr>
        <w:pStyle w:val="Nadpis1"/>
        <w:numPr>
          <w:ilvl w:val="0"/>
          <w:numId w:val="24"/>
        </w:numPr>
        <w:jc w:val="both"/>
      </w:pPr>
      <w:bookmarkStart w:id="0" w:name="_Toc436211336"/>
      <w:r>
        <w:t>Hrubý disponibilní důchod</w:t>
      </w:r>
      <w:bookmarkEnd w:id="0"/>
    </w:p>
    <w:tbl>
      <w:tblPr>
        <w:tblW w:w="5000" w:type="pct"/>
        <w:tblLayout w:type="fixed"/>
        <w:tblLook w:val="00A0"/>
      </w:tblPr>
      <w:tblGrid>
        <w:gridCol w:w="9854"/>
      </w:tblGrid>
      <w:tr w:rsidR="00817D6B" w:rsidRPr="004F7A66" w:rsidTr="002B7735">
        <w:tc>
          <w:tcPr>
            <w:tcW w:w="5000" w:type="pct"/>
          </w:tcPr>
          <w:p w:rsidR="00E10072" w:rsidRPr="004F7A66" w:rsidRDefault="007C0B65" w:rsidP="00C404A3">
            <w:pPr>
              <w:pStyle w:val="Textpoznpodarou"/>
              <w:jc w:val="both"/>
              <w:rPr>
                <w:spacing w:val="-2"/>
              </w:rPr>
            </w:pPr>
            <w:r w:rsidRPr="004F7A66">
              <w:rPr>
                <w:spacing w:val="-2"/>
              </w:rPr>
              <w:t xml:space="preserve">Hrubý disponibilní důchod </w:t>
            </w:r>
            <w:r w:rsidR="00CE5B19" w:rsidRPr="004F7A66">
              <w:rPr>
                <w:spacing w:val="-2"/>
              </w:rPr>
              <w:t>odpovídá</w:t>
            </w:r>
            <w:r w:rsidR="002B7735" w:rsidRPr="004F7A66">
              <w:rPr>
                <w:spacing w:val="-2"/>
              </w:rPr>
              <w:t xml:space="preserve"> </w:t>
            </w:r>
            <w:r w:rsidR="00C404A3">
              <w:rPr>
                <w:spacing w:val="-2"/>
              </w:rPr>
              <w:t>důchodům</w:t>
            </w:r>
            <w:r w:rsidRPr="004F7A66">
              <w:rPr>
                <w:spacing w:val="-2"/>
              </w:rPr>
              <w:t xml:space="preserve">, které </w:t>
            </w:r>
            <w:r w:rsidR="00CE5B19" w:rsidRPr="004F7A66">
              <w:rPr>
                <w:spacing w:val="-2"/>
              </w:rPr>
              <w:t>zůstanou</w:t>
            </w:r>
            <w:r w:rsidR="004975B3" w:rsidRPr="004F7A66">
              <w:rPr>
                <w:spacing w:val="-2"/>
              </w:rPr>
              <w:t xml:space="preserve"> v ekonomice</w:t>
            </w:r>
            <w:r w:rsidRPr="004F7A66">
              <w:rPr>
                <w:spacing w:val="-2"/>
              </w:rPr>
              <w:t xml:space="preserve"> po</w:t>
            </w:r>
            <w:r w:rsidR="002B7735" w:rsidRPr="004F7A66">
              <w:rPr>
                <w:spacing w:val="-2"/>
              </w:rPr>
              <w:t xml:space="preserve"> všech přerozdělovacích transakcích</w:t>
            </w:r>
            <w:r w:rsidRPr="004F7A66">
              <w:rPr>
                <w:spacing w:val="-2"/>
              </w:rPr>
              <w:t xml:space="preserve"> s</w:t>
            </w:r>
            <w:r w:rsidR="002B7735" w:rsidRPr="004F7A66">
              <w:rPr>
                <w:spacing w:val="-2"/>
              </w:rPr>
              <w:t> </w:t>
            </w:r>
            <w:r w:rsidRPr="004F7A66">
              <w:rPr>
                <w:spacing w:val="-2"/>
              </w:rPr>
              <w:t>nerezidenty</w:t>
            </w:r>
            <w:r w:rsidR="002B7735" w:rsidRPr="004F7A66">
              <w:rPr>
                <w:spacing w:val="-2"/>
              </w:rPr>
              <w:t>. Upravuje</w:t>
            </w:r>
            <w:r w:rsidR="004975B3" w:rsidRPr="004F7A66">
              <w:rPr>
                <w:spacing w:val="-2"/>
              </w:rPr>
              <w:t xml:space="preserve"> hrubý domácí produkt</w:t>
            </w:r>
            <w:r w:rsidR="00C721C3" w:rsidRPr="004F7A66">
              <w:rPr>
                <w:spacing w:val="-2"/>
              </w:rPr>
              <w:t xml:space="preserve"> nejen o saldo prvotních důchodů, jako je tomu v případě hrubého národního důchodu, ale také</w:t>
            </w:r>
            <w:r w:rsidR="002B7735" w:rsidRPr="004F7A66">
              <w:rPr>
                <w:spacing w:val="-2"/>
              </w:rPr>
              <w:t xml:space="preserve"> o</w:t>
            </w:r>
            <w:r w:rsidR="00CE5B19" w:rsidRPr="004F7A66">
              <w:rPr>
                <w:spacing w:val="-2"/>
              </w:rPr>
              <w:t xml:space="preserve"> saldo</w:t>
            </w:r>
            <w:r w:rsidR="002B7735" w:rsidRPr="004F7A66">
              <w:rPr>
                <w:spacing w:val="-2"/>
              </w:rPr>
              <w:t xml:space="preserve"> běžných </w:t>
            </w:r>
            <w:r w:rsidR="003418FA" w:rsidRPr="004F7A66">
              <w:rPr>
                <w:spacing w:val="-2"/>
              </w:rPr>
              <w:t>transferů</w:t>
            </w:r>
            <w:r w:rsidR="00C721C3" w:rsidRPr="004F7A66">
              <w:rPr>
                <w:spacing w:val="-2"/>
              </w:rPr>
              <w:t xml:space="preserve">. </w:t>
            </w:r>
            <w:r w:rsidR="004975B3" w:rsidRPr="004F7A66">
              <w:rPr>
                <w:spacing w:val="-2"/>
              </w:rPr>
              <w:t>Jde tedy o</w:t>
            </w:r>
            <w:r w:rsidR="002B7735" w:rsidRPr="004F7A66">
              <w:rPr>
                <w:spacing w:val="-2"/>
              </w:rPr>
              <w:t xml:space="preserve"> </w:t>
            </w:r>
            <w:r w:rsidR="00C404A3">
              <w:rPr>
                <w:spacing w:val="-2"/>
              </w:rPr>
              <w:t>důchody</w:t>
            </w:r>
            <w:r w:rsidR="002B7735" w:rsidRPr="004F7A66">
              <w:rPr>
                <w:spacing w:val="-2"/>
              </w:rPr>
              <w:t xml:space="preserve">, které mohou rezidenti </w:t>
            </w:r>
            <w:r w:rsidRPr="004F7A66">
              <w:rPr>
                <w:spacing w:val="-2"/>
              </w:rPr>
              <w:t>využít na spotřebu</w:t>
            </w:r>
            <w:r w:rsidR="006063C2" w:rsidRPr="004F7A66">
              <w:rPr>
                <w:spacing w:val="-2"/>
              </w:rPr>
              <w:t>, investice a další účely.</w:t>
            </w:r>
          </w:p>
        </w:tc>
      </w:tr>
    </w:tbl>
    <w:p w:rsidR="009C6313" w:rsidRPr="004E550C" w:rsidRDefault="009C6313" w:rsidP="009C6313">
      <w:pPr>
        <w:rPr>
          <w:color w:val="000000" w:themeColor="text1"/>
          <w:szCs w:val="20"/>
          <w:lang w:eastAsia="ar-SA"/>
        </w:rPr>
      </w:pPr>
    </w:p>
    <w:p w:rsidR="009C6313" w:rsidRPr="00B85FE0" w:rsidRDefault="009C6313" w:rsidP="00A922D8">
      <w:pPr>
        <w:pStyle w:val="Nadpis2"/>
        <w:numPr>
          <w:ilvl w:val="1"/>
          <w:numId w:val="24"/>
        </w:numPr>
      </w:pPr>
      <w:bookmarkStart w:id="1" w:name="_Toc436211337"/>
      <w:r>
        <w:t>Přechod od hrubého národního důchodu k hrubému disponibilnímu důchodu</w:t>
      </w:r>
      <w:r>
        <w:rPr>
          <w:rStyle w:val="Znakapoznpodarou"/>
        </w:rPr>
        <w:footnoteReference w:id="1"/>
      </w:r>
      <w:bookmarkEnd w:id="1"/>
    </w:p>
    <w:tbl>
      <w:tblPr>
        <w:tblW w:w="5000" w:type="pct"/>
        <w:tblLayout w:type="fixed"/>
        <w:tblLook w:val="00A0"/>
      </w:tblPr>
      <w:tblGrid>
        <w:gridCol w:w="2077"/>
        <w:gridCol w:w="282"/>
        <w:gridCol w:w="7495"/>
      </w:tblGrid>
      <w:tr w:rsidR="002B7735" w:rsidRPr="004F7A66" w:rsidTr="00D17512">
        <w:tc>
          <w:tcPr>
            <w:tcW w:w="1054" w:type="pct"/>
          </w:tcPr>
          <w:p w:rsidR="002B7735" w:rsidRPr="004F7A66" w:rsidRDefault="00CC0B98" w:rsidP="007939BE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>Saldo běžných transferů s nerezidenty je od roku 2004 zápor</w:t>
            </w:r>
            <w:r w:rsidR="007939BE" w:rsidRPr="004F7A66">
              <w:rPr>
                <w:sz w:val="16"/>
                <w:szCs w:val="16"/>
              </w:rPr>
              <w:t>n</w:t>
            </w:r>
            <w:r w:rsidRPr="004F7A66">
              <w:rPr>
                <w:sz w:val="16"/>
                <w:szCs w:val="16"/>
              </w:rPr>
              <w:t>é</w:t>
            </w:r>
            <w:r w:rsidR="007939BE" w:rsidRPr="004F7A66">
              <w:rPr>
                <w:sz w:val="16"/>
                <w:szCs w:val="16"/>
              </w:rPr>
              <w:t xml:space="preserve">, </w:t>
            </w:r>
            <w:r w:rsidRPr="004F7A66">
              <w:rPr>
                <w:sz w:val="16"/>
                <w:szCs w:val="16"/>
              </w:rPr>
              <w:t>…</w:t>
            </w:r>
          </w:p>
          <w:p w:rsidR="007939BE" w:rsidRPr="004F7A66" w:rsidRDefault="007939BE" w:rsidP="007939BE">
            <w:pPr>
              <w:spacing w:line="240" w:lineRule="auto"/>
              <w:rPr>
                <w:sz w:val="16"/>
                <w:szCs w:val="16"/>
              </w:rPr>
            </w:pPr>
          </w:p>
          <w:p w:rsidR="007939BE" w:rsidRPr="004F7A66" w:rsidRDefault="007939BE" w:rsidP="007939BE">
            <w:pPr>
              <w:spacing w:line="240" w:lineRule="auto"/>
              <w:rPr>
                <w:sz w:val="16"/>
                <w:szCs w:val="16"/>
              </w:rPr>
            </w:pPr>
          </w:p>
          <w:p w:rsidR="007939BE" w:rsidRPr="004F7A66" w:rsidRDefault="007939BE" w:rsidP="007939BE">
            <w:pPr>
              <w:spacing w:line="240" w:lineRule="auto"/>
              <w:rPr>
                <w:sz w:val="16"/>
                <w:szCs w:val="16"/>
              </w:rPr>
            </w:pPr>
          </w:p>
          <w:p w:rsidR="007939BE" w:rsidRPr="004F7A66" w:rsidRDefault="007939BE" w:rsidP="007939BE">
            <w:pPr>
              <w:spacing w:line="240" w:lineRule="auto"/>
              <w:rPr>
                <w:sz w:val="16"/>
                <w:szCs w:val="16"/>
              </w:rPr>
            </w:pPr>
          </w:p>
          <w:p w:rsidR="007939BE" w:rsidRPr="004F7A66" w:rsidRDefault="007939BE" w:rsidP="007939BE">
            <w:pPr>
              <w:spacing w:line="240" w:lineRule="auto"/>
              <w:rPr>
                <w:sz w:val="16"/>
                <w:szCs w:val="16"/>
              </w:rPr>
            </w:pPr>
          </w:p>
          <w:p w:rsidR="007939BE" w:rsidRPr="004F7A66" w:rsidRDefault="007939BE" w:rsidP="007939BE">
            <w:pPr>
              <w:spacing w:line="240" w:lineRule="auto"/>
              <w:rPr>
                <w:sz w:val="16"/>
                <w:szCs w:val="16"/>
              </w:rPr>
            </w:pPr>
          </w:p>
          <w:p w:rsidR="004E550C" w:rsidRPr="004F7A66" w:rsidRDefault="004E550C" w:rsidP="007939BE">
            <w:pPr>
              <w:spacing w:line="240" w:lineRule="auto"/>
              <w:rPr>
                <w:sz w:val="16"/>
                <w:szCs w:val="16"/>
              </w:rPr>
            </w:pPr>
          </w:p>
          <w:p w:rsidR="007939BE" w:rsidRPr="004F7A66" w:rsidRDefault="007939BE" w:rsidP="007939BE">
            <w:pPr>
              <w:spacing w:line="240" w:lineRule="auto"/>
              <w:rPr>
                <w:sz w:val="16"/>
                <w:szCs w:val="16"/>
              </w:rPr>
            </w:pPr>
          </w:p>
          <w:p w:rsidR="007939BE" w:rsidRPr="004F7A66" w:rsidRDefault="007939BE" w:rsidP="007939BE">
            <w:pPr>
              <w:spacing w:line="240" w:lineRule="auto"/>
              <w:rPr>
                <w:sz w:val="14"/>
                <w:szCs w:val="14"/>
              </w:rPr>
            </w:pPr>
          </w:p>
          <w:p w:rsidR="007939BE" w:rsidRPr="004F7A66" w:rsidRDefault="007939BE" w:rsidP="007939BE">
            <w:pPr>
              <w:spacing w:line="240" w:lineRule="auto"/>
              <w:rPr>
                <w:sz w:val="16"/>
                <w:szCs w:val="16"/>
              </w:rPr>
            </w:pPr>
          </w:p>
          <w:p w:rsidR="007939BE" w:rsidRPr="004F7A66" w:rsidRDefault="007939BE" w:rsidP="007939BE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>… v roce 2014 odešlo do zahraničí v podobě záporného salda běžných transferů spolu se záporným saldem prvotních důchodů 8,7 % HDP</w:t>
            </w:r>
          </w:p>
        </w:tc>
        <w:tc>
          <w:tcPr>
            <w:tcW w:w="143" w:type="pct"/>
          </w:tcPr>
          <w:p w:rsidR="002B7735" w:rsidRPr="004F7A66" w:rsidRDefault="002B7735" w:rsidP="000D38B0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2B7735" w:rsidRPr="004F7A66" w:rsidRDefault="003418FA" w:rsidP="00A024DC">
            <w:pPr>
              <w:pStyle w:val="Textpoznpodarou"/>
              <w:jc w:val="both"/>
            </w:pPr>
            <w:r w:rsidRPr="004F7A66">
              <w:t>Saldo běžných transferů s nerezidenty bylo v</w:t>
            </w:r>
            <w:r w:rsidR="004E550C" w:rsidRPr="004F7A66">
              <w:t> </w:t>
            </w:r>
            <w:r w:rsidRPr="004F7A66">
              <w:t>Č</w:t>
            </w:r>
            <w:r w:rsidR="004E550C" w:rsidRPr="004F7A66">
              <w:t>eské republice</w:t>
            </w:r>
            <w:r w:rsidRPr="004F7A66">
              <w:t xml:space="preserve"> kladné</w:t>
            </w:r>
            <w:r w:rsidR="0015537A">
              <w:t>,</w:t>
            </w:r>
            <w:r w:rsidRPr="004F7A66">
              <w:t xml:space="preserve"> popřípadě jen mírně </w:t>
            </w:r>
            <w:r w:rsidR="009E1CC0" w:rsidRPr="004F7A66">
              <w:t>záporné až do roku 2003.</w:t>
            </w:r>
            <w:r w:rsidRPr="004F7A66">
              <w:t xml:space="preserve"> </w:t>
            </w:r>
            <w:r w:rsidR="009E1CC0" w:rsidRPr="004F7A66">
              <w:t>V </w:t>
            </w:r>
            <w:r w:rsidR="00A024DC" w:rsidRPr="004F7A66">
              <w:t>roce</w:t>
            </w:r>
            <w:r w:rsidR="009E1CC0" w:rsidRPr="004F7A66">
              <w:t xml:space="preserve"> násle</w:t>
            </w:r>
            <w:r w:rsidR="004E550C" w:rsidRPr="004F7A66">
              <w:t>dujícím, kdy ČR vstupovala do hospodářského prostoru Evropské unie</w:t>
            </w:r>
            <w:r w:rsidR="009E1CC0" w:rsidRPr="004F7A66">
              <w:t>,</w:t>
            </w:r>
            <w:r w:rsidR="005D7048" w:rsidRPr="004F7A66">
              <w:t xml:space="preserve"> ale</w:t>
            </w:r>
            <w:r w:rsidRPr="004F7A66">
              <w:t xml:space="preserve"> kleslo do záporných hodnot</w:t>
            </w:r>
            <w:r w:rsidR="00107ABB">
              <w:t>. J</w:t>
            </w:r>
            <w:r w:rsidR="009E1CC0" w:rsidRPr="004F7A66">
              <w:t>ak bude vidět dále, nej</w:t>
            </w:r>
            <w:r w:rsidR="00107ABB">
              <w:t>ednalo se o náhodnou souvislost</w:t>
            </w:r>
            <w:r w:rsidR="009E1CC0" w:rsidRPr="004F7A66">
              <w:t>. Z</w:t>
            </w:r>
            <w:r w:rsidR="00107ABB">
              <w:t> těchto záporných hodnot</w:t>
            </w:r>
            <w:r w:rsidR="009E1CC0" w:rsidRPr="004F7A66">
              <w:t xml:space="preserve"> </w:t>
            </w:r>
            <w:r w:rsidR="005D7048" w:rsidRPr="004F7A66">
              <w:t>se saldo</w:t>
            </w:r>
            <w:r w:rsidR="00107ABB">
              <w:t xml:space="preserve"> již nikdy nevymanilo.</w:t>
            </w:r>
            <w:r w:rsidR="00A024DC" w:rsidRPr="004F7A66">
              <w:t xml:space="preserve"> </w:t>
            </w:r>
            <w:r w:rsidR="00107ABB">
              <w:t>N</w:t>
            </w:r>
            <w:r w:rsidR="009E1CC0" w:rsidRPr="004F7A66">
              <w:t>aopak, deficit</w:t>
            </w:r>
            <w:r w:rsidR="004975B3" w:rsidRPr="004F7A66">
              <w:t xml:space="preserve"> běžných transferů</w:t>
            </w:r>
            <w:r w:rsidR="009E1CC0" w:rsidRPr="004F7A66">
              <w:t xml:space="preserve"> se</w:t>
            </w:r>
            <w:r w:rsidR="00A024DC" w:rsidRPr="004F7A66">
              <w:t xml:space="preserve"> postupně </w:t>
            </w:r>
            <w:r w:rsidR="009E1CC0" w:rsidRPr="004F7A66">
              <w:t>zvětšoval</w:t>
            </w:r>
            <w:r w:rsidRPr="004F7A66">
              <w:t>.</w:t>
            </w:r>
            <w:r w:rsidR="00A024DC" w:rsidRPr="004F7A66">
              <w:t xml:space="preserve"> V porovnání s deficitem prvotních důchodů byl</w:t>
            </w:r>
            <w:r w:rsidR="005D7048" w:rsidRPr="004F7A66">
              <w:t xml:space="preserve"> rozdíl mezi tím, co do</w:t>
            </w:r>
            <w:r w:rsidR="006A236A">
              <w:t> </w:t>
            </w:r>
            <w:r w:rsidR="005D7048" w:rsidRPr="004F7A66">
              <w:t>zahraničí z tuzemské ekonomiky v podobě běžných transferů odešlo</w:t>
            </w:r>
            <w:r w:rsidR="00F75660" w:rsidRPr="004F7A66">
              <w:t>,</w:t>
            </w:r>
            <w:r w:rsidR="004E550C" w:rsidRPr="004F7A66">
              <w:t xml:space="preserve"> a tím, co</w:t>
            </w:r>
            <w:r w:rsidR="006A236A">
              <w:t> </w:t>
            </w:r>
            <w:r w:rsidR="004E550C" w:rsidRPr="004F7A66">
              <w:t>naopak do Česka v jejich podobě</w:t>
            </w:r>
            <w:r w:rsidR="005D7048" w:rsidRPr="004F7A66">
              <w:t xml:space="preserve"> přiteklo,</w:t>
            </w:r>
            <w:r w:rsidR="009E1CC0" w:rsidRPr="004F7A66">
              <w:t xml:space="preserve"> </w:t>
            </w:r>
            <w:r w:rsidR="005D7048" w:rsidRPr="004F7A66">
              <w:t>sice</w:t>
            </w:r>
            <w:r w:rsidR="009E1CC0" w:rsidRPr="004F7A66">
              <w:t xml:space="preserve"> malý</w:t>
            </w:r>
            <w:r w:rsidR="00A024DC" w:rsidRPr="004F7A66">
              <w:t xml:space="preserve">, </w:t>
            </w:r>
            <w:r w:rsidR="005D7048" w:rsidRPr="004F7A66">
              <w:t>n</w:t>
            </w:r>
            <w:r w:rsidR="004975B3" w:rsidRPr="004F7A66">
              <w:t>ebyl</w:t>
            </w:r>
            <w:r w:rsidR="005D7048" w:rsidRPr="004F7A66">
              <w:t xml:space="preserve"> ale </w:t>
            </w:r>
            <w:r w:rsidR="005D7048" w:rsidRPr="004F7A66">
              <w:rPr>
                <w:spacing w:val="-2"/>
              </w:rPr>
              <w:t>z</w:t>
            </w:r>
            <w:r w:rsidR="00A024DC" w:rsidRPr="004F7A66">
              <w:rPr>
                <w:spacing w:val="-2"/>
              </w:rPr>
              <w:t>anedbatelný. V</w:t>
            </w:r>
            <w:r w:rsidR="000A2512">
              <w:rPr>
                <w:spacing w:val="-2"/>
              </w:rPr>
              <w:t> průběhu posledních pěti let</w:t>
            </w:r>
            <w:r w:rsidR="004E550C" w:rsidRPr="004F7A66">
              <w:rPr>
                <w:spacing w:val="-2"/>
              </w:rPr>
              <w:t xml:space="preserve"> (</w:t>
            </w:r>
            <w:r w:rsidR="00DA1937" w:rsidRPr="004F7A66">
              <w:rPr>
                <w:spacing w:val="-2"/>
              </w:rPr>
              <w:t>2010</w:t>
            </w:r>
            <w:r w:rsidR="00094408" w:rsidRPr="004F7A66">
              <w:rPr>
                <w:spacing w:val="-2"/>
              </w:rPr>
              <w:t>–</w:t>
            </w:r>
            <w:r w:rsidR="00CD0EA3" w:rsidRPr="004F7A66">
              <w:rPr>
                <w:spacing w:val="-2"/>
              </w:rPr>
              <w:t>2014</w:t>
            </w:r>
            <w:r w:rsidR="004E550C" w:rsidRPr="004F7A66">
              <w:rPr>
                <w:spacing w:val="-2"/>
              </w:rPr>
              <w:t>)</w:t>
            </w:r>
            <w:r w:rsidR="00A024DC" w:rsidRPr="004F7A66">
              <w:rPr>
                <w:spacing w:val="-2"/>
              </w:rPr>
              <w:t xml:space="preserve"> </w:t>
            </w:r>
            <w:r w:rsidR="005D7048" w:rsidRPr="004F7A66">
              <w:rPr>
                <w:spacing w:val="-2"/>
              </w:rPr>
              <w:t>odpovídal</w:t>
            </w:r>
            <w:r w:rsidR="00CD0EA3" w:rsidRPr="004F7A66">
              <w:rPr>
                <w:spacing w:val="-2"/>
              </w:rPr>
              <w:t xml:space="preserve"> </w:t>
            </w:r>
            <w:r w:rsidR="005D7048" w:rsidRPr="004F7A66">
              <w:rPr>
                <w:spacing w:val="-2"/>
              </w:rPr>
              <w:t xml:space="preserve">deficit běžných transferů </w:t>
            </w:r>
            <w:r w:rsidR="004E550C" w:rsidRPr="004F7A66">
              <w:rPr>
                <w:spacing w:val="-2"/>
              </w:rPr>
              <w:t>10</w:t>
            </w:r>
            <w:r w:rsidR="006A236A">
              <w:rPr>
                <w:spacing w:val="-2"/>
              </w:rPr>
              <w:t> </w:t>
            </w:r>
            <w:r w:rsidR="004E550C" w:rsidRPr="004F7A66">
              <w:rPr>
                <w:spacing w:val="-2"/>
              </w:rPr>
              <w:t xml:space="preserve">až </w:t>
            </w:r>
            <w:r w:rsidR="00CD0EA3" w:rsidRPr="004F7A66">
              <w:rPr>
                <w:spacing w:val="-2"/>
              </w:rPr>
              <w:t>15</w:t>
            </w:r>
            <w:r w:rsidR="004E550C" w:rsidRPr="004F7A66">
              <w:rPr>
                <w:spacing w:val="-2"/>
              </w:rPr>
              <w:t> </w:t>
            </w:r>
            <w:r w:rsidR="00CD0EA3" w:rsidRPr="004F7A66">
              <w:rPr>
                <w:spacing w:val="-2"/>
              </w:rPr>
              <w:t>%</w:t>
            </w:r>
            <w:r w:rsidR="005D7048" w:rsidRPr="004F7A66">
              <w:t xml:space="preserve"> deficitu prvotních důchodů</w:t>
            </w:r>
            <w:r w:rsidR="006A236A">
              <w:t>. V</w:t>
            </w:r>
            <w:r w:rsidR="009E1CC0" w:rsidRPr="004F7A66">
              <w:t> peněžním vyjádření se však jednalo o</w:t>
            </w:r>
            <w:r w:rsidR="006A236A">
              <w:t> </w:t>
            </w:r>
            <w:r w:rsidR="00CD0EA3" w:rsidRPr="004F7A66">
              <w:t>částku</w:t>
            </w:r>
            <w:r w:rsidR="00DA1937" w:rsidRPr="004F7A66">
              <w:t xml:space="preserve">, která vždy </w:t>
            </w:r>
            <w:r w:rsidR="004E550C" w:rsidRPr="004F7A66">
              <w:t>přesahovala</w:t>
            </w:r>
            <w:r w:rsidR="00DA1937" w:rsidRPr="004F7A66">
              <w:t xml:space="preserve"> hranici 30</w:t>
            </w:r>
            <w:r w:rsidR="00CD0EA3" w:rsidRPr="004F7A66">
              <w:t xml:space="preserve"> mld. korun.</w:t>
            </w:r>
          </w:p>
          <w:p w:rsidR="007939BE" w:rsidRPr="004F7A66" w:rsidRDefault="007939BE" w:rsidP="00A024DC">
            <w:pPr>
              <w:pStyle w:val="Textpoznpodarou"/>
              <w:jc w:val="both"/>
            </w:pPr>
          </w:p>
          <w:p w:rsidR="00A024DC" w:rsidRPr="004F7A66" w:rsidRDefault="007939BE" w:rsidP="007939BE">
            <w:pPr>
              <w:pStyle w:val="Textpoznpodarou"/>
              <w:jc w:val="both"/>
              <w:rPr>
                <w:sz w:val="16"/>
                <w:szCs w:val="16"/>
              </w:rPr>
            </w:pPr>
            <w:r w:rsidRPr="004F7A66">
              <w:t>V podobě záporného salda běžných transferů bylo v roce 2014 do zahraničí vyplaceno 36,5 mld. korun, spolu se záporným saldem prvotních důchodů odešlo 370,7 mld. Jednalo se o 8,7 % HDP a šlo tak o největší objem prostředků v historii.</w:t>
            </w:r>
          </w:p>
        </w:tc>
      </w:tr>
    </w:tbl>
    <w:p w:rsidR="003A5D15" w:rsidRPr="004E550C" w:rsidRDefault="003A5D15" w:rsidP="007C0B65">
      <w:pPr>
        <w:rPr>
          <w:szCs w:val="20"/>
          <w:lang w:eastAsia="ar-SA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6"/>
        <w:gridCol w:w="4219"/>
        <w:gridCol w:w="739"/>
        <w:gridCol w:w="1005"/>
        <w:gridCol w:w="3185"/>
      </w:tblGrid>
      <w:tr w:rsidR="007C0B65" w:rsidRPr="004F7A66" w:rsidTr="00D17512">
        <w:tc>
          <w:tcPr>
            <w:tcW w:w="357" w:type="pct"/>
          </w:tcPr>
          <w:p w:rsidR="007C0B65" w:rsidRPr="004F7A66" w:rsidRDefault="007C0B65" w:rsidP="007C0B65">
            <w:pPr>
              <w:pStyle w:val="Textpoznpodarou"/>
            </w:pPr>
            <w:r w:rsidRPr="004F7A66">
              <w:t xml:space="preserve">Graf č. </w:t>
            </w:r>
            <w:r w:rsidR="00BE2C2A" w:rsidRPr="004F7A66">
              <w:t>38</w:t>
            </w:r>
          </w:p>
        </w:tc>
        <w:tc>
          <w:tcPr>
            <w:tcW w:w="2142" w:type="pct"/>
          </w:tcPr>
          <w:p w:rsidR="007C0B65" w:rsidRPr="004F7A66" w:rsidRDefault="007C0B65" w:rsidP="007C0B65">
            <w:pPr>
              <w:pStyle w:val="Textpoznpodarou"/>
              <w:rPr>
                <w:b/>
              </w:rPr>
            </w:pPr>
            <w:r w:rsidRPr="004F7A66">
              <w:rPr>
                <w:b/>
              </w:rPr>
              <w:t xml:space="preserve">Hrubý domácí produkt, hrubý národní důchod a hrubý disponibilní důchod v ČR </w:t>
            </w:r>
            <w:r w:rsidRPr="004F7A66">
              <w:t>(v mld. korun, běžné ceny)</w:t>
            </w:r>
          </w:p>
        </w:tc>
        <w:tc>
          <w:tcPr>
            <w:tcW w:w="374" w:type="pct"/>
          </w:tcPr>
          <w:p w:rsidR="007C0B65" w:rsidRPr="004F7A66" w:rsidRDefault="007C0B65" w:rsidP="007C0B65">
            <w:pPr>
              <w:pStyle w:val="Textpoznpodarou"/>
            </w:pPr>
            <w:r w:rsidRPr="004F7A66">
              <w:t xml:space="preserve">Graf č. </w:t>
            </w:r>
            <w:r w:rsidR="00BE2C2A" w:rsidRPr="004F7A66">
              <w:t>39</w:t>
            </w:r>
          </w:p>
        </w:tc>
        <w:tc>
          <w:tcPr>
            <w:tcW w:w="2127" w:type="pct"/>
            <w:gridSpan w:val="2"/>
          </w:tcPr>
          <w:p w:rsidR="007C0B65" w:rsidRPr="004F7A66" w:rsidRDefault="007C0B65" w:rsidP="007C0B65">
            <w:pPr>
              <w:pStyle w:val="Textpoznpodarou"/>
              <w:rPr>
                <w:spacing w:val="-2"/>
              </w:rPr>
            </w:pPr>
            <w:r w:rsidRPr="004F7A66">
              <w:rPr>
                <w:b/>
              </w:rPr>
              <w:t xml:space="preserve">Struktura salda běžných transferů s nerezidenty </w:t>
            </w:r>
            <w:r w:rsidRPr="004F7A66">
              <w:t>(v mld. korun, běžné ceny)</w:t>
            </w:r>
          </w:p>
        </w:tc>
      </w:tr>
      <w:tr w:rsidR="007C0B65" w:rsidRPr="004F7A66" w:rsidTr="00D17512">
        <w:tc>
          <w:tcPr>
            <w:tcW w:w="2499" w:type="pct"/>
            <w:gridSpan w:val="2"/>
          </w:tcPr>
          <w:p w:rsidR="007C0B65" w:rsidRPr="004F7A66" w:rsidRDefault="003A5D15" w:rsidP="007C0B65">
            <w:pPr>
              <w:pStyle w:val="Textpoznpodarou"/>
              <w:jc w:val="both"/>
            </w:pPr>
            <w:r w:rsidRPr="004F7A66">
              <w:rPr>
                <w:noProof/>
              </w:rPr>
              <w:drawing>
                <wp:inline distT="0" distB="0" distL="0" distR="0">
                  <wp:extent cx="3011805" cy="2365375"/>
                  <wp:effectExtent l="19050" t="0" r="0" b="0"/>
                  <wp:docPr id="7" name="obráze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805" cy="236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  <w:gridSpan w:val="3"/>
          </w:tcPr>
          <w:p w:rsidR="007C0B65" w:rsidRPr="004F7A66" w:rsidRDefault="003A5D15" w:rsidP="007C0B65">
            <w:pPr>
              <w:pStyle w:val="Textpoznpodarou"/>
              <w:jc w:val="both"/>
            </w:pPr>
            <w:r w:rsidRPr="004F7A66">
              <w:rPr>
                <w:noProof/>
              </w:rPr>
              <w:drawing>
                <wp:inline distT="0" distB="0" distL="0" distR="0">
                  <wp:extent cx="3011805" cy="2365375"/>
                  <wp:effectExtent l="19050" t="0" r="0" b="0"/>
                  <wp:docPr id="31" name="obráze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805" cy="236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B65" w:rsidRPr="004F7A66" w:rsidTr="00D17512">
        <w:tc>
          <w:tcPr>
            <w:tcW w:w="3382" w:type="pct"/>
            <w:gridSpan w:val="4"/>
          </w:tcPr>
          <w:p w:rsidR="007C0B65" w:rsidRPr="004F7A66" w:rsidRDefault="007C0B65" w:rsidP="007C0B65">
            <w:pPr>
              <w:pStyle w:val="Textpoznpodarou"/>
              <w:rPr>
                <w:sz w:val="18"/>
                <w:szCs w:val="18"/>
              </w:rPr>
            </w:pPr>
          </w:p>
        </w:tc>
        <w:tc>
          <w:tcPr>
            <w:tcW w:w="1618" w:type="pct"/>
          </w:tcPr>
          <w:p w:rsidR="007C0B65" w:rsidRPr="004F7A66" w:rsidRDefault="007C0B65" w:rsidP="007C0B65">
            <w:pPr>
              <w:pStyle w:val="Textpoznpodarou"/>
              <w:jc w:val="right"/>
              <w:rPr>
                <w:sz w:val="18"/>
                <w:szCs w:val="18"/>
              </w:rPr>
            </w:pPr>
            <w:r w:rsidRPr="004F7A66">
              <w:rPr>
                <w:sz w:val="18"/>
                <w:szCs w:val="18"/>
              </w:rPr>
              <w:t>Zdroj: ČSÚ</w:t>
            </w:r>
          </w:p>
        </w:tc>
      </w:tr>
    </w:tbl>
    <w:p w:rsidR="00D17512" w:rsidRPr="004E550C" w:rsidRDefault="00D17512" w:rsidP="00AB35C8">
      <w:pPr>
        <w:rPr>
          <w:szCs w:val="20"/>
          <w:lang w:eastAsia="ar-SA"/>
        </w:rPr>
      </w:pPr>
    </w:p>
    <w:tbl>
      <w:tblPr>
        <w:tblW w:w="5000" w:type="pct"/>
        <w:tblLayout w:type="fixed"/>
        <w:tblLook w:val="00A0"/>
      </w:tblPr>
      <w:tblGrid>
        <w:gridCol w:w="2077"/>
        <w:gridCol w:w="282"/>
        <w:gridCol w:w="7495"/>
      </w:tblGrid>
      <w:tr w:rsidR="00D17512" w:rsidRPr="004F7A66" w:rsidTr="0028442C">
        <w:tc>
          <w:tcPr>
            <w:tcW w:w="1054" w:type="pct"/>
          </w:tcPr>
          <w:p w:rsidR="00D17512" w:rsidRPr="004F7A66" w:rsidRDefault="00D17512" w:rsidP="00756693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 xml:space="preserve">Podíl hrubého disponibilního důchodu na hrubém národním důchodu v ČR v roce 2013 </w:t>
            </w:r>
            <w:r w:rsidR="007C6541">
              <w:rPr>
                <w:sz w:val="16"/>
                <w:szCs w:val="16"/>
              </w:rPr>
              <w:t xml:space="preserve">byl </w:t>
            </w:r>
            <w:r w:rsidRPr="004F7A66">
              <w:rPr>
                <w:sz w:val="16"/>
                <w:szCs w:val="16"/>
              </w:rPr>
              <w:t xml:space="preserve">mezi zeměmi EU dle dostupných údajů </w:t>
            </w:r>
            <w:r w:rsidR="007C6541">
              <w:rPr>
                <w:sz w:val="16"/>
                <w:szCs w:val="16"/>
              </w:rPr>
              <w:t>poměrně dobrý</w:t>
            </w:r>
            <w:r w:rsidRPr="004F7A66">
              <w:rPr>
                <w:sz w:val="16"/>
                <w:szCs w:val="16"/>
              </w:rPr>
              <w:t>, …</w:t>
            </w:r>
          </w:p>
        </w:tc>
        <w:tc>
          <w:tcPr>
            <w:tcW w:w="143" w:type="pct"/>
          </w:tcPr>
          <w:p w:rsidR="00D17512" w:rsidRPr="004F7A66" w:rsidRDefault="00D17512" w:rsidP="0028442C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4E550C" w:rsidRPr="004F7A66" w:rsidRDefault="00D17512" w:rsidP="007C6541">
            <w:pPr>
              <w:pStyle w:val="Textpoznpodarou"/>
              <w:jc w:val="both"/>
              <w:rPr>
                <w:sz w:val="18"/>
                <w:szCs w:val="18"/>
              </w:rPr>
            </w:pPr>
            <w:r w:rsidRPr="004F7A66">
              <w:t xml:space="preserve">Ve srovnání se zeměmi </w:t>
            </w:r>
            <w:r w:rsidR="007E634E" w:rsidRPr="004F7A66">
              <w:t>Unie</w:t>
            </w:r>
            <w:r w:rsidRPr="004F7A66">
              <w:t xml:space="preserve">, co se týče podílu hrubého disponibilního důchodu na hrubém národním důchodu, si česká ekonomika stojí – podle dostupných údajů z roku 2013 – </w:t>
            </w:r>
            <w:r w:rsidR="00DA1937" w:rsidRPr="004F7A66">
              <w:t>poměrně dobře</w:t>
            </w:r>
            <w:r w:rsidR="007E634E" w:rsidRPr="004F7A66">
              <w:t>. Přestože nepatřila mezi o</w:t>
            </w:r>
            <w:r w:rsidRPr="004F7A66">
              <w:t>sm zemí</w:t>
            </w:r>
            <w:r w:rsidR="007C6541">
              <w:t>,</w:t>
            </w:r>
            <w:r w:rsidR="007E634E" w:rsidRPr="004F7A66">
              <w:t xml:space="preserve"> které byly</w:t>
            </w:r>
            <w:r w:rsidRPr="004F7A66">
              <w:t xml:space="preserve"> čistým</w:t>
            </w:r>
            <w:r w:rsidR="007E634E" w:rsidRPr="004F7A66">
              <w:t>i příjemci</w:t>
            </w:r>
            <w:r w:rsidRPr="004F7A66">
              <w:t xml:space="preserve"> běžných transferů</w:t>
            </w:r>
            <w:r w:rsidR="007C6541">
              <w:t>,</w:t>
            </w:r>
            <w:r w:rsidRPr="004F7A66">
              <w:t xml:space="preserve"> a jejich hrubý disponibilní důchod tak byl</w:t>
            </w:r>
            <w:r w:rsidR="007E634E" w:rsidRPr="004F7A66">
              <w:t xml:space="preserve"> </w:t>
            </w:r>
            <w:r w:rsidR="007C6541">
              <w:t>vyšší než hrubý národní důchod,</w:t>
            </w:r>
            <w:r w:rsidRPr="004F7A66">
              <w:t xml:space="preserve"> </w:t>
            </w:r>
            <w:r w:rsidR="007E634E" w:rsidRPr="004F7A66">
              <w:t>ale mezi země deficitní s nižším hrubým disponibilním důchodem oproti hrubému národnímu důchodu, byla deficitem</w:t>
            </w:r>
            <w:r w:rsidR="004E550C" w:rsidRPr="004F7A66">
              <w:t xml:space="preserve"> běžných transferů</w:t>
            </w:r>
            <w:r w:rsidR="007E634E" w:rsidRPr="004F7A66">
              <w:t xml:space="preserve"> poznamenaná relativně málo. V</w:t>
            </w:r>
            <w:r w:rsidR="004E550C" w:rsidRPr="004F7A66">
              <w:t xml:space="preserve"> případě České republiky</w:t>
            </w:r>
            <w:r w:rsidRPr="004F7A66">
              <w:t xml:space="preserve"> činil podíl hrubého disponibilního důchodu na</w:t>
            </w:r>
            <w:r w:rsidR="007E634E" w:rsidRPr="004F7A66">
              <w:t xml:space="preserve"> hrubé</w:t>
            </w:r>
            <w:r w:rsidR="007C6541">
              <w:t>m národním důchodu totiž 99,1 %. L</w:t>
            </w:r>
            <w:r w:rsidR="007E634E" w:rsidRPr="004F7A66">
              <w:t>épe na tom bylo</w:t>
            </w:r>
            <w:r w:rsidR="00756693" w:rsidRPr="004F7A66">
              <w:t xml:space="preserve"> mezi deficitními zeměmi</w:t>
            </w:r>
            <w:r w:rsidR="007E634E" w:rsidRPr="004F7A66">
              <w:t xml:space="preserve"> už pouze Maďarsko</w:t>
            </w:r>
            <w:r w:rsidR="004E550C" w:rsidRPr="004F7A66">
              <w:t>, kde tento podíl dosahoval</w:t>
            </w:r>
            <w:r w:rsidR="007E634E" w:rsidRPr="004F7A66">
              <w:t xml:space="preserve"> 99,5 %.</w:t>
            </w:r>
          </w:p>
        </w:tc>
      </w:tr>
      <w:tr w:rsidR="00D17512" w:rsidRPr="004F7A66" w:rsidTr="0028442C">
        <w:tc>
          <w:tcPr>
            <w:tcW w:w="1054" w:type="pct"/>
          </w:tcPr>
          <w:p w:rsidR="00D17512" w:rsidRPr="004F7A66" w:rsidRDefault="00D17512" w:rsidP="0028442C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lastRenderedPageBreak/>
              <w:t>…podíl hrubého disponibilního důchodu na HDP ale druhý nejmenší</w:t>
            </w:r>
          </w:p>
        </w:tc>
        <w:tc>
          <w:tcPr>
            <w:tcW w:w="143" w:type="pct"/>
          </w:tcPr>
          <w:p w:rsidR="00D17512" w:rsidRPr="004F7A66" w:rsidRDefault="00D17512" w:rsidP="0028442C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D17512" w:rsidRPr="004F7A66" w:rsidRDefault="00D17512" w:rsidP="00756693">
            <w:pPr>
              <w:pStyle w:val="Textpoznpodarou"/>
              <w:jc w:val="both"/>
            </w:pPr>
            <w:r w:rsidRPr="004F7A66">
              <w:t xml:space="preserve">Pokud však provedeme totéž srovnání, avšak z hlediska podílu hrubého disponibilního důchodu na HDP, pak se umístění české ekonomiky dramaticky mění. Podíl hrubého disponibilního důchodu na HDP v Česku v roce 2013 činil 93,1 % a mezi zeměmi </w:t>
            </w:r>
            <w:r w:rsidR="00756693" w:rsidRPr="004F7A66">
              <w:t>EU</w:t>
            </w:r>
            <w:r w:rsidRPr="004F7A66">
              <w:t xml:space="preserve"> byl po Irsku</w:t>
            </w:r>
            <w:r w:rsidR="00756693" w:rsidRPr="004F7A66">
              <w:t xml:space="preserve"> (81,4 %)</w:t>
            </w:r>
            <w:r w:rsidRPr="004F7A66">
              <w:t xml:space="preserve"> druhý nejslabší. Byl určován především deficitem prvotních důchodů.</w:t>
            </w:r>
          </w:p>
        </w:tc>
      </w:tr>
    </w:tbl>
    <w:p w:rsidR="003A5D15" w:rsidRPr="00D17512" w:rsidRDefault="003A5D15" w:rsidP="00AB35C8">
      <w:pPr>
        <w:rPr>
          <w:szCs w:val="20"/>
          <w:lang w:eastAsia="ar-SA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4216"/>
        <w:gridCol w:w="574"/>
        <w:gridCol w:w="167"/>
        <w:gridCol w:w="4193"/>
      </w:tblGrid>
      <w:tr w:rsidR="00D17512" w:rsidRPr="004F7A66" w:rsidTr="0028442C">
        <w:tc>
          <w:tcPr>
            <w:tcW w:w="356" w:type="pct"/>
          </w:tcPr>
          <w:p w:rsidR="00D17512" w:rsidRPr="004F7A66" w:rsidRDefault="00D17512" w:rsidP="0028442C">
            <w:pPr>
              <w:pStyle w:val="Textpoznpodarou"/>
            </w:pPr>
            <w:r w:rsidRPr="004F7A66">
              <w:t>Graf č. 4</w:t>
            </w:r>
            <w:r w:rsidR="00BE2C2A" w:rsidRPr="004F7A66">
              <w:t>0</w:t>
            </w:r>
          </w:p>
        </w:tc>
        <w:tc>
          <w:tcPr>
            <w:tcW w:w="2141" w:type="pct"/>
          </w:tcPr>
          <w:p w:rsidR="00D17512" w:rsidRPr="004F7A66" w:rsidRDefault="00D17512" w:rsidP="0028442C">
            <w:pPr>
              <w:pStyle w:val="Textpoznpodarou"/>
              <w:rPr>
                <w:b/>
              </w:rPr>
            </w:pPr>
            <w:r w:rsidRPr="004F7A66">
              <w:rPr>
                <w:b/>
              </w:rPr>
              <w:t>Hrubý disponibilní důchod v ČR</w:t>
            </w:r>
          </w:p>
          <w:p w:rsidR="00D17512" w:rsidRPr="004F7A66" w:rsidRDefault="00D17512" w:rsidP="0028442C">
            <w:pPr>
              <w:pStyle w:val="Textpoznpodarou"/>
              <w:rPr>
                <w:b/>
              </w:rPr>
            </w:pPr>
            <w:r w:rsidRPr="004F7A66">
              <w:t>(z údajů v běžných cenách)</w:t>
            </w:r>
          </w:p>
        </w:tc>
        <w:tc>
          <w:tcPr>
            <w:tcW w:w="373" w:type="pct"/>
            <w:gridSpan w:val="2"/>
          </w:tcPr>
          <w:p w:rsidR="00D17512" w:rsidRPr="004F7A66" w:rsidRDefault="00D17512" w:rsidP="0028442C">
            <w:pPr>
              <w:pStyle w:val="Textpoznpodarou"/>
            </w:pPr>
            <w:r w:rsidRPr="004F7A66">
              <w:t>Graf č. 4</w:t>
            </w:r>
            <w:r w:rsidR="00BE2C2A" w:rsidRPr="004F7A66">
              <w:t>1</w:t>
            </w:r>
          </w:p>
        </w:tc>
        <w:tc>
          <w:tcPr>
            <w:tcW w:w="2130" w:type="pct"/>
          </w:tcPr>
          <w:p w:rsidR="00D17512" w:rsidRPr="004F7A66" w:rsidRDefault="00D17512" w:rsidP="0028442C">
            <w:pPr>
              <w:pStyle w:val="Textpoznpodarou"/>
              <w:rPr>
                <w:spacing w:val="-2"/>
              </w:rPr>
            </w:pPr>
            <w:r w:rsidRPr="004F7A66">
              <w:rPr>
                <w:b/>
              </w:rPr>
              <w:t xml:space="preserve">Hrubý disponibilní důchod v zemích EU* v roce 2013 </w:t>
            </w:r>
            <w:r w:rsidRPr="004F7A66">
              <w:t>(z údajů v běžných cenách)</w:t>
            </w:r>
          </w:p>
        </w:tc>
      </w:tr>
      <w:tr w:rsidR="00D17512" w:rsidRPr="004F7A66" w:rsidTr="0028442C">
        <w:tc>
          <w:tcPr>
            <w:tcW w:w="2496" w:type="pct"/>
            <w:gridSpan w:val="2"/>
          </w:tcPr>
          <w:p w:rsidR="00D17512" w:rsidRPr="004F7A66" w:rsidRDefault="003A5D15" w:rsidP="0028442C">
            <w:pPr>
              <w:pStyle w:val="Textpoznpodarou"/>
              <w:jc w:val="both"/>
            </w:pPr>
            <w:r w:rsidRPr="004F7A66">
              <w:rPr>
                <w:noProof/>
              </w:rPr>
              <w:drawing>
                <wp:inline distT="0" distB="0" distL="0" distR="0">
                  <wp:extent cx="3011805" cy="2365375"/>
                  <wp:effectExtent l="19050" t="0" r="0" b="0"/>
                  <wp:docPr id="41" name="obráze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805" cy="236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4" w:type="pct"/>
            <w:gridSpan w:val="3"/>
          </w:tcPr>
          <w:p w:rsidR="00D17512" w:rsidRPr="004F7A66" w:rsidRDefault="003A5D15" w:rsidP="0028442C">
            <w:pPr>
              <w:pStyle w:val="Textpoznpodarou"/>
              <w:jc w:val="both"/>
            </w:pPr>
            <w:r w:rsidRPr="004F7A66">
              <w:rPr>
                <w:noProof/>
              </w:rPr>
              <w:drawing>
                <wp:inline distT="0" distB="0" distL="0" distR="0">
                  <wp:extent cx="3017520" cy="2365375"/>
                  <wp:effectExtent l="19050" t="0" r="0" b="0"/>
                  <wp:docPr id="45" name="obráze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520" cy="236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7512" w:rsidRPr="004F7A66" w:rsidTr="0028442C">
        <w:tc>
          <w:tcPr>
            <w:tcW w:w="2787" w:type="pct"/>
            <w:gridSpan w:val="3"/>
          </w:tcPr>
          <w:p w:rsidR="00D17512" w:rsidRPr="004F7A66" w:rsidRDefault="00D17512" w:rsidP="0028442C">
            <w:pPr>
              <w:pStyle w:val="Textpoznpodarou"/>
              <w:rPr>
                <w:sz w:val="18"/>
                <w:szCs w:val="18"/>
              </w:rPr>
            </w:pPr>
            <w:r w:rsidRPr="004F7A66">
              <w:rPr>
                <w:sz w:val="18"/>
                <w:szCs w:val="18"/>
              </w:rPr>
              <w:t>*Pozn.: Nedostupný údaj za Lucembursko, Maltu a Rumunsko.</w:t>
            </w:r>
          </w:p>
        </w:tc>
        <w:tc>
          <w:tcPr>
            <w:tcW w:w="2213" w:type="pct"/>
            <w:gridSpan w:val="2"/>
          </w:tcPr>
          <w:p w:rsidR="00D17512" w:rsidRPr="004F7A66" w:rsidRDefault="00F852DD" w:rsidP="0028442C">
            <w:pPr>
              <w:pStyle w:val="Textpoznpodarou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Zdroj: ČSÚ, </w:t>
            </w:r>
            <w:proofErr w:type="spellStart"/>
            <w:r>
              <w:rPr>
                <w:sz w:val="18"/>
                <w:szCs w:val="18"/>
              </w:rPr>
              <w:t>Eurostat</w:t>
            </w:r>
            <w:proofErr w:type="spellEnd"/>
            <w:r w:rsidR="00D17512" w:rsidRPr="004F7A66">
              <w:rPr>
                <w:sz w:val="18"/>
                <w:szCs w:val="18"/>
              </w:rPr>
              <w:t>, vlastní výpočty</w:t>
            </w:r>
          </w:p>
        </w:tc>
      </w:tr>
    </w:tbl>
    <w:p w:rsidR="00D17512" w:rsidRPr="00D17512" w:rsidRDefault="00D17512" w:rsidP="00AB35C8">
      <w:pPr>
        <w:rPr>
          <w:szCs w:val="20"/>
          <w:lang w:eastAsia="ar-SA"/>
        </w:rPr>
      </w:pPr>
    </w:p>
    <w:p w:rsidR="00D17512" w:rsidRPr="00B85FE0" w:rsidRDefault="00D17512" w:rsidP="00A922D8">
      <w:pPr>
        <w:pStyle w:val="Nadpis2"/>
        <w:numPr>
          <w:ilvl w:val="1"/>
          <w:numId w:val="24"/>
        </w:numPr>
      </w:pPr>
      <w:bookmarkStart w:id="2" w:name="_Toc436211338"/>
      <w:r>
        <w:t>Struktura salda běžných transferů s nerezidenty</w:t>
      </w:r>
      <w:r>
        <w:rPr>
          <w:rStyle w:val="Znakapoznpodarou"/>
        </w:rPr>
        <w:footnoteReference w:id="2"/>
      </w:r>
      <w:bookmarkEnd w:id="2"/>
    </w:p>
    <w:tbl>
      <w:tblPr>
        <w:tblW w:w="5000" w:type="pct"/>
        <w:tblLayout w:type="fixed"/>
        <w:tblLook w:val="00A0"/>
      </w:tblPr>
      <w:tblGrid>
        <w:gridCol w:w="2077"/>
        <w:gridCol w:w="282"/>
        <w:gridCol w:w="7495"/>
      </w:tblGrid>
      <w:tr w:rsidR="00D17512" w:rsidRPr="004F7A66" w:rsidTr="00CD3C05">
        <w:trPr>
          <w:trHeight w:val="2250"/>
        </w:trPr>
        <w:tc>
          <w:tcPr>
            <w:tcW w:w="1054" w:type="pct"/>
          </w:tcPr>
          <w:p w:rsidR="00D17512" w:rsidRPr="004F7A66" w:rsidRDefault="007939BE" w:rsidP="0028442C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>Deficit běžných transferů jde z velké části na vrub</w:t>
            </w:r>
            <w:r w:rsidR="00D17512" w:rsidRPr="004F7A66">
              <w:rPr>
                <w:sz w:val="16"/>
                <w:szCs w:val="16"/>
              </w:rPr>
              <w:t xml:space="preserve"> vstupu </w:t>
            </w:r>
            <w:r w:rsidR="00BE2C2A" w:rsidRPr="004F7A66">
              <w:rPr>
                <w:sz w:val="16"/>
                <w:szCs w:val="16"/>
              </w:rPr>
              <w:t>ČR</w:t>
            </w:r>
            <w:r w:rsidR="004E550C" w:rsidRPr="004F7A66">
              <w:rPr>
                <w:sz w:val="16"/>
                <w:szCs w:val="16"/>
              </w:rPr>
              <w:t xml:space="preserve"> do </w:t>
            </w:r>
            <w:r w:rsidR="00D17512" w:rsidRPr="004F7A66">
              <w:rPr>
                <w:sz w:val="16"/>
                <w:szCs w:val="16"/>
              </w:rPr>
              <w:t>U</w:t>
            </w:r>
            <w:r w:rsidR="004E550C" w:rsidRPr="004F7A66">
              <w:rPr>
                <w:sz w:val="16"/>
                <w:szCs w:val="16"/>
              </w:rPr>
              <w:t>nie</w:t>
            </w:r>
            <w:r w:rsidR="00D17512" w:rsidRPr="004F7A66">
              <w:rPr>
                <w:sz w:val="16"/>
                <w:szCs w:val="16"/>
              </w:rPr>
              <w:t xml:space="preserve"> – v podobě běžných transferů odvádí ČR</w:t>
            </w:r>
            <w:r w:rsidR="004E550C" w:rsidRPr="004F7A66">
              <w:rPr>
                <w:sz w:val="16"/>
                <w:szCs w:val="16"/>
              </w:rPr>
              <w:t xml:space="preserve"> institucím EU</w:t>
            </w:r>
            <w:r w:rsidR="00D17512" w:rsidRPr="004F7A66">
              <w:rPr>
                <w:sz w:val="16"/>
                <w:szCs w:val="16"/>
              </w:rPr>
              <w:t xml:space="preserve"> více, než v jejich podobě čerpá</w:t>
            </w:r>
          </w:p>
          <w:p w:rsidR="00D17512" w:rsidRPr="004F7A66" w:rsidRDefault="00D17512" w:rsidP="0028442C">
            <w:pPr>
              <w:spacing w:line="240" w:lineRule="auto"/>
              <w:rPr>
                <w:sz w:val="16"/>
                <w:szCs w:val="16"/>
              </w:rPr>
            </w:pPr>
          </w:p>
          <w:p w:rsidR="00D17512" w:rsidRPr="004F7A66" w:rsidRDefault="00D17512" w:rsidP="0028442C">
            <w:pPr>
              <w:spacing w:line="240" w:lineRule="auto"/>
              <w:rPr>
                <w:szCs w:val="20"/>
              </w:rPr>
            </w:pPr>
          </w:p>
          <w:p w:rsidR="00D17512" w:rsidRPr="004F7A66" w:rsidRDefault="00D17512" w:rsidP="0028442C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 xml:space="preserve">Prostředky do zahraničí aktuálně odchází i v podobě záporného salda </w:t>
            </w:r>
            <w:r w:rsidR="004E550C" w:rsidRPr="004F7A66">
              <w:rPr>
                <w:sz w:val="16"/>
                <w:szCs w:val="16"/>
              </w:rPr>
              <w:t xml:space="preserve">běžných </w:t>
            </w:r>
            <w:r w:rsidRPr="004F7A66">
              <w:rPr>
                <w:sz w:val="16"/>
                <w:szCs w:val="16"/>
              </w:rPr>
              <w:t>daní z důchodů, jmění a jiných, salda čistých sociálních příspěvků a salda sociálních dávek</w:t>
            </w:r>
          </w:p>
        </w:tc>
        <w:tc>
          <w:tcPr>
            <w:tcW w:w="143" w:type="pct"/>
          </w:tcPr>
          <w:p w:rsidR="00D17512" w:rsidRPr="004F7A66" w:rsidRDefault="00D17512" w:rsidP="0028442C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D17512" w:rsidRPr="004F7A66" w:rsidRDefault="00D17512" w:rsidP="0028442C">
            <w:pPr>
              <w:pStyle w:val="Textpoznpodarou"/>
              <w:jc w:val="both"/>
            </w:pPr>
            <w:r w:rsidRPr="004F7A66">
              <w:t>Na odlivu peněz z české ekonomiky do zahraničí v podobě deficitu běžných transferů se již dlouhodobě podílí především záporné saldo tzv. os</w:t>
            </w:r>
            <w:r w:rsidR="007C6541">
              <w:t>tatních běžných transferů (viz G</w:t>
            </w:r>
            <w:r w:rsidRPr="004F7A66">
              <w:t>raf</w:t>
            </w:r>
            <w:r w:rsidR="00BE2C2A" w:rsidRPr="004F7A66">
              <w:t xml:space="preserve"> </w:t>
            </w:r>
            <w:r w:rsidR="001E0E16">
              <w:t>č.</w:t>
            </w:r>
            <w:r w:rsidR="00BE2C2A" w:rsidRPr="004F7A66">
              <w:t xml:space="preserve"> 39</w:t>
            </w:r>
            <w:r w:rsidRPr="004F7A66">
              <w:t>). Tato položka je v největší míře ovlivněna přerozdělováním s</w:t>
            </w:r>
            <w:r w:rsidR="00D940C1" w:rsidRPr="004F7A66">
              <w:t xml:space="preserve"> institucemi Evropské</w:t>
            </w:r>
            <w:r w:rsidRPr="004F7A66">
              <w:t xml:space="preserve"> </w:t>
            </w:r>
            <w:r w:rsidR="00D940C1" w:rsidRPr="004F7A66">
              <w:t>unie</w:t>
            </w:r>
            <w:r w:rsidRPr="004F7A66">
              <w:t>. Jelikož Česká republika v roce 2004 do Unie vstoupila, je logické, že se jako její člen podílí také na jejím financování, a naopak, že prostředky z EU čerpá. Na běžných transferech však ČR odvádí</w:t>
            </w:r>
            <w:r w:rsidR="00D940C1" w:rsidRPr="004F7A66">
              <w:t xml:space="preserve"> institucím</w:t>
            </w:r>
            <w:r w:rsidRPr="004F7A66">
              <w:t xml:space="preserve"> </w:t>
            </w:r>
            <w:r w:rsidR="00D940C1" w:rsidRPr="004F7A66">
              <w:t>EU</w:t>
            </w:r>
            <w:r w:rsidRPr="004F7A66">
              <w:t xml:space="preserve"> více, než v jejich podobě čerpá</w:t>
            </w:r>
            <w:r w:rsidR="007C6541">
              <w:t>.</w:t>
            </w:r>
            <w:r w:rsidR="00CD3C05">
              <w:rPr>
                <w:rStyle w:val="Znakapoznpodarou"/>
              </w:rPr>
              <w:footnoteReference w:id="3"/>
            </w:r>
            <w:r w:rsidR="007C6541">
              <w:t xml:space="preserve"> A</w:t>
            </w:r>
            <w:r w:rsidRPr="004F7A66">
              <w:t xml:space="preserve"> právě tato skutečnost </w:t>
            </w:r>
            <w:r w:rsidR="008F6038" w:rsidRPr="004F7A66">
              <w:t>je tak hlavní příčinou</w:t>
            </w:r>
            <w:r w:rsidRPr="004F7A66">
              <w:t xml:space="preserve"> deficitu ostatníc</w:t>
            </w:r>
            <w:r w:rsidR="008F6038" w:rsidRPr="004F7A66">
              <w:t>h běžných transferů</w:t>
            </w:r>
            <w:r w:rsidR="007C6541">
              <w:t>,</w:t>
            </w:r>
            <w:r w:rsidR="008F6038" w:rsidRPr="004F7A66">
              <w:t xml:space="preserve"> a určuje tedy</w:t>
            </w:r>
            <w:r w:rsidRPr="004F7A66">
              <w:t xml:space="preserve"> i deficit běžných transferů jako takových.</w:t>
            </w:r>
          </w:p>
          <w:p w:rsidR="00D17512" w:rsidRPr="004F7A66" w:rsidRDefault="00D17512" w:rsidP="0028442C">
            <w:pPr>
              <w:pStyle w:val="Textpoznpodarou"/>
              <w:jc w:val="both"/>
            </w:pPr>
          </w:p>
          <w:p w:rsidR="00D17512" w:rsidRPr="004F7A66" w:rsidRDefault="00AB6AD2" w:rsidP="0028442C">
            <w:pPr>
              <w:pStyle w:val="Textpoznpodarou"/>
              <w:jc w:val="both"/>
            </w:pPr>
            <w:r>
              <w:t>J</w:t>
            </w:r>
            <w:r w:rsidR="00D17512" w:rsidRPr="004F7A66">
              <w:t>ak je ze struktury salda běžných transferů s nerezidenty patrné,</w:t>
            </w:r>
            <w:r>
              <w:t xml:space="preserve"> prostředky aktuálně odcházejí do zahraničí</w:t>
            </w:r>
            <w:r w:rsidR="00D17512" w:rsidRPr="004F7A66">
              <w:t xml:space="preserve"> i v podobě záporného salda běžných daní z důchodů, jmění a jiných, salda čistých sociálních příspěvků a také v podobě záporného salda sociálních dávek.</w:t>
            </w:r>
          </w:p>
          <w:p w:rsidR="00D17512" w:rsidRPr="004F7A66" w:rsidRDefault="00D17512" w:rsidP="0028442C">
            <w:pPr>
              <w:pStyle w:val="Textpoznpodarou"/>
              <w:jc w:val="both"/>
            </w:pPr>
          </w:p>
        </w:tc>
      </w:tr>
      <w:tr w:rsidR="00D17512" w:rsidRPr="004F7A66" w:rsidTr="00CD3C05">
        <w:tc>
          <w:tcPr>
            <w:tcW w:w="1054" w:type="pct"/>
          </w:tcPr>
          <w:p w:rsidR="00D17512" w:rsidRPr="004F7A66" w:rsidRDefault="00D17512" w:rsidP="00BE2C2A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>ČR byla čistým plátcem běžných daní z důchodů, jmění a jiných, a</w:t>
            </w:r>
            <w:r w:rsidR="00BE2C2A" w:rsidRPr="004F7A66">
              <w:rPr>
                <w:sz w:val="16"/>
                <w:szCs w:val="16"/>
              </w:rPr>
              <w:t> </w:t>
            </w:r>
            <w:r w:rsidRPr="004F7A66">
              <w:rPr>
                <w:sz w:val="16"/>
                <w:szCs w:val="16"/>
              </w:rPr>
              <w:t>to</w:t>
            </w:r>
            <w:r w:rsidR="00BE2C2A" w:rsidRPr="004F7A66">
              <w:rPr>
                <w:sz w:val="16"/>
                <w:szCs w:val="16"/>
              </w:rPr>
              <w:t> </w:t>
            </w:r>
            <w:r w:rsidRPr="004F7A66">
              <w:rPr>
                <w:sz w:val="16"/>
                <w:szCs w:val="16"/>
              </w:rPr>
              <w:t>i v letech, kdy si rezidenti</w:t>
            </w:r>
            <w:r w:rsidR="00BE2C2A" w:rsidRPr="004F7A66">
              <w:rPr>
                <w:sz w:val="16"/>
                <w:szCs w:val="16"/>
              </w:rPr>
              <w:t> </w:t>
            </w:r>
            <w:r w:rsidRPr="004F7A66">
              <w:rPr>
                <w:sz w:val="16"/>
                <w:szCs w:val="16"/>
              </w:rPr>
              <w:t>v zahraničí přicházeli na menší objem</w:t>
            </w:r>
            <w:r w:rsidR="00BE2C2A" w:rsidRPr="004F7A66">
              <w:rPr>
                <w:sz w:val="16"/>
                <w:szCs w:val="16"/>
              </w:rPr>
              <w:t> </w:t>
            </w:r>
            <w:r w:rsidRPr="004F7A66">
              <w:rPr>
                <w:sz w:val="16"/>
                <w:szCs w:val="16"/>
              </w:rPr>
              <w:t>prostředků v podobě náhrad</w:t>
            </w:r>
            <w:r w:rsidR="00BE2C2A" w:rsidRPr="004F7A66">
              <w:rPr>
                <w:sz w:val="16"/>
                <w:szCs w:val="16"/>
              </w:rPr>
              <w:t> </w:t>
            </w:r>
            <w:r w:rsidRPr="004F7A66">
              <w:rPr>
                <w:sz w:val="16"/>
                <w:szCs w:val="16"/>
              </w:rPr>
              <w:t>zaměstnancům než</w:t>
            </w:r>
            <w:r w:rsidR="00BE2C2A" w:rsidRPr="004F7A66">
              <w:rPr>
                <w:sz w:val="16"/>
                <w:szCs w:val="16"/>
              </w:rPr>
              <w:t> </w:t>
            </w:r>
            <w:proofErr w:type="spellStart"/>
            <w:r w:rsidRPr="004F7A66">
              <w:rPr>
                <w:sz w:val="16"/>
                <w:szCs w:val="16"/>
              </w:rPr>
              <w:t>nerezidenti</w:t>
            </w:r>
            <w:proofErr w:type="spellEnd"/>
            <w:r w:rsidRPr="004F7A66">
              <w:rPr>
                <w:sz w:val="16"/>
                <w:szCs w:val="16"/>
              </w:rPr>
              <w:t xml:space="preserve"> v ČR, …</w:t>
            </w:r>
          </w:p>
        </w:tc>
        <w:tc>
          <w:tcPr>
            <w:tcW w:w="143" w:type="pct"/>
          </w:tcPr>
          <w:p w:rsidR="00D17512" w:rsidRPr="004F7A66" w:rsidRDefault="00D17512" w:rsidP="0028442C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4E550C" w:rsidRPr="004F7A66" w:rsidRDefault="00D17512" w:rsidP="0028442C">
            <w:pPr>
              <w:pStyle w:val="Textpoznpodarou"/>
              <w:jc w:val="both"/>
            </w:pPr>
            <w:r w:rsidRPr="004F7A66">
              <w:t>Vývoj salda běžných daní z důchodů, jmění a jiných úzce souvisí s dynamikou salda náhrad zaměstnancům</w:t>
            </w:r>
            <w:r w:rsidR="00AB6AD2">
              <w:t>.</w:t>
            </w:r>
            <w:r w:rsidR="00AB6AD2">
              <w:rPr>
                <w:rStyle w:val="Znakapoznpodarou"/>
              </w:rPr>
              <w:footnoteReference w:id="4"/>
            </w:r>
          </w:p>
          <w:p w:rsidR="004E550C" w:rsidRPr="004F7A66" w:rsidRDefault="004E550C" w:rsidP="0028442C">
            <w:pPr>
              <w:pStyle w:val="Textpoznpodarou"/>
              <w:jc w:val="both"/>
            </w:pPr>
          </w:p>
          <w:p w:rsidR="00D17512" w:rsidRDefault="00D17512" w:rsidP="00F12B21">
            <w:pPr>
              <w:pStyle w:val="Textpoznpodarou"/>
              <w:jc w:val="both"/>
            </w:pPr>
            <w:r w:rsidRPr="004F7A66">
              <w:t xml:space="preserve">Pokud rezident pracuje v zahraničí, náleží mu za odvedenou práci </w:t>
            </w:r>
            <w:r w:rsidR="00E01F01">
              <w:t>náhrady. Část z nich je mu ale stržena</w:t>
            </w:r>
            <w:r w:rsidRPr="004F7A66">
              <w:t xml:space="preserve"> a odvedena do místně příslušných veřejných rozpočtů formou daní. Naopak v případě </w:t>
            </w:r>
            <w:proofErr w:type="spellStart"/>
            <w:r w:rsidRPr="004F7A66">
              <w:t>nerezidenta</w:t>
            </w:r>
            <w:proofErr w:type="spellEnd"/>
            <w:r w:rsidRPr="004F7A66">
              <w:t xml:space="preserve"> pracujícího v tuzemsku je část jeho náhrad odvedena tuzemským veřejným institucím. Z toho plyne, že jestliže je saldo náhrad</w:t>
            </w:r>
            <w:r w:rsidR="00F12B21" w:rsidRPr="004F7A66">
              <w:t xml:space="preserve"> </w:t>
            </w:r>
            <w:r w:rsidRPr="004F7A66">
              <w:t>se zahraničím kladné, mělo by saldo běžných daní z důchodů, jmění a jiných být záporné. A obráceně, pokud je saldo náhrad se zahraničím záporné, mělo by saldo běžných daní z důchodů, jmění a jiných být kladné. V případě ČR</w:t>
            </w:r>
            <w:r w:rsidR="00F12B21" w:rsidRPr="004F7A66">
              <w:t> </w:t>
            </w:r>
            <w:r w:rsidRPr="004F7A66">
              <w:t>tomu tak ale nebylo. Saldo běžných daní</w:t>
            </w:r>
            <w:r w:rsidR="008F6038" w:rsidRPr="004F7A66">
              <w:t> </w:t>
            </w:r>
            <w:r w:rsidRPr="004F7A66">
              <w:t>z důchodů, jmění a jiných se ve</w:t>
            </w:r>
            <w:r w:rsidR="00F12B21" w:rsidRPr="004F7A66">
              <w:t> </w:t>
            </w:r>
            <w:r w:rsidR="004105F2">
              <w:t>všech letech v</w:t>
            </w:r>
            <w:r w:rsidRPr="004F7A66">
              <w:t xml:space="preserve"> období 1993 až 2014 pohybovalo v záporných číslech navzdory tomu, že saldo náhrad zaměstnancům generovalo v některých z těchto let </w:t>
            </w:r>
            <w:r w:rsidRPr="004F7A66">
              <w:lastRenderedPageBreak/>
              <w:t>deficity.</w:t>
            </w:r>
            <w:r w:rsidR="00F12B21" w:rsidRPr="004F7A66">
              <w:t> </w:t>
            </w:r>
            <w:r w:rsidR="004105F2">
              <w:t>Podívejme se na tento rozpor</w:t>
            </w:r>
            <w:r w:rsidRPr="004F7A66">
              <w:t xml:space="preserve"> podrobněji na datech</w:t>
            </w:r>
            <w:r w:rsidR="004E339E">
              <w:t>, například</w:t>
            </w:r>
            <w:r w:rsidRPr="004F7A66">
              <w:t xml:space="preserve"> za rok 2014</w:t>
            </w:r>
            <w:r w:rsidR="004E339E">
              <w:t>,</w:t>
            </w:r>
            <w:r w:rsidRPr="004F7A66">
              <w:t xml:space="preserve"> a pokusme se identifikovat jeho příčinu.</w:t>
            </w:r>
          </w:p>
          <w:p w:rsidR="00CD3C05" w:rsidRPr="004F7A66" w:rsidRDefault="00CD3C05" w:rsidP="00F12B21">
            <w:pPr>
              <w:pStyle w:val="Textpoznpodarou"/>
              <w:jc w:val="both"/>
            </w:pPr>
          </w:p>
        </w:tc>
      </w:tr>
      <w:tr w:rsidR="00D17512" w:rsidRPr="004F7A66" w:rsidTr="00CD3C05">
        <w:tc>
          <w:tcPr>
            <w:tcW w:w="1054" w:type="pct"/>
          </w:tcPr>
          <w:p w:rsidR="00D17512" w:rsidRPr="004F7A66" w:rsidRDefault="00D17512" w:rsidP="0028442C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lastRenderedPageBreak/>
              <w:t>… důvodem přitom mohly být vyšší průměrné výdělky rezidentů v zahraničí v porovnání s průměrnými výdělky nerezidentů v ČR, které v případě progresivního zdanění znamenaly i vyšší míru zdanění. Mohla se na tom podílet ale i větší daňová zátěž v cílových destinacích obecně</w:t>
            </w:r>
          </w:p>
        </w:tc>
        <w:tc>
          <w:tcPr>
            <w:tcW w:w="143" w:type="pct"/>
          </w:tcPr>
          <w:p w:rsidR="00D17512" w:rsidRPr="004F7A66" w:rsidRDefault="00D17512" w:rsidP="0028442C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D17512" w:rsidRPr="004F7A66" w:rsidRDefault="00D17512" w:rsidP="0028442C">
            <w:pPr>
              <w:pStyle w:val="Textpoznpodarou"/>
              <w:jc w:val="both"/>
            </w:pPr>
            <w:r w:rsidRPr="004F7A66">
              <w:t>V roce 2014 připadly rezidentům za práci v zahraničí náhrady ve výši 40,2 mld. korun, přičemž na běžných daních z důchodů, jmění a jiných rezidenti odvedli 6,5</w:t>
            </w:r>
            <w:r w:rsidR="00F12B21" w:rsidRPr="004F7A66">
              <w:t> </w:t>
            </w:r>
            <w:r w:rsidRPr="004F7A66">
              <w:t>mld. Nerezidentům v ČR náleželo v tomto roce v podobě náhrad 15,3 mld. a</w:t>
            </w:r>
            <w:r w:rsidR="00F12B21" w:rsidRPr="004F7A66">
              <w:t> </w:t>
            </w:r>
            <w:r w:rsidRPr="004F7A66">
              <w:t xml:space="preserve">na daních odvedli 0,6 mld. Zatímco tak poměr </w:t>
            </w:r>
            <w:r w:rsidR="00A51A8C" w:rsidRPr="004F7A66">
              <w:t xml:space="preserve">běžných </w:t>
            </w:r>
            <w:r w:rsidRPr="004F7A66">
              <w:t>daní z důchodů, jmění a</w:t>
            </w:r>
            <w:r w:rsidR="00A51A8C" w:rsidRPr="004F7A66">
              <w:t> </w:t>
            </w:r>
            <w:r w:rsidR="00E01F01">
              <w:t>jiných – které byly rezidentům strženy</w:t>
            </w:r>
            <w:r w:rsidRPr="004F7A66">
              <w:t xml:space="preserve"> v zahraničí – a náhrad, které </w:t>
            </w:r>
            <w:r w:rsidR="007D0BA4">
              <w:t>jim za práci</w:t>
            </w:r>
            <w:r w:rsidRPr="004F7A66">
              <w:t xml:space="preserve"> v zahraničí </w:t>
            </w:r>
            <w:r w:rsidR="007D0BA4">
              <w:t>náležely</w:t>
            </w:r>
            <w:r w:rsidRPr="004F7A66">
              <w:t>, činil zhruba 16 %, u nerezidentů pracujících v ČR šlo o</w:t>
            </w:r>
            <w:r w:rsidR="00A51A8C" w:rsidRPr="004F7A66">
              <w:t> </w:t>
            </w:r>
            <w:r w:rsidRPr="004F7A66">
              <w:t>zhruba 4 %. To na</w:t>
            </w:r>
            <w:r w:rsidR="00E01F01">
              <w:t>značuje, že příčinou uvedeného rozporu</w:t>
            </w:r>
            <w:r w:rsidRPr="004F7A66">
              <w:t xml:space="preserve"> může být jednak skutečnost, že za prací do zahraničí odcházelo především vzdělané a</w:t>
            </w:r>
            <w:r w:rsidR="00A51A8C" w:rsidRPr="004F7A66">
              <w:t> </w:t>
            </w:r>
            <w:r w:rsidRPr="004F7A66">
              <w:t xml:space="preserve">kvalifikované obyvatelstvo, jehož průměrné výdělky byly vyšší než průměrné výdělky nerezidentů v ČR – což v případě progresivního zdanění znamenalo automaticky i vyšší míru zdanění – </w:t>
            </w:r>
            <w:r w:rsidR="00E01F01">
              <w:t>jednak</w:t>
            </w:r>
            <w:r w:rsidRPr="004F7A66">
              <w:t xml:space="preserve"> fakt, že rezidenti odcházeli za prací do</w:t>
            </w:r>
            <w:r w:rsidR="00CB778D">
              <w:t> </w:t>
            </w:r>
            <w:r w:rsidRPr="004F7A66">
              <w:t>zemí, kde je daňová zátěž v porovnání s ČR větší obecně.</w:t>
            </w:r>
            <w:r w:rsidR="0035143A">
              <w:rPr>
                <w:rStyle w:val="Znakapoznpodarou"/>
              </w:rPr>
              <w:footnoteReference w:id="5"/>
            </w:r>
          </w:p>
          <w:p w:rsidR="00D17512" w:rsidRPr="004F7A66" w:rsidRDefault="00D17512" w:rsidP="0028442C">
            <w:pPr>
              <w:pStyle w:val="Textpoznpodarou"/>
              <w:jc w:val="both"/>
            </w:pPr>
          </w:p>
        </w:tc>
      </w:tr>
      <w:tr w:rsidR="00D17512" w:rsidRPr="004F7A66" w:rsidTr="00CD3C05">
        <w:tc>
          <w:tcPr>
            <w:tcW w:w="1054" w:type="pct"/>
          </w:tcPr>
          <w:p w:rsidR="00D17512" w:rsidRPr="004F7A66" w:rsidRDefault="00D17512" w:rsidP="008F6038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>Vývoj salda čistých sociálních příspěvků odpovídal vývoji salda náhrad zaměstnancům poměrně přesně</w:t>
            </w:r>
          </w:p>
        </w:tc>
        <w:tc>
          <w:tcPr>
            <w:tcW w:w="143" w:type="pct"/>
          </w:tcPr>
          <w:p w:rsidR="00D17512" w:rsidRPr="004F7A66" w:rsidRDefault="00D17512" w:rsidP="0028442C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D17512" w:rsidRPr="004F7A66" w:rsidRDefault="00D17512" w:rsidP="0028442C">
            <w:pPr>
              <w:pStyle w:val="Textpoznpodarou"/>
              <w:jc w:val="both"/>
            </w:pPr>
            <w:r w:rsidRPr="004F7A66">
              <w:t>Z náhrad jsou zaměstnancům „strženy“ kromě daní i sociální příspěvky zaměstnavatelů a sociální příspěvky zaměstnanců (v terminologii ČR jde o sociální a zdravotní pojištění, které za zaměstnance platí zaměstnavatel a které si zaměstnanec hradí sám). Spo</w:t>
            </w:r>
            <w:r w:rsidR="00837E21">
              <w:t>lečně jsou klíčovým prvkem</w:t>
            </w:r>
            <w:r w:rsidRPr="004F7A66">
              <w:t xml:space="preserve"> čistých sociálních příspěvků</w:t>
            </w:r>
            <w:r w:rsidR="00837E21">
              <w:t xml:space="preserve"> a tedy i jejich salda</w:t>
            </w:r>
            <w:r w:rsidRPr="004F7A66">
              <w:t>. Jeho vývoj – jak je patrné z graf</w:t>
            </w:r>
            <w:r w:rsidR="00BE2C2A" w:rsidRPr="004F7A66">
              <w:t xml:space="preserve">u </w:t>
            </w:r>
            <w:r w:rsidR="001E0E16">
              <w:t>č.</w:t>
            </w:r>
            <w:r w:rsidR="00BE2C2A" w:rsidRPr="004F7A66">
              <w:t xml:space="preserve"> 39</w:t>
            </w:r>
            <w:r w:rsidRPr="004F7A66">
              <w:t xml:space="preserve"> – již vývoji salda náhrad</w:t>
            </w:r>
            <w:r w:rsidR="007939BE" w:rsidRPr="004F7A66">
              <w:t> </w:t>
            </w:r>
            <w:r w:rsidRPr="004F7A66">
              <w:t>zaměstnancům odpovídal poměrně přesně, byl téměř jeho převráceným obrazem. V letech, kdy se saldo náhrad zaměstnancům s nerezidenty pohybovalo v kladném intervalu, bylo saldo čistých sociálních příspěvků záporné. A obráceně</w:t>
            </w:r>
            <w:r w:rsidR="00BE2C2A" w:rsidRPr="004F7A66">
              <w:t xml:space="preserve"> – v letech, kdy se saldo náhrad zaměstnancům s nerezidenty pohybovalo v záporném intervalu, bylo saldo čistých sociálních příspěvků kladné</w:t>
            </w:r>
          </w:p>
          <w:p w:rsidR="00D17512" w:rsidRPr="004F7A66" w:rsidRDefault="00D17512" w:rsidP="0028442C">
            <w:pPr>
              <w:pStyle w:val="Textpoznpodarou"/>
              <w:jc w:val="both"/>
            </w:pPr>
          </w:p>
        </w:tc>
      </w:tr>
      <w:tr w:rsidR="00D17512" w:rsidRPr="004F7A66" w:rsidTr="00D17512">
        <w:tc>
          <w:tcPr>
            <w:tcW w:w="1054" w:type="pct"/>
          </w:tcPr>
          <w:p w:rsidR="00D17512" w:rsidRPr="004F7A66" w:rsidRDefault="00D17512" w:rsidP="008F6038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>V posledních šesti letech bylo do zahraničí na penzijních dávkách vyplaceno vždy alespoň o 2 mld. korun více, než na těchto dávkách</w:t>
            </w:r>
            <w:r w:rsidR="008F6038" w:rsidRPr="004F7A66">
              <w:rPr>
                <w:sz w:val="16"/>
                <w:szCs w:val="16"/>
              </w:rPr>
              <w:t> </w:t>
            </w:r>
            <w:r w:rsidRPr="004F7A66">
              <w:rPr>
                <w:sz w:val="16"/>
                <w:szCs w:val="16"/>
              </w:rPr>
              <w:t>získali ze</w:t>
            </w:r>
            <w:r w:rsidR="008F6038" w:rsidRPr="004F7A66">
              <w:rPr>
                <w:sz w:val="16"/>
                <w:szCs w:val="16"/>
              </w:rPr>
              <w:t> </w:t>
            </w:r>
            <w:r w:rsidRPr="004F7A66">
              <w:rPr>
                <w:sz w:val="16"/>
                <w:szCs w:val="16"/>
              </w:rPr>
              <w:t xml:space="preserve">zahraničí rezidenti </w:t>
            </w:r>
          </w:p>
        </w:tc>
        <w:tc>
          <w:tcPr>
            <w:tcW w:w="143" w:type="pct"/>
          </w:tcPr>
          <w:p w:rsidR="00D17512" w:rsidRPr="004F7A66" w:rsidRDefault="00D17512" w:rsidP="0028442C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D17512" w:rsidRPr="004F7A66" w:rsidRDefault="00D17512" w:rsidP="00853DF1">
            <w:pPr>
              <w:pStyle w:val="Textpoznpodarou"/>
              <w:jc w:val="both"/>
            </w:pPr>
            <w:r w:rsidRPr="004F7A66">
              <w:t>Poslední složkou salda běžných transferů s nerezidenty je saldo sociálních dávek (jiných než naturálních</w:t>
            </w:r>
            <w:r w:rsidR="000D3C9D" w:rsidRPr="004F7A66">
              <w:t xml:space="preserve"> sociálních</w:t>
            </w:r>
            <w:r w:rsidRPr="004F7A66">
              <w:t xml:space="preserve"> transferů). Odpovídá rozdílu </w:t>
            </w:r>
            <w:r w:rsidR="000D3C9D" w:rsidRPr="004F7A66">
              <w:t>mezi penzijními dávkami</w:t>
            </w:r>
            <w:r w:rsidRPr="004F7A66">
              <w:t xml:space="preserve">, </w:t>
            </w:r>
            <w:r w:rsidR="000D3C9D" w:rsidRPr="004F7A66">
              <w:t>které přijdou rezidentům ze zahraničí, a penzijními dávkami, které</w:t>
            </w:r>
            <w:r w:rsidRPr="004F7A66">
              <w:t xml:space="preserve"> do</w:t>
            </w:r>
            <w:r w:rsidR="000D3C9D" w:rsidRPr="004F7A66">
              <w:t> </w:t>
            </w:r>
            <w:r w:rsidRPr="004F7A66">
              <w:t xml:space="preserve">zahraničí česká ekonomika </w:t>
            </w:r>
            <w:r w:rsidR="000D3C9D" w:rsidRPr="004F7A66">
              <w:t xml:space="preserve">naopak vyplatí. </w:t>
            </w:r>
            <w:r w:rsidRPr="004F7A66">
              <w:t>I toto saldo je v </w:t>
            </w:r>
            <w:r w:rsidR="00E15D6E">
              <w:t>případě ČR dlouhodobě deficitní. O</w:t>
            </w:r>
            <w:r w:rsidRPr="004F7A66">
              <w:t xml:space="preserve">d roku 2009 </w:t>
            </w:r>
            <w:r w:rsidR="00853DF1" w:rsidRPr="004F7A66">
              <w:t>hodnota</w:t>
            </w:r>
            <w:r w:rsidRPr="004F7A66">
              <w:t xml:space="preserve"> přijatých finančních prostředků zaostával</w:t>
            </w:r>
            <w:r w:rsidR="00853DF1" w:rsidRPr="004F7A66">
              <w:t>a</w:t>
            </w:r>
            <w:r w:rsidRPr="004F7A66">
              <w:t xml:space="preserve"> za </w:t>
            </w:r>
            <w:r w:rsidR="00853DF1" w:rsidRPr="004F7A66">
              <w:t>hodnotou</w:t>
            </w:r>
            <w:r w:rsidRPr="004F7A66">
              <w:t xml:space="preserve"> vyplacených peněz</w:t>
            </w:r>
            <w:r w:rsidR="00370C14">
              <w:rPr>
                <w:rStyle w:val="Znakapoznpodarou"/>
              </w:rPr>
              <w:footnoteReference w:id="6"/>
            </w:r>
            <w:r w:rsidRPr="004F7A66">
              <w:t xml:space="preserve"> vždy alespoň o 2 mld. korun. V roce 2013 šlo dokonce o 3,0 mld.</w:t>
            </w:r>
          </w:p>
        </w:tc>
      </w:tr>
    </w:tbl>
    <w:p w:rsidR="00D17512" w:rsidRDefault="00D17512" w:rsidP="00AB35C8">
      <w:pPr>
        <w:rPr>
          <w:sz w:val="18"/>
          <w:szCs w:val="18"/>
          <w:lang w:eastAsia="ar-SA"/>
        </w:rPr>
      </w:pPr>
    </w:p>
    <w:p w:rsidR="00D17512" w:rsidRDefault="00D17512" w:rsidP="00AB35C8">
      <w:pPr>
        <w:rPr>
          <w:sz w:val="18"/>
          <w:szCs w:val="18"/>
          <w:lang w:eastAsia="ar-SA"/>
        </w:rPr>
      </w:pPr>
    </w:p>
    <w:p w:rsidR="00D17512" w:rsidRDefault="00D17512" w:rsidP="00AB35C8">
      <w:pPr>
        <w:rPr>
          <w:sz w:val="18"/>
          <w:szCs w:val="18"/>
          <w:lang w:eastAsia="ar-SA"/>
        </w:rPr>
      </w:pPr>
    </w:p>
    <w:p w:rsidR="00D17512" w:rsidRDefault="00D17512" w:rsidP="00AB35C8">
      <w:pPr>
        <w:rPr>
          <w:sz w:val="18"/>
          <w:szCs w:val="18"/>
          <w:lang w:eastAsia="ar-SA"/>
        </w:rPr>
      </w:pPr>
    </w:p>
    <w:p w:rsidR="00D17512" w:rsidRDefault="00D17512" w:rsidP="00AB35C8">
      <w:pPr>
        <w:rPr>
          <w:sz w:val="18"/>
          <w:szCs w:val="18"/>
          <w:lang w:eastAsia="ar-SA"/>
        </w:rPr>
      </w:pPr>
    </w:p>
    <w:p w:rsidR="00D17512" w:rsidRDefault="00D17512" w:rsidP="00AB35C8">
      <w:pPr>
        <w:rPr>
          <w:sz w:val="18"/>
          <w:szCs w:val="18"/>
          <w:lang w:eastAsia="ar-SA"/>
        </w:rPr>
      </w:pPr>
    </w:p>
    <w:p w:rsidR="00D17512" w:rsidRDefault="00D17512" w:rsidP="00AB35C8">
      <w:pPr>
        <w:rPr>
          <w:sz w:val="18"/>
          <w:szCs w:val="18"/>
          <w:lang w:eastAsia="ar-SA"/>
        </w:rPr>
      </w:pPr>
    </w:p>
    <w:p w:rsidR="00D17512" w:rsidRDefault="00D17512" w:rsidP="00AB35C8">
      <w:pPr>
        <w:rPr>
          <w:sz w:val="18"/>
          <w:szCs w:val="18"/>
          <w:lang w:eastAsia="ar-SA"/>
        </w:rPr>
      </w:pPr>
    </w:p>
    <w:p w:rsidR="00D17512" w:rsidRDefault="00D17512" w:rsidP="00AB35C8">
      <w:pPr>
        <w:rPr>
          <w:sz w:val="18"/>
          <w:szCs w:val="18"/>
          <w:lang w:eastAsia="ar-SA"/>
        </w:rPr>
      </w:pPr>
    </w:p>
    <w:p w:rsidR="00D17512" w:rsidRDefault="00D17512" w:rsidP="00AB35C8">
      <w:pPr>
        <w:rPr>
          <w:sz w:val="18"/>
          <w:szCs w:val="18"/>
          <w:lang w:eastAsia="ar-SA"/>
        </w:rPr>
      </w:pPr>
    </w:p>
    <w:p w:rsidR="00D17512" w:rsidRDefault="00D17512" w:rsidP="00AB35C8">
      <w:pPr>
        <w:rPr>
          <w:sz w:val="18"/>
          <w:szCs w:val="18"/>
          <w:lang w:eastAsia="ar-SA"/>
        </w:rPr>
      </w:pPr>
    </w:p>
    <w:p w:rsidR="00D17512" w:rsidRDefault="00D17512" w:rsidP="00AB35C8">
      <w:pPr>
        <w:rPr>
          <w:sz w:val="18"/>
          <w:szCs w:val="18"/>
          <w:lang w:eastAsia="ar-SA"/>
        </w:rPr>
      </w:pPr>
    </w:p>
    <w:p w:rsidR="00D17512" w:rsidRPr="00124CF6" w:rsidRDefault="00D17512" w:rsidP="00AB35C8">
      <w:pPr>
        <w:rPr>
          <w:sz w:val="18"/>
          <w:szCs w:val="18"/>
          <w:lang w:eastAsia="ar-SA"/>
        </w:rPr>
      </w:pPr>
    </w:p>
    <w:p w:rsidR="00C5484F" w:rsidRDefault="00C5484F" w:rsidP="00C5484F">
      <w:pPr>
        <w:rPr>
          <w:sz w:val="18"/>
          <w:szCs w:val="18"/>
          <w:lang w:eastAsia="ar-SA"/>
        </w:rPr>
      </w:pPr>
    </w:p>
    <w:p w:rsidR="00597C59" w:rsidRDefault="00597C59" w:rsidP="003E0321">
      <w:pPr>
        <w:rPr>
          <w:sz w:val="18"/>
          <w:szCs w:val="18"/>
          <w:lang w:eastAsia="ar-SA"/>
        </w:rPr>
      </w:pPr>
    </w:p>
    <w:p w:rsidR="00597C59" w:rsidRPr="00597C59" w:rsidRDefault="00597C59" w:rsidP="00597C59">
      <w:pPr>
        <w:rPr>
          <w:sz w:val="18"/>
          <w:szCs w:val="18"/>
          <w:lang w:eastAsia="ar-SA"/>
        </w:rPr>
      </w:pPr>
    </w:p>
    <w:p w:rsidR="00597C59" w:rsidRDefault="00597C59" w:rsidP="00597C59">
      <w:pPr>
        <w:rPr>
          <w:sz w:val="18"/>
          <w:szCs w:val="18"/>
          <w:lang w:eastAsia="ar-SA"/>
        </w:rPr>
      </w:pPr>
    </w:p>
    <w:p w:rsidR="00D17512" w:rsidRDefault="00D17512" w:rsidP="00597C59">
      <w:pPr>
        <w:rPr>
          <w:sz w:val="18"/>
          <w:szCs w:val="18"/>
          <w:lang w:eastAsia="ar-SA"/>
        </w:rPr>
      </w:pPr>
    </w:p>
    <w:p w:rsidR="00D17512" w:rsidRDefault="00D17512" w:rsidP="00597C59">
      <w:pPr>
        <w:rPr>
          <w:sz w:val="18"/>
          <w:szCs w:val="18"/>
          <w:lang w:eastAsia="ar-SA"/>
        </w:rPr>
      </w:pPr>
    </w:p>
    <w:p w:rsidR="00D17512" w:rsidRDefault="00D17512" w:rsidP="00597C59">
      <w:pPr>
        <w:rPr>
          <w:sz w:val="18"/>
          <w:szCs w:val="18"/>
          <w:lang w:eastAsia="ar-SA"/>
        </w:rPr>
      </w:pPr>
    </w:p>
    <w:p w:rsidR="00D17512" w:rsidRDefault="00D17512" w:rsidP="00597C59">
      <w:pPr>
        <w:rPr>
          <w:sz w:val="18"/>
          <w:szCs w:val="18"/>
          <w:lang w:eastAsia="ar-SA"/>
        </w:rPr>
      </w:pPr>
    </w:p>
    <w:p w:rsidR="00D17512" w:rsidRDefault="00D17512" w:rsidP="00597C59">
      <w:pPr>
        <w:rPr>
          <w:sz w:val="18"/>
          <w:szCs w:val="18"/>
          <w:lang w:eastAsia="ar-SA"/>
        </w:rPr>
      </w:pPr>
    </w:p>
    <w:sectPr w:rsidR="00D17512" w:rsidSect="00A922D8">
      <w:headerReference w:type="even" r:id="rId12"/>
      <w:headerReference w:type="default" r:id="rId13"/>
      <w:footerReference w:type="even" r:id="rId14"/>
      <w:footerReference w:type="default" r:id="rId15"/>
      <w:pgSz w:w="11906" w:h="16838" w:code="9"/>
      <w:pgMar w:top="1134" w:right="1134" w:bottom="1418" w:left="1134" w:header="680" w:footer="680" w:gutter="0"/>
      <w:pgNumType w:start="2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122" w:rsidRDefault="00DD2122" w:rsidP="00BA4E17">
      <w:pPr>
        <w:spacing w:line="240" w:lineRule="auto"/>
      </w:pPr>
      <w:r>
        <w:separator/>
      </w:r>
    </w:p>
  </w:endnote>
  <w:endnote w:type="continuationSeparator" w:id="0">
    <w:p w:rsidR="00DD2122" w:rsidRDefault="00DD2122" w:rsidP="00BA4E1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DD" w:rsidRDefault="00F852DD" w:rsidP="00432B88">
    <w:pPr>
      <w:pStyle w:val="Zpat"/>
      <w:tabs>
        <w:tab w:val="clear" w:pos="4536"/>
        <w:tab w:val="clear" w:pos="9072"/>
        <w:tab w:val="center" w:pos="4820"/>
        <w:tab w:val="right" w:pos="9639"/>
      </w:tabs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5660390</wp:posOffset>
          </wp:positionH>
          <wp:positionV relativeFrom="paragraph">
            <wp:posOffset>-52070</wp:posOffset>
          </wp:positionV>
          <wp:extent cx="466725" cy="219075"/>
          <wp:effectExtent l="0" t="0" r="9525" b="9525"/>
          <wp:wrapNone/>
          <wp:docPr id="28" name="obrázek 4" descr="Description: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Description: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86C27" w:rsidRPr="005A21E0">
      <w:rPr>
        <w:rFonts w:ascii="Arial" w:hAnsi="Arial" w:cs="Arial"/>
        <w:sz w:val="16"/>
        <w:szCs w:val="16"/>
      </w:rPr>
      <w:fldChar w:fldCharType="begin"/>
    </w:r>
    <w:r w:rsidRPr="005A21E0">
      <w:rPr>
        <w:rFonts w:ascii="Arial" w:hAnsi="Arial" w:cs="Arial"/>
        <w:sz w:val="16"/>
        <w:szCs w:val="16"/>
      </w:rPr>
      <w:instrText>PAGE   \* MERGEFORMAT</w:instrText>
    </w:r>
    <w:r w:rsidR="00A86C27" w:rsidRPr="005A21E0">
      <w:rPr>
        <w:rFonts w:ascii="Arial" w:hAnsi="Arial" w:cs="Arial"/>
        <w:sz w:val="16"/>
        <w:szCs w:val="16"/>
      </w:rPr>
      <w:fldChar w:fldCharType="separate"/>
    </w:r>
    <w:r w:rsidR="00A922D8">
      <w:rPr>
        <w:rFonts w:ascii="Arial" w:hAnsi="Arial" w:cs="Arial"/>
        <w:noProof/>
        <w:sz w:val="16"/>
        <w:szCs w:val="16"/>
      </w:rPr>
      <w:t>30</w:t>
    </w:r>
    <w:r w:rsidR="00A86C27" w:rsidRPr="005A21E0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  <w:t>2015</w:t>
    </w:r>
    <w:r>
      <w:tab/>
    </w: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DD" w:rsidRDefault="00F852DD" w:rsidP="00432B88">
    <w:pPr>
      <w:pStyle w:val="Zpat"/>
      <w:tabs>
        <w:tab w:val="clear" w:pos="4536"/>
        <w:tab w:val="clear" w:pos="9072"/>
        <w:tab w:val="left" w:pos="1134"/>
        <w:tab w:val="left" w:pos="1920"/>
        <w:tab w:val="center" w:pos="4820"/>
        <w:tab w:val="right" w:pos="9639"/>
      </w:tabs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90170</wp:posOffset>
          </wp:positionV>
          <wp:extent cx="495300" cy="266700"/>
          <wp:effectExtent l="0" t="0" r="0" b="0"/>
          <wp:wrapNone/>
          <wp:docPr id="29" name="obrázek 142" descr="Description: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Description: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 w:rsidRPr="00DC5B3B">
      <w:t xml:space="preserve">                              </w:t>
    </w:r>
  </w:p>
  <w:p w:rsidR="00F852DD" w:rsidRPr="00223E00" w:rsidRDefault="00F852DD" w:rsidP="00432B88">
    <w:pPr>
      <w:pStyle w:val="Zpat"/>
      <w:tabs>
        <w:tab w:val="clear" w:pos="4536"/>
        <w:tab w:val="clear" w:pos="9072"/>
        <w:tab w:val="left" w:pos="1134"/>
        <w:tab w:val="left" w:pos="1920"/>
        <w:tab w:val="center" w:pos="4820"/>
        <w:tab w:val="left" w:pos="9262"/>
        <w:tab w:val="left" w:pos="9495"/>
        <w:tab w:val="right" w:pos="9639"/>
      </w:tabs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2015</w:t>
    </w:r>
    <w:r>
      <w:rPr>
        <w:rFonts w:ascii="Arial" w:hAnsi="Arial" w:cs="Arial"/>
        <w:sz w:val="16"/>
        <w:szCs w:val="16"/>
      </w:rPr>
      <w:tab/>
    </w:r>
    <w:r w:rsidR="00A86C27" w:rsidRPr="00223E00">
      <w:rPr>
        <w:rFonts w:ascii="Arial" w:hAnsi="Arial" w:cs="Arial"/>
        <w:sz w:val="16"/>
        <w:szCs w:val="16"/>
      </w:rPr>
      <w:fldChar w:fldCharType="begin"/>
    </w:r>
    <w:r w:rsidRPr="00223E00">
      <w:rPr>
        <w:rFonts w:ascii="Arial" w:hAnsi="Arial" w:cs="Arial"/>
        <w:sz w:val="16"/>
        <w:szCs w:val="16"/>
      </w:rPr>
      <w:instrText xml:space="preserve"> PAGE   \* MERGEFORMAT </w:instrText>
    </w:r>
    <w:r w:rsidR="00A86C27" w:rsidRPr="00223E00">
      <w:rPr>
        <w:rFonts w:ascii="Arial" w:hAnsi="Arial" w:cs="Arial"/>
        <w:sz w:val="16"/>
        <w:szCs w:val="16"/>
      </w:rPr>
      <w:fldChar w:fldCharType="separate"/>
    </w:r>
    <w:r w:rsidR="00A922D8">
      <w:rPr>
        <w:rFonts w:ascii="Arial" w:hAnsi="Arial" w:cs="Arial"/>
        <w:noProof/>
        <w:sz w:val="16"/>
        <w:szCs w:val="16"/>
      </w:rPr>
      <w:t>29</w:t>
    </w:r>
    <w:r w:rsidR="00A86C27" w:rsidRPr="00223E00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122" w:rsidRDefault="00DD2122" w:rsidP="00BA4E17">
      <w:pPr>
        <w:spacing w:line="240" w:lineRule="auto"/>
      </w:pPr>
      <w:r>
        <w:separator/>
      </w:r>
    </w:p>
  </w:footnote>
  <w:footnote w:type="continuationSeparator" w:id="0">
    <w:p w:rsidR="00DD2122" w:rsidRDefault="00DD2122" w:rsidP="00BA4E17">
      <w:pPr>
        <w:spacing w:line="240" w:lineRule="auto"/>
      </w:pPr>
      <w:r>
        <w:continuationSeparator/>
      </w:r>
    </w:p>
  </w:footnote>
  <w:footnote w:id="1">
    <w:p w:rsidR="00F852DD" w:rsidRPr="004F7A66" w:rsidRDefault="00F852DD" w:rsidP="009C6313">
      <w:pPr>
        <w:pStyle w:val="Textpoznpodarou"/>
      </w:pPr>
      <w:r w:rsidRPr="004F7A66">
        <w:rPr>
          <w:rStyle w:val="Znakapoznpodarou"/>
        </w:rPr>
        <w:footnoteRef/>
      </w:r>
      <w:r w:rsidRPr="004F7A66">
        <w:t xml:space="preserve"> </w:t>
      </w:r>
      <w:r w:rsidRPr="004F7A66">
        <w:rPr>
          <w:sz w:val="16"/>
          <w:szCs w:val="16"/>
        </w:rPr>
        <w:t xml:space="preserve">Údaje používané v kapitole </w:t>
      </w:r>
      <w:proofErr w:type="gramStart"/>
      <w:r w:rsidRPr="004F7A66">
        <w:rPr>
          <w:sz w:val="16"/>
          <w:szCs w:val="16"/>
        </w:rPr>
        <w:t>4.1. jsou</w:t>
      </w:r>
      <w:proofErr w:type="gramEnd"/>
      <w:r w:rsidRPr="004F7A66">
        <w:rPr>
          <w:sz w:val="16"/>
          <w:szCs w:val="16"/>
        </w:rPr>
        <w:t xml:space="preserve"> v běžných cenách, pokud není uvedeno jinak.</w:t>
      </w:r>
    </w:p>
  </w:footnote>
  <w:footnote w:id="2">
    <w:p w:rsidR="00F852DD" w:rsidRPr="004F7A66" w:rsidRDefault="00F852DD" w:rsidP="00D17512">
      <w:pPr>
        <w:pStyle w:val="Textpoznpodarou"/>
      </w:pPr>
      <w:r w:rsidRPr="004F7A66">
        <w:rPr>
          <w:rStyle w:val="Znakapoznpodarou"/>
        </w:rPr>
        <w:footnoteRef/>
      </w:r>
      <w:r w:rsidRPr="004F7A66">
        <w:t xml:space="preserve"> </w:t>
      </w:r>
      <w:r w:rsidRPr="004F7A66">
        <w:rPr>
          <w:sz w:val="16"/>
          <w:szCs w:val="16"/>
        </w:rPr>
        <w:t xml:space="preserve">Údaje používané v kapitole </w:t>
      </w:r>
      <w:proofErr w:type="gramStart"/>
      <w:r w:rsidRPr="004F7A66">
        <w:rPr>
          <w:sz w:val="16"/>
          <w:szCs w:val="16"/>
        </w:rPr>
        <w:t>4.2. jsou</w:t>
      </w:r>
      <w:proofErr w:type="gramEnd"/>
      <w:r w:rsidRPr="004F7A66">
        <w:rPr>
          <w:sz w:val="16"/>
          <w:szCs w:val="16"/>
        </w:rPr>
        <w:t xml:space="preserve"> v běžných cenách, pokud není uvedeno jinak.</w:t>
      </w:r>
    </w:p>
  </w:footnote>
  <w:footnote w:id="3">
    <w:p w:rsidR="00F852DD" w:rsidRDefault="00F852DD" w:rsidP="0024515F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CD3C05">
        <w:rPr>
          <w:sz w:val="16"/>
          <w:szCs w:val="16"/>
        </w:rPr>
        <w:t>ČR je ve vztahu</w:t>
      </w:r>
      <w:r>
        <w:rPr>
          <w:sz w:val="16"/>
          <w:szCs w:val="16"/>
        </w:rPr>
        <w:t xml:space="preserve"> k institucím EU čistým příjemcem prostředků, většina příjmů však nesouvisí s výkonem ekonomiky v daném roce a tudíž je zachycena až v rámci přerozdělení kapitálových transferů. V roce 2014 bylo saldo kapitálových transferů s nerezidenty kladné ve výši 71,9 mld. korun a reflektovalo především saldo kapitálových transferů s institucemi EU.</w:t>
      </w:r>
    </w:p>
  </w:footnote>
  <w:footnote w:id="4">
    <w:p w:rsidR="00F852DD" w:rsidRDefault="00F85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N</w:t>
      </w:r>
      <w:r w:rsidRPr="00AB6AD2">
        <w:rPr>
          <w:sz w:val="16"/>
          <w:szCs w:val="16"/>
        </w:rPr>
        <w:t>áhradám zaměstnancům je věnována kapitola č. 3.2.</w:t>
      </w:r>
    </w:p>
  </w:footnote>
  <w:footnote w:id="5">
    <w:p w:rsidR="00F852DD" w:rsidRDefault="00F852DD" w:rsidP="0035143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35143A">
        <w:rPr>
          <w:sz w:val="16"/>
          <w:szCs w:val="16"/>
        </w:rPr>
        <w:t>Výsledek o nižší daňové zátěži v ČR může být do jisté míry zkresle</w:t>
      </w:r>
      <w:r>
        <w:rPr>
          <w:sz w:val="16"/>
          <w:szCs w:val="16"/>
        </w:rPr>
        <w:t>n</w:t>
      </w:r>
      <w:r w:rsidRPr="0035143A">
        <w:rPr>
          <w:sz w:val="16"/>
          <w:szCs w:val="16"/>
        </w:rPr>
        <w:t xml:space="preserve"> tím, že někteří </w:t>
      </w:r>
      <w:proofErr w:type="spellStart"/>
      <w:r w:rsidRPr="0035143A">
        <w:rPr>
          <w:sz w:val="16"/>
          <w:szCs w:val="16"/>
        </w:rPr>
        <w:t>nerezidenti</w:t>
      </w:r>
      <w:proofErr w:type="spellEnd"/>
      <w:r w:rsidRPr="0035143A">
        <w:rPr>
          <w:sz w:val="16"/>
          <w:szCs w:val="16"/>
        </w:rPr>
        <w:t xml:space="preserve"> v ČR pracují nelegálně.</w:t>
      </w:r>
    </w:p>
  </w:footnote>
  <w:footnote w:id="6">
    <w:p w:rsidR="00370C14" w:rsidRDefault="00370C1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70C14">
        <w:rPr>
          <w:sz w:val="16"/>
          <w:szCs w:val="16"/>
        </w:rPr>
        <w:t xml:space="preserve">Z ČR penzijní dávky </w:t>
      </w:r>
      <w:r w:rsidR="00A8113C">
        <w:rPr>
          <w:sz w:val="16"/>
          <w:szCs w:val="16"/>
        </w:rPr>
        <w:t xml:space="preserve">aktuálně </w:t>
      </w:r>
      <w:r w:rsidRPr="00370C14">
        <w:rPr>
          <w:sz w:val="16"/>
          <w:szCs w:val="16"/>
        </w:rPr>
        <w:t>směřují zejména na Slovensko, do Německa a do Polska.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DD" w:rsidRPr="00D97985" w:rsidRDefault="00F852DD" w:rsidP="00D97985">
    <w:pPr>
      <w:pStyle w:val="Zhlav"/>
      <w:tabs>
        <w:tab w:val="clear" w:pos="4536"/>
        <w:tab w:val="clear" w:pos="9072"/>
        <w:tab w:val="left" w:pos="-6379"/>
        <w:tab w:val="center" w:pos="4820"/>
        <w:tab w:val="right" w:pos="9639"/>
      </w:tabs>
      <w:rPr>
        <w:szCs w:val="16"/>
      </w:rPr>
    </w:pPr>
    <w:r>
      <w:rPr>
        <w:rFonts w:ascii="Arial" w:hAnsi="Arial" w:cs="Arial"/>
        <w:sz w:val="16"/>
        <w:szCs w:val="16"/>
      </w:rPr>
      <w:t>Hodnocení výkonnosti ekonomiky České republiky v širším kontextu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DD" w:rsidRPr="00DC5B3B" w:rsidRDefault="00F852DD" w:rsidP="00432B88">
    <w:pPr>
      <w:pStyle w:val="Zhlav"/>
      <w:tabs>
        <w:tab w:val="clear" w:pos="4536"/>
        <w:tab w:val="clear" w:pos="9072"/>
        <w:tab w:val="left" w:pos="-6379"/>
        <w:tab w:val="center" w:pos="4820"/>
        <w:tab w:val="right" w:pos="9639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Hodnocení výkonnosti ekonomiky České republiky v širším kontextu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217C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>
    <w:nsid w:val="1E5E3AA8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>
    <w:nsid w:val="343F041A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">
    <w:nsid w:val="37057DEB"/>
    <w:multiLevelType w:val="hybridMultilevel"/>
    <w:tmpl w:val="622E0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18100B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">
    <w:nsid w:val="465B4E67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">
    <w:nsid w:val="4EB24CFA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>
    <w:nsid w:val="56B51CDB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>
    <w:nsid w:val="56B652AE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>
    <w:nsid w:val="58A458F7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0">
    <w:nsid w:val="5D4D0FE2"/>
    <w:multiLevelType w:val="hybridMultilevel"/>
    <w:tmpl w:val="03541CA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5087C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2">
    <w:nsid w:val="63306B51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3">
    <w:nsid w:val="696F0669"/>
    <w:multiLevelType w:val="hybridMultilevel"/>
    <w:tmpl w:val="6B98091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C246295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5">
    <w:nsid w:val="7299397C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6">
    <w:nsid w:val="7338708F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7">
    <w:nsid w:val="73945730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8">
    <w:nsid w:val="74995201"/>
    <w:multiLevelType w:val="multilevel"/>
    <w:tmpl w:val="6004F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9">
    <w:nsid w:val="7C550A0F"/>
    <w:multiLevelType w:val="hybridMultilevel"/>
    <w:tmpl w:val="A6E66A4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7C925109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1">
    <w:nsid w:val="7F1F0EA7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2">
    <w:nsid w:val="7F6D40A0"/>
    <w:multiLevelType w:val="multilevel"/>
    <w:tmpl w:val="187C97A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7F9E2B83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11"/>
  </w:num>
  <w:num w:numId="4">
    <w:abstractNumId w:val="4"/>
  </w:num>
  <w:num w:numId="5">
    <w:abstractNumId w:val="17"/>
  </w:num>
  <w:num w:numId="6">
    <w:abstractNumId w:val="7"/>
  </w:num>
  <w:num w:numId="7">
    <w:abstractNumId w:val="14"/>
  </w:num>
  <w:num w:numId="8">
    <w:abstractNumId w:val="12"/>
  </w:num>
  <w:num w:numId="9">
    <w:abstractNumId w:val="1"/>
  </w:num>
  <w:num w:numId="10">
    <w:abstractNumId w:val="5"/>
  </w:num>
  <w:num w:numId="11">
    <w:abstractNumId w:val="20"/>
  </w:num>
  <w:num w:numId="12">
    <w:abstractNumId w:val="21"/>
  </w:num>
  <w:num w:numId="13">
    <w:abstractNumId w:val="0"/>
  </w:num>
  <w:num w:numId="14">
    <w:abstractNumId w:val="2"/>
  </w:num>
  <w:num w:numId="15">
    <w:abstractNumId w:val="6"/>
  </w:num>
  <w:num w:numId="16">
    <w:abstractNumId w:val="23"/>
  </w:num>
  <w:num w:numId="17">
    <w:abstractNumId w:val="16"/>
  </w:num>
  <w:num w:numId="18">
    <w:abstractNumId w:val="8"/>
  </w:num>
  <w:num w:numId="19">
    <w:abstractNumId w:val="9"/>
  </w:num>
  <w:num w:numId="20">
    <w:abstractNumId w:val="15"/>
  </w:num>
  <w:num w:numId="21">
    <w:abstractNumId w:val="13"/>
  </w:num>
  <w:num w:numId="22">
    <w:abstractNumId w:val="19"/>
  </w:num>
  <w:num w:numId="23">
    <w:abstractNumId w:val="3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470018"/>
  </w:hdrShapeDefaults>
  <w:footnotePr>
    <w:footnote w:id="-1"/>
    <w:footnote w:id="0"/>
  </w:footnotePr>
  <w:endnotePr>
    <w:endnote w:id="-1"/>
    <w:endnote w:id="0"/>
  </w:endnotePr>
  <w:compat/>
  <w:rsids>
    <w:rsidRoot w:val="00BA4E17"/>
    <w:rsid w:val="000021E3"/>
    <w:rsid w:val="000024FE"/>
    <w:rsid w:val="0000498D"/>
    <w:rsid w:val="00004EA1"/>
    <w:rsid w:val="00006322"/>
    <w:rsid w:val="00006C78"/>
    <w:rsid w:val="0001032E"/>
    <w:rsid w:val="00010F2C"/>
    <w:rsid w:val="000112C3"/>
    <w:rsid w:val="00012A3C"/>
    <w:rsid w:val="00012FE4"/>
    <w:rsid w:val="0001371A"/>
    <w:rsid w:val="00016CE7"/>
    <w:rsid w:val="00017E85"/>
    <w:rsid w:val="00020F01"/>
    <w:rsid w:val="0002195D"/>
    <w:rsid w:val="00022C0F"/>
    <w:rsid w:val="00022F95"/>
    <w:rsid w:val="00023288"/>
    <w:rsid w:val="00024B3D"/>
    <w:rsid w:val="00024C25"/>
    <w:rsid w:val="00025674"/>
    <w:rsid w:val="00026A02"/>
    <w:rsid w:val="00026B7C"/>
    <w:rsid w:val="00026D91"/>
    <w:rsid w:val="0002715E"/>
    <w:rsid w:val="00027746"/>
    <w:rsid w:val="00032F7E"/>
    <w:rsid w:val="000339DC"/>
    <w:rsid w:val="00033C42"/>
    <w:rsid w:val="0003423E"/>
    <w:rsid w:val="00034B95"/>
    <w:rsid w:val="00035903"/>
    <w:rsid w:val="00040B3C"/>
    <w:rsid w:val="000412EE"/>
    <w:rsid w:val="00042DD5"/>
    <w:rsid w:val="00043526"/>
    <w:rsid w:val="00044987"/>
    <w:rsid w:val="000453DC"/>
    <w:rsid w:val="00045E4E"/>
    <w:rsid w:val="00046BBD"/>
    <w:rsid w:val="0005214C"/>
    <w:rsid w:val="000522A2"/>
    <w:rsid w:val="000562AC"/>
    <w:rsid w:val="00060019"/>
    <w:rsid w:val="00061556"/>
    <w:rsid w:val="00062AFB"/>
    <w:rsid w:val="00063714"/>
    <w:rsid w:val="000659B1"/>
    <w:rsid w:val="00065F3C"/>
    <w:rsid w:val="0006614E"/>
    <w:rsid w:val="00066282"/>
    <w:rsid w:val="000664CD"/>
    <w:rsid w:val="000669D9"/>
    <w:rsid w:val="00067940"/>
    <w:rsid w:val="000704A2"/>
    <w:rsid w:val="000704B8"/>
    <w:rsid w:val="00070B44"/>
    <w:rsid w:val="000710E1"/>
    <w:rsid w:val="000713B0"/>
    <w:rsid w:val="0007334E"/>
    <w:rsid w:val="00073C8C"/>
    <w:rsid w:val="00073D8E"/>
    <w:rsid w:val="0007400A"/>
    <w:rsid w:val="00074D20"/>
    <w:rsid w:val="00075615"/>
    <w:rsid w:val="00076DDC"/>
    <w:rsid w:val="0007715A"/>
    <w:rsid w:val="00080EAB"/>
    <w:rsid w:val="00080EC7"/>
    <w:rsid w:val="00081246"/>
    <w:rsid w:val="00081CCC"/>
    <w:rsid w:val="0008276D"/>
    <w:rsid w:val="00083641"/>
    <w:rsid w:val="00083BCA"/>
    <w:rsid w:val="00084B6D"/>
    <w:rsid w:val="00084BD5"/>
    <w:rsid w:val="00085988"/>
    <w:rsid w:val="000860CA"/>
    <w:rsid w:val="000867AA"/>
    <w:rsid w:val="00090C32"/>
    <w:rsid w:val="000910C6"/>
    <w:rsid w:val="00094408"/>
    <w:rsid w:val="000A1AEA"/>
    <w:rsid w:val="000A20DE"/>
    <w:rsid w:val="000A2325"/>
    <w:rsid w:val="000A2512"/>
    <w:rsid w:val="000A288A"/>
    <w:rsid w:val="000A3337"/>
    <w:rsid w:val="000A3D46"/>
    <w:rsid w:val="000A41A6"/>
    <w:rsid w:val="000A43AA"/>
    <w:rsid w:val="000A5514"/>
    <w:rsid w:val="000B0081"/>
    <w:rsid w:val="000B1432"/>
    <w:rsid w:val="000B1886"/>
    <w:rsid w:val="000B1F92"/>
    <w:rsid w:val="000B7853"/>
    <w:rsid w:val="000C1910"/>
    <w:rsid w:val="000C25FD"/>
    <w:rsid w:val="000C2605"/>
    <w:rsid w:val="000C4902"/>
    <w:rsid w:val="000C5185"/>
    <w:rsid w:val="000C7B0A"/>
    <w:rsid w:val="000D05C4"/>
    <w:rsid w:val="000D24DE"/>
    <w:rsid w:val="000D290E"/>
    <w:rsid w:val="000D2D24"/>
    <w:rsid w:val="000D38B0"/>
    <w:rsid w:val="000D3C9D"/>
    <w:rsid w:val="000D4AE7"/>
    <w:rsid w:val="000D4F0E"/>
    <w:rsid w:val="000D4F11"/>
    <w:rsid w:val="000D53B9"/>
    <w:rsid w:val="000D675E"/>
    <w:rsid w:val="000E0B3D"/>
    <w:rsid w:val="000E12D1"/>
    <w:rsid w:val="000E2418"/>
    <w:rsid w:val="000E2E07"/>
    <w:rsid w:val="000E31F9"/>
    <w:rsid w:val="000E3DA2"/>
    <w:rsid w:val="000E5E55"/>
    <w:rsid w:val="000E6B86"/>
    <w:rsid w:val="000E7062"/>
    <w:rsid w:val="000F0219"/>
    <w:rsid w:val="000F0C5F"/>
    <w:rsid w:val="000F0DAE"/>
    <w:rsid w:val="000F3D8C"/>
    <w:rsid w:val="000F5567"/>
    <w:rsid w:val="000F5815"/>
    <w:rsid w:val="000F674A"/>
    <w:rsid w:val="000F6AFA"/>
    <w:rsid w:val="000F6BA9"/>
    <w:rsid w:val="000F6FB5"/>
    <w:rsid w:val="001006DA"/>
    <w:rsid w:val="00101689"/>
    <w:rsid w:val="00101E84"/>
    <w:rsid w:val="0010330B"/>
    <w:rsid w:val="00105BDF"/>
    <w:rsid w:val="00106F67"/>
    <w:rsid w:val="00107ABB"/>
    <w:rsid w:val="0011305E"/>
    <w:rsid w:val="00115188"/>
    <w:rsid w:val="00115B40"/>
    <w:rsid w:val="00115BCF"/>
    <w:rsid w:val="00116AA7"/>
    <w:rsid w:val="0012227B"/>
    <w:rsid w:val="00122952"/>
    <w:rsid w:val="00123F72"/>
    <w:rsid w:val="00124745"/>
    <w:rsid w:val="00124CF6"/>
    <w:rsid w:val="00124FDD"/>
    <w:rsid w:val="00125853"/>
    <w:rsid w:val="0012640B"/>
    <w:rsid w:val="00127A56"/>
    <w:rsid w:val="00127B13"/>
    <w:rsid w:val="0013059C"/>
    <w:rsid w:val="00130FF8"/>
    <w:rsid w:val="00131BEB"/>
    <w:rsid w:val="00132DB4"/>
    <w:rsid w:val="001350B2"/>
    <w:rsid w:val="00135A97"/>
    <w:rsid w:val="00136F0A"/>
    <w:rsid w:val="001378B4"/>
    <w:rsid w:val="001416A8"/>
    <w:rsid w:val="00142593"/>
    <w:rsid w:val="00142D80"/>
    <w:rsid w:val="001433B7"/>
    <w:rsid w:val="00145396"/>
    <w:rsid w:val="001470A5"/>
    <w:rsid w:val="0014747A"/>
    <w:rsid w:val="0014771B"/>
    <w:rsid w:val="00151538"/>
    <w:rsid w:val="00151C8E"/>
    <w:rsid w:val="00151EAF"/>
    <w:rsid w:val="00152290"/>
    <w:rsid w:val="00152569"/>
    <w:rsid w:val="00152724"/>
    <w:rsid w:val="001547AB"/>
    <w:rsid w:val="00154CFC"/>
    <w:rsid w:val="0015537A"/>
    <w:rsid w:val="00155A49"/>
    <w:rsid w:val="00155DE7"/>
    <w:rsid w:val="00160D65"/>
    <w:rsid w:val="001632D1"/>
    <w:rsid w:val="001638B3"/>
    <w:rsid w:val="00163D05"/>
    <w:rsid w:val="00167AA1"/>
    <w:rsid w:val="0017021E"/>
    <w:rsid w:val="00170920"/>
    <w:rsid w:val="00171E67"/>
    <w:rsid w:val="0017308D"/>
    <w:rsid w:val="00173407"/>
    <w:rsid w:val="0017384F"/>
    <w:rsid w:val="001738DE"/>
    <w:rsid w:val="00173C02"/>
    <w:rsid w:val="00173F12"/>
    <w:rsid w:val="0017483A"/>
    <w:rsid w:val="00174D31"/>
    <w:rsid w:val="00174D69"/>
    <w:rsid w:val="00175215"/>
    <w:rsid w:val="001760E5"/>
    <w:rsid w:val="00180851"/>
    <w:rsid w:val="00181E0A"/>
    <w:rsid w:val="0018450B"/>
    <w:rsid w:val="00184831"/>
    <w:rsid w:val="00185638"/>
    <w:rsid w:val="001874ED"/>
    <w:rsid w:val="00187FBD"/>
    <w:rsid w:val="00191151"/>
    <w:rsid w:val="00191421"/>
    <w:rsid w:val="00193FBE"/>
    <w:rsid w:val="00195C75"/>
    <w:rsid w:val="0019607E"/>
    <w:rsid w:val="00196D3F"/>
    <w:rsid w:val="001A1AD8"/>
    <w:rsid w:val="001A1EE0"/>
    <w:rsid w:val="001A208C"/>
    <w:rsid w:val="001A21D3"/>
    <w:rsid w:val="001A4D53"/>
    <w:rsid w:val="001A5656"/>
    <w:rsid w:val="001A6F4F"/>
    <w:rsid w:val="001A7550"/>
    <w:rsid w:val="001B128C"/>
    <w:rsid w:val="001B23F5"/>
    <w:rsid w:val="001B25A3"/>
    <w:rsid w:val="001B33CC"/>
    <w:rsid w:val="001B3F37"/>
    <w:rsid w:val="001B58B7"/>
    <w:rsid w:val="001B636E"/>
    <w:rsid w:val="001B72CE"/>
    <w:rsid w:val="001C0AB2"/>
    <w:rsid w:val="001C1B89"/>
    <w:rsid w:val="001C1F79"/>
    <w:rsid w:val="001C29C9"/>
    <w:rsid w:val="001C715F"/>
    <w:rsid w:val="001D0BF6"/>
    <w:rsid w:val="001D20FC"/>
    <w:rsid w:val="001D301D"/>
    <w:rsid w:val="001D35AD"/>
    <w:rsid w:val="001D44B2"/>
    <w:rsid w:val="001D44C7"/>
    <w:rsid w:val="001D5495"/>
    <w:rsid w:val="001D7B90"/>
    <w:rsid w:val="001E0E16"/>
    <w:rsid w:val="001E13AD"/>
    <w:rsid w:val="001E15CE"/>
    <w:rsid w:val="001E179D"/>
    <w:rsid w:val="001E30F6"/>
    <w:rsid w:val="001E457E"/>
    <w:rsid w:val="001E487B"/>
    <w:rsid w:val="001E64BF"/>
    <w:rsid w:val="001E6A2B"/>
    <w:rsid w:val="001F222C"/>
    <w:rsid w:val="001F25B4"/>
    <w:rsid w:val="001F3E61"/>
    <w:rsid w:val="001F434D"/>
    <w:rsid w:val="001F5129"/>
    <w:rsid w:val="001F53A9"/>
    <w:rsid w:val="001F5422"/>
    <w:rsid w:val="001F687D"/>
    <w:rsid w:val="0020067B"/>
    <w:rsid w:val="00201BEC"/>
    <w:rsid w:val="00203011"/>
    <w:rsid w:val="00203199"/>
    <w:rsid w:val="002057AF"/>
    <w:rsid w:val="00205DB8"/>
    <w:rsid w:val="002068D4"/>
    <w:rsid w:val="00206D91"/>
    <w:rsid w:val="00207826"/>
    <w:rsid w:val="0021155D"/>
    <w:rsid w:val="00211BD9"/>
    <w:rsid w:val="00212018"/>
    <w:rsid w:val="0021214D"/>
    <w:rsid w:val="00214494"/>
    <w:rsid w:val="0021637A"/>
    <w:rsid w:val="00216DF8"/>
    <w:rsid w:val="00216E26"/>
    <w:rsid w:val="0021732A"/>
    <w:rsid w:val="002208A7"/>
    <w:rsid w:val="002229E3"/>
    <w:rsid w:val="00222FAE"/>
    <w:rsid w:val="00225B3B"/>
    <w:rsid w:val="00226681"/>
    <w:rsid w:val="00226DBD"/>
    <w:rsid w:val="00226DD6"/>
    <w:rsid w:val="00226DF2"/>
    <w:rsid w:val="00227773"/>
    <w:rsid w:val="00227EC8"/>
    <w:rsid w:val="002316DD"/>
    <w:rsid w:val="00231764"/>
    <w:rsid w:val="00232752"/>
    <w:rsid w:val="00232EB0"/>
    <w:rsid w:val="0023422D"/>
    <w:rsid w:val="0023485F"/>
    <w:rsid w:val="00235302"/>
    <w:rsid w:val="00237726"/>
    <w:rsid w:val="002401D9"/>
    <w:rsid w:val="00241C92"/>
    <w:rsid w:val="002429B0"/>
    <w:rsid w:val="00243166"/>
    <w:rsid w:val="00244CA7"/>
    <w:rsid w:val="0024515F"/>
    <w:rsid w:val="00245EB3"/>
    <w:rsid w:val="00247AE3"/>
    <w:rsid w:val="00250FA9"/>
    <w:rsid w:val="00251526"/>
    <w:rsid w:val="002546C9"/>
    <w:rsid w:val="002546E3"/>
    <w:rsid w:val="002547E2"/>
    <w:rsid w:val="00255343"/>
    <w:rsid w:val="00255451"/>
    <w:rsid w:val="0026114F"/>
    <w:rsid w:val="00265F03"/>
    <w:rsid w:val="002664BD"/>
    <w:rsid w:val="00266DFE"/>
    <w:rsid w:val="00266FD4"/>
    <w:rsid w:val="002673E1"/>
    <w:rsid w:val="002674CE"/>
    <w:rsid w:val="00267D9A"/>
    <w:rsid w:val="002724B5"/>
    <w:rsid w:val="00272583"/>
    <w:rsid w:val="002726FE"/>
    <w:rsid w:val="002730B4"/>
    <w:rsid w:val="00273359"/>
    <w:rsid w:val="002733CD"/>
    <w:rsid w:val="0027526A"/>
    <w:rsid w:val="002756F9"/>
    <w:rsid w:val="00275DC0"/>
    <w:rsid w:val="00276BF7"/>
    <w:rsid w:val="00277962"/>
    <w:rsid w:val="00277B48"/>
    <w:rsid w:val="00281035"/>
    <w:rsid w:val="00281DA0"/>
    <w:rsid w:val="002822D5"/>
    <w:rsid w:val="002842DB"/>
    <w:rsid w:val="0028442C"/>
    <w:rsid w:val="002847D9"/>
    <w:rsid w:val="0028523A"/>
    <w:rsid w:val="002862C8"/>
    <w:rsid w:val="002873DA"/>
    <w:rsid w:val="00290A38"/>
    <w:rsid w:val="00291024"/>
    <w:rsid w:val="00292F2E"/>
    <w:rsid w:val="00295C88"/>
    <w:rsid w:val="00296756"/>
    <w:rsid w:val="002968C2"/>
    <w:rsid w:val="00296C8D"/>
    <w:rsid w:val="00297461"/>
    <w:rsid w:val="00297EEA"/>
    <w:rsid w:val="002A06BB"/>
    <w:rsid w:val="002A0D0D"/>
    <w:rsid w:val="002A264A"/>
    <w:rsid w:val="002A26C5"/>
    <w:rsid w:val="002A3349"/>
    <w:rsid w:val="002A37B9"/>
    <w:rsid w:val="002A3A36"/>
    <w:rsid w:val="002A3C99"/>
    <w:rsid w:val="002A4142"/>
    <w:rsid w:val="002A437E"/>
    <w:rsid w:val="002A45A8"/>
    <w:rsid w:val="002A47EE"/>
    <w:rsid w:val="002A5DC4"/>
    <w:rsid w:val="002B1612"/>
    <w:rsid w:val="002B176B"/>
    <w:rsid w:val="002B303B"/>
    <w:rsid w:val="002B4269"/>
    <w:rsid w:val="002B426E"/>
    <w:rsid w:val="002B4CDE"/>
    <w:rsid w:val="002B6167"/>
    <w:rsid w:val="002B7735"/>
    <w:rsid w:val="002C0FF5"/>
    <w:rsid w:val="002C1146"/>
    <w:rsid w:val="002C11C3"/>
    <w:rsid w:val="002C1E42"/>
    <w:rsid w:val="002C2071"/>
    <w:rsid w:val="002C2329"/>
    <w:rsid w:val="002C2829"/>
    <w:rsid w:val="002C36BC"/>
    <w:rsid w:val="002C4D82"/>
    <w:rsid w:val="002C64F5"/>
    <w:rsid w:val="002C7ACC"/>
    <w:rsid w:val="002D1A33"/>
    <w:rsid w:val="002D2928"/>
    <w:rsid w:val="002D2A39"/>
    <w:rsid w:val="002D2F4F"/>
    <w:rsid w:val="002D442D"/>
    <w:rsid w:val="002D475A"/>
    <w:rsid w:val="002D4EB5"/>
    <w:rsid w:val="002D7A36"/>
    <w:rsid w:val="002D7D2D"/>
    <w:rsid w:val="002E0794"/>
    <w:rsid w:val="002E0944"/>
    <w:rsid w:val="002E4F0F"/>
    <w:rsid w:val="002E505B"/>
    <w:rsid w:val="002E5876"/>
    <w:rsid w:val="002F0CB6"/>
    <w:rsid w:val="002F3C37"/>
    <w:rsid w:val="002F4462"/>
    <w:rsid w:val="002F4AD6"/>
    <w:rsid w:val="00303204"/>
    <w:rsid w:val="00303214"/>
    <w:rsid w:val="00303324"/>
    <w:rsid w:val="003042C1"/>
    <w:rsid w:val="003047AA"/>
    <w:rsid w:val="003064DE"/>
    <w:rsid w:val="00307641"/>
    <w:rsid w:val="003102EF"/>
    <w:rsid w:val="003107D9"/>
    <w:rsid w:val="00312461"/>
    <w:rsid w:val="00313209"/>
    <w:rsid w:val="003136E7"/>
    <w:rsid w:val="00314B90"/>
    <w:rsid w:val="0031774F"/>
    <w:rsid w:val="0031779B"/>
    <w:rsid w:val="0032051D"/>
    <w:rsid w:val="00320673"/>
    <w:rsid w:val="0032119D"/>
    <w:rsid w:val="0032486E"/>
    <w:rsid w:val="003260EF"/>
    <w:rsid w:val="00326491"/>
    <w:rsid w:val="00330243"/>
    <w:rsid w:val="00331017"/>
    <w:rsid w:val="003335EE"/>
    <w:rsid w:val="00335B23"/>
    <w:rsid w:val="00336297"/>
    <w:rsid w:val="003372EB"/>
    <w:rsid w:val="00340E36"/>
    <w:rsid w:val="003418FA"/>
    <w:rsid w:val="003430E7"/>
    <w:rsid w:val="003433EB"/>
    <w:rsid w:val="00343BEE"/>
    <w:rsid w:val="00344699"/>
    <w:rsid w:val="0034491A"/>
    <w:rsid w:val="00345DAF"/>
    <w:rsid w:val="0034738B"/>
    <w:rsid w:val="0035143A"/>
    <w:rsid w:val="00351AB0"/>
    <w:rsid w:val="00351AC4"/>
    <w:rsid w:val="00352344"/>
    <w:rsid w:val="00355CC4"/>
    <w:rsid w:val="00355E94"/>
    <w:rsid w:val="00356191"/>
    <w:rsid w:val="00356579"/>
    <w:rsid w:val="003602B3"/>
    <w:rsid w:val="0036203A"/>
    <w:rsid w:val="003621CE"/>
    <w:rsid w:val="0036247C"/>
    <w:rsid w:val="003636D9"/>
    <w:rsid w:val="00364932"/>
    <w:rsid w:val="0036568D"/>
    <w:rsid w:val="003709AF"/>
    <w:rsid w:val="00370C01"/>
    <w:rsid w:val="00370C14"/>
    <w:rsid w:val="00371126"/>
    <w:rsid w:val="0037207E"/>
    <w:rsid w:val="003740C4"/>
    <w:rsid w:val="003748E9"/>
    <w:rsid w:val="00375053"/>
    <w:rsid w:val="003756A7"/>
    <w:rsid w:val="00375F6C"/>
    <w:rsid w:val="003777CC"/>
    <w:rsid w:val="00381F6F"/>
    <w:rsid w:val="00382172"/>
    <w:rsid w:val="00382F2D"/>
    <w:rsid w:val="0039044D"/>
    <w:rsid w:val="003909C9"/>
    <w:rsid w:val="00391EC3"/>
    <w:rsid w:val="00395856"/>
    <w:rsid w:val="00395D42"/>
    <w:rsid w:val="003978A5"/>
    <w:rsid w:val="003A028E"/>
    <w:rsid w:val="003A1CE5"/>
    <w:rsid w:val="003A1F3F"/>
    <w:rsid w:val="003A2009"/>
    <w:rsid w:val="003A32B3"/>
    <w:rsid w:val="003A37B4"/>
    <w:rsid w:val="003A48B8"/>
    <w:rsid w:val="003A517E"/>
    <w:rsid w:val="003A5D15"/>
    <w:rsid w:val="003A6BFA"/>
    <w:rsid w:val="003A71DF"/>
    <w:rsid w:val="003B25BE"/>
    <w:rsid w:val="003B284E"/>
    <w:rsid w:val="003B3A3F"/>
    <w:rsid w:val="003B3A90"/>
    <w:rsid w:val="003B4077"/>
    <w:rsid w:val="003B45E4"/>
    <w:rsid w:val="003B5533"/>
    <w:rsid w:val="003B5A06"/>
    <w:rsid w:val="003B742F"/>
    <w:rsid w:val="003C0EA1"/>
    <w:rsid w:val="003C326B"/>
    <w:rsid w:val="003C4A80"/>
    <w:rsid w:val="003C574A"/>
    <w:rsid w:val="003C5E0A"/>
    <w:rsid w:val="003C7CE6"/>
    <w:rsid w:val="003C7EDC"/>
    <w:rsid w:val="003D0B0B"/>
    <w:rsid w:val="003D0E15"/>
    <w:rsid w:val="003D2140"/>
    <w:rsid w:val="003D49F8"/>
    <w:rsid w:val="003D51FD"/>
    <w:rsid w:val="003D53DC"/>
    <w:rsid w:val="003D61EA"/>
    <w:rsid w:val="003D66FE"/>
    <w:rsid w:val="003D69F1"/>
    <w:rsid w:val="003D72C8"/>
    <w:rsid w:val="003E0321"/>
    <w:rsid w:val="003E2CE5"/>
    <w:rsid w:val="003E3617"/>
    <w:rsid w:val="003F02B3"/>
    <w:rsid w:val="003F1EC7"/>
    <w:rsid w:val="003F1FC4"/>
    <w:rsid w:val="003F3326"/>
    <w:rsid w:val="003F3B2F"/>
    <w:rsid w:val="003F4CE1"/>
    <w:rsid w:val="003F5161"/>
    <w:rsid w:val="003F5795"/>
    <w:rsid w:val="003F674E"/>
    <w:rsid w:val="0040170B"/>
    <w:rsid w:val="00401859"/>
    <w:rsid w:val="004025B1"/>
    <w:rsid w:val="00402EA7"/>
    <w:rsid w:val="0040491C"/>
    <w:rsid w:val="004064BC"/>
    <w:rsid w:val="00407FDB"/>
    <w:rsid w:val="004103C7"/>
    <w:rsid w:val="004105F2"/>
    <w:rsid w:val="00412FF3"/>
    <w:rsid w:val="004142CD"/>
    <w:rsid w:val="00414F8B"/>
    <w:rsid w:val="00416AE4"/>
    <w:rsid w:val="00420838"/>
    <w:rsid w:val="00420C4E"/>
    <w:rsid w:val="00420DD6"/>
    <w:rsid w:val="0042164D"/>
    <w:rsid w:val="00421717"/>
    <w:rsid w:val="00421973"/>
    <w:rsid w:val="00424E49"/>
    <w:rsid w:val="00424EB4"/>
    <w:rsid w:val="004268A1"/>
    <w:rsid w:val="00426D4C"/>
    <w:rsid w:val="00426E6A"/>
    <w:rsid w:val="00427143"/>
    <w:rsid w:val="0043219F"/>
    <w:rsid w:val="004327D9"/>
    <w:rsid w:val="00432B88"/>
    <w:rsid w:val="00432C93"/>
    <w:rsid w:val="004336CD"/>
    <w:rsid w:val="004358F9"/>
    <w:rsid w:val="00436BEF"/>
    <w:rsid w:val="00437939"/>
    <w:rsid w:val="00440CA3"/>
    <w:rsid w:val="004434CE"/>
    <w:rsid w:val="00444734"/>
    <w:rsid w:val="00444BA5"/>
    <w:rsid w:val="00444F39"/>
    <w:rsid w:val="004452E5"/>
    <w:rsid w:val="004456C2"/>
    <w:rsid w:val="00446DFD"/>
    <w:rsid w:val="00450978"/>
    <w:rsid w:val="004512DF"/>
    <w:rsid w:val="00451370"/>
    <w:rsid w:val="00451913"/>
    <w:rsid w:val="004524F5"/>
    <w:rsid w:val="00453072"/>
    <w:rsid w:val="00453552"/>
    <w:rsid w:val="00454A2C"/>
    <w:rsid w:val="00460D07"/>
    <w:rsid w:val="00460FB3"/>
    <w:rsid w:val="004616DE"/>
    <w:rsid w:val="00462D58"/>
    <w:rsid w:val="00466542"/>
    <w:rsid w:val="00466B6D"/>
    <w:rsid w:val="00467508"/>
    <w:rsid w:val="00470566"/>
    <w:rsid w:val="00471539"/>
    <w:rsid w:val="00471578"/>
    <w:rsid w:val="00471657"/>
    <w:rsid w:val="00471A8F"/>
    <w:rsid w:val="00472682"/>
    <w:rsid w:val="00472B38"/>
    <w:rsid w:val="0047498F"/>
    <w:rsid w:val="00475519"/>
    <w:rsid w:val="004757D9"/>
    <w:rsid w:val="004760D7"/>
    <w:rsid w:val="0047688F"/>
    <w:rsid w:val="00476D70"/>
    <w:rsid w:val="004772FA"/>
    <w:rsid w:val="00477F84"/>
    <w:rsid w:val="004800E0"/>
    <w:rsid w:val="00480A01"/>
    <w:rsid w:val="004824DB"/>
    <w:rsid w:val="00482A5D"/>
    <w:rsid w:val="00483965"/>
    <w:rsid w:val="00483FA9"/>
    <w:rsid w:val="0048578E"/>
    <w:rsid w:val="00486E6D"/>
    <w:rsid w:val="004875AA"/>
    <w:rsid w:val="00492601"/>
    <w:rsid w:val="00492891"/>
    <w:rsid w:val="00492EFB"/>
    <w:rsid w:val="00494687"/>
    <w:rsid w:val="00495756"/>
    <w:rsid w:val="00496F4B"/>
    <w:rsid w:val="004975B3"/>
    <w:rsid w:val="004A0F23"/>
    <w:rsid w:val="004A2DBE"/>
    <w:rsid w:val="004A3435"/>
    <w:rsid w:val="004A3805"/>
    <w:rsid w:val="004A4C44"/>
    <w:rsid w:val="004A4D50"/>
    <w:rsid w:val="004A71D6"/>
    <w:rsid w:val="004B0413"/>
    <w:rsid w:val="004B16AD"/>
    <w:rsid w:val="004B1AB4"/>
    <w:rsid w:val="004B1DAA"/>
    <w:rsid w:val="004B1DDA"/>
    <w:rsid w:val="004B22DC"/>
    <w:rsid w:val="004B260E"/>
    <w:rsid w:val="004B2EA0"/>
    <w:rsid w:val="004B38C8"/>
    <w:rsid w:val="004B3992"/>
    <w:rsid w:val="004B548A"/>
    <w:rsid w:val="004B6D6A"/>
    <w:rsid w:val="004C1713"/>
    <w:rsid w:val="004C1864"/>
    <w:rsid w:val="004C2919"/>
    <w:rsid w:val="004C2E0D"/>
    <w:rsid w:val="004C5E97"/>
    <w:rsid w:val="004D151F"/>
    <w:rsid w:val="004D194F"/>
    <w:rsid w:val="004D6507"/>
    <w:rsid w:val="004D6936"/>
    <w:rsid w:val="004D73F5"/>
    <w:rsid w:val="004D7F9E"/>
    <w:rsid w:val="004E059C"/>
    <w:rsid w:val="004E2046"/>
    <w:rsid w:val="004E339E"/>
    <w:rsid w:val="004E3720"/>
    <w:rsid w:val="004E550C"/>
    <w:rsid w:val="004E5CE2"/>
    <w:rsid w:val="004E66FB"/>
    <w:rsid w:val="004F05D9"/>
    <w:rsid w:val="004F0E22"/>
    <w:rsid w:val="004F1809"/>
    <w:rsid w:val="004F2060"/>
    <w:rsid w:val="004F2487"/>
    <w:rsid w:val="004F2AD3"/>
    <w:rsid w:val="004F2C30"/>
    <w:rsid w:val="004F326F"/>
    <w:rsid w:val="004F5006"/>
    <w:rsid w:val="004F560C"/>
    <w:rsid w:val="004F5650"/>
    <w:rsid w:val="004F5F41"/>
    <w:rsid w:val="004F70C2"/>
    <w:rsid w:val="004F7A66"/>
    <w:rsid w:val="004F7E60"/>
    <w:rsid w:val="00500D12"/>
    <w:rsid w:val="00501DC4"/>
    <w:rsid w:val="00501E00"/>
    <w:rsid w:val="005021C8"/>
    <w:rsid w:val="00503628"/>
    <w:rsid w:val="005044C9"/>
    <w:rsid w:val="00505037"/>
    <w:rsid w:val="005071E1"/>
    <w:rsid w:val="00510018"/>
    <w:rsid w:val="005117A1"/>
    <w:rsid w:val="0051290A"/>
    <w:rsid w:val="005130D8"/>
    <w:rsid w:val="00513F2F"/>
    <w:rsid w:val="0051434F"/>
    <w:rsid w:val="00516747"/>
    <w:rsid w:val="005168D3"/>
    <w:rsid w:val="0051767B"/>
    <w:rsid w:val="00521A54"/>
    <w:rsid w:val="00522712"/>
    <w:rsid w:val="005229CD"/>
    <w:rsid w:val="00522AE9"/>
    <w:rsid w:val="00524729"/>
    <w:rsid w:val="00524C0C"/>
    <w:rsid w:val="005250AD"/>
    <w:rsid w:val="00527469"/>
    <w:rsid w:val="00533986"/>
    <w:rsid w:val="00533B26"/>
    <w:rsid w:val="00533E63"/>
    <w:rsid w:val="00534A8E"/>
    <w:rsid w:val="00536004"/>
    <w:rsid w:val="00537011"/>
    <w:rsid w:val="005405B5"/>
    <w:rsid w:val="00540B4E"/>
    <w:rsid w:val="005419EB"/>
    <w:rsid w:val="00541CB1"/>
    <w:rsid w:val="00542566"/>
    <w:rsid w:val="00543260"/>
    <w:rsid w:val="00546C02"/>
    <w:rsid w:val="00550725"/>
    <w:rsid w:val="00551646"/>
    <w:rsid w:val="005521C5"/>
    <w:rsid w:val="00553F7F"/>
    <w:rsid w:val="00553FFC"/>
    <w:rsid w:val="00554C90"/>
    <w:rsid w:val="00557D90"/>
    <w:rsid w:val="00557F0D"/>
    <w:rsid w:val="005609D3"/>
    <w:rsid w:val="00562377"/>
    <w:rsid w:val="00563842"/>
    <w:rsid w:val="00565C81"/>
    <w:rsid w:val="00570428"/>
    <w:rsid w:val="00573147"/>
    <w:rsid w:val="00573F97"/>
    <w:rsid w:val="00574B8F"/>
    <w:rsid w:val="00577F63"/>
    <w:rsid w:val="005828C5"/>
    <w:rsid w:val="00586620"/>
    <w:rsid w:val="00586692"/>
    <w:rsid w:val="00590010"/>
    <w:rsid w:val="00591351"/>
    <w:rsid w:val="005915BE"/>
    <w:rsid w:val="00591D0C"/>
    <w:rsid w:val="00592376"/>
    <w:rsid w:val="00592B64"/>
    <w:rsid w:val="005946EC"/>
    <w:rsid w:val="00594929"/>
    <w:rsid w:val="005952E8"/>
    <w:rsid w:val="0059597C"/>
    <w:rsid w:val="00595D57"/>
    <w:rsid w:val="00596106"/>
    <w:rsid w:val="00597B9F"/>
    <w:rsid w:val="00597C59"/>
    <w:rsid w:val="00597D21"/>
    <w:rsid w:val="005A0522"/>
    <w:rsid w:val="005A0A2A"/>
    <w:rsid w:val="005A1D5E"/>
    <w:rsid w:val="005A2DB9"/>
    <w:rsid w:val="005A31B6"/>
    <w:rsid w:val="005A3E13"/>
    <w:rsid w:val="005A4F0A"/>
    <w:rsid w:val="005A539D"/>
    <w:rsid w:val="005A740B"/>
    <w:rsid w:val="005B0BD0"/>
    <w:rsid w:val="005B0D8E"/>
    <w:rsid w:val="005B162B"/>
    <w:rsid w:val="005B16B6"/>
    <w:rsid w:val="005B4702"/>
    <w:rsid w:val="005B5AA3"/>
    <w:rsid w:val="005B6E3F"/>
    <w:rsid w:val="005B766D"/>
    <w:rsid w:val="005C2C30"/>
    <w:rsid w:val="005C49FC"/>
    <w:rsid w:val="005C4EAB"/>
    <w:rsid w:val="005C5887"/>
    <w:rsid w:val="005C6047"/>
    <w:rsid w:val="005D0116"/>
    <w:rsid w:val="005D0D4B"/>
    <w:rsid w:val="005D1291"/>
    <w:rsid w:val="005D406B"/>
    <w:rsid w:val="005D5135"/>
    <w:rsid w:val="005D52B1"/>
    <w:rsid w:val="005D7048"/>
    <w:rsid w:val="005D75A7"/>
    <w:rsid w:val="005E115A"/>
    <w:rsid w:val="005E206B"/>
    <w:rsid w:val="005E24C3"/>
    <w:rsid w:val="005E59CD"/>
    <w:rsid w:val="005E5BE9"/>
    <w:rsid w:val="005E65FD"/>
    <w:rsid w:val="005E7E98"/>
    <w:rsid w:val="005F20C3"/>
    <w:rsid w:val="005F61BD"/>
    <w:rsid w:val="005F66CB"/>
    <w:rsid w:val="00600E57"/>
    <w:rsid w:val="006058E7"/>
    <w:rsid w:val="006063C2"/>
    <w:rsid w:val="0061241C"/>
    <w:rsid w:val="00613101"/>
    <w:rsid w:val="00615CEC"/>
    <w:rsid w:val="00617EE7"/>
    <w:rsid w:val="006201E9"/>
    <w:rsid w:val="00622224"/>
    <w:rsid w:val="006253DC"/>
    <w:rsid w:val="00625CD7"/>
    <w:rsid w:val="00626209"/>
    <w:rsid w:val="006269C1"/>
    <w:rsid w:val="00626DE9"/>
    <w:rsid w:val="006302F7"/>
    <w:rsid w:val="00631CB9"/>
    <w:rsid w:val="00631E22"/>
    <w:rsid w:val="00631EF9"/>
    <w:rsid w:val="006332E0"/>
    <w:rsid w:val="00634E53"/>
    <w:rsid w:val="006363C5"/>
    <w:rsid w:val="006369E2"/>
    <w:rsid w:val="006406C5"/>
    <w:rsid w:val="00640999"/>
    <w:rsid w:val="00644418"/>
    <w:rsid w:val="00645E6C"/>
    <w:rsid w:val="00646137"/>
    <w:rsid w:val="00646BE2"/>
    <w:rsid w:val="00647F73"/>
    <w:rsid w:val="00651AB0"/>
    <w:rsid w:val="00652D99"/>
    <w:rsid w:val="00652E4F"/>
    <w:rsid w:val="006536DB"/>
    <w:rsid w:val="00654D86"/>
    <w:rsid w:val="00656082"/>
    <w:rsid w:val="0065616A"/>
    <w:rsid w:val="00657B2B"/>
    <w:rsid w:val="00660130"/>
    <w:rsid w:val="0066190A"/>
    <w:rsid w:val="00662166"/>
    <w:rsid w:val="006628E9"/>
    <w:rsid w:val="00663C92"/>
    <w:rsid w:val="00663E0C"/>
    <w:rsid w:val="00666136"/>
    <w:rsid w:val="006712DF"/>
    <w:rsid w:val="00674164"/>
    <w:rsid w:val="0067495D"/>
    <w:rsid w:val="00674D4B"/>
    <w:rsid w:val="006753DF"/>
    <w:rsid w:val="00677269"/>
    <w:rsid w:val="00680419"/>
    <w:rsid w:val="00681F26"/>
    <w:rsid w:val="0068203C"/>
    <w:rsid w:val="00682E1C"/>
    <w:rsid w:val="00683628"/>
    <w:rsid w:val="006839B1"/>
    <w:rsid w:val="00684282"/>
    <w:rsid w:val="00684D9C"/>
    <w:rsid w:val="006875BF"/>
    <w:rsid w:val="006901D9"/>
    <w:rsid w:val="00690420"/>
    <w:rsid w:val="00690E73"/>
    <w:rsid w:val="00692D2A"/>
    <w:rsid w:val="00694263"/>
    <w:rsid w:val="0069456E"/>
    <w:rsid w:val="006952EB"/>
    <w:rsid w:val="00697247"/>
    <w:rsid w:val="00697ED8"/>
    <w:rsid w:val="006A0589"/>
    <w:rsid w:val="006A0CEE"/>
    <w:rsid w:val="006A1271"/>
    <w:rsid w:val="006A141D"/>
    <w:rsid w:val="006A236A"/>
    <w:rsid w:val="006A2BFE"/>
    <w:rsid w:val="006A5B08"/>
    <w:rsid w:val="006B18F7"/>
    <w:rsid w:val="006B1AD8"/>
    <w:rsid w:val="006B1AEB"/>
    <w:rsid w:val="006B1FF3"/>
    <w:rsid w:val="006B20E0"/>
    <w:rsid w:val="006B2A0F"/>
    <w:rsid w:val="006B2C72"/>
    <w:rsid w:val="006B4C20"/>
    <w:rsid w:val="006B52BD"/>
    <w:rsid w:val="006B55DC"/>
    <w:rsid w:val="006B641D"/>
    <w:rsid w:val="006B680B"/>
    <w:rsid w:val="006B6F23"/>
    <w:rsid w:val="006B771A"/>
    <w:rsid w:val="006B7EB4"/>
    <w:rsid w:val="006C00CB"/>
    <w:rsid w:val="006C0701"/>
    <w:rsid w:val="006C0797"/>
    <w:rsid w:val="006C0819"/>
    <w:rsid w:val="006C0D8A"/>
    <w:rsid w:val="006C32C5"/>
    <w:rsid w:val="006C3D2F"/>
    <w:rsid w:val="006C4706"/>
    <w:rsid w:val="006C62C2"/>
    <w:rsid w:val="006C7BB0"/>
    <w:rsid w:val="006D00DB"/>
    <w:rsid w:val="006D21D0"/>
    <w:rsid w:val="006D29A9"/>
    <w:rsid w:val="006D4B79"/>
    <w:rsid w:val="006D5F64"/>
    <w:rsid w:val="006D7096"/>
    <w:rsid w:val="006D775E"/>
    <w:rsid w:val="006E42F1"/>
    <w:rsid w:val="006E4606"/>
    <w:rsid w:val="006E74F4"/>
    <w:rsid w:val="006E793C"/>
    <w:rsid w:val="006F12E2"/>
    <w:rsid w:val="006F2B57"/>
    <w:rsid w:val="006F44AA"/>
    <w:rsid w:val="006F4FE4"/>
    <w:rsid w:val="006F54F6"/>
    <w:rsid w:val="006F67B9"/>
    <w:rsid w:val="00700105"/>
    <w:rsid w:val="00701587"/>
    <w:rsid w:val="00701740"/>
    <w:rsid w:val="00701DFB"/>
    <w:rsid w:val="00702FB6"/>
    <w:rsid w:val="007039DB"/>
    <w:rsid w:val="00704887"/>
    <w:rsid w:val="00705C0A"/>
    <w:rsid w:val="00706142"/>
    <w:rsid w:val="007078AB"/>
    <w:rsid w:val="00707CB0"/>
    <w:rsid w:val="00711489"/>
    <w:rsid w:val="0071662B"/>
    <w:rsid w:val="00716789"/>
    <w:rsid w:val="00720508"/>
    <w:rsid w:val="00720A4E"/>
    <w:rsid w:val="00721180"/>
    <w:rsid w:val="0072157B"/>
    <w:rsid w:val="00721784"/>
    <w:rsid w:val="00722077"/>
    <w:rsid w:val="0072218D"/>
    <w:rsid w:val="0072668C"/>
    <w:rsid w:val="007271DA"/>
    <w:rsid w:val="00727D07"/>
    <w:rsid w:val="007304F9"/>
    <w:rsid w:val="00730BAB"/>
    <w:rsid w:val="00731EBB"/>
    <w:rsid w:val="007327A5"/>
    <w:rsid w:val="007333CD"/>
    <w:rsid w:val="0073385C"/>
    <w:rsid w:val="00733BE7"/>
    <w:rsid w:val="007343A2"/>
    <w:rsid w:val="007348AB"/>
    <w:rsid w:val="0073621E"/>
    <w:rsid w:val="00737A41"/>
    <w:rsid w:val="007405F0"/>
    <w:rsid w:val="00742CA5"/>
    <w:rsid w:val="00742F09"/>
    <w:rsid w:val="00743B2A"/>
    <w:rsid w:val="0074419A"/>
    <w:rsid w:val="0074465D"/>
    <w:rsid w:val="00746238"/>
    <w:rsid w:val="00747628"/>
    <w:rsid w:val="00747A16"/>
    <w:rsid w:val="0075100B"/>
    <w:rsid w:val="00754082"/>
    <w:rsid w:val="00755093"/>
    <w:rsid w:val="00755898"/>
    <w:rsid w:val="00756693"/>
    <w:rsid w:val="007566D3"/>
    <w:rsid w:val="007569E2"/>
    <w:rsid w:val="00761C9B"/>
    <w:rsid w:val="00762119"/>
    <w:rsid w:val="00762CC3"/>
    <w:rsid w:val="00763789"/>
    <w:rsid w:val="00765211"/>
    <w:rsid w:val="007654F0"/>
    <w:rsid w:val="007657A2"/>
    <w:rsid w:val="0076588C"/>
    <w:rsid w:val="007668F0"/>
    <w:rsid w:val="00766B86"/>
    <w:rsid w:val="0077494C"/>
    <w:rsid w:val="0077517B"/>
    <w:rsid w:val="007775AE"/>
    <w:rsid w:val="0077771F"/>
    <w:rsid w:val="00780C92"/>
    <w:rsid w:val="00781344"/>
    <w:rsid w:val="007814FC"/>
    <w:rsid w:val="0078264F"/>
    <w:rsid w:val="00782ACB"/>
    <w:rsid w:val="00782D67"/>
    <w:rsid w:val="00784466"/>
    <w:rsid w:val="0078478C"/>
    <w:rsid w:val="007849F4"/>
    <w:rsid w:val="007869FE"/>
    <w:rsid w:val="00790389"/>
    <w:rsid w:val="007934B1"/>
    <w:rsid w:val="007939BE"/>
    <w:rsid w:val="00794106"/>
    <w:rsid w:val="0079482E"/>
    <w:rsid w:val="00795B9D"/>
    <w:rsid w:val="007963AC"/>
    <w:rsid w:val="007967DF"/>
    <w:rsid w:val="00796D43"/>
    <w:rsid w:val="007971FE"/>
    <w:rsid w:val="007A11DF"/>
    <w:rsid w:val="007A4293"/>
    <w:rsid w:val="007A4F41"/>
    <w:rsid w:val="007A5031"/>
    <w:rsid w:val="007A555B"/>
    <w:rsid w:val="007A75E3"/>
    <w:rsid w:val="007B06FA"/>
    <w:rsid w:val="007B16F7"/>
    <w:rsid w:val="007B224F"/>
    <w:rsid w:val="007B28FD"/>
    <w:rsid w:val="007B305D"/>
    <w:rsid w:val="007B34A7"/>
    <w:rsid w:val="007B37A7"/>
    <w:rsid w:val="007B3F7A"/>
    <w:rsid w:val="007B45D7"/>
    <w:rsid w:val="007B5F49"/>
    <w:rsid w:val="007C0B65"/>
    <w:rsid w:val="007C1F8E"/>
    <w:rsid w:val="007C2359"/>
    <w:rsid w:val="007C286F"/>
    <w:rsid w:val="007C64A9"/>
    <w:rsid w:val="007C6541"/>
    <w:rsid w:val="007C7F73"/>
    <w:rsid w:val="007D0BA4"/>
    <w:rsid w:val="007D2D3C"/>
    <w:rsid w:val="007D2F37"/>
    <w:rsid w:val="007D4A71"/>
    <w:rsid w:val="007D4C44"/>
    <w:rsid w:val="007D4E41"/>
    <w:rsid w:val="007D5D34"/>
    <w:rsid w:val="007D60F2"/>
    <w:rsid w:val="007D7F60"/>
    <w:rsid w:val="007E0094"/>
    <w:rsid w:val="007E41DF"/>
    <w:rsid w:val="007E475B"/>
    <w:rsid w:val="007E4E37"/>
    <w:rsid w:val="007E589E"/>
    <w:rsid w:val="007E634E"/>
    <w:rsid w:val="007E70F6"/>
    <w:rsid w:val="007F1C75"/>
    <w:rsid w:val="007F2835"/>
    <w:rsid w:val="007F37B5"/>
    <w:rsid w:val="007F46A5"/>
    <w:rsid w:val="007F4BBB"/>
    <w:rsid w:val="007F5DAE"/>
    <w:rsid w:val="007F7331"/>
    <w:rsid w:val="007F7B78"/>
    <w:rsid w:val="008015A0"/>
    <w:rsid w:val="00801F6C"/>
    <w:rsid w:val="0080246F"/>
    <w:rsid w:val="008024B4"/>
    <w:rsid w:val="00802867"/>
    <w:rsid w:val="00805AF9"/>
    <w:rsid w:val="008111BB"/>
    <w:rsid w:val="00811653"/>
    <w:rsid w:val="008136A2"/>
    <w:rsid w:val="00813E6F"/>
    <w:rsid w:val="00814813"/>
    <w:rsid w:val="00816486"/>
    <w:rsid w:val="0081783C"/>
    <w:rsid w:val="00817D6B"/>
    <w:rsid w:val="00821B64"/>
    <w:rsid w:val="00822934"/>
    <w:rsid w:val="00824BAF"/>
    <w:rsid w:val="00824E6E"/>
    <w:rsid w:val="00824FE2"/>
    <w:rsid w:val="00826100"/>
    <w:rsid w:val="00827233"/>
    <w:rsid w:val="008276E1"/>
    <w:rsid w:val="00827752"/>
    <w:rsid w:val="00827E7D"/>
    <w:rsid w:val="00827F9F"/>
    <w:rsid w:val="00833686"/>
    <w:rsid w:val="008353A6"/>
    <w:rsid w:val="008357C8"/>
    <w:rsid w:val="00837E21"/>
    <w:rsid w:val="00840EFA"/>
    <w:rsid w:val="0084178C"/>
    <w:rsid w:val="00841F8C"/>
    <w:rsid w:val="0084219D"/>
    <w:rsid w:val="00843038"/>
    <w:rsid w:val="00844A65"/>
    <w:rsid w:val="008457AF"/>
    <w:rsid w:val="00846C5B"/>
    <w:rsid w:val="00852F2A"/>
    <w:rsid w:val="00853DF1"/>
    <w:rsid w:val="00853EE1"/>
    <w:rsid w:val="00855456"/>
    <w:rsid w:val="00855483"/>
    <w:rsid w:val="00856640"/>
    <w:rsid w:val="00856F6F"/>
    <w:rsid w:val="008573A4"/>
    <w:rsid w:val="00862748"/>
    <w:rsid w:val="00862FF4"/>
    <w:rsid w:val="00866806"/>
    <w:rsid w:val="00866CA3"/>
    <w:rsid w:val="008674A4"/>
    <w:rsid w:val="0086756E"/>
    <w:rsid w:val="008702E6"/>
    <w:rsid w:val="00870575"/>
    <w:rsid w:val="0087125E"/>
    <w:rsid w:val="00871262"/>
    <w:rsid w:val="00873A45"/>
    <w:rsid w:val="0087401F"/>
    <w:rsid w:val="008754AC"/>
    <w:rsid w:val="00880224"/>
    <w:rsid w:val="00881581"/>
    <w:rsid w:val="00883DEC"/>
    <w:rsid w:val="008841A2"/>
    <w:rsid w:val="0088485F"/>
    <w:rsid w:val="0088496E"/>
    <w:rsid w:val="00887715"/>
    <w:rsid w:val="00887AD8"/>
    <w:rsid w:val="00890284"/>
    <w:rsid w:val="008906E4"/>
    <w:rsid w:val="00892BB1"/>
    <w:rsid w:val="0089385F"/>
    <w:rsid w:val="00894554"/>
    <w:rsid w:val="0089581D"/>
    <w:rsid w:val="00895E6F"/>
    <w:rsid w:val="00897166"/>
    <w:rsid w:val="00897DD6"/>
    <w:rsid w:val="008A0552"/>
    <w:rsid w:val="008A08BF"/>
    <w:rsid w:val="008A213A"/>
    <w:rsid w:val="008A241A"/>
    <w:rsid w:val="008A2B9E"/>
    <w:rsid w:val="008A35D6"/>
    <w:rsid w:val="008A4E15"/>
    <w:rsid w:val="008A5B68"/>
    <w:rsid w:val="008B510F"/>
    <w:rsid w:val="008B54B3"/>
    <w:rsid w:val="008C0525"/>
    <w:rsid w:val="008C079E"/>
    <w:rsid w:val="008C13BF"/>
    <w:rsid w:val="008C29DD"/>
    <w:rsid w:val="008C4BFD"/>
    <w:rsid w:val="008C5972"/>
    <w:rsid w:val="008C5EFB"/>
    <w:rsid w:val="008C77BC"/>
    <w:rsid w:val="008D0829"/>
    <w:rsid w:val="008D1884"/>
    <w:rsid w:val="008D2BED"/>
    <w:rsid w:val="008D3C41"/>
    <w:rsid w:val="008D4620"/>
    <w:rsid w:val="008D4C76"/>
    <w:rsid w:val="008D4D7E"/>
    <w:rsid w:val="008D5837"/>
    <w:rsid w:val="008D5C17"/>
    <w:rsid w:val="008D65A0"/>
    <w:rsid w:val="008D76CF"/>
    <w:rsid w:val="008D7ABA"/>
    <w:rsid w:val="008E0248"/>
    <w:rsid w:val="008E17D7"/>
    <w:rsid w:val="008E2263"/>
    <w:rsid w:val="008E2611"/>
    <w:rsid w:val="008E591D"/>
    <w:rsid w:val="008E63AF"/>
    <w:rsid w:val="008E6A0C"/>
    <w:rsid w:val="008E72E7"/>
    <w:rsid w:val="008F0EB9"/>
    <w:rsid w:val="008F1EFC"/>
    <w:rsid w:val="008F28E5"/>
    <w:rsid w:val="008F3FF9"/>
    <w:rsid w:val="008F5C40"/>
    <w:rsid w:val="008F5E9E"/>
    <w:rsid w:val="008F6038"/>
    <w:rsid w:val="008F6B36"/>
    <w:rsid w:val="008F75A0"/>
    <w:rsid w:val="00900F83"/>
    <w:rsid w:val="0090163C"/>
    <w:rsid w:val="009019A0"/>
    <w:rsid w:val="009025F5"/>
    <w:rsid w:val="009028D2"/>
    <w:rsid w:val="00903D4A"/>
    <w:rsid w:val="009107F3"/>
    <w:rsid w:val="0091169C"/>
    <w:rsid w:val="00911777"/>
    <w:rsid w:val="00912106"/>
    <w:rsid w:val="009133D9"/>
    <w:rsid w:val="00913503"/>
    <w:rsid w:val="0091602A"/>
    <w:rsid w:val="00916637"/>
    <w:rsid w:val="009166B7"/>
    <w:rsid w:val="0092270A"/>
    <w:rsid w:val="00922889"/>
    <w:rsid w:val="00923B73"/>
    <w:rsid w:val="00925FE2"/>
    <w:rsid w:val="00926F5A"/>
    <w:rsid w:val="00927C66"/>
    <w:rsid w:val="00930746"/>
    <w:rsid w:val="00930C1E"/>
    <w:rsid w:val="0093134F"/>
    <w:rsid w:val="0093172C"/>
    <w:rsid w:val="00931F71"/>
    <w:rsid w:val="00932162"/>
    <w:rsid w:val="0093252E"/>
    <w:rsid w:val="00937AC1"/>
    <w:rsid w:val="0094088C"/>
    <w:rsid w:val="00940EA9"/>
    <w:rsid w:val="0094185A"/>
    <w:rsid w:val="00942C32"/>
    <w:rsid w:val="00943904"/>
    <w:rsid w:val="009447B0"/>
    <w:rsid w:val="009457E9"/>
    <w:rsid w:val="00946F0E"/>
    <w:rsid w:val="00947751"/>
    <w:rsid w:val="0094780A"/>
    <w:rsid w:val="00951A24"/>
    <w:rsid w:val="0095324D"/>
    <w:rsid w:val="00956B94"/>
    <w:rsid w:val="00957AA1"/>
    <w:rsid w:val="00961BDF"/>
    <w:rsid w:val="00962029"/>
    <w:rsid w:val="00962419"/>
    <w:rsid w:val="009626EA"/>
    <w:rsid w:val="0096293C"/>
    <w:rsid w:val="00963B30"/>
    <w:rsid w:val="00963B87"/>
    <w:rsid w:val="00964459"/>
    <w:rsid w:val="009661FF"/>
    <w:rsid w:val="00967085"/>
    <w:rsid w:val="00967B9A"/>
    <w:rsid w:val="00967EF9"/>
    <w:rsid w:val="00972272"/>
    <w:rsid w:val="009722A9"/>
    <w:rsid w:val="00974BED"/>
    <w:rsid w:val="00974F98"/>
    <w:rsid w:val="0098047A"/>
    <w:rsid w:val="009808C7"/>
    <w:rsid w:val="00982EC6"/>
    <w:rsid w:val="00984A78"/>
    <w:rsid w:val="00985CE0"/>
    <w:rsid w:val="00987384"/>
    <w:rsid w:val="009900F2"/>
    <w:rsid w:val="009912C9"/>
    <w:rsid w:val="00992591"/>
    <w:rsid w:val="00992ACA"/>
    <w:rsid w:val="00992F63"/>
    <w:rsid w:val="00993DAD"/>
    <w:rsid w:val="0099481D"/>
    <w:rsid w:val="00995887"/>
    <w:rsid w:val="00995A20"/>
    <w:rsid w:val="00995C04"/>
    <w:rsid w:val="009964E0"/>
    <w:rsid w:val="0099746E"/>
    <w:rsid w:val="00997718"/>
    <w:rsid w:val="009A135D"/>
    <w:rsid w:val="009A1C1B"/>
    <w:rsid w:val="009A1CC5"/>
    <w:rsid w:val="009A2545"/>
    <w:rsid w:val="009A3ADE"/>
    <w:rsid w:val="009A455E"/>
    <w:rsid w:val="009A59F1"/>
    <w:rsid w:val="009A5CBF"/>
    <w:rsid w:val="009A6B25"/>
    <w:rsid w:val="009B053F"/>
    <w:rsid w:val="009B0596"/>
    <w:rsid w:val="009B20F2"/>
    <w:rsid w:val="009B4A4F"/>
    <w:rsid w:val="009C10A6"/>
    <w:rsid w:val="009C122A"/>
    <w:rsid w:val="009C1336"/>
    <w:rsid w:val="009C1960"/>
    <w:rsid w:val="009C6313"/>
    <w:rsid w:val="009C675E"/>
    <w:rsid w:val="009D01A9"/>
    <w:rsid w:val="009D22D9"/>
    <w:rsid w:val="009D49EC"/>
    <w:rsid w:val="009D4FC3"/>
    <w:rsid w:val="009D7ABC"/>
    <w:rsid w:val="009E1CC0"/>
    <w:rsid w:val="009E3335"/>
    <w:rsid w:val="009E3A8F"/>
    <w:rsid w:val="009E520D"/>
    <w:rsid w:val="009E5761"/>
    <w:rsid w:val="009E72D8"/>
    <w:rsid w:val="009F04A4"/>
    <w:rsid w:val="009F1595"/>
    <w:rsid w:val="009F1E4F"/>
    <w:rsid w:val="009F276E"/>
    <w:rsid w:val="009F2C69"/>
    <w:rsid w:val="009F71C2"/>
    <w:rsid w:val="009F7DE5"/>
    <w:rsid w:val="00A00981"/>
    <w:rsid w:val="00A01FFC"/>
    <w:rsid w:val="00A024DC"/>
    <w:rsid w:val="00A02CBA"/>
    <w:rsid w:val="00A039E5"/>
    <w:rsid w:val="00A042DE"/>
    <w:rsid w:val="00A046C1"/>
    <w:rsid w:val="00A04ACE"/>
    <w:rsid w:val="00A06B31"/>
    <w:rsid w:val="00A1108A"/>
    <w:rsid w:val="00A118EC"/>
    <w:rsid w:val="00A1202F"/>
    <w:rsid w:val="00A127AC"/>
    <w:rsid w:val="00A12C0F"/>
    <w:rsid w:val="00A13396"/>
    <w:rsid w:val="00A1474C"/>
    <w:rsid w:val="00A150B9"/>
    <w:rsid w:val="00A16DAE"/>
    <w:rsid w:val="00A16FA6"/>
    <w:rsid w:val="00A177D4"/>
    <w:rsid w:val="00A17BF4"/>
    <w:rsid w:val="00A200EE"/>
    <w:rsid w:val="00A21518"/>
    <w:rsid w:val="00A216A1"/>
    <w:rsid w:val="00A2314D"/>
    <w:rsid w:val="00A231BD"/>
    <w:rsid w:val="00A237A0"/>
    <w:rsid w:val="00A24A58"/>
    <w:rsid w:val="00A24AB6"/>
    <w:rsid w:val="00A24C3C"/>
    <w:rsid w:val="00A25CA8"/>
    <w:rsid w:val="00A25DFC"/>
    <w:rsid w:val="00A27B58"/>
    <w:rsid w:val="00A33AF8"/>
    <w:rsid w:val="00A3725C"/>
    <w:rsid w:val="00A409F3"/>
    <w:rsid w:val="00A43D41"/>
    <w:rsid w:val="00A4474D"/>
    <w:rsid w:val="00A44B24"/>
    <w:rsid w:val="00A5012C"/>
    <w:rsid w:val="00A509C1"/>
    <w:rsid w:val="00A51A8C"/>
    <w:rsid w:val="00A51C48"/>
    <w:rsid w:val="00A564BD"/>
    <w:rsid w:val="00A56616"/>
    <w:rsid w:val="00A6013A"/>
    <w:rsid w:val="00A6037E"/>
    <w:rsid w:val="00A60653"/>
    <w:rsid w:val="00A60902"/>
    <w:rsid w:val="00A61061"/>
    <w:rsid w:val="00A62C1D"/>
    <w:rsid w:val="00A640D5"/>
    <w:rsid w:val="00A64780"/>
    <w:rsid w:val="00A65161"/>
    <w:rsid w:val="00A6519D"/>
    <w:rsid w:val="00A67AD1"/>
    <w:rsid w:val="00A67EC5"/>
    <w:rsid w:val="00A70BE8"/>
    <w:rsid w:val="00A71154"/>
    <w:rsid w:val="00A75C5A"/>
    <w:rsid w:val="00A76054"/>
    <w:rsid w:val="00A760F1"/>
    <w:rsid w:val="00A766C4"/>
    <w:rsid w:val="00A76930"/>
    <w:rsid w:val="00A77778"/>
    <w:rsid w:val="00A77B03"/>
    <w:rsid w:val="00A77C8C"/>
    <w:rsid w:val="00A8113C"/>
    <w:rsid w:val="00A82D4A"/>
    <w:rsid w:val="00A82E85"/>
    <w:rsid w:val="00A856BF"/>
    <w:rsid w:val="00A85BA4"/>
    <w:rsid w:val="00A85E77"/>
    <w:rsid w:val="00A86C27"/>
    <w:rsid w:val="00A873FD"/>
    <w:rsid w:val="00A87635"/>
    <w:rsid w:val="00A8764F"/>
    <w:rsid w:val="00A91C76"/>
    <w:rsid w:val="00A922D8"/>
    <w:rsid w:val="00A92C90"/>
    <w:rsid w:val="00A936FB"/>
    <w:rsid w:val="00A93B77"/>
    <w:rsid w:val="00A96B92"/>
    <w:rsid w:val="00A96EDA"/>
    <w:rsid w:val="00AA2AFC"/>
    <w:rsid w:val="00AA3232"/>
    <w:rsid w:val="00AA44E3"/>
    <w:rsid w:val="00AA46D2"/>
    <w:rsid w:val="00AA47D2"/>
    <w:rsid w:val="00AA67F4"/>
    <w:rsid w:val="00AA6E39"/>
    <w:rsid w:val="00AA7C62"/>
    <w:rsid w:val="00AB0F36"/>
    <w:rsid w:val="00AB346D"/>
    <w:rsid w:val="00AB35C8"/>
    <w:rsid w:val="00AB688D"/>
    <w:rsid w:val="00AB6AD2"/>
    <w:rsid w:val="00AB73E7"/>
    <w:rsid w:val="00AB75FE"/>
    <w:rsid w:val="00AC012D"/>
    <w:rsid w:val="00AC082E"/>
    <w:rsid w:val="00AC0F7A"/>
    <w:rsid w:val="00AC3A8B"/>
    <w:rsid w:val="00AC3F74"/>
    <w:rsid w:val="00AC406E"/>
    <w:rsid w:val="00AC4A08"/>
    <w:rsid w:val="00AC4B93"/>
    <w:rsid w:val="00AC6131"/>
    <w:rsid w:val="00AC7837"/>
    <w:rsid w:val="00AD1159"/>
    <w:rsid w:val="00AD2681"/>
    <w:rsid w:val="00AD3B24"/>
    <w:rsid w:val="00AD3F40"/>
    <w:rsid w:val="00AD4435"/>
    <w:rsid w:val="00AD7884"/>
    <w:rsid w:val="00AD7FE4"/>
    <w:rsid w:val="00AE0BD4"/>
    <w:rsid w:val="00AE4100"/>
    <w:rsid w:val="00AE53BD"/>
    <w:rsid w:val="00AF0279"/>
    <w:rsid w:val="00AF0950"/>
    <w:rsid w:val="00AF1F5F"/>
    <w:rsid w:val="00AF4042"/>
    <w:rsid w:val="00AF4D29"/>
    <w:rsid w:val="00AF51DD"/>
    <w:rsid w:val="00AF56C5"/>
    <w:rsid w:val="00AF6DAE"/>
    <w:rsid w:val="00AF722C"/>
    <w:rsid w:val="00AF7FD9"/>
    <w:rsid w:val="00B00128"/>
    <w:rsid w:val="00B00310"/>
    <w:rsid w:val="00B003A4"/>
    <w:rsid w:val="00B0207E"/>
    <w:rsid w:val="00B0297F"/>
    <w:rsid w:val="00B03BF6"/>
    <w:rsid w:val="00B0410B"/>
    <w:rsid w:val="00B04844"/>
    <w:rsid w:val="00B04B26"/>
    <w:rsid w:val="00B0525D"/>
    <w:rsid w:val="00B059D5"/>
    <w:rsid w:val="00B05A93"/>
    <w:rsid w:val="00B05AAF"/>
    <w:rsid w:val="00B05B3F"/>
    <w:rsid w:val="00B0767B"/>
    <w:rsid w:val="00B07837"/>
    <w:rsid w:val="00B114E9"/>
    <w:rsid w:val="00B125E6"/>
    <w:rsid w:val="00B12812"/>
    <w:rsid w:val="00B12B89"/>
    <w:rsid w:val="00B14456"/>
    <w:rsid w:val="00B15F8F"/>
    <w:rsid w:val="00B20590"/>
    <w:rsid w:val="00B2446D"/>
    <w:rsid w:val="00B25B47"/>
    <w:rsid w:val="00B277AF"/>
    <w:rsid w:val="00B311E2"/>
    <w:rsid w:val="00B32537"/>
    <w:rsid w:val="00B333AC"/>
    <w:rsid w:val="00B35B94"/>
    <w:rsid w:val="00B35E8D"/>
    <w:rsid w:val="00B36ED0"/>
    <w:rsid w:val="00B42A94"/>
    <w:rsid w:val="00B44B6A"/>
    <w:rsid w:val="00B44EBA"/>
    <w:rsid w:val="00B5023E"/>
    <w:rsid w:val="00B5064D"/>
    <w:rsid w:val="00B50DE4"/>
    <w:rsid w:val="00B50E46"/>
    <w:rsid w:val="00B51FEE"/>
    <w:rsid w:val="00B55569"/>
    <w:rsid w:val="00B566E9"/>
    <w:rsid w:val="00B56D8E"/>
    <w:rsid w:val="00B57487"/>
    <w:rsid w:val="00B57C9C"/>
    <w:rsid w:val="00B6296B"/>
    <w:rsid w:val="00B62A00"/>
    <w:rsid w:val="00B632AE"/>
    <w:rsid w:val="00B63E6D"/>
    <w:rsid w:val="00B653DA"/>
    <w:rsid w:val="00B67C3E"/>
    <w:rsid w:val="00B7016D"/>
    <w:rsid w:val="00B72108"/>
    <w:rsid w:val="00B72503"/>
    <w:rsid w:val="00B72974"/>
    <w:rsid w:val="00B72E34"/>
    <w:rsid w:val="00B73530"/>
    <w:rsid w:val="00B760CF"/>
    <w:rsid w:val="00B762D4"/>
    <w:rsid w:val="00B7757A"/>
    <w:rsid w:val="00B80CBD"/>
    <w:rsid w:val="00B811AC"/>
    <w:rsid w:val="00B83BDC"/>
    <w:rsid w:val="00B85FE0"/>
    <w:rsid w:val="00B867D8"/>
    <w:rsid w:val="00B86EAD"/>
    <w:rsid w:val="00B87BA1"/>
    <w:rsid w:val="00B94E3A"/>
    <w:rsid w:val="00B960BF"/>
    <w:rsid w:val="00B9754A"/>
    <w:rsid w:val="00BA0042"/>
    <w:rsid w:val="00BA0D58"/>
    <w:rsid w:val="00BA2B0E"/>
    <w:rsid w:val="00BA35DD"/>
    <w:rsid w:val="00BA438D"/>
    <w:rsid w:val="00BA4E17"/>
    <w:rsid w:val="00BA6EF8"/>
    <w:rsid w:val="00BA6F9E"/>
    <w:rsid w:val="00BA7D71"/>
    <w:rsid w:val="00BA7E01"/>
    <w:rsid w:val="00BB005D"/>
    <w:rsid w:val="00BB07DD"/>
    <w:rsid w:val="00BB0A66"/>
    <w:rsid w:val="00BB2720"/>
    <w:rsid w:val="00BB2F15"/>
    <w:rsid w:val="00BB312C"/>
    <w:rsid w:val="00BB48F6"/>
    <w:rsid w:val="00BB4AE1"/>
    <w:rsid w:val="00BB5C0D"/>
    <w:rsid w:val="00BB5F1E"/>
    <w:rsid w:val="00BB7CAB"/>
    <w:rsid w:val="00BC29F8"/>
    <w:rsid w:val="00BC4FEF"/>
    <w:rsid w:val="00BC5517"/>
    <w:rsid w:val="00BC6A43"/>
    <w:rsid w:val="00BC6CBD"/>
    <w:rsid w:val="00BD1698"/>
    <w:rsid w:val="00BD44A0"/>
    <w:rsid w:val="00BE092F"/>
    <w:rsid w:val="00BE114D"/>
    <w:rsid w:val="00BE117D"/>
    <w:rsid w:val="00BE1685"/>
    <w:rsid w:val="00BE2C2A"/>
    <w:rsid w:val="00BE33DD"/>
    <w:rsid w:val="00BE3AEF"/>
    <w:rsid w:val="00BE4448"/>
    <w:rsid w:val="00BE4A7B"/>
    <w:rsid w:val="00BF2477"/>
    <w:rsid w:val="00BF2C50"/>
    <w:rsid w:val="00BF2DAA"/>
    <w:rsid w:val="00BF3053"/>
    <w:rsid w:val="00BF4005"/>
    <w:rsid w:val="00BF5330"/>
    <w:rsid w:val="00BF7F4D"/>
    <w:rsid w:val="00C002B0"/>
    <w:rsid w:val="00C0333C"/>
    <w:rsid w:val="00C03527"/>
    <w:rsid w:val="00C03CB8"/>
    <w:rsid w:val="00C04787"/>
    <w:rsid w:val="00C05DA1"/>
    <w:rsid w:val="00C0654E"/>
    <w:rsid w:val="00C07E6C"/>
    <w:rsid w:val="00C07FBC"/>
    <w:rsid w:val="00C10FEB"/>
    <w:rsid w:val="00C1135C"/>
    <w:rsid w:val="00C113E2"/>
    <w:rsid w:val="00C122A8"/>
    <w:rsid w:val="00C13B08"/>
    <w:rsid w:val="00C1419E"/>
    <w:rsid w:val="00C1591F"/>
    <w:rsid w:val="00C16426"/>
    <w:rsid w:val="00C16ED6"/>
    <w:rsid w:val="00C226C9"/>
    <w:rsid w:val="00C312AE"/>
    <w:rsid w:val="00C404A3"/>
    <w:rsid w:val="00C413E8"/>
    <w:rsid w:val="00C414B9"/>
    <w:rsid w:val="00C41E54"/>
    <w:rsid w:val="00C42BEB"/>
    <w:rsid w:val="00C449DC"/>
    <w:rsid w:val="00C47AF4"/>
    <w:rsid w:val="00C503A5"/>
    <w:rsid w:val="00C5063B"/>
    <w:rsid w:val="00C51B8F"/>
    <w:rsid w:val="00C53E1B"/>
    <w:rsid w:val="00C5484F"/>
    <w:rsid w:val="00C551F9"/>
    <w:rsid w:val="00C5564D"/>
    <w:rsid w:val="00C6107A"/>
    <w:rsid w:val="00C62D1F"/>
    <w:rsid w:val="00C632CD"/>
    <w:rsid w:val="00C63720"/>
    <w:rsid w:val="00C63CE7"/>
    <w:rsid w:val="00C654F9"/>
    <w:rsid w:val="00C65934"/>
    <w:rsid w:val="00C66735"/>
    <w:rsid w:val="00C67DFD"/>
    <w:rsid w:val="00C721C3"/>
    <w:rsid w:val="00C721F8"/>
    <w:rsid w:val="00C72256"/>
    <w:rsid w:val="00C72615"/>
    <w:rsid w:val="00C73052"/>
    <w:rsid w:val="00C817CF"/>
    <w:rsid w:val="00C819A8"/>
    <w:rsid w:val="00C81D9D"/>
    <w:rsid w:val="00C84134"/>
    <w:rsid w:val="00C84B5E"/>
    <w:rsid w:val="00C85E4A"/>
    <w:rsid w:val="00C909E2"/>
    <w:rsid w:val="00C93274"/>
    <w:rsid w:val="00C93DAD"/>
    <w:rsid w:val="00C94229"/>
    <w:rsid w:val="00C94BE6"/>
    <w:rsid w:val="00C94DAC"/>
    <w:rsid w:val="00C9612D"/>
    <w:rsid w:val="00C97AD6"/>
    <w:rsid w:val="00CA0E56"/>
    <w:rsid w:val="00CA135C"/>
    <w:rsid w:val="00CA2A85"/>
    <w:rsid w:val="00CA4658"/>
    <w:rsid w:val="00CA4BAD"/>
    <w:rsid w:val="00CA522E"/>
    <w:rsid w:val="00CA594F"/>
    <w:rsid w:val="00CA688F"/>
    <w:rsid w:val="00CA7257"/>
    <w:rsid w:val="00CB0951"/>
    <w:rsid w:val="00CB0BE0"/>
    <w:rsid w:val="00CB1152"/>
    <w:rsid w:val="00CB2766"/>
    <w:rsid w:val="00CB3257"/>
    <w:rsid w:val="00CB3C65"/>
    <w:rsid w:val="00CB51C7"/>
    <w:rsid w:val="00CB54AB"/>
    <w:rsid w:val="00CB778D"/>
    <w:rsid w:val="00CB7E37"/>
    <w:rsid w:val="00CC0B98"/>
    <w:rsid w:val="00CC26A2"/>
    <w:rsid w:val="00CC33CB"/>
    <w:rsid w:val="00CC3504"/>
    <w:rsid w:val="00CC4BEB"/>
    <w:rsid w:val="00CC5573"/>
    <w:rsid w:val="00CC5D74"/>
    <w:rsid w:val="00CC6DBA"/>
    <w:rsid w:val="00CD00E1"/>
    <w:rsid w:val="00CD0C51"/>
    <w:rsid w:val="00CD0EA3"/>
    <w:rsid w:val="00CD1083"/>
    <w:rsid w:val="00CD2745"/>
    <w:rsid w:val="00CD38F7"/>
    <w:rsid w:val="00CD3C05"/>
    <w:rsid w:val="00CD4750"/>
    <w:rsid w:val="00CD5DCC"/>
    <w:rsid w:val="00CD7F18"/>
    <w:rsid w:val="00CE2E55"/>
    <w:rsid w:val="00CE35B7"/>
    <w:rsid w:val="00CE49AD"/>
    <w:rsid w:val="00CE4B22"/>
    <w:rsid w:val="00CE4E10"/>
    <w:rsid w:val="00CE578F"/>
    <w:rsid w:val="00CE5B19"/>
    <w:rsid w:val="00CE68B8"/>
    <w:rsid w:val="00CE7014"/>
    <w:rsid w:val="00CE79EE"/>
    <w:rsid w:val="00CE7F94"/>
    <w:rsid w:val="00CF1564"/>
    <w:rsid w:val="00CF21D5"/>
    <w:rsid w:val="00CF35FE"/>
    <w:rsid w:val="00CF626B"/>
    <w:rsid w:val="00CF62EE"/>
    <w:rsid w:val="00CF765E"/>
    <w:rsid w:val="00CF7D0A"/>
    <w:rsid w:val="00D0032D"/>
    <w:rsid w:val="00D0080A"/>
    <w:rsid w:val="00D02638"/>
    <w:rsid w:val="00D029B9"/>
    <w:rsid w:val="00D03369"/>
    <w:rsid w:val="00D0393D"/>
    <w:rsid w:val="00D04B6B"/>
    <w:rsid w:val="00D04C0F"/>
    <w:rsid w:val="00D0598D"/>
    <w:rsid w:val="00D05AF5"/>
    <w:rsid w:val="00D0688D"/>
    <w:rsid w:val="00D068F8"/>
    <w:rsid w:val="00D07712"/>
    <w:rsid w:val="00D10983"/>
    <w:rsid w:val="00D10FD8"/>
    <w:rsid w:val="00D14FDB"/>
    <w:rsid w:val="00D16060"/>
    <w:rsid w:val="00D17512"/>
    <w:rsid w:val="00D21E1E"/>
    <w:rsid w:val="00D21FF5"/>
    <w:rsid w:val="00D23FA1"/>
    <w:rsid w:val="00D267B5"/>
    <w:rsid w:val="00D267F5"/>
    <w:rsid w:val="00D30FDD"/>
    <w:rsid w:val="00D3401A"/>
    <w:rsid w:val="00D34D97"/>
    <w:rsid w:val="00D3650F"/>
    <w:rsid w:val="00D37891"/>
    <w:rsid w:val="00D40E6D"/>
    <w:rsid w:val="00D42793"/>
    <w:rsid w:val="00D44C8E"/>
    <w:rsid w:val="00D45089"/>
    <w:rsid w:val="00D4701E"/>
    <w:rsid w:val="00D471C1"/>
    <w:rsid w:val="00D508C1"/>
    <w:rsid w:val="00D50A07"/>
    <w:rsid w:val="00D52A23"/>
    <w:rsid w:val="00D54569"/>
    <w:rsid w:val="00D546A8"/>
    <w:rsid w:val="00D56C2C"/>
    <w:rsid w:val="00D57C05"/>
    <w:rsid w:val="00D63670"/>
    <w:rsid w:val="00D6384D"/>
    <w:rsid w:val="00D645F3"/>
    <w:rsid w:val="00D64750"/>
    <w:rsid w:val="00D64CA0"/>
    <w:rsid w:val="00D67481"/>
    <w:rsid w:val="00D678A5"/>
    <w:rsid w:val="00D705AB"/>
    <w:rsid w:val="00D71A60"/>
    <w:rsid w:val="00D71BDC"/>
    <w:rsid w:val="00D71E20"/>
    <w:rsid w:val="00D724A1"/>
    <w:rsid w:val="00D73CB5"/>
    <w:rsid w:val="00D80370"/>
    <w:rsid w:val="00D81431"/>
    <w:rsid w:val="00D81990"/>
    <w:rsid w:val="00D821B5"/>
    <w:rsid w:val="00D848DD"/>
    <w:rsid w:val="00D90092"/>
    <w:rsid w:val="00D90CBB"/>
    <w:rsid w:val="00D912CD"/>
    <w:rsid w:val="00D926E2"/>
    <w:rsid w:val="00D93CBF"/>
    <w:rsid w:val="00D940C1"/>
    <w:rsid w:val="00D97985"/>
    <w:rsid w:val="00DA0368"/>
    <w:rsid w:val="00DA1606"/>
    <w:rsid w:val="00DA1937"/>
    <w:rsid w:val="00DA1E77"/>
    <w:rsid w:val="00DA200F"/>
    <w:rsid w:val="00DA28D1"/>
    <w:rsid w:val="00DA70C9"/>
    <w:rsid w:val="00DB049A"/>
    <w:rsid w:val="00DB4B12"/>
    <w:rsid w:val="00DB5B71"/>
    <w:rsid w:val="00DB6572"/>
    <w:rsid w:val="00DB773F"/>
    <w:rsid w:val="00DB7E91"/>
    <w:rsid w:val="00DC123A"/>
    <w:rsid w:val="00DC1E0D"/>
    <w:rsid w:val="00DC3167"/>
    <w:rsid w:val="00DC4072"/>
    <w:rsid w:val="00DD0AEF"/>
    <w:rsid w:val="00DD0DFB"/>
    <w:rsid w:val="00DD2122"/>
    <w:rsid w:val="00DD36C1"/>
    <w:rsid w:val="00DD41B2"/>
    <w:rsid w:val="00DD5D07"/>
    <w:rsid w:val="00DD6132"/>
    <w:rsid w:val="00DD6E5F"/>
    <w:rsid w:val="00DD7D74"/>
    <w:rsid w:val="00DE1DE4"/>
    <w:rsid w:val="00DE229C"/>
    <w:rsid w:val="00DE2732"/>
    <w:rsid w:val="00DE35B8"/>
    <w:rsid w:val="00DE3F53"/>
    <w:rsid w:val="00DE5DEC"/>
    <w:rsid w:val="00DE716C"/>
    <w:rsid w:val="00DF0708"/>
    <w:rsid w:val="00DF1155"/>
    <w:rsid w:val="00DF28C3"/>
    <w:rsid w:val="00DF2B9F"/>
    <w:rsid w:val="00DF48FF"/>
    <w:rsid w:val="00DF52B5"/>
    <w:rsid w:val="00DF74CC"/>
    <w:rsid w:val="00E0108B"/>
    <w:rsid w:val="00E01F01"/>
    <w:rsid w:val="00E022B7"/>
    <w:rsid w:val="00E0553F"/>
    <w:rsid w:val="00E061C3"/>
    <w:rsid w:val="00E07586"/>
    <w:rsid w:val="00E075F9"/>
    <w:rsid w:val="00E07654"/>
    <w:rsid w:val="00E0779F"/>
    <w:rsid w:val="00E10072"/>
    <w:rsid w:val="00E1067F"/>
    <w:rsid w:val="00E109CD"/>
    <w:rsid w:val="00E112B6"/>
    <w:rsid w:val="00E13500"/>
    <w:rsid w:val="00E137D5"/>
    <w:rsid w:val="00E154CF"/>
    <w:rsid w:val="00E15AB3"/>
    <w:rsid w:val="00E15D6E"/>
    <w:rsid w:val="00E16229"/>
    <w:rsid w:val="00E2194C"/>
    <w:rsid w:val="00E23693"/>
    <w:rsid w:val="00E2541A"/>
    <w:rsid w:val="00E254E6"/>
    <w:rsid w:val="00E26555"/>
    <w:rsid w:val="00E2670E"/>
    <w:rsid w:val="00E2741D"/>
    <w:rsid w:val="00E275E4"/>
    <w:rsid w:val="00E27CD1"/>
    <w:rsid w:val="00E308C0"/>
    <w:rsid w:val="00E309EA"/>
    <w:rsid w:val="00E320B5"/>
    <w:rsid w:val="00E32509"/>
    <w:rsid w:val="00E32822"/>
    <w:rsid w:val="00E33268"/>
    <w:rsid w:val="00E37132"/>
    <w:rsid w:val="00E371B3"/>
    <w:rsid w:val="00E408A8"/>
    <w:rsid w:val="00E41317"/>
    <w:rsid w:val="00E42DB3"/>
    <w:rsid w:val="00E43B9F"/>
    <w:rsid w:val="00E44EDB"/>
    <w:rsid w:val="00E44F01"/>
    <w:rsid w:val="00E52393"/>
    <w:rsid w:val="00E54321"/>
    <w:rsid w:val="00E54751"/>
    <w:rsid w:val="00E550E7"/>
    <w:rsid w:val="00E55ED0"/>
    <w:rsid w:val="00E56743"/>
    <w:rsid w:val="00E575AE"/>
    <w:rsid w:val="00E60457"/>
    <w:rsid w:val="00E62208"/>
    <w:rsid w:val="00E6248A"/>
    <w:rsid w:val="00E63021"/>
    <w:rsid w:val="00E63831"/>
    <w:rsid w:val="00E675BF"/>
    <w:rsid w:val="00E678F6"/>
    <w:rsid w:val="00E72395"/>
    <w:rsid w:val="00E735E1"/>
    <w:rsid w:val="00E742BD"/>
    <w:rsid w:val="00E744BE"/>
    <w:rsid w:val="00E7484C"/>
    <w:rsid w:val="00E758CC"/>
    <w:rsid w:val="00E76033"/>
    <w:rsid w:val="00E7788D"/>
    <w:rsid w:val="00E81209"/>
    <w:rsid w:val="00E816E9"/>
    <w:rsid w:val="00E81B18"/>
    <w:rsid w:val="00E82290"/>
    <w:rsid w:val="00E82D5F"/>
    <w:rsid w:val="00E852E1"/>
    <w:rsid w:val="00E85F30"/>
    <w:rsid w:val="00E87BF7"/>
    <w:rsid w:val="00E90829"/>
    <w:rsid w:val="00E91889"/>
    <w:rsid w:val="00E921F7"/>
    <w:rsid w:val="00E95D44"/>
    <w:rsid w:val="00E9656F"/>
    <w:rsid w:val="00E96640"/>
    <w:rsid w:val="00E9669D"/>
    <w:rsid w:val="00E976D8"/>
    <w:rsid w:val="00EA0880"/>
    <w:rsid w:val="00EA1870"/>
    <w:rsid w:val="00EA1899"/>
    <w:rsid w:val="00EA2C95"/>
    <w:rsid w:val="00EA3AB4"/>
    <w:rsid w:val="00EA42A3"/>
    <w:rsid w:val="00EA72B7"/>
    <w:rsid w:val="00EA7830"/>
    <w:rsid w:val="00EB0E20"/>
    <w:rsid w:val="00EB187F"/>
    <w:rsid w:val="00EB3654"/>
    <w:rsid w:val="00EB418E"/>
    <w:rsid w:val="00EB4C56"/>
    <w:rsid w:val="00EB4D33"/>
    <w:rsid w:val="00EB645A"/>
    <w:rsid w:val="00EC09F9"/>
    <w:rsid w:val="00EC0A28"/>
    <w:rsid w:val="00EC0DCA"/>
    <w:rsid w:val="00EC13E4"/>
    <w:rsid w:val="00EC2AD3"/>
    <w:rsid w:val="00EC2CBA"/>
    <w:rsid w:val="00EC2CCB"/>
    <w:rsid w:val="00EC3E43"/>
    <w:rsid w:val="00EC71E0"/>
    <w:rsid w:val="00ED1066"/>
    <w:rsid w:val="00ED1819"/>
    <w:rsid w:val="00ED1FE8"/>
    <w:rsid w:val="00ED2680"/>
    <w:rsid w:val="00ED364C"/>
    <w:rsid w:val="00ED51FC"/>
    <w:rsid w:val="00ED5D37"/>
    <w:rsid w:val="00ED6AD8"/>
    <w:rsid w:val="00EE02F4"/>
    <w:rsid w:val="00EE1400"/>
    <w:rsid w:val="00EE18A7"/>
    <w:rsid w:val="00EE1E27"/>
    <w:rsid w:val="00EE31CB"/>
    <w:rsid w:val="00EE53B9"/>
    <w:rsid w:val="00EE5ED8"/>
    <w:rsid w:val="00EE63A7"/>
    <w:rsid w:val="00EE7690"/>
    <w:rsid w:val="00EF0322"/>
    <w:rsid w:val="00EF0DE5"/>
    <w:rsid w:val="00EF1FAC"/>
    <w:rsid w:val="00EF21EF"/>
    <w:rsid w:val="00EF2613"/>
    <w:rsid w:val="00EF4215"/>
    <w:rsid w:val="00EF4C57"/>
    <w:rsid w:val="00EF5551"/>
    <w:rsid w:val="00EF6D08"/>
    <w:rsid w:val="00EF71BB"/>
    <w:rsid w:val="00F02E8B"/>
    <w:rsid w:val="00F051F0"/>
    <w:rsid w:val="00F0533E"/>
    <w:rsid w:val="00F056FD"/>
    <w:rsid w:val="00F06BA0"/>
    <w:rsid w:val="00F07157"/>
    <w:rsid w:val="00F07202"/>
    <w:rsid w:val="00F07232"/>
    <w:rsid w:val="00F10192"/>
    <w:rsid w:val="00F1037B"/>
    <w:rsid w:val="00F127EA"/>
    <w:rsid w:val="00F12B21"/>
    <w:rsid w:val="00F13DA0"/>
    <w:rsid w:val="00F15EAF"/>
    <w:rsid w:val="00F15FD9"/>
    <w:rsid w:val="00F169BF"/>
    <w:rsid w:val="00F203C8"/>
    <w:rsid w:val="00F20E56"/>
    <w:rsid w:val="00F2116F"/>
    <w:rsid w:val="00F21F6E"/>
    <w:rsid w:val="00F24FCD"/>
    <w:rsid w:val="00F2778F"/>
    <w:rsid w:val="00F27FB4"/>
    <w:rsid w:val="00F30470"/>
    <w:rsid w:val="00F307CB"/>
    <w:rsid w:val="00F31F2E"/>
    <w:rsid w:val="00F32AF6"/>
    <w:rsid w:val="00F32D61"/>
    <w:rsid w:val="00F339AF"/>
    <w:rsid w:val="00F343F7"/>
    <w:rsid w:val="00F34EEC"/>
    <w:rsid w:val="00F35645"/>
    <w:rsid w:val="00F361AF"/>
    <w:rsid w:val="00F375B2"/>
    <w:rsid w:val="00F403B6"/>
    <w:rsid w:val="00F40448"/>
    <w:rsid w:val="00F4173B"/>
    <w:rsid w:val="00F42574"/>
    <w:rsid w:val="00F42C0F"/>
    <w:rsid w:val="00F439B2"/>
    <w:rsid w:val="00F44D57"/>
    <w:rsid w:val="00F4593F"/>
    <w:rsid w:val="00F464B8"/>
    <w:rsid w:val="00F505AD"/>
    <w:rsid w:val="00F51D4C"/>
    <w:rsid w:val="00F51DDF"/>
    <w:rsid w:val="00F51E82"/>
    <w:rsid w:val="00F52697"/>
    <w:rsid w:val="00F529CE"/>
    <w:rsid w:val="00F52B32"/>
    <w:rsid w:val="00F52C3B"/>
    <w:rsid w:val="00F5459F"/>
    <w:rsid w:val="00F55CF2"/>
    <w:rsid w:val="00F57541"/>
    <w:rsid w:val="00F57667"/>
    <w:rsid w:val="00F60B70"/>
    <w:rsid w:val="00F60F7A"/>
    <w:rsid w:val="00F63873"/>
    <w:rsid w:val="00F63876"/>
    <w:rsid w:val="00F63F96"/>
    <w:rsid w:val="00F64067"/>
    <w:rsid w:val="00F64DEF"/>
    <w:rsid w:val="00F6530A"/>
    <w:rsid w:val="00F653D8"/>
    <w:rsid w:val="00F655FC"/>
    <w:rsid w:val="00F65758"/>
    <w:rsid w:val="00F66B58"/>
    <w:rsid w:val="00F70F53"/>
    <w:rsid w:val="00F71213"/>
    <w:rsid w:val="00F7261B"/>
    <w:rsid w:val="00F737CD"/>
    <w:rsid w:val="00F740B0"/>
    <w:rsid w:val="00F75660"/>
    <w:rsid w:val="00F75C5D"/>
    <w:rsid w:val="00F760E0"/>
    <w:rsid w:val="00F76A3E"/>
    <w:rsid w:val="00F770C3"/>
    <w:rsid w:val="00F77980"/>
    <w:rsid w:val="00F81BC3"/>
    <w:rsid w:val="00F82FC3"/>
    <w:rsid w:val="00F83CB6"/>
    <w:rsid w:val="00F84317"/>
    <w:rsid w:val="00F852DD"/>
    <w:rsid w:val="00F861B5"/>
    <w:rsid w:val="00F87A39"/>
    <w:rsid w:val="00F9054D"/>
    <w:rsid w:val="00F91518"/>
    <w:rsid w:val="00F937CE"/>
    <w:rsid w:val="00F93CF4"/>
    <w:rsid w:val="00F975D8"/>
    <w:rsid w:val="00F977A0"/>
    <w:rsid w:val="00F97826"/>
    <w:rsid w:val="00FA004C"/>
    <w:rsid w:val="00FA0295"/>
    <w:rsid w:val="00FA04F9"/>
    <w:rsid w:val="00FA0B29"/>
    <w:rsid w:val="00FA27C2"/>
    <w:rsid w:val="00FA315E"/>
    <w:rsid w:val="00FA3A6E"/>
    <w:rsid w:val="00FA464A"/>
    <w:rsid w:val="00FA55A0"/>
    <w:rsid w:val="00FA5B67"/>
    <w:rsid w:val="00FA630A"/>
    <w:rsid w:val="00FA6946"/>
    <w:rsid w:val="00FA6AD3"/>
    <w:rsid w:val="00FB0B10"/>
    <w:rsid w:val="00FB1D1D"/>
    <w:rsid w:val="00FB2856"/>
    <w:rsid w:val="00FB29F8"/>
    <w:rsid w:val="00FB3352"/>
    <w:rsid w:val="00FB3B34"/>
    <w:rsid w:val="00FB3B77"/>
    <w:rsid w:val="00FB7DBA"/>
    <w:rsid w:val="00FB7F51"/>
    <w:rsid w:val="00FC0D01"/>
    <w:rsid w:val="00FC2519"/>
    <w:rsid w:val="00FC446C"/>
    <w:rsid w:val="00FC49B9"/>
    <w:rsid w:val="00FC533E"/>
    <w:rsid w:val="00FC6E09"/>
    <w:rsid w:val="00FD0893"/>
    <w:rsid w:val="00FD1723"/>
    <w:rsid w:val="00FD3381"/>
    <w:rsid w:val="00FD365A"/>
    <w:rsid w:val="00FD7BD7"/>
    <w:rsid w:val="00FE0F54"/>
    <w:rsid w:val="00FE0F81"/>
    <w:rsid w:val="00FE29C8"/>
    <w:rsid w:val="00FE355D"/>
    <w:rsid w:val="00FE3996"/>
    <w:rsid w:val="00FE3F2F"/>
    <w:rsid w:val="00FE4808"/>
    <w:rsid w:val="00FE7944"/>
    <w:rsid w:val="00FF033A"/>
    <w:rsid w:val="00FF052A"/>
    <w:rsid w:val="00FF3284"/>
    <w:rsid w:val="00FF6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0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4E17"/>
    <w:pPr>
      <w:spacing w:after="0" w:line="288" w:lineRule="auto"/>
    </w:pPr>
    <w:rPr>
      <w:rFonts w:ascii="Arial" w:eastAsia="Calibri" w:hAnsi="Arial" w:cs="Times New Roman"/>
      <w:sz w:val="20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A4E17"/>
    <w:pPr>
      <w:keepNext/>
      <w:keepLines/>
      <w:spacing w:line="288" w:lineRule="auto"/>
      <w:outlineLvl w:val="0"/>
    </w:pPr>
    <w:rPr>
      <w:rFonts w:ascii="Arial" w:eastAsia="MS Gothic" w:hAnsi="Arial" w:cs="Times New Roman"/>
      <w:b/>
      <w:bCs/>
      <w:color w:val="71818C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85FE0"/>
    <w:pPr>
      <w:keepNext/>
      <w:keepLines/>
      <w:spacing w:after="0" w:line="288" w:lineRule="auto"/>
      <w:outlineLvl w:val="1"/>
    </w:pPr>
    <w:rPr>
      <w:rFonts w:ascii="Arial" w:eastAsia="MS Gothic" w:hAnsi="Arial" w:cs="Times New Roman"/>
      <w:b/>
      <w:bCs/>
      <w:color w:val="71818C"/>
      <w:sz w:val="28"/>
      <w:szCs w:val="26"/>
      <w:lang w:eastAsia="cs-CZ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003A4"/>
    <w:pPr>
      <w:numPr>
        <w:ilvl w:val="2"/>
        <w:numId w:val="2"/>
      </w:numPr>
      <w:outlineLvl w:val="2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4E17"/>
    <w:rPr>
      <w:rFonts w:ascii="Arial" w:eastAsia="MS Gothic" w:hAnsi="Arial" w:cs="Times New Roman"/>
      <w:b/>
      <w:bCs/>
      <w:color w:val="71818C"/>
      <w:sz w:val="32"/>
      <w:szCs w:val="28"/>
      <w:lang w:eastAsia="cs-CZ"/>
    </w:rPr>
  </w:style>
  <w:style w:type="paragraph" w:styleId="Zhlav">
    <w:name w:val="header"/>
    <w:basedOn w:val="Normln"/>
    <w:link w:val="ZhlavChar"/>
    <w:unhideWhenUsed/>
    <w:rsid w:val="00BA4E17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BA4E17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A4E17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4E17"/>
    <w:rPr>
      <w:rFonts w:ascii="Calibri" w:eastAsia="Calibri" w:hAnsi="Calibri" w:cs="Times New Roman"/>
    </w:rPr>
  </w:style>
  <w:style w:type="paragraph" w:styleId="Textpoznpodarou">
    <w:name w:val="footnote text"/>
    <w:aliases w:val="Text pozn. pod čarou_martin_ang"/>
    <w:basedOn w:val="Normln"/>
    <w:link w:val="TextpoznpodarouChar"/>
    <w:rsid w:val="00BA4E17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rsid w:val="00BA4E17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rsid w:val="00BA4E17"/>
    <w:rPr>
      <w:vertAlign w:val="superscript"/>
    </w:rPr>
  </w:style>
  <w:style w:type="table" w:styleId="Mkatabulky">
    <w:name w:val="Table Grid"/>
    <w:basedOn w:val="Normlntabulka"/>
    <w:uiPriority w:val="59"/>
    <w:rsid w:val="00BA4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BA4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A4E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4E17"/>
    <w:rPr>
      <w:rFonts w:ascii="Tahoma" w:eastAsia="Calibri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85FE0"/>
    <w:rPr>
      <w:rFonts w:ascii="Arial" w:eastAsia="MS Gothic" w:hAnsi="Arial" w:cs="Times New Roman"/>
      <w:b/>
      <w:bCs/>
      <w:color w:val="71818C"/>
      <w:sz w:val="28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7605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43BEE"/>
    <w:rPr>
      <w:color w:val="800080" w:themeColor="followedHyperlink"/>
      <w:u w:val="single"/>
    </w:rPr>
  </w:style>
  <w:style w:type="paragraph" w:customStyle="1" w:styleId="Styl1">
    <w:name w:val="Styl1"/>
    <w:rsid w:val="0028442C"/>
    <w:pPr>
      <w:suppressAutoHyphens/>
      <w:autoSpaceDE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Zkladnodstavec">
    <w:name w:val="[Základní odstavec]"/>
    <w:basedOn w:val="Normln"/>
    <w:link w:val="ZkladnodstavecChar"/>
    <w:uiPriority w:val="99"/>
    <w:rsid w:val="0028442C"/>
    <w:pPr>
      <w:autoSpaceDE w:val="0"/>
      <w:autoSpaceDN w:val="0"/>
      <w:adjustRightInd w:val="0"/>
      <w:textAlignment w:val="center"/>
    </w:pPr>
    <w:rPr>
      <w:rFonts w:ascii="Minion Pro" w:hAnsi="Minion Pro"/>
      <w:color w:val="000000"/>
      <w:sz w:val="24"/>
      <w:szCs w:val="20"/>
    </w:rPr>
  </w:style>
  <w:style w:type="paragraph" w:styleId="Podtitul">
    <w:name w:val="Subtitle"/>
    <w:basedOn w:val="Normln"/>
    <w:next w:val="Normln"/>
    <w:link w:val="PodtitulChar"/>
    <w:uiPriority w:val="11"/>
    <w:qFormat/>
    <w:rsid w:val="0028442C"/>
    <w:pPr>
      <w:numPr>
        <w:ilvl w:val="1"/>
      </w:numPr>
    </w:pPr>
    <w:rPr>
      <w:rFonts w:eastAsia="MS Gothic"/>
      <w:b/>
      <w:iCs/>
      <w:color w:val="71818C"/>
      <w:sz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28442C"/>
    <w:rPr>
      <w:rFonts w:ascii="Arial" w:eastAsia="MS Gothic" w:hAnsi="Arial" w:cs="Times New Roman"/>
      <w:b/>
      <w:iCs/>
      <w:color w:val="71818C"/>
      <w:sz w:val="28"/>
      <w:szCs w:val="24"/>
      <w:lang w:eastAsia="cs-CZ"/>
    </w:rPr>
  </w:style>
  <w:style w:type="paragraph" w:customStyle="1" w:styleId="TL-Kontakty">
    <w:name w:val="TL - Kontakty"/>
    <w:next w:val="Normln"/>
    <w:link w:val="TL-KontaktyChar"/>
    <w:qFormat/>
    <w:rsid w:val="0028442C"/>
    <w:pPr>
      <w:spacing w:after="80" w:line="240" w:lineRule="auto"/>
    </w:pPr>
    <w:rPr>
      <w:rFonts w:ascii="Arial" w:eastAsia="Calibri" w:hAnsi="Arial" w:cs="Times New Roman"/>
      <w:b/>
      <w:caps/>
      <w:color w:val="BD1B21"/>
      <w:lang w:eastAsia="cs-CZ"/>
    </w:rPr>
  </w:style>
  <w:style w:type="character" w:customStyle="1" w:styleId="ZkladnodstavecChar">
    <w:name w:val="[Základní odstavec] Char"/>
    <w:link w:val="Zkladnodstavec"/>
    <w:uiPriority w:val="99"/>
    <w:locked/>
    <w:rsid w:val="0028442C"/>
    <w:rPr>
      <w:rFonts w:ascii="Minion Pro" w:eastAsia="Calibri" w:hAnsi="Minion Pro" w:cs="Times New Roman"/>
      <w:color w:val="000000"/>
      <w:sz w:val="24"/>
      <w:szCs w:val="20"/>
      <w:lang w:eastAsia="cs-CZ"/>
    </w:rPr>
  </w:style>
  <w:style w:type="character" w:customStyle="1" w:styleId="TL-KontaktyChar">
    <w:name w:val="TL - Kontakty Char"/>
    <w:link w:val="TL-Kontakty"/>
    <w:locked/>
    <w:rsid w:val="0028442C"/>
    <w:rPr>
      <w:rFonts w:ascii="Arial" w:eastAsia="Calibri" w:hAnsi="Arial" w:cs="Times New Roman"/>
      <w:b/>
      <w:caps/>
      <w:color w:val="BD1B21"/>
      <w:lang w:eastAsia="cs-CZ"/>
    </w:rPr>
  </w:style>
  <w:style w:type="paragraph" w:customStyle="1" w:styleId="TL-identifikace-sted">
    <w:name w:val="TL - identifikace - střed"/>
    <w:basedOn w:val="Normln"/>
    <w:link w:val="TL-identifikace-stedChar"/>
    <w:qFormat/>
    <w:rsid w:val="0028442C"/>
    <w:pPr>
      <w:spacing w:after="200"/>
    </w:pPr>
    <w:rPr>
      <w:sz w:val="24"/>
      <w:szCs w:val="20"/>
    </w:rPr>
  </w:style>
  <w:style w:type="paragraph" w:customStyle="1" w:styleId="TL-Identifikace-dole">
    <w:name w:val="TL - Identifikace - dole"/>
    <w:basedOn w:val="Normln"/>
    <w:link w:val="TL-Identifikace-doleChar"/>
    <w:qFormat/>
    <w:rsid w:val="0028442C"/>
    <w:pPr>
      <w:spacing w:after="200"/>
    </w:pPr>
    <w:rPr>
      <w:szCs w:val="20"/>
      <w:lang w:eastAsia="ar-SA"/>
    </w:rPr>
  </w:style>
  <w:style w:type="character" w:customStyle="1" w:styleId="TL-identifikace-stedChar">
    <w:name w:val="TL - identifikace - střed Char"/>
    <w:link w:val="TL-identifikace-sted"/>
    <w:locked/>
    <w:rsid w:val="0028442C"/>
    <w:rPr>
      <w:rFonts w:ascii="Arial" w:eastAsia="Calibri" w:hAnsi="Arial" w:cs="Times New Roman"/>
      <w:sz w:val="24"/>
      <w:szCs w:val="20"/>
      <w:lang w:eastAsia="cs-CZ"/>
    </w:rPr>
  </w:style>
  <w:style w:type="character" w:customStyle="1" w:styleId="TL-Identifikace-doleChar">
    <w:name w:val="TL - Identifikace - dole Char"/>
    <w:link w:val="TL-Identifikace-dole"/>
    <w:locked/>
    <w:rsid w:val="0028442C"/>
    <w:rPr>
      <w:rFonts w:ascii="Arial" w:eastAsia="Calibri" w:hAnsi="Arial" w:cs="Times New Roman"/>
      <w:sz w:val="20"/>
      <w:szCs w:val="20"/>
      <w:lang w:eastAsia="ar-SA"/>
    </w:rPr>
  </w:style>
  <w:style w:type="paragraph" w:styleId="Obsah1">
    <w:name w:val="toc 1"/>
    <w:basedOn w:val="Normln"/>
    <w:next w:val="Normln"/>
    <w:autoRedefine/>
    <w:uiPriority w:val="39"/>
    <w:qFormat/>
    <w:rsid w:val="0028442C"/>
    <w:pPr>
      <w:tabs>
        <w:tab w:val="left" w:pos="660"/>
        <w:tab w:val="right" w:leader="dot" w:pos="9628"/>
      </w:tabs>
      <w:spacing w:after="100" w:line="360" w:lineRule="auto"/>
      <w:jc w:val="both"/>
    </w:pPr>
    <w:rPr>
      <w:rFonts w:cs="Arial"/>
      <w:b/>
      <w:noProof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28442C"/>
    <w:pPr>
      <w:ind w:left="200"/>
    </w:pPr>
  </w:style>
  <w:style w:type="paragraph" w:styleId="Obsah3">
    <w:name w:val="toc 3"/>
    <w:basedOn w:val="Normln"/>
    <w:next w:val="Normln"/>
    <w:autoRedefine/>
    <w:uiPriority w:val="39"/>
    <w:rsid w:val="0028442C"/>
    <w:pPr>
      <w:ind w:left="400"/>
    </w:pPr>
  </w:style>
  <w:style w:type="paragraph" w:styleId="Odstavecseseznamem">
    <w:name w:val="List Paragraph"/>
    <w:basedOn w:val="Normln"/>
    <w:uiPriority w:val="34"/>
    <w:qFormat/>
    <w:rsid w:val="0028442C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B003A4"/>
    <w:rPr>
      <w:rFonts w:ascii="Arial" w:eastAsia="MS Gothic" w:hAnsi="Arial" w:cs="Times New Roman"/>
      <w:b/>
      <w:bCs/>
      <w:color w:val="71818C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E05C0-7D79-4DBE-8002-934C233D8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1255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8648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kucera4376</dc:creator>
  <cp:lastModifiedBy>kucera4376</cp:lastModifiedBy>
  <cp:revision>98</cp:revision>
  <dcterms:created xsi:type="dcterms:W3CDTF">2015-11-24T09:38:00Z</dcterms:created>
  <dcterms:modified xsi:type="dcterms:W3CDTF">2015-11-26T11:22:00Z</dcterms:modified>
</cp:coreProperties>
</file>