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EC09EC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4787265</wp:posOffset>
                </wp:positionV>
                <wp:extent cx="5121275" cy="1595755"/>
                <wp:effectExtent l="0" t="0" r="3175" b="4445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1275" cy="159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>Praha, 2</w:t>
                            </w:r>
                            <w:r w:rsidR="00231271">
                              <w:t>7</w:t>
                            </w:r>
                            <w:r w:rsidR="004E0BD0">
                              <w:t xml:space="preserve">. </w:t>
                            </w:r>
                            <w:r w:rsidR="002C4CBF">
                              <w:t>února</w:t>
                            </w:r>
                            <w:r w:rsidR="004E0BD0">
                              <w:t xml:space="preserve"> 201</w:t>
                            </w:r>
                            <w:r w:rsidR="00187664">
                              <w:t>9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2C4CBF">
                              <w:rPr>
                                <w:i/>
                                <w:lang w:val="en-GB"/>
                              </w:rPr>
                              <w:t>Febr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uary </w:t>
                            </w:r>
                            <w:r w:rsidR="004E0BD0">
                              <w:rPr>
                                <w:i/>
                              </w:rPr>
                              <w:t>2</w:t>
                            </w:r>
                            <w:r w:rsidR="004D589F">
                              <w:rPr>
                                <w:i/>
                              </w:rPr>
                              <w:t>7</w:t>
                            </w:r>
                            <w:r w:rsidR="004E0BD0" w:rsidRPr="002D69D5">
                              <w:rPr>
                                <w:i/>
                              </w:rPr>
                              <w:t>, 201</w:t>
                            </w:r>
                            <w:r w:rsidR="00187664">
                              <w:rPr>
                                <w:i/>
                              </w:rPr>
                              <w:t>9</w:t>
                            </w:r>
                          </w:p>
                          <w:p w:rsidR="004E0BD0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 w:rsidR="00822531">
                              <w:t>013010</w:t>
                            </w:r>
                            <w:r w:rsidR="00072203">
                              <w:t>-</w:t>
                            </w:r>
                            <w:r>
                              <w:t>18</w:t>
                            </w:r>
                          </w:p>
                          <w:p w:rsidR="00126F9A" w:rsidRPr="00D93648" w:rsidRDefault="00126F9A" w:rsidP="00126F9A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Ref. No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: </w:t>
                            </w:r>
                            <w:r w:rsidR="00D93648" w:rsidRPr="00D93648">
                              <w:rPr>
                                <w:sz w:val="24"/>
                              </w:rPr>
                              <w:t>00830/2019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464C89"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52.05pt;margin-top:376.95pt;width:403.25pt;height:125.65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fW4uwIAALc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>Praha, 2</w:t>
                      </w:r>
                      <w:r w:rsidR="00231271">
                        <w:t>7</w:t>
                      </w:r>
                      <w:r w:rsidR="004E0BD0">
                        <w:t xml:space="preserve">. </w:t>
                      </w:r>
                      <w:r w:rsidR="002C4CBF">
                        <w:t>února</w:t>
                      </w:r>
                      <w:r w:rsidR="004E0BD0">
                        <w:t xml:space="preserve"> 201</w:t>
                      </w:r>
                      <w:r w:rsidR="00187664">
                        <w:t>9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2C4CBF">
                        <w:rPr>
                          <w:i/>
                          <w:lang w:val="en-GB"/>
                        </w:rPr>
                        <w:t>Febr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uary </w:t>
                      </w:r>
                      <w:r w:rsidR="004E0BD0">
                        <w:rPr>
                          <w:i/>
                        </w:rPr>
                        <w:t>2</w:t>
                      </w:r>
                      <w:r w:rsidR="004D589F">
                        <w:rPr>
                          <w:i/>
                        </w:rPr>
                        <w:t>7</w:t>
                      </w:r>
                      <w:r w:rsidR="004E0BD0" w:rsidRPr="002D69D5">
                        <w:rPr>
                          <w:i/>
                        </w:rPr>
                        <w:t>, 201</w:t>
                      </w:r>
                      <w:r w:rsidR="00187664">
                        <w:rPr>
                          <w:i/>
                        </w:rPr>
                        <w:t>9</w:t>
                      </w:r>
                    </w:p>
                    <w:p w:rsidR="004E0BD0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 w:rsidR="00822531">
                        <w:t>013010</w:t>
                      </w:r>
                      <w:r w:rsidR="00072203">
                        <w:t>-</w:t>
                      </w:r>
                      <w:r>
                        <w:t>18</w:t>
                      </w:r>
                    </w:p>
                    <w:p w:rsidR="00126F9A" w:rsidRPr="00D93648" w:rsidRDefault="00126F9A" w:rsidP="00126F9A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r w:rsidRPr="002D69D5">
                        <w:rPr>
                          <w:i/>
                          <w:sz w:val="24"/>
                        </w:rPr>
                        <w:t>Ref. No</w:t>
                      </w:r>
                      <w:r w:rsidRPr="00575657">
                        <w:rPr>
                          <w:sz w:val="24"/>
                        </w:rPr>
                        <w:t xml:space="preserve">: </w:t>
                      </w:r>
                      <w:r w:rsidR="00D93648" w:rsidRPr="00D93648">
                        <w:rPr>
                          <w:sz w:val="24"/>
                        </w:rPr>
                        <w:t>00830/2019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464C89"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1707515</wp:posOffset>
                </wp:positionH>
                <wp:positionV relativeFrom="page">
                  <wp:posOffset>1475105</wp:posOffset>
                </wp:positionV>
                <wp:extent cx="5129530" cy="2828925"/>
                <wp:effectExtent l="0" t="0" r="13970" b="952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82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nadpis"/>
                            </w:pPr>
                          </w:p>
                          <w:p w:rsidR="004E0BD0" w:rsidRDefault="004E0BD0" w:rsidP="004E0BD0">
                            <w:pPr>
                              <w:pStyle w:val="Podnadpis"/>
                            </w:pPr>
                            <w:r>
                              <w:t>v </w:t>
                            </w:r>
                            <w:r w:rsidR="00FE7DE2">
                              <w:t>roce</w:t>
                            </w:r>
                            <w:r>
                              <w:t xml:space="preserve"> 2018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201</w:t>
                            </w:r>
                            <w:r>
                              <w:rPr>
                                <w:i/>
                              </w:rPr>
                              <w:t>8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45pt;margin-top:116.15pt;width:403.9pt;height:222.7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" filled="f" stroked="f">
                <v:textbox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nadpis"/>
                      </w:pPr>
                    </w:p>
                    <w:p w:rsidR="004E0BD0" w:rsidRDefault="004E0BD0" w:rsidP="004E0BD0">
                      <w:pPr>
                        <w:pStyle w:val="Podnadpis"/>
                      </w:pPr>
                      <w:r>
                        <w:t>v </w:t>
                      </w:r>
                      <w:r w:rsidR="00FE7DE2">
                        <w:t>roce</w:t>
                      </w:r>
                      <w:r>
                        <w:t xml:space="preserve"> 2018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bookmarkStart w:id="1" w:name="_GoBack"/>
                      <w:bookmarkEnd w:id="1"/>
                      <w:r w:rsidRPr="002D69D5">
                        <w:rPr>
                          <w:i/>
                        </w:rPr>
                        <w:t>201</w:t>
                      </w:r>
                      <w:r>
                        <w:rPr>
                          <w:i/>
                        </w:rPr>
                        <w:t>8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201</w:t>
                            </w:r>
                            <w:r w:rsidR="007C35D6">
                              <w:t>9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201</w:t>
                      </w:r>
                      <w:r w:rsidR="007C35D6">
                        <w:t>9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5C29C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bookmarkStart w:id="0" w:name="_GoBack"/>
      <w:bookmarkEnd w:id="0"/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r w:rsidRPr="00F1639F">
                        <w:rPr>
                          <w:i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r w:rsidRPr="00F1639F">
                        <w:rPr>
                          <w:i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r w:rsidRPr="00F1639F">
                        <w:rPr>
                          <w:i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r w:rsidRPr="00F1639F">
                        <w:rPr>
                          <w:i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9488805</wp:posOffset>
                </wp:positionV>
                <wp:extent cx="6120130" cy="370840"/>
                <wp:effectExtent l="0" t="0" r="13970" b="1016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7E6DEA" w:rsidP="008F029B">
                            <w:r>
                              <w:rPr>
                                <w:szCs w:val="26"/>
                              </w:rPr>
                              <w:t xml:space="preserve">ISBN </w:t>
                            </w:r>
                            <w:r w:rsidR="009940BA" w:rsidRPr="009940BA">
                              <w:t>978-80-250-2906-0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201</w:t>
                            </w:r>
                            <w:r w:rsidR="007C35D6">
                              <w:t>9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30.7pt;margin-top:747.15pt;width:481.9pt;height:29.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" filled="f" stroked="f">
                <v:textbox inset="0,0,0,0">
                  <w:txbxContent>
                    <w:p w:rsidR="000A3A2C" w:rsidRPr="00AF2852" w:rsidRDefault="007E6DEA" w:rsidP="008F029B">
                      <w:r>
                        <w:rPr>
                          <w:szCs w:val="26"/>
                        </w:rPr>
                        <w:t xml:space="preserve">ISBN </w:t>
                      </w:r>
                      <w:r w:rsidR="009940BA" w:rsidRPr="009940BA">
                        <w:t>978-80-250-2906-0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201</w:t>
                      </w:r>
                      <w:r w:rsidR="007C35D6">
                        <w:t>9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  <w:r w:rsidR="005C2AB0">
        <w:rPr>
          <w:rFonts w:cs="Arial"/>
          <w:b/>
          <w:bCs/>
          <w:szCs w:val="20"/>
        </w:rPr>
        <w:t xml:space="preserve"> - 12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5C2AB0">
        <w:rPr>
          <w:rFonts w:cs="Arial"/>
          <w:b/>
          <w:bCs/>
          <w:szCs w:val="20"/>
          <w:lang w:val="en-GB"/>
        </w:rPr>
        <w:t>13 - 14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5C2AB0">
        <w:rPr>
          <w:rFonts w:cs="Arial"/>
          <w:b/>
          <w:bCs/>
          <w:szCs w:val="20"/>
        </w:rPr>
        <w:t xml:space="preserve"> </w:t>
      </w:r>
      <w:r w:rsidR="005C2AB0">
        <w:rPr>
          <w:rFonts w:cs="Arial"/>
          <w:b/>
          <w:bCs/>
          <w:szCs w:val="20"/>
        </w:rPr>
        <w:tab/>
        <w:t>15</w:t>
      </w:r>
      <w:r w:rsidR="00EE5B85">
        <w:rPr>
          <w:rFonts w:cs="Arial"/>
          <w:b/>
          <w:bCs/>
          <w:szCs w:val="20"/>
        </w:rPr>
        <w:t xml:space="preserve"> – 2</w:t>
      </w:r>
      <w:r w:rsidR="005C2AB0">
        <w:rPr>
          <w:rFonts w:cs="Arial"/>
          <w:b/>
          <w:bCs/>
          <w:szCs w:val="20"/>
        </w:rPr>
        <w:t>5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="005C2AB0">
        <w:rPr>
          <w:rFonts w:ascii="Arial" w:hAnsi="Arial" w:cs="Arial"/>
          <w:sz w:val="20"/>
          <w:szCs w:val="20"/>
        </w:rPr>
        <w:t>15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5C2AB0">
        <w:rPr>
          <w:rFonts w:cs="Arial"/>
          <w:b/>
          <w:bCs/>
          <w:szCs w:val="20"/>
        </w:rPr>
        <w:t>h cen podle nomenklatury SITC</w:t>
      </w:r>
      <w:r w:rsidR="005C2AB0">
        <w:rPr>
          <w:rFonts w:cs="Arial"/>
          <w:b/>
          <w:bCs/>
          <w:szCs w:val="20"/>
        </w:rPr>
        <w:tab/>
        <w:t>16 - 19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5C2AB0">
        <w:rPr>
          <w:rFonts w:cs="Arial"/>
          <w:b w:val="0"/>
          <w:sz w:val="20"/>
          <w:szCs w:val="20"/>
        </w:rPr>
        <w:t>6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  <w:t>Stejné období předchozího roku = 100</w:t>
      </w:r>
      <w:r w:rsidRPr="00345BD7">
        <w:rPr>
          <w:rFonts w:cs="Arial"/>
          <w:szCs w:val="20"/>
        </w:rPr>
        <w:tab/>
        <w:t>1</w:t>
      </w:r>
      <w:r w:rsidR="005C2AB0">
        <w:rPr>
          <w:rFonts w:cs="Arial"/>
          <w:szCs w:val="20"/>
        </w:rPr>
        <w:t>7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5C2AB0">
        <w:rPr>
          <w:rFonts w:cs="Arial"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5C2AB0">
        <w:rPr>
          <w:rFonts w:cs="Arial"/>
          <w:szCs w:val="20"/>
        </w:rPr>
        <w:t>9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5C2AB0">
        <w:rPr>
          <w:rFonts w:cs="Arial"/>
          <w:b/>
          <w:bCs/>
          <w:szCs w:val="20"/>
        </w:rPr>
        <w:t>h cen podle nomenklatury SITC</w:t>
      </w:r>
      <w:r w:rsidR="005C2AB0">
        <w:rPr>
          <w:rFonts w:cs="Arial"/>
          <w:b/>
          <w:bCs/>
          <w:szCs w:val="20"/>
        </w:rPr>
        <w:tab/>
        <w:t>20 - 22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5C2AB0">
        <w:rPr>
          <w:rFonts w:cs="Arial"/>
          <w:szCs w:val="20"/>
        </w:rPr>
        <w:t>20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5C2AB0">
        <w:rPr>
          <w:rFonts w:cs="Arial"/>
          <w:szCs w:val="20"/>
        </w:rPr>
        <w:t>období předchozího roku = 100</w:t>
      </w:r>
      <w:r w:rsidR="005C2AB0">
        <w:rPr>
          <w:rFonts w:cs="Arial"/>
          <w:szCs w:val="20"/>
        </w:rPr>
        <w:tab/>
        <w:t>21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5C2AB0">
        <w:rPr>
          <w:rFonts w:cs="Arial"/>
          <w:szCs w:val="20"/>
        </w:rPr>
        <w:t>5 = 100</w:t>
      </w:r>
      <w:r w:rsidR="005C2AB0">
        <w:rPr>
          <w:rFonts w:cs="Arial"/>
          <w:szCs w:val="20"/>
        </w:rPr>
        <w:tab/>
        <w:t>22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5C2AB0">
        <w:rPr>
          <w:rFonts w:cs="Arial"/>
          <w:szCs w:val="20"/>
        </w:rPr>
        <w:t>b. 9</w:t>
      </w:r>
      <w:r w:rsidR="005C2AB0">
        <w:rPr>
          <w:rFonts w:cs="Arial"/>
          <w:szCs w:val="20"/>
        </w:rPr>
        <w:tab/>
        <w:t>Podíl klouzavých průměrů</w:t>
      </w:r>
      <w:r w:rsidR="005C2AB0">
        <w:rPr>
          <w:rFonts w:cs="Arial"/>
          <w:szCs w:val="20"/>
        </w:rPr>
        <w:tab/>
        <w:t>23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5C2AB0">
        <w:rPr>
          <w:rFonts w:ascii="Arial" w:hAnsi="Arial" w:cs="Arial"/>
          <w:szCs w:val="20"/>
        </w:rPr>
        <w:t>ývozních cen podle kapitol HS</w:t>
      </w:r>
      <w:r w:rsidR="005C2AB0">
        <w:rPr>
          <w:rFonts w:ascii="Arial" w:hAnsi="Arial" w:cs="Arial"/>
          <w:szCs w:val="20"/>
        </w:rPr>
        <w:tab/>
        <w:t>24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 xml:space="preserve">ovozních </w:t>
      </w:r>
      <w:r w:rsidR="005C2AB0">
        <w:rPr>
          <w:rFonts w:ascii="Arial" w:hAnsi="Arial" w:cs="Arial"/>
          <w:szCs w:val="20"/>
        </w:rPr>
        <w:t>cen podle kapitol HS</w:t>
      </w:r>
      <w:r w:rsidR="005C2AB0">
        <w:rPr>
          <w:rFonts w:ascii="Arial" w:hAnsi="Arial" w:cs="Arial"/>
          <w:szCs w:val="20"/>
        </w:rPr>
        <w:tab/>
        <w:t>25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5C2AB0">
        <w:rPr>
          <w:rFonts w:cs="Arial"/>
          <w:b/>
          <w:bCs/>
          <w:iCs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5C2AB0">
        <w:rPr>
          <w:rFonts w:cs="Arial"/>
          <w:iCs/>
          <w:szCs w:val="20"/>
        </w:rPr>
        <w:t>26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038" w:rsidRDefault="007D7038" w:rsidP="00E71A58">
      <w:r>
        <w:separator/>
      </w:r>
    </w:p>
  </w:endnote>
  <w:endnote w:type="continuationSeparator" w:id="0">
    <w:p w:rsidR="007D7038" w:rsidRDefault="007D703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3ED7211E" wp14:editId="5E1E44A7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4D589F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644DAA">
      <w:rPr>
        <w:rStyle w:val="ZpatChar"/>
        <w:szCs w:val="16"/>
      </w:rPr>
      <w:t>rok</w:t>
    </w:r>
    <w:r w:rsidR="0027100E">
      <w:rPr>
        <w:rStyle w:val="ZpatChar"/>
        <w:szCs w:val="16"/>
      </w:rPr>
      <w:t xml:space="preserve"> 2018 / </w:t>
    </w:r>
    <w:r w:rsidR="00644DAA">
      <w:rPr>
        <w:rStyle w:val="ZpatChar"/>
        <w:i/>
        <w:szCs w:val="16"/>
      </w:rPr>
      <w:t>year</w:t>
    </w:r>
    <w:r w:rsidR="0027100E">
      <w:rPr>
        <w:rStyle w:val="ZpatChar"/>
        <w:szCs w:val="16"/>
      </w:rPr>
      <w:t xml:space="preserve"> 2</w:t>
    </w:r>
    <w:r w:rsidR="0027100E" w:rsidRPr="003174F0">
      <w:rPr>
        <w:rStyle w:val="ZpatChar"/>
        <w:i/>
        <w:szCs w:val="16"/>
      </w:rPr>
      <w:t>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644DAA">
      <w:rPr>
        <w:rStyle w:val="ZpatChar"/>
        <w:szCs w:val="16"/>
      </w:rPr>
      <w:t>rok</w:t>
    </w:r>
    <w:r w:rsidR="006176F3">
      <w:rPr>
        <w:rStyle w:val="ZpatChar"/>
        <w:szCs w:val="16"/>
      </w:rPr>
      <w:t xml:space="preserve"> </w:t>
    </w:r>
    <w:r w:rsidR="00644DAA">
      <w:rPr>
        <w:rStyle w:val="ZpatChar"/>
        <w:szCs w:val="16"/>
      </w:rPr>
      <w:t>2018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644DAA">
      <w:rPr>
        <w:rStyle w:val="ZpatChar"/>
        <w:i/>
        <w:szCs w:val="16"/>
      </w:rPr>
      <w:t>year</w:t>
    </w:r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018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038" w:rsidRDefault="007D7038" w:rsidP="00E71A58">
      <w:r>
        <w:separator/>
      </w:r>
    </w:p>
  </w:footnote>
  <w:footnote w:type="continuationSeparator" w:id="0">
    <w:p w:rsidR="007D7038" w:rsidRDefault="007D703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85pt;height:10.8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D0"/>
    <w:rsid w:val="0000209D"/>
    <w:rsid w:val="00004D5A"/>
    <w:rsid w:val="000056D5"/>
    <w:rsid w:val="0000767A"/>
    <w:rsid w:val="00010702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471F"/>
    <w:rsid w:val="00060C89"/>
    <w:rsid w:val="000610E1"/>
    <w:rsid w:val="000618B6"/>
    <w:rsid w:val="00062EC5"/>
    <w:rsid w:val="00062F22"/>
    <w:rsid w:val="000712B3"/>
    <w:rsid w:val="0007220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1BCC"/>
    <w:rsid w:val="000E1DBC"/>
    <w:rsid w:val="000E6FBD"/>
    <w:rsid w:val="00100F5C"/>
    <w:rsid w:val="00104C4C"/>
    <w:rsid w:val="00116E00"/>
    <w:rsid w:val="0012192F"/>
    <w:rsid w:val="00125D69"/>
    <w:rsid w:val="00126F9A"/>
    <w:rsid w:val="001405FA"/>
    <w:rsid w:val="001425C3"/>
    <w:rsid w:val="00142A56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1271"/>
    <w:rsid w:val="00236443"/>
    <w:rsid w:val="002436BA"/>
    <w:rsid w:val="00244A15"/>
    <w:rsid w:val="00247319"/>
    <w:rsid w:val="0024799E"/>
    <w:rsid w:val="00253C0F"/>
    <w:rsid w:val="00261B8A"/>
    <w:rsid w:val="0027100E"/>
    <w:rsid w:val="00271465"/>
    <w:rsid w:val="00273B33"/>
    <w:rsid w:val="00285412"/>
    <w:rsid w:val="002A16D4"/>
    <w:rsid w:val="002A230C"/>
    <w:rsid w:val="002C3698"/>
    <w:rsid w:val="002C43BD"/>
    <w:rsid w:val="002C4CBF"/>
    <w:rsid w:val="002D0E59"/>
    <w:rsid w:val="002E02A1"/>
    <w:rsid w:val="002E4E4C"/>
    <w:rsid w:val="002E57D3"/>
    <w:rsid w:val="00304771"/>
    <w:rsid w:val="003052D4"/>
    <w:rsid w:val="00306C5B"/>
    <w:rsid w:val="003174F0"/>
    <w:rsid w:val="003209D6"/>
    <w:rsid w:val="0032656E"/>
    <w:rsid w:val="00332190"/>
    <w:rsid w:val="00344668"/>
    <w:rsid w:val="003462D9"/>
    <w:rsid w:val="003657F3"/>
    <w:rsid w:val="003818DC"/>
    <w:rsid w:val="00385D98"/>
    <w:rsid w:val="00392779"/>
    <w:rsid w:val="003A2B4D"/>
    <w:rsid w:val="003A478C"/>
    <w:rsid w:val="003A5525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278"/>
    <w:rsid w:val="00464C89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589F"/>
    <w:rsid w:val="004E0BD0"/>
    <w:rsid w:val="004F06F5"/>
    <w:rsid w:val="004F33A0"/>
    <w:rsid w:val="004F78D0"/>
    <w:rsid w:val="00507275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C2AB0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4DAA"/>
    <w:rsid w:val="006451E4"/>
    <w:rsid w:val="00645B33"/>
    <w:rsid w:val="006516CB"/>
    <w:rsid w:val="00657E87"/>
    <w:rsid w:val="006636A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354EF"/>
    <w:rsid w:val="00741493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C35D6"/>
    <w:rsid w:val="007D40DF"/>
    <w:rsid w:val="007D7038"/>
    <w:rsid w:val="007E6DEA"/>
    <w:rsid w:val="007E7E61"/>
    <w:rsid w:val="007F0845"/>
    <w:rsid w:val="00807C82"/>
    <w:rsid w:val="00816905"/>
    <w:rsid w:val="00821FF6"/>
    <w:rsid w:val="00822531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4514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40BA"/>
    <w:rsid w:val="009968D6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3F2D"/>
    <w:rsid w:val="00AA2996"/>
    <w:rsid w:val="00AA52BF"/>
    <w:rsid w:val="00AA559A"/>
    <w:rsid w:val="00AB2AF1"/>
    <w:rsid w:val="00AB7BFB"/>
    <w:rsid w:val="00AD306C"/>
    <w:rsid w:val="00AE09B3"/>
    <w:rsid w:val="00AE1A83"/>
    <w:rsid w:val="00AF49C5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119B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21F94"/>
    <w:rsid w:val="00C23A57"/>
    <w:rsid w:val="00C27913"/>
    <w:rsid w:val="00C33B68"/>
    <w:rsid w:val="00C36A79"/>
    <w:rsid w:val="00C37A20"/>
    <w:rsid w:val="00C405D4"/>
    <w:rsid w:val="00C4513B"/>
    <w:rsid w:val="00C54697"/>
    <w:rsid w:val="00C57528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E7D5E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6223"/>
    <w:rsid w:val="00D8084C"/>
    <w:rsid w:val="00D93648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E7DE2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C309018"/>
  <w15:docId w15:val="{48D172EB-A23C-4E7F-91CD-931D4B5B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ACE9B-A8DF-4DD9-A45B-1C23E228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14</TotalTime>
  <Pages>6</Pages>
  <Words>252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1742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lapackova4645</cp:lastModifiedBy>
  <cp:revision>15</cp:revision>
  <cp:lastPrinted>2018-08-20T08:20:00Z</cp:lastPrinted>
  <dcterms:created xsi:type="dcterms:W3CDTF">2019-02-18T09:41:00Z</dcterms:created>
  <dcterms:modified xsi:type="dcterms:W3CDTF">2019-02-20T09:03:00Z</dcterms:modified>
</cp:coreProperties>
</file>