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E3262E">
        <w:rPr>
          <w:rFonts w:ascii="Arial" w:hAnsi="Arial"/>
          <w:sz w:val="32"/>
        </w:rPr>
        <w:t> </w:t>
      </w:r>
      <w:r w:rsidR="00D23B79">
        <w:rPr>
          <w:rFonts w:ascii="Arial" w:hAnsi="Arial"/>
          <w:sz w:val="32"/>
        </w:rPr>
        <w:t>září</w:t>
      </w:r>
      <w:r w:rsidR="00E3262E">
        <w:rPr>
          <w:rFonts w:ascii="Arial" w:hAnsi="Arial"/>
          <w:sz w:val="32"/>
        </w:rPr>
        <w:t xml:space="preserve"> 2020</w:t>
      </w:r>
    </w:p>
    <w:p w:rsidR="00E3262E" w:rsidRDefault="00E3262E" w:rsidP="00F64FA4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7F2C0E" w:rsidRPr="00510112" w:rsidRDefault="007F2C0E" w:rsidP="00F64FA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10112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D23B79" w:rsidRDefault="00D23B79" w:rsidP="00F64FA4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23B79" w:rsidRDefault="00D23B79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3B79">
        <w:rPr>
          <w:rFonts w:ascii="Arial" w:eastAsia="Calibri" w:hAnsi="Arial" w:cs="Arial"/>
          <w:sz w:val="20"/>
          <w:szCs w:val="20"/>
          <w:lang w:eastAsia="en-US"/>
        </w:rPr>
        <w:t>Ceny průmyslových výrobců vzrostly o 0,2 %.</w:t>
      </w:r>
    </w:p>
    <w:p w:rsidR="00D23B79" w:rsidRDefault="00D23B79" w:rsidP="00F64FA4">
      <w:pPr>
        <w:spacing w:line="276" w:lineRule="auto"/>
        <w:rPr>
          <w:noProof/>
        </w:rPr>
      </w:pPr>
    </w:p>
    <w:p w:rsidR="00D23B79" w:rsidRDefault="0048798E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E74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1" type="#_x0000_t75" style="width:453.9pt;height:31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">
            <v:imagedata r:id="rId5" o:title=""/>
            <o:lock v:ext="edit" aspectratio="f"/>
          </v:shape>
        </w:pict>
      </w:r>
    </w:p>
    <w:p w:rsidR="00D23B79" w:rsidRDefault="00D23B79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23B79" w:rsidRDefault="00D23B79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3B79">
        <w:rPr>
          <w:rFonts w:ascii="Arial" w:eastAsia="Calibri" w:hAnsi="Arial" w:cs="Arial"/>
          <w:sz w:val="20"/>
          <w:szCs w:val="20"/>
          <w:lang w:eastAsia="en-US"/>
        </w:rPr>
        <w:t>Zvýšily se ceny dopravních prostředků o 1,5 %, obecných kovů a kovodělných výrobků o 0,7 % a pryžových, plastových a ostatních nekovových minerálních výrobků o 0,5 %.</w:t>
      </w:r>
    </w:p>
    <w:p w:rsidR="00D23B79" w:rsidRDefault="00D23B79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10112" w:rsidRPr="00D23B79" w:rsidRDefault="00D23B79" w:rsidP="00F64FA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23B79">
        <w:rPr>
          <w:rFonts w:ascii="Arial" w:eastAsia="Calibri" w:hAnsi="Arial" w:cs="Arial"/>
          <w:sz w:val="20"/>
          <w:szCs w:val="20"/>
          <w:lang w:eastAsia="en-US"/>
        </w:rPr>
        <w:t>Snížily se zejména ceny v odvětví koksu a rafinovaných ropných produktů. Ceny potravinářských výrobků, nápojů a tabáku klesly o 0,4 %, z toho zpracovaného a konzervovaného masa a výrobků z masa o 1,5 %, naopak ceny mléčných výrobků vzrostly o 1,</w:t>
      </w:r>
      <w:r w:rsidR="0048798E"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D23B79">
        <w:rPr>
          <w:rFonts w:ascii="Arial" w:eastAsia="Calibri" w:hAnsi="Arial" w:cs="Arial"/>
          <w:sz w:val="20"/>
          <w:szCs w:val="20"/>
          <w:lang w:eastAsia="en-US"/>
        </w:rPr>
        <w:t xml:space="preserve"> %.</w:t>
      </w:r>
    </w:p>
    <w:p w:rsidR="00D23B79" w:rsidRDefault="00D23B79" w:rsidP="007F2C0E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937E4" w:rsidRDefault="005937E4" w:rsidP="007F2C0E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10112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D23B79" w:rsidRDefault="00D23B79" w:rsidP="007F2C0E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D23B79" w:rsidRPr="00510112" w:rsidRDefault="0048798E" w:rsidP="007F2C0E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pict>
          <v:shape id="_x0000_i1026" type="#_x0000_t75" style="width:404.35pt;height:72.6pt">
            <v:imagedata r:id="rId6" o:title=""/>
          </v:shape>
        </w:pict>
      </w:r>
    </w:p>
    <w:p w:rsidR="00A67C7B" w:rsidRPr="00510112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A67C7B" w:rsidRPr="00510112" w:rsidRDefault="00A67C7B" w:rsidP="007F2C0E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937E4" w:rsidRPr="00510112" w:rsidRDefault="00A67C7B" w:rsidP="00DC21C7">
      <w:pPr>
        <w:rPr>
          <w:rFonts w:ascii="Arial" w:hAnsi="Arial" w:cs="Arial"/>
          <w:sz w:val="20"/>
          <w:szCs w:val="20"/>
        </w:rPr>
      </w:pPr>
      <w:r w:rsidRPr="00510112">
        <w:rPr>
          <w:rFonts w:ascii="Arial" w:hAnsi="Arial" w:cs="Arial"/>
          <w:sz w:val="20"/>
          <w:szCs w:val="20"/>
        </w:rPr>
        <w:t xml:space="preserve">            </w:t>
      </w:r>
      <w:r w:rsidR="003101B0" w:rsidRPr="00510112">
        <w:rPr>
          <w:rFonts w:ascii="Arial" w:hAnsi="Arial" w:cs="Arial"/>
          <w:sz w:val="20"/>
          <w:szCs w:val="20"/>
        </w:rPr>
        <w:t xml:space="preserve">  </w:t>
      </w:r>
      <w:r w:rsidRPr="00510112">
        <w:rPr>
          <w:rFonts w:ascii="Arial" w:hAnsi="Arial" w:cs="Arial"/>
          <w:sz w:val="20"/>
          <w:szCs w:val="20"/>
        </w:rPr>
        <w:t xml:space="preserve"> </w:t>
      </w:r>
    </w:p>
    <w:p w:rsidR="00EC4029" w:rsidRPr="00510112" w:rsidRDefault="00EC4029" w:rsidP="00DC21C7">
      <w:pPr>
        <w:rPr>
          <w:rFonts w:ascii="Arial" w:hAnsi="Arial" w:cs="Arial"/>
          <w:sz w:val="20"/>
          <w:szCs w:val="20"/>
        </w:rPr>
      </w:pPr>
    </w:p>
    <w:p w:rsidR="007F2C0E" w:rsidRPr="00510112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7F2C0E" w:rsidRPr="00510112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510112" w:rsidRPr="00510112" w:rsidRDefault="00510112" w:rsidP="00332459">
      <w:pPr>
        <w:rPr>
          <w:rFonts w:ascii="Arial" w:hAnsi="Arial" w:cs="Arial"/>
          <w:b/>
          <w:sz w:val="20"/>
          <w:szCs w:val="20"/>
        </w:rPr>
      </w:pPr>
    </w:p>
    <w:p w:rsidR="00510112" w:rsidRPr="00510112" w:rsidRDefault="00510112" w:rsidP="00332459">
      <w:pPr>
        <w:rPr>
          <w:rFonts w:ascii="Arial" w:hAnsi="Arial" w:cs="Arial"/>
          <w:b/>
          <w:sz w:val="20"/>
          <w:szCs w:val="20"/>
        </w:rPr>
      </w:pPr>
    </w:p>
    <w:p w:rsidR="00510112" w:rsidRPr="00510112" w:rsidRDefault="00510112" w:rsidP="00332459">
      <w:pPr>
        <w:rPr>
          <w:rFonts w:ascii="Arial" w:hAnsi="Arial" w:cs="Arial"/>
          <w:b/>
          <w:sz w:val="20"/>
          <w:szCs w:val="20"/>
        </w:rPr>
      </w:pPr>
    </w:p>
    <w:p w:rsidR="00816C56" w:rsidRPr="00510112" w:rsidRDefault="007F2C0E" w:rsidP="00332459">
      <w:pPr>
        <w:rPr>
          <w:rFonts w:ascii="Arial" w:hAnsi="Arial" w:cs="Arial"/>
          <w:b/>
          <w:sz w:val="20"/>
          <w:szCs w:val="20"/>
        </w:rPr>
      </w:pPr>
      <w:r w:rsidRPr="00510112">
        <w:rPr>
          <w:rFonts w:ascii="Arial" w:hAnsi="Arial" w:cs="Arial"/>
          <w:b/>
          <w:sz w:val="20"/>
          <w:szCs w:val="20"/>
        </w:rPr>
        <w:t>Meziroční srovnání:</w:t>
      </w:r>
    </w:p>
    <w:p w:rsidR="007F2C0E" w:rsidRPr="00510112" w:rsidRDefault="007F2C0E" w:rsidP="00332459">
      <w:pPr>
        <w:rPr>
          <w:rFonts w:ascii="Arial" w:hAnsi="Arial" w:cs="Arial"/>
          <w:b/>
          <w:sz w:val="20"/>
          <w:szCs w:val="20"/>
        </w:rPr>
      </w:pP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 xml:space="preserve">Ceny průmyslových výrobců se snížily o 0,4 % (v srpnu </w:t>
      </w:r>
      <w:r w:rsidR="00890570">
        <w:rPr>
          <w:rFonts w:ascii="Arial" w:hAnsi="Arial" w:cs="Arial"/>
          <w:sz w:val="20"/>
          <w:szCs w:val="20"/>
        </w:rPr>
        <w:t xml:space="preserve">klesly </w:t>
      </w:r>
      <w:r w:rsidRPr="00D23B79">
        <w:rPr>
          <w:rFonts w:ascii="Arial" w:hAnsi="Arial" w:cs="Arial"/>
          <w:sz w:val="20"/>
          <w:szCs w:val="20"/>
        </w:rPr>
        <w:t>o 0,5 %).</w:t>
      </w:r>
    </w:p>
    <w:p w:rsidR="00890570" w:rsidRDefault="00890570" w:rsidP="00D23B79">
      <w:pPr>
        <w:rPr>
          <w:rFonts w:ascii="Arial" w:hAnsi="Arial" w:cs="Arial"/>
          <w:sz w:val="20"/>
          <w:szCs w:val="20"/>
        </w:rPr>
      </w:pPr>
    </w:p>
    <w:p w:rsidR="00D23B79" w:rsidRDefault="0048798E" w:rsidP="00D23B79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i1027" type="#_x0000_t75" style="width:453.9pt;height:198.1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">
            <v:imagedata r:id="rId7" o:title=""/>
            <o:lock v:ext="edit" aspectratio="f"/>
          </v:shape>
        </w:pict>
      </w: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</w:p>
    <w:p w:rsidR="00D23B79" w:rsidRDefault="0048798E" w:rsidP="00D23B79">
      <w:pPr>
        <w:rPr>
          <w:noProof/>
        </w:rPr>
      </w:pPr>
      <w:r>
        <w:rPr>
          <w:noProof/>
        </w:rPr>
        <w:pict>
          <v:shape id="_x0000_i1028" type="#_x0000_t75" style="width:453.9pt;height:316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">
            <v:imagedata r:id="rId8" o:title=""/>
            <o:lock v:ext="edit" aspectratio="f"/>
          </v:shape>
        </w:pict>
      </w:r>
    </w:p>
    <w:p w:rsidR="00D23B79" w:rsidRDefault="00D23B79" w:rsidP="00D23B79">
      <w:pPr>
        <w:rPr>
          <w:noProof/>
        </w:rPr>
      </w:pP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Klesly především ceny v odvětví koksu a rafinovaných ropných produktů.</w:t>
      </w: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Ceny chemických látek a výrobků byly nižší o 10,6 %, těžby a dobývání o 3,7 % a obecných kovů a kovodělných výrobků o 2,0 %.</w:t>
      </w: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Vzrostly ceny elektřiny, plynu, páry a klimatizovaného vzduchu o 7,7 %, z toho ceny elektřiny, přenosu, rozvodu a obchodu s elektřinou o 9,0 %.</w:t>
      </w:r>
      <w:r>
        <w:rPr>
          <w:rFonts w:ascii="Arial" w:hAnsi="Arial" w:cs="Arial"/>
          <w:sz w:val="20"/>
          <w:szCs w:val="20"/>
        </w:rPr>
        <w:t xml:space="preserve"> </w:t>
      </w:r>
      <w:r w:rsidRPr="00D23B79">
        <w:rPr>
          <w:rFonts w:ascii="Arial" w:hAnsi="Arial" w:cs="Arial"/>
          <w:sz w:val="20"/>
          <w:szCs w:val="20"/>
        </w:rPr>
        <w:t>Ceny dopravních prostředků se zvýšily o 2,9 %.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V odvětví nábytku a ostatních výrobků zpracovatelského průmyslu byly ceny vyšší o 4,5 %.</w:t>
      </w: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</w:p>
    <w:p w:rsidR="0048798E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lastRenderedPageBreak/>
        <w:t>Ceny potravinářských výrobků, nápojů a tabáku vzrostly o 1,0 %, z toho ostatních potravinářských výrobků o 4,7 %, naopak klesly ceny zpracovaného a konzervovaného masa a výrobků z masa o</w:t>
      </w:r>
      <w:r w:rsidR="0048798E">
        <w:rPr>
          <w:rFonts w:ascii="Arial" w:hAnsi="Arial" w:cs="Arial"/>
          <w:sz w:val="20"/>
          <w:szCs w:val="20"/>
        </w:rPr>
        <w:t xml:space="preserve"> </w:t>
      </w:r>
    </w:p>
    <w:p w:rsidR="00D23B79" w:rsidRPr="00D23B79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3,0 %.</w:t>
      </w:r>
    </w:p>
    <w:p w:rsidR="00D23B79" w:rsidRDefault="00D23B79" w:rsidP="00510112">
      <w:pPr>
        <w:rPr>
          <w:rFonts w:ascii="Arial" w:hAnsi="Arial" w:cs="Arial"/>
          <w:sz w:val="20"/>
          <w:szCs w:val="20"/>
        </w:rPr>
      </w:pPr>
    </w:p>
    <w:p w:rsidR="00D23B79" w:rsidRDefault="00D23B79" w:rsidP="00510112">
      <w:pPr>
        <w:rPr>
          <w:rFonts w:ascii="Arial" w:hAnsi="Arial" w:cs="Arial"/>
          <w:sz w:val="20"/>
          <w:szCs w:val="20"/>
        </w:rPr>
      </w:pPr>
    </w:p>
    <w:p w:rsidR="00510112" w:rsidRPr="00510112" w:rsidRDefault="00510112" w:rsidP="00510112">
      <w:pPr>
        <w:rPr>
          <w:rFonts w:ascii="Arial" w:hAnsi="Arial" w:cs="Arial"/>
          <w:sz w:val="20"/>
          <w:szCs w:val="20"/>
        </w:rPr>
      </w:pPr>
      <w:r w:rsidRPr="00510112">
        <w:rPr>
          <w:rFonts w:ascii="Arial" w:hAnsi="Arial" w:cs="Arial"/>
          <w:sz w:val="20"/>
          <w:szCs w:val="20"/>
        </w:rPr>
        <w:t>Vybraná odvětví, která nejvíce ovlivnila výši celkového meziročního indexu</w:t>
      </w:r>
    </w:p>
    <w:p w:rsidR="00510112" w:rsidRPr="00510112" w:rsidRDefault="00510112" w:rsidP="00510112">
      <w:pPr>
        <w:rPr>
          <w:rFonts w:ascii="Arial" w:hAnsi="Arial" w:cs="Arial"/>
          <w:sz w:val="20"/>
          <w:szCs w:val="20"/>
        </w:rPr>
      </w:pPr>
    </w:p>
    <w:p w:rsidR="00510112" w:rsidRPr="00510112" w:rsidRDefault="0048798E" w:rsidP="00510112">
      <w:pPr>
        <w:rPr>
          <w:rFonts w:ascii="Arial" w:hAnsi="Arial" w:cs="Arial"/>
          <w:sz w:val="20"/>
          <w:szCs w:val="20"/>
        </w:rPr>
      </w:pPr>
      <w:r>
        <w:pict>
          <v:shape id="_x0000_i1029" type="#_x0000_t75" style="width:404.35pt;height:72.6pt">
            <v:imagedata r:id="rId9" o:title=""/>
          </v:shape>
        </w:pict>
      </w:r>
    </w:p>
    <w:p w:rsidR="00510112" w:rsidRPr="00510112" w:rsidRDefault="00510112" w:rsidP="00510112">
      <w:pPr>
        <w:rPr>
          <w:rFonts w:ascii="Arial" w:hAnsi="Arial" w:cs="Arial"/>
          <w:sz w:val="20"/>
          <w:szCs w:val="20"/>
        </w:rPr>
      </w:pPr>
    </w:p>
    <w:p w:rsidR="00510112" w:rsidRDefault="00510112" w:rsidP="00510112">
      <w:pPr>
        <w:rPr>
          <w:rFonts w:ascii="Arial" w:hAnsi="Arial" w:cs="Arial"/>
          <w:sz w:val="20"/>
          <w:szCs w:val="20"/>
        </w:rPr>
      </w:pPr>
    </w:p>
    <w:p w:rsidR="0048798E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Při hodnocení podle hlavních průmyslových skupin klesly ceny energií o 2,8 % a meziproduktů o</w:t>
      </w:r>
    </w:p>
    <w:p w:rsidR="00D23B79" w:rsidRPr="00510112" w:rsidRDefault="00D23B79" w:rsidP="00D23B79">
      <w:pPr>
        <w:rPr>
          <w:rFonts w:ascii="Arial" w:hAnsi="Arial" w:cs="Arial"/>
          <w:sz w:val="20"/>
          <w:szCs w:val="20"/>
        </w:rPr>
      </w:pPr>
      <w:r w:rsidRPr="00D23B79">
        <w:rPr>
          <w:rFonts w:ascii="Arial" w:hAnsi="Arial" w:cs="Arial"/>
          <w:sz w:val="20"/>
          <w:szCs w:val="20"/>
        </w:rPr>
        <w:t>1,8 %.</w:t>
      </w:r>
    </w:p>
    <w:p w:rsidR="00D23B79" w:rsidRPr="00510112" w:rsidRDefault="00D23B79" w:rsidP="00F64FA4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200845" w:rsidRPr="00510112" w:rsidRDefault="005937E4" w:rsidP="00F64FA4">
      <w:pPr>
        <w:spacing w:line="276" w:lineRule="auto"/>
        <w:rPr>
          <w:rFonts w:ascii="Arial" w:hAnsi="Arial" w:cs="Arial"/>
          <w:sz w:val="20"/>
          <w:szCs w:val="20"/>
        </w:rPr>
      </w:pPr>
      <w:r w:rsidRPr="00510112">
        <w:rPr>
          <w:rFonts w:ascii="Arial" w:hAnsi="Arial" w:cs="Arial"/>
          <w:b/>
          <w:sz w:val="20"/>
          <w:szCs w:val="20"/>
        </w:rPr>
        <w:t xml:space="preserve">Klouzavý průměr </w:t>
      </w:r>
      <w:r w:rsidRPr="00510112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510112">
        <w:rPr>
          <w:rFonts w:ascii="Arial" w:hAnsi="Arial" w:cs="Arial"/>
          <w:sz w:val="20"/>
          <w:szCs w:val="20"/>
        </w:rPr>
        <w:t xml:space="preserve"> </w:t>
      </w:r>
      <w:r w:rsidR="005F5E25" w:rsidRPr="00510112">
        <w:rPr>
          <w:rFonts w:ascii="Arial" w:hAnsi="Arial" w:cs="Arial"/>
          <w:sz w:val="20"/>
          <w:szCs w:val="20"/>
        </w:rPr>
        <w:t>podíl průměru bazických indexů za</w:t>
      </w:r>
      <w:r w:rsidR="00803942" w:rsidRPr="00510112">
        <w:rPr>
          <w:rFonts w:ascii="Arial" w:hAnsi="Arial" w:cs="Arial"/>
          <w:sz w:val="20"/>
          <w:szCs w:val="20"/>
        </w:rPr>
        <w:t> </w:t>
      </w:r>
      <w:r w:rsidRPr="00510112">
        <w:rPr>
          <w:rFonts w:ascii="Arial" w:hAnsi="Arial" w:cs="Arial"/>
          <w:sz w:val="20"/>
          <w:szCs w:val="20"/>
        </w:rPr>
        <w:t>posledních 12 měsíců k</w:t>
      </w:r>
      <w:r w:rsidR="00BA05E1" w:rsidRPr="00510112">
        <w:rPr>
          <w:rFonts w:ascii="Arial" w:hAnsi="Arial" w:cs="Arial"/>
          <w:sz w:val="20"/>
          <w:szCs w:val="20"/>
        </w:rPr>
        <w:t xml:space="preserve"> průměru bazických indexů za </w:t>
      </w:r>
      <w:r w:rsidRPr="00510112">
        <w:rPr>
          <w:rFonts w:ascii="Arial" w:hAnsi="Arial" w:cs="Arial"/>
          <w:sz w:val="20"/>
          <w:szCs w:val="20"/>
        </w:rPr>
        <w:t>předchozí</w:t>
      </w:r>
      <w:r w:rsidR="00BA05E1" w:rsidRPr="00510112">
        <w:rPr>
          <w:rFonts w:ascii="Arial" w:hAnsi="Arial" w:cs="Arial"/>
          <w:sz w:val="20"/>
          <w:szCs w:val="20"/>
        </w:rPr>
        <w:t>ch</w:t>
      </w:r>
      <w:r w:rsidRPr="00510112">
        <w:rPr>
          <w:rFonts w:ascii="Arial" w:hAnsi="Arial" w:cs="Arial"/>
          <w:sz w:val="20"/>
          <w:szCs w:val="20"/>
        </w:rPr>
        <w:t xml:space="preserve"> 12 měsíců) byl </w:t>
      </w:r>
      <w:r w:rsidR="001B5ED9" w:rsidRPr="00510112">
        <w:rPr>
          <w:rFonts w:ascii="Arial" w:hAnsi="Arial" w:cs="Arial"/>
          <w:sz w:val="20"/>
          <w:szCs w:val="20"/>
        </w:rPr>
        <w:t>10</w:t>
      </w:r>
      <w:r w:rsidR="00F64FA4" w:rsidRPr="00510112">
        <w:rPr>
          <w:rFonts w:ascii="Arial" w:hAnsi="Arial" w:cs="Arial"/>
          <w:sz w:val="20"/>
          <w:szCs w:val="20"/>
        </w:rPr>
        <w:t>0</w:t>
      </w:r>
      <w:r w:rsidRPr="00510112">
        <w:rPr>
          <w:rFonts w:ascii="Arial" w:hAnsi="Arial" w:cs="Arial"/>
          <w:sz w:val="20"/>
          <w:szCs w:val="20"/>
        </w:rPr>
        <w:t>,</w:t>
      </w:r>
      <w:r w:rsidR="00D23B79">
        <w:rPr>
          <w:rFonts w:ascii="Arial" w:hAnsi="Arial" w:cs="Arial"/>
          <w:sz w:val="20"/>
          <w:szCs w:val="20"/>
        </w:rPr>
        <w:t>4</w:t>
      </w:r>
      <w:r w:rsidR="001024B5" w:rsidRPr="00510112">
        <w:rPr>
          <w:rFonts w:ascii="Arial" w:hAnsi="Arial" w:cs="Arial"/>
          <w:sz w:val="20"/>
          <w:szCs w:val="20"/>
        </w:rPr>
        <w:t xml:space="preserve"> </w:t>
      </w:r>
      <w:r w:rsidRPr="00510112">
        <w:rPr>
          <w:rFonts w:ascii="Arial" w:hAnsi="Arial" w:cs="Arial"/>
          <w:sz w:val="20"/>
          <w:szCs w:val="20"/>
        </w:rPr>
        <w:t>%.</w:t>
      </w:r>
    </w:p>
    <w:p w:rsidR="00F054BD" w:rsidRPr="00510112" w:rsidRDefault="00F054BD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Pr="00510112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Pr="00510112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F2C0E" w:rsidRPr="00510112" w:rsidRDefault="007F2C0E" w:rsidP="007F2C0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7F2C0E" w:rsidRPr="00510112" w:rsidRDefault="00D23B79" w:rsidP="007F2C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září</w:t>
      </w:r>
      <w:r w:rsidR="007F2C0E" w:rsidRPr="00510112">
        <w:rPr>
          <w:rFonts w:ascii="Arial" w:hAnsi="Arial" w:cs="Arial"/>
          <w:b/>
          <w:sz w:val="20"/>
          <w:szCs w:val="20"/>
        </w:rPr>
        <w:t xml:space="preserve"> 2020</w:t>
      </w:r>
    </w:p>
    <w:p w:rsidR="007F2C0E" w:rsidRPr="00510112" w:rsidRDefault="007F2C0E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26439E">
        <w:rPr>
          <w:rFonts w:ascii="Arial" w:hAnsi="Arial" w:cs="Arial"/>
          <w:b/>
          <w:sz w:val="20"/>
          <w:szCs w:val="20"/>
        </w:rPr>
        <w:t>CA101314 Dušená šunka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6439E">
        <w:rPr>
          <w:rFonts w:ascii="Arial" w:hAnsi="Arial" w:cs="Arial"/>
          <w:sz w:val="20"/>
          <w:szCs w:val="20"/>
        </w:rPr>
        <w:t>akční slevy</w:t>
      </w:r>
    </w:p>
    <w:p w:rsidR="00D23B79" w:rsidRDefault="00D23B79" w:rsidP="00D23B79">
      <w:pPr>
        <w:rPr>
          <w:rFonts w:ascii="Arial" w:hAnsi="Arial" w:cs="Arial"/>
          <w:b/>
          <w:sz w:val="20"/>
          <w:szCs w:val="20"/>
        </w:rPr>
      </w:pPr>
    </w:p>
    <w:p w:rsidR="00D23B79" w:rsidRDefault="00D23B79" w:rsidP="00D23B79">
      <w:pPr>
        <w:rPr>
          <w:rFonts w:ascii="Arial" w:hAnsi="Arial" w:cs="Arial"/>
          <w:sz w:val="20"/>
          <w:szCs w:val="20"/>
        </w:rPr>
      </w:pPr>
      <w:r w:rsidRPr="0026439E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6439E">
        <w:rPr>
          <w:rFonts w:ascii="Arial" w:hAnsi="Arial" w:cs="Arial"/>
          <w:sz w:val="20"/>
          <w:szCs w:val="20"/>
        </w:rPr>
        <w:t>cena se vrací na svou původní, vyšší úroveň</w:t>
      </w:r>
    </w:p>
    <w:p w:rsidR="00510112" w:rsidRPr="00510112" w:rsidRDefault="00510112" w:rsidP="00510112">
      <w:pPr>
        <w:rPr>
          <w:rFonts w:ascii="Arial" w:hAnsi="Arial" w:cs="Arial"/>
          <w:b/>
          <w:sz w:val="20"/>
          <w:szCs w:val="20"/>
        </w:rPr>
      </w:pPr>
    </w:p>
    <w:p w:rsidR="00510112" w:rsidRPr="00510112" w:rsidRDefault="00510112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10112" w:rsidRPr="00510112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23E59"/>
    <w:rsid w:val="00032AB0"/>
    <w:rsid w:val="00033058"/>
    <w:rsid w:val="00035BE7"/>
    <w:rsid w:val="00044663"/>
    <w:rsid w:val="00046747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26E5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638E"/>
    <w:rsid w:val="00332459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8798E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0112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7F2C0E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14A1"/>
    <w:rsid w:val="00875BF6"/>
    <w:rsid w:val="008857BC"/>
    <w:rsid w:val="00887784"/>
    <w:rsid w:val="00890570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23B79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B666B"/>
    <w:rsid w:val="00DC1C2B"/>
    <w:rsid w:val="00DC21C7"/>
    <w:rsid w:val="00DC497A"/>
    <w:rsid w:val="00DC54E8"/>
    <w:rsid w:val="00DC5A6B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8E2A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B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DBB2-F658-4D9E-9B91-F72940D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3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342</cp:revision>
  <cp:lastPrinted>2020-10-13T08:07:00Z</cp:lastPrinted>
  <dcterms:created xsi:type="dcterms:W3CDTF">2013-12-13T13:26:00Z</dcterms:created>
  <dcterms:modified xsi:type="dcterms:W3CDTF">2020-10-15T11:11:00Z</dcterms:modified>
</cp:coreProperties>
</file>