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5B0" w:rsidRPr="00A020D8" w:rsidRDefault="00EF56D5" w:rsidP="00A204E1">
      <w:pPr>
        <w:pStyle w:val="Nadpis1"/>
        <w:keepNext w:val="0"/>
        <w:numPr>
          <w:ilvl w:val="0"/>
          <w:numId w:val="0"/>
        </w:numPr>
        <w:spacing w:after="0"/>
        <w:jc w:val="center"/>
        <w:rPr>
          <w:rFonts w:ascii="Arial" w:hAnsi="Arial" w:cs="Arial"/>
          <w:b w:val="0"/>
        </w:rPr>
      </w:pPr>
      <w:r w:rsidRPr="003B5CCF">
        <w:rPr>
          <w:rFonts w:ascii="Arial" w:hAnsi="Arial" w:cs="Arial"/>
        </w:rPr>
        <w:t>16</w:t>
      </w:r>
      <w:r w:rsidR="009205B0" w:rsidRPr="003B5CCF">
        <w:rPr>
          <w:rFonts w:ascii="Arial" w:hAnsi="Arial" w:cs="Arial"/>
        </w:rPr>
        <w:t>. ENERGETIKA</w:t>
      </w:r>
      <w:bookmarkStart w:id="0" w:name="_GoBack"/>
      <w:bookmarkEnd w:id="0"/>
    </w:p>
    <w:p w:rsidR="009205B0" w:rsidRPr="003B5CCF" w:rsidRDefault="009205B0" w:rsidP="00A204E1">
      <w:pPr>
        <w:pStyle w:val="Zkladntextodsazen"/>
        <w:tabs>
          <w:tab w:val="num" w:pos="720"/>
          <w:tab w:val="left" w:pos="2400"/>
        </w:tabs>
        <w:spacing w:after="0"/>
        <w:ind w:left="0" w:firstLine="0"/>
        <w:jc w:val="both"/>
        <w:rPr>
          <w:rFonts w:ascii="Arial" w:hAnsi="Arial" w:cs="Arial"/>
          <w:sz w:val="20"/>
        </w:rPr>
      </w:pPr>
    </w:p>
    <w:p w:rsidR="00433BBD" w:rsidRPr="003B5CCF" w:rsidRDefault="009205B0" w:rsidP="00A204E1">
      <w:pPr>
        <w:pStyle w:val="Zkladntextodsazen"/>
        <w:tabs>
          <w:tab w:val="num" w:pos="720"/>
          <w:tab w:val="left" w:pos="2400"/>
        </w:tabs>
        <w:spacing w:after="0"/>
        <w:ind w:left="0" w:firstLine="709"/>
        <w:jc w:val="both"/>
        <w:rPr>
          <w:rFonts w:ascii="Arial" w:hAnsi="Arial" w:cs="Arial"/>
          <w:sz w:val="20"/>
        </w:rPr>
      </w:pPr>
      <w:r w:rsidRPr="003B5CCF">
        <w:rPr>
          <w:rFonts w:ascii="Arial" w:hAnsi="Arial" w:cs="Arial"/>
          <w:sz w:val="20"/>
        </w:rPr>
        <w:t xml:space="preserve">Zjišťování o těžbě, výrobě, zásobách a spotřebě paliv a energií bylo prováděno statistickými výkazy </w:t>
      </w:r>
      <w:r w:rsidR="00433BBD">
        <w:rPr>
          <w:rFonts w:ascii="Arial" w:hAnsi="Arial" w:cs="Arial"/>
          <w:sz w:val="20"/>
        </w:rPr>
        <w:t>kombinací vyčerpávajícího a výběrového zjišťování</w:t>
      </w:r>
      <w:r w:rsidRPr="003B5CCF">
        <w:rPr>
          <w:rFonts w:ascii="Arial" w:hAnsi="Arial" w:cs="Arial"/>
          <w:sz w:val="20"/>
        </w:rPr>
        <w:t>. Údaje</w:t>
      </w:r>
      <w:r w:rsidR="00A204E1">
        <w:rPr>
          <w:rFonts w:ascii="Arial" w:hAnsi="Arial" w:cs="Arial"/>
          <w:sz w:val="20"/>
        </w:rPr>
        <w:t xml:space="preserve"> o zahraničním obchodu (vývoz a </w:t>
      </w:r>
      <w:r w:rsidRPr="003B5CCF">
        <w:rPr>
          <w:rFonts w:ascii="Arial" w:hAnsi="Arial" w:cs="Arial"/>
          <w:sz w:val="20"/>
        </w:rPr>
        <w:t>dovoz) s palivy a</w:t>
      </w:r>
      <w:r w:rsidR="00C42435">
        <w:rPr>
          <w:rFonts w:ascii="Arial" w:hAnsi="Arial" w:cs="Arial"/>
          <w:sz w:val="20"/>
        </w:rPr>
        <w:t> </w:t>
      </w:r>
      <w:r w:rsidRPr="003B5CCF">
        <w:rPr>
          <w:rFonts w:ascii="Arial" w:hAnsi="Arial" w:cs="Arial"/>
          <w:sz w:val="20"/>
        </w:rPr>
        <w:t>energií byly doplněny údaji ze statistiky zahraničního obchodu (dle systémů sběru dat Intrastat</w:t>
      </w:r>
      <w:r w:rsidR="00D2686E">
        <w:rPr>
          <w:rFonts w:ascii="Arial" w:hAnsi="Arial" w:cs="Arial"/>
          <w:sz w:val="20"/>
        </w:rPr>
        <w:t xml:space="preserve"> a</w:t>
      </w:r>
      <w:r w:rsidR="00C42435">
        <w:rPr>
          <w:rFonts w:ascii="Arial" w:hAnsi="Arial" w:cs="Arial"/>
          <w:sz w:val="20"/>
        </w:rPr>
        <w:t> </w:t>
      </w:r>
      <w:r w:rsidRPr="003B5CCF">
        <w:rPr>
          <w:rFonts w:ascii="Arial" w:hAnsi="Arial" w:cs="Arial"/>
          <w:sz w:val="20"/>
        </w:rPr>
        <w:t>Extrastat)</w:t>
      </w:r>
      <w:r w:rsidR="003502EA">
        <w:rPr>
          <w:rFonts w:ascii="Arial" w:hAnsi="Arial" w:cs="Arial"/>
          <w:sz w:val="20"/>
        </w:rPr>
        <w:t>.</w:t>
      </w:r>
    </w:p>
    <w:p w:rsidR="009205B0" w:rsidRPr="003B5CCF" w:rsidRDefault="009205B0" w:rsidP="00A204E1">
      <w:pPr>
        <w:pStyle w:val="Zkladntextodsazen"/>
        <w:tabs>
          <w:tab w:val="num" w:pos="720"/>
          <w:tab w:val="left" w:pos="2400"/>
        </w:tabs>
        <w:spacing w:after="0"/>
        <w:ind w:left="0" w:firstLine="0"/>
        <w:jc w:val="both"/>
        <w:rPr>
          <w:rFonts w:ascii="Arial" w:hAnsi="Arial" w:cs="Arial"/>
          <w:sz w:val="20"/>
        </w:rPr>
      </w:pPr>
    </w:p>
    <w:p w:rsidR="00380046" w:rsidRPr="003B5CCF" w:rsidRDefault="00380046" w:rsidP="00A204E1">
      <w:pPr>
        <w:pStyle w:val="Zkladntextodsazen"/>
        <w:tabs>
          <w:tab w:val="num" w:pos="720"/>
          <w:tab w:val="left" w:pos="2400"/>
        </w:tabs>
        <w:spacing w:after="0"/>
        <w:ind w:left="0" w:firstLine="0"/>
        <w:jc w:val="both"/>
        <w:rPr>
          <w:rFonts w:ascii="Arial" w:hAnsi="Arial" w:cs="Arial"/>
          <w:sz w:val="20"/>
        </w:rPr>
      </w:pPr>
    </w:p>
    <w:p w:rsidR="009205B0" w:rsidRPr="003B5CCF" w:rsidRDefault="009205B0" w:rsidP="00A204E1">
      <w:pPr>
        <w:pStyle w:val="Zkladntextodsazen"/>
        <w:tabs>
          <w:tab w:val="num" w:pos="720"/>
          <w:tab w:val="left" w:pos="2400"/>
        </w:tabs>
        <w:spacing w:after="0"/>
        <w:ind w:left="0" w:firstLine="0"/>
        <w:jc w:val="both"/>
        <w:rPr>
          <w:rFonts w:ascii="Arial" w:hAnsi="Arial" w:cs="Arial"/>
          <w:sz w:val="20"/>
        </w:rPr>
      </w:pPr>
    </w:p>
    <w:p w:rsidR="009205B0" w:rsidRDefault="009205B0" w:rsidP="00A204E1">
      <w:pPr>
        <w:pStyle w:val="Zkladntextodsazen"/>
        <w:tabs>
          <w:tab w:val="num" w:pos="720"/>
          <w:tab w:val="left" w:pos="2400"/>
        </w:tabs>
        <w:spacing w:after="0"/>
        <w:ind w:left="0" w:firstLine="0"/>
        <w:jc w:val="both"/>
        <w:rPr>
          <w:rFonts w:ascii="Arial" w:hAnsi="Arial" w:cs="Arial"/>
          <w:bCs/>
          <w:sz w:val="20"/>
        </w:rPr>
      </w:pPr>
      <w:r w:rsidRPr="003B5CCF">
        <w:rPr>
          <w:rFonts w:ascii="Arial" w:hAnsi="Arial" w:cs="Arial"/>
          <w:b/>
          <w:bCs/>
          <w:sz w:val="20"/>
        </w:rPr>
        <w:t>Poznámky k</w:t>
      </w:r>
      <w:r w:rsidR="00A020D8">
        <w:rPr>
          <w:rFonts w:ascii="Arial" w:hAnsi="Arial" w:cs="Arial"/>
          <w:b/>
          <w:bCs/>
          <w:sz w:val="20"/>
        </w:rPr>
        <w:t> </w:t>
      </w:r>
      <w:r w:rsidRPr="003B5CCF">
        <w:rPr>
          <w:rFonts w:ascii="Arial" w:hAnsi="Arial" w:cs="Arial"/>
          <w:b/>
          <w:bCs/>
          <w:sz w:val="20"/>
        </w:rPr>
        <w:t>tabulkám</w:t>
      </w:r>
    </w:p>
    <w:p w:rsidR="00A020D8" w:rsidRPr="003B5CCF" w:rsidRDefault="00A020D8" w:rsidP="00A204E1">
      <w:pPr>
        <w:pStyle w:val="Zkladntextodsazen"/>
        <w:tabs>
          <w:tab w:val="num" w:pos="720"/>
          <w:tab w:val="left" w:pos="2400"/>
        </w:tabs>
        <w:spacing w:after="0"/>
        <w:ind w:left="0" w:firstLine="0"/>
        <w:jc w:val="both"/>
        <w:rPr>
          <w:rFonts w:ascii="Arial" w:hAnsi="Arial" w:cs="Arial"/>
          <w:bCs/>
          <w:sz w:val="20"/>
        </w:rPr>
      </w:pPr>
    </w:p>
    <w:p w:rsidR="00380046" w:rsidRPr="003B5CCF" w:rsidRDefault="00380046" w:rsidP="00A204E1">
      <w:pPr>
        <w:pStyle w:val="Zkladntextodsazen"/>
        <w:tabs>
          <w:tab w:val="num" w:pos="720"/>
          <w:tab w:val="left" w:pos="2400"/>
        </w:tabs>
        <w:spacing w:after="0"/>
        <w:ind w:left="0" w:firstLine="0"/>
        <w:jc w:val="both"/>
        <w:rPr>
          <w:rFonts w:ascii="Arial" w:hAnsi="Arial" w:cs="Arial"/>
          <w:bCs/>
          <w:sz w:val="20"/>
        </w:rPr>
      </w:pPr>
    </w:p>
    <w:p w:rsidR="009205B0" w:rsidRPr="00746563" w:rsidRDefault="009205B0" w:rsidP="00A204E1">
      <w:pPr>
        <w:pStyle w:val="Zkladntextodsazen"/>
        <w:tabs>
          <w:tab w:val="num" w:pos="720"/>
          <w:tab w:val="left" w:pos="2400"/>
        </w:tabs>
        <w:spacing w:after="0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  <w:r w:rsidRPr="00746563">
        <w:rPr>
          <w:rFonts w:ascii="Arial" w:hAnsi="Arial" w:cs="Arial"/>
          <w:sz w:val="20"/>
          <w:szCs w:val="20"/>
        </w:rPr>
        <w:t xml:space="preserve">Tab. </w:t>
      </w:r>
      <w:r w:rsidRPr="00746563">
        <w:rPr>
          <w:rFonts w:ascii="Arial" w:hAnsi="Arial" w:cs="Arial"/>
          <w:b/>
          <w:bCs/>
          <w:sz w:val="20"/>
          <w:szCs w:val="20"/>
        </w:rPr>
        <w:t>16</w:t>
      </w:r>
      <w:r w:rsidRPr="00746563">
        <w:rPr>
          <w:rFonts w:ascii="Arial" w:hAnsi="Arial" w:cs="Arial"/>
          <w:sz w:val="20"/>
          <w:szCs w:val="20"/>
        </w:rPr>
        <w:t xml:space="preserve">-1. a </w:t>
      </w:r>
      <w:r w:rsidRPr="00746563">
        <w:rPr>
          <w:rFonts w:ascii="Arial" w:hAnsi="Arial" w:cs="Arial"/>
          <w:b/>
          <w:bCs/>
          <w:sz w:val="20"/>
          <w:szCs w:val="20"/>
        </w:rPr>
        <w:t>16</w:t>
      </w:r>
      <w:r w:rsidRPr="00746563">
        <w:rPr>
          <w:rFonts w:ascii="Arial" w:hAnsi="Arial" w:cs="Arial"/>
          <w:sz w:val="20"/>
          <w:szCs w:val="20"/>
        </w:rPr>
        <w:t xml:space="preserve">-2. </w:t>
      </w:r>
      <w:r w:rsidR="003502EA" w:rsidRPr="00746563">
        <w:rPr>
          <w:rFonts w:ascii="Arial" w:hAnsi="Arial" w:cs="Arial"/>
          <w:b/>
          <w:bCs/>
          <w:sz w:val="20"/>
          <w:szCs w:val="20"/>
        </w:rPr>
        <w:t>Energetická bilance</w:t>
      </w:r>
    </w:p>
    <w:p w:rsidR="00AD24A7" w:rsidRPr="00307A1A" w:rsidRDefault="009205B0" w:rsidP="00AD24A7">
      <w:pPr>
        <w:spacing w:before="120"/>
        <w:ind w:firstLine="709"/>
        <w:jc w:val="both"/>
        <w:rPr>
          <w:rFonts w:ascii="Arial" w:hAnsi="Arial" w:cs="Arial"/>
          <w:sz w:val="20"/>
          <w:szCs w:val="20"/>
        </w:rPr>
      </w:pPr>
      <w:r w:rsidRPr="00746563">
        <w:rPr>
          <w:rFonts w:ascii="Arial" w:hAnsi="Arial" w:cs="Arial"/>
          <w:b/>
          <w:bCs/>
          <w:sz w:val="20"/>
          <w:szCs w:val="20"/>
        </w:rPr>
        <w:t>Energetická bilance</w:t>
      </w:r>
      <w:r w:rsidRPr="00746563">
        <w:rPr>
          <w:rFonts w:ascii="Arial" w:hAnsi="Arial" w:cs="Arial"/>
          <w:sz w:val="20"/>
          <w:szCs w:val="20"/>
        </w:rPr>
        <w:t xml:space="preserve"> je</w:t>
      </w:r>
      <w:r w:rsidR="00AD24A7" w:rsidRPr="00AD24A7">
        <w:rPr>
          <w:rFonts w:ascii="Arial" w:hAnsi="Arial" w:cs="Arial"/>
          <w:sz w:val="20"/>
          <w:szCs w:val="20"/>
        </w:rPr>
        <w:t xml:space="preserve"> </w:t>
      </w:r>
      <w:r w:rsidR="00551A1B" w:rsidRPr="00307A1A">
        <w:rPr>
          <w:rFonts w:ascii="Arial" w:hAnsi="Arial" w:cs="Arial"/>
          <w:sz w:val="20"/>
          <w:szCs w:val="20"/>
        </w:rPr>
        <w:t xml:space="preserve">nově </w:t>
      </w:r>
      <w:r w:rsidR="00011305" w:rsidRPr="00307A1A">
        <w:rPr>
          <w:rFonts w:ascii="Arial" w:hAnsi="Arial" w:cs="Arial"/>
          <w:sz w:val="20"/>
          <w:szCs w:val="20"/>
        </w:rPr>
        <w:t xml:space="preserve"> publikována podle metodiky </w:t>
      </w:r>
      <w:r w:rsidR="00AD24A7" w:rsidRPr="00307A1A">
        <w:rPr>
          <w:rFonts w:ascii="Arial" w:hAnsi="Arial" w:cs="Arial"/>
          <w:sz w:val="20"/>
          <w:szCs w:val="20"/>
        </w:rPr>
        <w:t xml:space="preserve">Eurostatu. Tato metodika na rozdíl od bilancí publikovaných v minulých letech bilancuje teplo </w:t>
      </w:r>
      <w:r w:rsidR="00FF1750" w:rsidRPr="00307A1A">
        <w:rPr>
          <w:rFonts w:ascii="Arial" w:hAnsi="Arial" w:cs="Arial"/>
          <w:sz w:val="20"/>
          <w:szCs w:val="20"/>
        </w:rPr>
        <w:t xml:space="preserve">vyrobené ve veřejné výrobně a teplo </w:t>
      </w:r>
      <w:r w:rsidR="00AD24A7" w:rsidRPr="00307A1A">
        <w:rPr>
          <w:rFonts w:ascii="Arial" w:hAnsi="Arial" w:cs="Arial"/>
          <w:sz w:val="20"/>
          <w:szCs w:val="20"/>
        </w:rPr>
        <w:t>prod</w:t>
      </w:r>
      <w:r w:rsidR="00551A1B" w:rsidRPr="00307A1A">
        <w:rPr>
          <w:rFonts w:ascii="Arial" w:hAnsi="Arial" w:cs="Arial"/>
          <w:sz w:val="20"/>
          <w:szCs w:val="20"/>
        </w:rPr>
        <w:t>ané</w:t>
      </w:r>
      <w:r w:rsidR="00AD24A7" w:rsidRPr="00307A1A">
        <w:rPr>
          <w:rFonts w:ascii="Arial" w:hAnsi="Arial" w:cs="Arial"/>
          <w:sz w:val="20"/>
          <w:szCs w:val="20"/>
        </w:rPr>
        <w:t xml:space="preserve"> třetí straně</w:t>
      </w:r>
      <w:r w:rsidR="00551A1B" w:rsidRPr="00307A1A">
        <w:rPr>
          <w:rFonts w:ascii="Arial" w:hAnsi="Arial" w:cs="Arial"/>
          <w:sz w:val="20"/>
          <w:szCs w:val="20"/>
        </w:rPr>
        <w:t xml:space="preserve"> ze závodní výrobny</w:t>
      </w:r>
      <w:r w:rsidR="00AD24A7" w:rsidRPr="00307A1A">
        <w:rPr>
          <w:rFonts w:ascii="Arial" w:hAnsi="Arial" w:cs="Arial"/>
          <w:sz w:val="20"/>
          <w:szCs w:val="20"/>
        </w:rPr>
        <w:t>. Vyrobené teplo použité ve vlastním podniku bilance neobsahuje, palivo spotřebované na výrobu tohoto tepla je vykazováno v sektoru  konečné spotřeby.</w:t>
      </w:r>
    </w:p>
    <w:p w:rsidR="00AD24A7" w:rsidRPr="00307A1A" w:rsidRDefault="00011305" w:rsidP="00AD24A7">
      <w:pPr>
        <w:spacing w:before="120"/>
        <w:ind w:firstLine="709"/>
        <w:jc w:val="both"/>
        <w:rPr>
          <w:rFonts w:ascii="Arial" w:hAnsi="Arial" w:cs="Arial"/>
          <w:b/>
          <w:sz w:val="20"/>
          <w:szCs w:val="20"/>
        </w:rPr>
      </w:pPr>
      <w:r w:rsidRPr="00307A1A">
        <w:rPr>
          <w:rFonts w:ascii="Arial" w:hAnsi="Arial" w:cs="Arial"/>
          <w:b/>
          <w:bCs/>
          <w:sz w:val="20"/>
          <w:szCs w:val="20"/>
        </w:rPr>
        <w:t>Prvotní</w:t>
      </w:r>
      <w:r w:rsidR="00AD24A7" w:rsidRPr="00307A1A">
        <w:rPr>
          <w:rFonts w:ascii="Arial" w:hAnsi="Arial" w:cs="Arial"/>
          <w:b/>
          <w:bCs/>
          <w:sz w:val="20"/>
          <w:szCs w:val="20"/>
        </w:rPr>
        <w:t xml:space="preserve"> zdroje</w:t>
      </w:r>
      <w:r w:rsidR="00AD24A7" w:rsidRPr="00307A1A">
        <w:rPr>
          <w:rFonts w:ascii="Arial" w:hAnsi="Arial" w:cs="Arial"/>
          <w:sz w:val="20"/>
          <w:szCs w:val="20"/>
        </w:rPr>
        <w:t xml:space="preserve"> – uvádí se těžba prvotních zdrojů paliv na úrovni odbytové těžby po prvotní úpravě, zdroje obnovitelných paliv, elektřina z vodních sil, elektřina z větru, solárních zařízení apod</w:t>
      </w:r>
      <w:r w:rsidR="00231B5A" w:rsidRPr="00307A1A">
        <w:rPr>
          <w:rFonts w:ascii="Arial" w:hAnsi="Arial" w:cs="Arial"/>
          <w:sz w:val="20"/>
          <w:szCs w:val="20"/>
        </w:rPr>
        <w:t>.</w:t>
      </w:r>
      <w:r w:rsidR="00AD24A7" w:rsidRPr="00307A1A">
        <w:rPr>
          <w:rFonts w:ascii="Arial" w:hAnsi="Arial" w:cs="Arial"/>
          <w:sz w:val="20"/>
          <w:szCs w:val="20"/>
        </w:rPr>
        <w:t xml:space="preserve"> měřená na svorkách generátorů, výroba elektřiny a tepla v jadernách elektrárnách.</w:t>
      </w:r>
    </w:p>
    <w:p w:rsidR="00AD24A7" w:rsidRPr="00307A1A" w:rsidRDefault="00AD24A7" w:rsidP="00AD24A7">
      <w:pPr>
        <w:spacing w:before="120"/>
        <w:ind w:firstLine="709"/>
        <w:jc w:val="both"/>
        <w:rPr>
          <w:rFonts w:ascii="Arial" w:hAnsi="Arial" w:cs="Arial"/>
          <w:b/>
          <w:sz w:val="20"/>
          <w:szCs w:val="20"/>
        </w:rPr>
      </w:pPr>
      <w:r w:rsidRPr="00307A1A">
        <w:rPr>
          <w:rFonts w:ascii="Arial" w:hAnsi="Arial" w:cs="Arial"/>
          <w:b/>
          <w:sz w:val="20"/>
          <w:szCs w:val="20"/>
        </w:rPr>
        <w:t>Jiné zdroje</w:t>
      </w:r>
      <w:r w:rsidRPr="00307A1A">
        <w:rPr>
          <w:rFonts w:ascii="Arial" w:hAnsi="Arial" w:cs="Arial"/>
          <w:sz w:val="20"/>
          <w:szCs w:val="20"/>
        </w:rPr>
        <w:t xml:space="preserve"> – ostatní evidované přírůstky paliv, např. černouhelné kaly, nebo čerpání (doplnění) zásob polotovarů kapalných paliv.</w:t>
      </w:r>
    </w:p>
    <w:p w:rsidR="00D55496" w:rsidRPr="00307A1A" w:rsidRDefault="00AD24A7" w:rsidP="00A204E1">
      <w:pPr>
        <w:pStyle w:val="Zkladntextodsazen"/>
        <w:tabs>
          <w:tab w:val="num" w:pos="720"/>
        </w:tabs>
        <w:spacing w:before="120" w:after="0"/>
        <w:ind w:left="0" w:firstLine="709"/>
        <w:jc w:val="both"/>
        <w:rPr>
          <w:rFonts w:ascii="Arial" w:hAnsi="Arial" w:cs="Arial"/>
          <w:sz w:val="20"/>
          <w:szCs w:val="20"/>
        </w:rPr>
      </w:pPr>
      <w:r w:rsidRPr="00307A1A">
        <w:rPr>
          <w:rFonts w:ascii="Arial" w:hAnsi="Arial" w:cs="Arial"/>
          <w:b/>
          <w:bCs/>
          <w:sz w:val="20"/>
          <w:szCs w:val="20"/>
        </w:rPr>
        <w:t xml:space="preserve">Vývoz/dovoz </w:t>
      </w:r>
      <w:r w:rsidRPr="00307A1A">
        <w:rPr>
          <w:rFonts w:ascii="Arial" w:hAnsi="Arial" w:cs="Arial"/>
          <w:sz w:val="20"/>
          <w:szCs w:val="20"/>
        </w:rPr>
        <w:t>obsahuje vývoz/dovoz všech druhů paliv a energie i ve formě meziproduktů uskutečněný podle platných předpisů, zahrnuje údaje podniků konfrontované s údaji statistiky zahraničního obchodu. Nezahrnují se tranzitní dodávky paliv a energie.</w:t>
      </w:r>
    </w:p>
    <w:p w:rsidR="009205B0" w:rsidRPr="00307A1A" w:rsidRDefault="00AD24A7" w:rsidP="00A204E1">
      <w:pPr>
        <w:pStyle w:val="Zkladntextodsazen"/>
        <w:tabs>
          <w:tab w:val="num" w:pos="720"/>
        </w:tabs>
        <w:spacing w:before="120" w:after="0"/>
        <w:ind w:left="0" w:firstLine="709"/>
        <w:jc w:val="both"/>
        <w:rPr>
          <w:rFonts w:ascii="Arial" w:hAnsi="Arial" w:cs="Arial"/>
          <w:sz w:val="20"/>
          <w:szCs w:val="20"/>
        </w:rPr>
      </w:pPr>
      <w:r w:rsidRPr="00307A1A">
        <w:rPr>
          <w:rFonts w:ascii="Arial" w:hAnsi="Arial" w:cs="Arial"/>
          <w:b/>
          <w:bCs/>
          <w:sz w:val="20"/>
          <w:szCs w:val="20"/>
        </w:rPr>
        <w:t>Změna stavu zásob</w:t>
      </w:r>
      <w:r w:rsidRPr="00307A1A">
        <w:rPr>
          <w:rFonts w:ascii="Arial" w:hAnsi="Arial" w:cs="Arial"/>
          <w:sz w:val="20"/>
          <w:szCs w:val="20"/>
        </w:rPr>
        <w:t xml:space="preserve"> </w:t>
      </w:r>
      <w:r w:rsidR="00514297" w:rsidRPr="00307A1A">
        <w:rPr>
          <w:rFonts w:ascii="Arial" w:hAnsi="Arial" w:cs="Arial"/>
          <w:sz w:val="20"/>
          <w:szCs w:val="20"/>
        </w:rPr>
        <w:t xml:space="preserve">– </w:t>
      </w:r>
      <w:r w:rsidRPr="00307A1A">
        <w:rPr>
          <w:rFonts w:ascii="Arial" w:hAnsi="Arial" w:cs="Arial"/>
          <w:b/>
          <w:sz w:val="20"/>
          <w:szCs w:val="20"/>
        </w:rPr>
        <w:t>čerpání ze zásob</w:t>
      </w:r>
      <w:r w:rsidR="00514297" w:rsidRPr="00307A1A">
        <w:rPr>
          <w:rFonts w:ascii="Arial" w:hAnsi="Arial" w:cs="Arial"/>
          <w:sz w:val="20"/>
          <w:szCs w:val="20"/>
        </w:rPr>
        <w:t xml:space="preserve"> (</w:t>
      </w:r>
      <w:r w:rsidRPr="00307A1A">
        <w:rPr>
          <w:rFonts w:ascii="Arial" w:hAnsi="Arial" w:cs="Arial"/>
          <w:sz w:val="20"/>
          <w:szCs w:val="20"/>
        </w:rPr>
        <w:t>snížení zásob</w:t>
      </w:r>
      <w:r w:rsidR="00514297" w:rsidRPr="00307A1A">
        <w:rPr>
          <w:rFonts w:ascii="Arial" w:hAnsi="Arial" w:cs="Arial"/>
          <w:sz w:val="20"/>
          <w:szCs w:val="20"/>
        </w:rPr>
        <w:t>)</w:t>
      </w:r>
      <w:r w:rsidRPr="00307A1A">
        <w:rPr>
          <w:rFonts w:ascii="Arial" w:hAnsi="Arial" w:cs="Arial"/>
          <w:sz w:val="20"/>
          <w:szCs w:val="20"/>
        </w:rPr>
        <w:t xml:space="preserve"> zvyšuje disponibilní zdroje a je proto označeno (+), </w:t>
      </w:r>
      <w:r w:rsidRPr="00307A1A">
        <w:rPr>
          <w:rFonts w:ascii="Arial" w:hAnsi="Arial" w:cs="Arial"/>
          <w:b/>
          <w:bCs/>
          <w:sz w:val="20"/>
          <w:szCs w:val="20"/>
        </w:rPr>
        <w:t>doplnění zásob</w:t>
      </w:r>
      <w:r w:rsidRPr="00307A1A">
        <w:rPr>
          <w:rFonts w:ascii="Arial" w:hAnsi="Arial" w:cs="Arial"/>
          <w:sz w:val="20"/>
          <w:szCs w:val="20"/>
        </w:rPr>
        <w:t xml:space="preserve"> (zvýšení zásob) omezuje tyto zdroje a je označeno (-).</w:t>
      </w:r>
    </w:p>
    <w:p w:rsidR="00D12FFC" w:rsidRPr="00307A1A" w:rsidRDefault="00AD24A7" w:rsidP="00A204E1">
      <w:pPr>
        <w:pStyle w:val="Zkladntextodsazen"/>
        <w:tabs>
          <w:tab w:val="num" w:pos="720"/>
        </w:tabs>
        <w:spacing w:before="120" w:after="0"/>
        <w:ind w:left="0" w:firstLine="709"/>
        <w:jc w:val="both"/>
        <w:rPr>
          <w:rFonts w:ascii="Arial" w:hAnsi="Arial" w:cs="Arial"/>
          <w:sz w:val="20"/>
          <w:szCs w:val="20"/>
        </w:rPr>
      </w:pPr>
      <w:r w:rsidRPr="00307A1A">
        <w:rPr>
          <w:rFonts w:ascii="Arial" w:hAnsi="Arial" w:cs="Arial"/>
          <w:b/>
          <w:bCs/>
          <w:sz w:val="20"/>
          <w:szCs w:val="20"/>
        </w:rPr>
        <w:t xml:space="preserve">Hrubá domácí spotřeba </w:t>
      </w:r>
      <w:r w:rsidRPr="00307A1A">
        <w:rPr>
          <w:rFonts w:ascii="Arial" w:hAnsi="Arial" w:cs="Arial"/>
          <w:bCs/>
          <w:sz w:val="20"/>
          <w:szCs w:val="20"/>
        </w:rPr>
        <w:t>je součtem</w:t>
      </w:r>
      <w:r w:rsidRPr="00307A1A">
        <w:rPr>
          <w:rFonts w:ascii="Arial" w:hAnsi="Arial" w:cs="Arial"/>
          <w:sz w:val="20"/>
          <w:szCs w:val="20"/>
        </w:rPr>
        <w:t xml:space="preserve"> </w:t>
      </w:r>
      <w:r w:rsidR="00011305" w:rsidRPr="00307A1A">
        <w:rPr>
          <w:rFonts w:ascii="Arial" w:hAnsi="Arial" w:cs="Arial"/>
          <w:sz w:val="20"/>
          <w:szCs w:val="20"/>
        </w:rPr>
        <w:t>prvotních</w:t>
      </w:r>
      <w:r w:rsidRPr="00307A1A">
        <w:rPr>
          <w:rFonts w:ascii="Arial" w:hAnsi="Arial" w:cs="Arial"/>
          <w:sz w:val="20"/>
          <w:szCs w:val="20"/>
        </w:rPr>
        <w:t xml:space="preserve"> zdrojů, jiných zdrojů, recyklovaných produktů,</w:t>
      </w:r>
      <w:r w:rsidR="00231B5A" w:rsidRPr="00307A1A">
        <w:rPr>
          <w:rFonts w:ascii="Arial" w:hAnsi="Arial" w:cs="Arial"/>
          <w:sz w:val="20"/>
          <w:szCs w:val="20"/>
        </w:rPr>
        <w:t xml:space="preserve"> </w:t>
      </w:r>
      <w:r w:rsidRPr="00307A1A">
        <w:rPr>
          <w:rFonts w:ascii="Arial" w:hAnsi="Arial" w:cs="Arial"/>
          <w:sz w:val="20"/>
          <w:szCs w:val="20"/>
        </w:rPr>
        <w:t>dovozu, množství čerpaného ze</w:t>
      </w:r>
      <w:r w:rsidR="00231B5A" w:rsidRPr="00307A1A">
        <w:rPr>
          <w:rFonts w:ascii="Arial" w:hAnsi="Arial" w:cs="Arial"/>
          <w:sz w:val="20"/>
          <w:szCs w:val="20"/>
        </w:rPr>
        <w:t>/</w:t>
      </w:r>
      <w:r w:rsidRPr="00307A1A">
        <w:rPr>
          <w:rFonts w:ascii="Arial" w:hAnsi="Arial" w:cs="Arial"/>
          <w:sz w:val="20"/>
          <w:szCs w:val="20"/>
        </w:rPr>
        <w:t>do zásob a přímého užití sníženého o vývoz.</w:t>
      </w:r>
    </w:p>
    <w:p w:rsidR="009205B0" w:rsidRPr="00746563" w:rsidRDefault="00AD24A7" w:rsidP="00A204E1">
      <w:pPr>
        <w:pStyle w:val="Zkladntextodsazen"/>
        <w:tabs>
          <w:tab w:val="num" w:pos="720"/>
        </w:tabs>
        <w:spacing w:before="120" w:after="0"/>
        <w:ind w:left="0" w:firstLine="709"/>
        <w:jc w:val="both"/>
        <w:rPr>
          <w:rFonts w:ascii="Arial" w:hAnsi="Arial" w:cs="Arial"/>
          <w:sz w:val="20"/>
          <w:szCs w:val="20"/>
        </w:rPr>
      </w:pPr>
      <w:r w:rsidRPr="00307A1A">
        <w:rPr>
          <w:rFonts w:ascii="Arial" w:hAnsi="Arial" w:cs="Arial"/>
          <w:b/>
          <w:sz w:val="20"/>
          <w:szCs w:val="20"/>
        </w:rPr>
        <w:t>Statistický rozdíl</w:t>
      </w:r>
      <w:r w:rsidRPr="00307A1A">
        <w:rPr>
          <w:rFonts w:ascii="Arial" w:hAnsi="Arial" w:cs="Arial"/>
          <w:sz w:val="20"/>
          <w:szCs w:val="20"/>
        </w:rPr>
        <w:t xml:space="preserve"> vznik</w:t>
      </w:r>
      <w:r w:rsidR="00231B5A" w:rsidRPr="00307A1A">
        <w:rPr>
          <w:rFonts w:ascii="Arial" w:hAnsi="Arial" w:cs="Arial"/>
          <w:sz w:val="20"/>
          <w:szCs w:val="20"/>
        </w:rPr>
        <w:t>á</w:t>
      </w:r>
      <w:r w:rsidRPr="00307A1A">
        <w:rPr>
          <w:rFonts w:ascii="Arial" w:hAnsi="Arial" w:cs="Arial"/>
          <w:sz w:val="20"/>
          <w:szCs w:val="20"/>
        </w:rPr>
        <w:t xml:space="preserve"> v důsledku časového posunu</w:t>
      </w:r>
      <w:r w:rsidRPr="00AD24A7">
        <w:rPr>
          <w:rFonts w:ascii="Arial" w:hAnsi="Arial" w:cs="Arial"/>
          <w:sz w:val="20"/>
          <w:szCs w:val="20"/>
        </w:rPr>
        <w:t xml:space="preserve"> mezi evidencí výrobce a obchodních organizací a spotřebitelem. V údajích vyjádřených v energetickém ekvivalentu vznikají rozdíly i odchylným vykázáním výhřevnosti</w:t>
      </w:r>
      <w:r w:rsidR="00231B5A">
        <w:rPr>
          <w:rFonts w:ascii="Arial" w:hAnsi="Arial" w:cs="Arial"/>
          <w:sz w:val="20"/>
          <w:szCs w:val="20"/>
        </w:rPr>
        <w:t xml:space="preserve"> </w:t>
      </w:r>
      <w:r w:rsidRPr="00AD24A7">
        <w:rPr>
          <w:rFonts w:ascii="Arial" w:hAnsi="Arial" w:cs="Arial"/>
          <w:sz w:val="20"/>
          <w:szCs w:val="20"/>
        </w:rPr>
        <w:t>zejména tuhých paliv výrobcem (dodavatelem) a</w:t>
      </w:r>
      <w:r w:rsidR="00231B5A">
        <w:rPr>
          <w:rFonts w:ascii="Arial" w:hAnsi="Arial" w:cs="Arial"/>
          <w:sz w:val="20"/>
          <w:szCs w:val="20"/>
        </w:rPr>
        <w:t> </w:t>
      </w:r>
      <w:r w:rsidRPr="00AD24A7">
        <w:rPr>
          <w:rFonts w:ascii="Arial" w:hAnsi="Arial" w:cs="Arial"/>
          <w:sz w:val="20"/>
          <w:szCs w:val="20"/>
        </w:rPr>
        <w:t>spotřebitelem. Jedná se o</w:t>
      </w:r>
      <w:r w:rsidR="00231B5A">
        <w:rPr>
          <w:rFonts w:ascii="Arial" w:hAnsi="Arial" w:cs="Arial"/>
          <w:sz w:val="20"/>
          <w:szCs w:val="20"/>
        </w:rPr>
        <w:t> </w:t>
      </w:r>
      <w:r w:rsidRPr="00AD24A7">
        <w:rPr>
          <w:rFonts w:ascii="Arial" w:hAnsi="Arial" w:cs="Arial"/>
          <w:sz w:val="20"/>
          <w:szCs w:val="20"/>
        </w:rPr>
        <w:t>rozdíl mezi zdroji a užitím.</w:t>
      </w:r>
    </w:p>
    <w:p w:rsidR="00F13F19" w:rsidRPr="00746563" w:rsidRDefault="00AD24A7" w:rsidP="00A204E1">
      <w:pPr>
        <w:pStyle w:val="Zkladntextodsazen"/>
        <w:tabs>
          <w:tab w:val="num" w:pos="720"/>
        </w:tabs>
        <w:spacing w:before="120" w:after="0"/>
        <w:ind w:left="0" w:firstLine="709"/>
        <w:jc w:val="both"/>
        <w:rPr>
          <w:rFonts w:ascii="Arial" w:hAnsi="Arial" w:cs="Arial"/>
          <w:sz w:val="20"/>
          <w:szCs w:val="20"/>
        </w:rPr>
      </w:pPr>
      <w:r w:rsidRPr="00AD24A7">
        <w:rPr>
          <w:rFonts w:ascii="Arial" w:hAnsi="Arial" w:cs="Arial"/>
          <w:b/>
          <w:sz w:val="20"/>
          <w:szCs w:val="20"/>
        </w:rPr>
        <w:t>Transformační vstup</w:t>
      </w:r>
      <w:r w:rsidRPr="00AD24A7">
        <w:rPr>
          <w:rFonts w:ascii="Arial" w:hAnsi="Arial" w:cs="Arial"/>
          <w:sz w:val="20"/>
          <w:szCs w:val="20"/>
        </w:rPr>
        <w:t xml:space="preserve"> je množství paliv vstupující</w:t>
      </w:r>
      <w:r w:rsidR="00746563">
        <w:rPr>
          <w:rFonts w:ascii="Arial" w:hAnsi="Arial" w:cs="Arial"/>
          <w:sz w:val="20"/>
          <w:szCs w:val="20"/>
        </w:rPr>
        <w:t>c</w:t>
      </w:r>
      <w:r w:rsidRPr="00AD24A7">
        <w:rPr>
          <w:rFonts w:ascii="Arial" w:hAnsi="Arial" w:cs="Arial"/>
          <w:sz w:val="20"/>
          <w:szCs w:val="20"/>
        </w:rPr>
        <w:t>h do transformačního procesu (např. množství ropy vstupující do rafinérie).</w:t>
      </w:r>
    </w:p>
    <w:p w:rsidR="00F13F19" w:rsidRPr="00746563" w:rsidRDefault="00AD24A7" w:rsidP="00A204E1">
      <w:pPr>
        <w:pStyle w:val="Zkladntextodsazen"/>
        <w:tabs>
          <w:tab w:val="num" w:pos="720"/>
        </w:tabs>
        <w:spacing w:before="120" w:after="0"/>
        <w:ind w:left="0" w:firstLine="709"/>
        <w:jc w:val="both"/>
        <w:rPr>
          <w:rFonts w:ascii="Arial" w:hAnsi="Arial" w:cs="Arial"/>
          <w:sz w:val="20"/>
          <w:szCs w:val="20"/>
        </w:rPr>
      </w:pPr>
      <w:r w:rsidRPr="00AD24A7">
        <w:rPr>
          <w:rFonts w:ascii="Arial" w:hAnsi="Arial" w:cs="Arial"/>
          <w:b/>
          <w:sz w:val="20"/>
          <w:szCs w:val="20"/>
        </w:rPr>
        <w:t>Transformační výstup</w:t>
      </w:r>
      <w:r w:rsidRPr="00AD24A7">
        <w:rPr>
          <w:rFonts w:ascii="Arial" w:hAnsi="Arial" w:cs="Arial"/>
          <w:sz w:val="20"/>
          <w:szCs w:val="20"/>
        </w:rPr>
        <w:t xml:space="preserve"> je množství energetických surovin vyrobených v transformačním procesu (např</w:t>
      </w:r>
      <w:r w:rsidR="00746563">
        <w:rPr>
          <w:rFonts w:ascii="Arial" w:hAnsi="Arial" w:cs="Arial"/>
          <w:sz w:val="20"/>
          <w:szCs w:val="20"/>
        </w:rPr>
        <w:t xml:space="preserve">. </w:t>
      </w:r>
      <w:r w:rsidRPr="00AD24A7">
        <w:rPr>
          <w:rFonts w:ascii="Arial" w:hAnsi="Arial" w:cs="Arial"/>
          <w:sz w:val="20"/>
          <w:szCs w:val="20"/>
        </w:rPr>
        <w:t>výrobky z ropy – benz</w:t>
      </w:r>
      <w:r w:rsidR="0096257A">
        <w:rPr>
          <w:rFonts w:ascii="Arial" w:hAnsi="Arial" w:cs="Arial"/>
          <w:sz w:val="20"/>
          <w:szCs w:val="20"/>
        </w:rPr>
        <w:t>í</w:t>
      </w:r>
      <w:r w:rsidRPr="00AD24A7">
        <w:rPr>
          <w:rFonts w:ascii="Arial" w:hAnsi="Arial" w:cs="Arial"/>
          <w:sz w:val="20"/>
          <w:szCs w:val="20"/>
        </w:rPr>
        <w:t>n, nafta, oleje,</w:t>
      </w:r>
      <w:r w:rsidR="00746563">
        <w:rPr>
          <w:rFonts w:ascii="Arial" w:hAnsi="Arial" w:cs="Arial"/>
          <w:sz w:val="20"/>
          <w:szCs w:val="20"/>
        </w:rPr>
        <w:t xml:space="preserve"> </w:t>
      </w:r>
      <w:r w:rsidR="008351DF">
        <w:rPr>
          <w:rFonts w:ascii="Arial" w:hAnsi="Arial" w:cs="Arial"/>
          <w:sz w:val="20"/>
          <w:szCs w:val="20"/>
        </w:rPr>
        <w:t>apod.</w:t>
      </w:r>
      <w:r w:rsidRPr="00AD24A7">
        <w:rPr>
          <w:rFonts w:ascii="Arial" w:hAnsi="Arial" w:cs="Arial"/>
          <w:sz w:val="20"/>
          <w:szCs w:val="20"/>
        </w:rPr>
        <w:t>).</w:t>
      </w:r>
    </w:p>
    <w:p w:rsidR="00B25F8C" w:rsidRPr="00746563" w:rsidRDefault="00AD24A7" w:rsidP="00A204E1">
      <w:pPr>
        <w:pStyle w:val="Zkladntextodsazen"/>
        <w:tabs>
          <w:tab w:val="num" w:pos="720"/>
        </w:tabs>
        <w:spacing w:before="120" w:after="0"/>
        <w:ind w:left="0" w:firstLine="709"/>
        <w:jc w:val="both"/>
        <w:rPr>
          <w:rFonts w:ascii="Arial" w:hAnsi="Arial" w:cs="Arial"/>
          <w:sz w:val="20"/>
          <w:szCs w:val="20"/>
        </w:rPr>
      </w:pPr>
      <w:r w:rsidRPr="00AD24A7">
        <w:rPr>
          <w:rFonts w:ascii="Arial" w:hAnsi="Arial" w:cs="Arial"/>
          <w:b/>
          <w:sz w:val="20"/>
          <w:szCs w:val="20"/>
        </w:rPr>
        <w:t>Konečná neenergetická spotřeba</w:t>
      </w:r>
      <w:r w:rsidRPr="00AD24A7">
        <w:rPr>
          <w:rFonts w:ascii="Arial" w:hAnsi="Arial" w:cs="Arial"/>
          <w:sz w:val="20"/>
          <w:szCs w:val="20"/>
        </w:rPr>
        <w:t xml:space="preserve"> je konečná spotřeba paliv pro neenergetické účely (např.</w:t>
      </w:r>
      <w:r w:rsidR="00231B5A">
        <w:rPr>
          <w:rFonts w:ascii="Arial" w:hAnsi="Arial" w:cs="Arial"/>
          <w:sz w:val="20"/>
          <w:szCs w:val="20"/>
        </w:rPr>
        <w:t xml:space="preserve"> </w:t>
      </w:r>
      <w:r w:rsidRPr="00AD24A7">
        <w:rPr>
          <w:rFonts w:ascii="Arial" w:hAnsi="Arial" w:cs="Arial"/>
          <w:sz w:val="20"/>
          <w:szCs w:val="20"/>
        </w:rPr>
        <w:t>zemní plyn použitý na výrobu čpavku).</w:t>
      </w:r>
    </w:p>
    <w:p w:rsidR="009205B0" w:rsidRPr="00746563" w:rsidRDefault="00AD24A7" w:rsidP="00A204E1">
      <w:pPr>
        <w:pStyle w:val="Zkladntextodsazen"/>
        <w:tabs>
          <w:tab w:val="num" w:pos="720"/>
        </w:tabs>
        <w:spacing w:before="120" w:after="0"/>
        <w:ind w:left="0" w:firstLine="709"/>
        <w:jc w:val="both"/>
        <w:rPr>
          <w:rFonts w:ascii="Arial" w:hAnsi="Arial" w:cs="Arial"/>
          <w:sz w:val="20"/>
          <w:szCs w:val="20"/>
        </w:rPr>
      </w:pPr>
      <w:r w:rsidRPr="00AD24A7">
        <w:rPr>
          <w:rFonts w:ascii="Arial" w:hAnsi="Arial" w:cs="Arial"/>
          <w:b/>
          <w:bCs/>
          <w:sz w:val="20"/>
          <w:szCs w:val="20"/>
        </w:rPr>
        <w:t>Konečná spotřeba</w:t>
      </w:r>
      <w:r w:rsidRPr="00AD24A7">
        <w:rPr>
          <w:rFonts w:ascii="Arial" w:hAnsi="Arial" w:cs="Arial"/>
          <w:sz w:val="20"/>
          <w:szCs w:val="20"/>
        </w:rPr>
        <w:t xml:space="preserve"> je spotřeba paliv a energie zachycená před vstupem do spotřebičů, ve kterých se využije pro finální užitný efekt, nikoli pro výrobu jiné energie (s výjimkou druhotných energetických zdrojů).</w:t>
      </w:r>
    </w:p>
    <w:p w:rsidR="009205B0" w:rsidRPr="00746563" w:rsidRDefault="00AD24A7" w:rsidP="00A204E1">
      <w:pPr>
        <w:pStyle w:val="Zkladntextodsazen"/>
        <w:tabs>
          <w:tab w:val="num" w:pos="720"/>
        </w:tabs>
        <w:spacing w:before="120" w:after="0"/>
        <w:ind w:left="0" w:firstLine="709"/>
        <w:jc w:val="both"/>
        <w:rPr>
          <w:rFonts w:ascii="Arial" w:hAnsi="Arial" w:cs="Arial"/>
          <w:sz w:val="20"/>
          <w:szCs w:val="20"/>
        </w:rPr>
      </w:pPr>
      <w:r w:rsidRPr="00AD24A7">
        <w:rPr>
          <w:rFonts w:ascii="Arial" w:hAnsi="Arial" w:cs="Arial"/>
          <w:b/>
          <w:bCs/>
          <w:sz w:val="20"/>
          <w:szCs w:val="20"/>
        </w:rPr>
        <w:t xml:space="preserve">Velkoodběr </w:t>
      </w:r>
      <w:r w:rsidRPr="00AD24A7">
        <w:rPr>
          <w:rFonts w:ascii="Arial" w:hAnsi="Arial" w:cs="Arial"/>
          <w:sz w:val="20"/>
          <w:szCs w:val="20"/>
        </w:rPr>
        <w:t>– odběratelé připojeni na síť VVN (nad 52 kV) nebo VN (od 1 do 52 kV).</w:t>
      </w:r>
    </w:p>
    <w:p w:rsidR="009205B0" w:rsidRPr="00746563" w:rsidRDefault="00AD24A7" w:rsidP="00A204E1">
      <w:pPr>
        <w:pStyle w:val="Zkladntextodsazen"/>
        <w:tabs>
          <w:tab w:val="num" w:pos="720"/>
        </w:tabs>
        <w:spacing w:before="120" w:after="0"/>
        <w:ind w:left="0" w:firstLine="720"/>
        <w:jc w:val="both"/>
        <w:rPr>
          <w:rFonts w:ascii="Arial" w:hAnsi="Arial" w:cs="Arial"/>
          <w:sz w:val="20"/>
          <w:szCs w:val="20"/>
        </w:rPr>
      </w:pPr>
      <w:r w:rsidRPr="00AD24A7">
        <w:rPr>
          <w:rFonts w:ascii="Arial" w:hAnsi="Arial" w:cs="Arial"/>
          <w:b/>
          <w:bCs/>
          <w:sz w:val="20"/>
          <w:szCs w:val="20"/>
        </w:rPr>
        <w:t xml:space="preserve">Maloodběr </w:t>
      </w:r>
      <w:r w:rsidRPr="00AD24A7">
        <w:rPr>
          <w:rFonts w:ascii="Arial" w:hAnsi="Arial" w:cs="Arial"/>
          <w:bCs/>
          <w:sz w:val="20"/>
          <w:szCs w:val="20"/>
        </w:rPr>
        <w:t>–</w:t>
      </w:r>
      <w:r w:rsidRPr="00AD24A7">
        <w:rPr>
          <w:rFonts w:ascii="Arial" w:hAnsi="Arial" w:cs="Arial"/>
          <w:b/>
          <w:bCs/>
          <w:sz w:val="20"/>
          <w:szCs w:val="20"/>
        </w:rPr>
        <w:t xml:space="preserve"> </w:t>
      </w:r>
      <w:r w:rsidRPr="00AD24A7">
        <w:rPr>
          <w:rFonts w:ascii="Arial" w:hAnsi="Arial" w:cs="Arial"/>
          <w:sz w:val="20"/>
          <w:szCs w:val="20"/>
        </w:rPr>
        <w:t>odběratelé připojeni na síť NN (do 1 kV).</w:t>
      </w:r>
    </w:p>
    <w:p w:rsidR="009205B0" w:rsidRPr="003B5CCF" w:rsidRDefault="009205B0" w:rsidP="00A204E1">
      <w:pPr>
        <w:pStyle w:val="Zkladntextodsazen"/>
        <w:tabs>
          <w:tab w:val="num" w:pos="720"/>
          <w:tab w:val="left" w:pos="1800"/>
        </w:tabs>
        <w:spacing w:after="0"/>
        <w:ind w:left="0" w:firstLine="0"/>
        <w:jc w:val="both"/>
        <w:rPr>
          <w:rFonts w:ascii="Arial" w:hAnsi="Arial" w:cs="Arial"/>
          <w:sz w:val="20"/>
        </w:rPr>
      </w:pPr>
    </w:p>
    <w:p w:rsidR="00380046" w:rsidRPr="003B5CCF" w:rsidRDefault="00380046" w:rsidP="00A204E1">
      <w:pPr>
        <w:pStyle w:val="Zkladntextodsazen"/>
        <w:tabs>
          <w:tab w:val="num" w:pos="720"/>
          <w:tab w:val="left" w:pos="1800"/>
        </w:tabs>
        <w:spacing w:after="0"/>
        <w:ind w:left="0" w:firstLine="0"/>
        <w:jc w:val="both"/>
        <w:rPr>
          <w:rFonts w:ascii="Arial" w:hAnsi="Arial" w:cs="Arial"/>
          <w:sz w:val="20"/>
        </w:rPr>
      </w:pPr>
    </w:p>
    <w:p w:rsidR="009205B0" w:rsidRPr="003B5CCF" w:rsidRDefault="009205B0" w:rsidP="00A204E1">
      <w:pPr>
        <w:pStyle w:val="Zkladntextodsazen"/>
        <w:tabs>
          <w:tab w:val="num" w:pos="720"/>
          <w:tab w:val="left" w:pos="1800"/>
        </w:tabs>
        <w:spacing w:after="0"/>
        <w:ind w:left="0" w:firstLine="0"/>
        <w:jc w:val="both"/>
        <w:rPr>
          <w:rFonts w:ascii="Arial" w:hAnsi="Arial" w:cs="Arial"/>
          <w:b/>
          <w:bCs/>
          <w:sz w:val="20"/>
        </w:rPr>
      </w:pPr>
      <w:r w:rsidRPr="003B5CCF">
        <w:rPr>
          <w:rFonts w:ascii="Arial" w:hAnsi="Arial" w:cs="Arial"/>
          <w:sz w:val="20"/>
        </w:rPr>
        <w:t>Tab.</w:t>
      </w:r>
      <w:r w:rsidRPr="00A020D8">
        <w:rPr>
          <w:rFonts w:ascii="Arial" w:hAnsi="Arial" w:cs="Arial"/>
          <w:bCs/>
          <w:sz w:val="20"/>
        </w:rPr>
        <w:t xml:space="preserve"> </w:t>
      </w:r>
      <w:r w:rsidRPr="003B5CCF">
        <w:rPr>
          <w:rFonts w:ascii="Arial" w:hAnsi="Arial" w:cs="Arial"/>
          <w:b/>
          <w:bCs/>
          <w:sz w:val="20"/>
        </w:rPr>
        <w:t>16</w:t>
      </w:r>
      <w:r w:rsidRPr="00080369">
        <w:rPr>
          <w:rFonts w:ascii="Arial" w:hAnsi="Arial" w:cs="Arial"/>
          <w:bCs/>
          <w:sz w:val="20"/>
        </w:rPr>
        <w:t>-</w:t>
      </w:r>
      <w:r w:rsidRPr="003B5CCF">
        <w:rPr>
          <w:rFonts w:ascii="Arial" w:hAnsi="Arial" w:cs="Arial"/>
          <w:sz w:val="20"/>
        </w:rPr>
        <w:t>3.</w:t>
      </w:r>
      <w:r w:rsidRPr="00A020D8">
        <w:rPr>
          <w:rFonts w:ascii="Arial" w:hAnsi="Arial" w:cs="Arial"/>
          <w:bCs/>
          <w:sz w:val="20"/>
        </w:rPr>
        <w:t xml:space="preserve"> </w:t>
      </w:r>
      <w:r w:rsidRPr="003B5CCF">
        <w:rPr>
          <w:rFonts w:ascii="Arial" w:hAnsi="Arial" w:cs="Arial"/>
          <w:b/>
          <w:bCs/>
          <w:sz w:val="20"/>
        </w:rPr>
        <w:t>Výroba elektřiny a tepla z obnovitelných zdrojů energie a z odpadů</w:t>
      </w:r>
    </w:p>
    <w:p w:rsidR="00011305" w:rsidRPr="003B5CCF" w:rsidRDefault="009205B0" w:rsidP="00011305">
      <w:pPr>
        <w:pStyle w:val="Zkladntextodsazen"/>
        <w:tabs>
          <w:tab w:val="num" w:pos="720"/>
          <w:tab w:val="left" w:pos="1800"/>
        </w:tabs>
        <w:spacing w:before="120" w:after="0"/>
        <w:ind w:left="0" w:firstLine="709"/>
        <w:jc w:val="both"/>
        <w:rPr>
          <w:rFonts w:ascii="Arial" w:hAnsi="Arial" w:cs="Arial"/>
          <w:sz w:val="20"/>
        </w:rPr>
      </w:pPr>
      <w:r w:rsidRPr="003B5CCF">
        <w:rPr>
          <w:rFonts w:ascii="Arial" w:hAnsi="Arial" w:cs="Arial"/>
          <w:b/>
          <w:bCs/>
          <w:sz w:val="20"/>
        </w:rPr>
        <w:t xml:space="preserve">Vodní elektrárny </w:t>
      </w:r>
      <w:r w:rsidRPr="003B5CCF">
        <w:rPr>
          <w:rFonts w:ascii="Arial" w:hAnsi="Arial" w:cs="Arial"/>
          <w:sz w:val="20"/>
        </w:rPr>
        <w:t xml:space="preserve">– výroba elektřiny ve </w:t>
      </w:r>
      <w:r w:rsidRPr="00307A1A">
        <w:rPr>
          <w:rFonts w:ascii="Arial" w:hAnsi="Arial" w:cs="Arial"/>
          <w:sz w:val="20"/>
        </w:rPr>
        <w:t xml:space="preserve">vodních elektrárnách je současně zařazena do tabulky </w:t>
      </w:r>
      <w:r w:rsidRPr="00307A1A">
        <w:rPr>
          <w:rFonts w:ascii="Arial" w:hAnsi="Arial" w:cs="Arial"/>
          <w:b/>
          <w:bCs/>
          <w:sz w:val="20"/>
        </w:rPr>
        <w:t>16</w:t>
      </w:r>
      <w:r w:rsidRPr="00307A1A">
        <w:rPr>
          <w:rFonts w:ascii="Arial" w:hAnsi="Arial" w:cs="Arial"/>
          <w:sz w:val="20"/>
        </w:rPr>
        <w:t>-</w:t>
      </w:r>
      <w:r w:rsidR="00E60620" w:rsidRPr="00307A1A">
        <w:rPr>
          <w:rFonts w:ascii="Arial" w:hAnsi="Arial" w:cs="Arial"/>
          <w:sz w:val="20"/>
        </w:rPr>
        <w:t>4</w:t>
      </w:r>
      <w:r w:rsidRPr="00307A1A">
        <w:rPr>
          <w:rFonts w:ascii="Arial" w:hAnsi="Arial" w:cs="Arial"/>
          <w:sz w:val="20"/>
        </w:rPr>
        <w:t xml:space="preserve">. z důvodu metodického včlenění do celkové energetické bilance České republiky. </w:t>
      </w:r>
      <w:r w:rsidR="00307A1A">
        <w:rPr>
          <w:rFonts w:ascii="Arial" w:hAnsi="Arial" w:cs="Arial"/>
          <w:sz w:val="20"/>
        </w:rPr>
        <w:t>Svou</w:t>
      </w:r>
      <w:r w:rsidR="00011305" w:rsidRPr="00307A1A">
        <w:rPr>
          <w:rFonts w:ascii="Arial" w:hAnsi="Arial" w:cs="Arial"/>
          <w:sz w:val="20"/>
        </w:rPr>
        <w:t xml:space="preserve"> povahou však patří do obnovitelných zdrojů energie stejně tak jako výroba elektřiny ve větrných a solárních elektrárnách.</w:t>
      </w:r>
    </w:p>
    <w:p w:rsidR="007E3AB5" w:rsidRDefault="009205B0" w:rsidP="00A204E1">
      <w:pPr>
        <w:pStyle w:val="Zkladntextodsazen"/>
        <w:tabs>
          <w:tab w:val="num" w:pos="720"/>
          <w:tab w:val="left" w:pos="1800"/>
        </w:tabs>
        <w:spacing w:before="120" w:after="0"/>
        <w:ind w:left="0" w:firstLine="709"/>
        <w:jc w:val="both"/>
        <w:rPr>
          <w:rFonts w:ascii="Arial" w:hAnsi="Arial" w:cs="Arial"/>
          <w:sz w:val="20"/>
        </w:rPr>
      </w:pPr>
      <w:r w:rsidRPr="003B5CCF">
        <w:rPr>
          <w:rFonts w:ascii="Arial" w:hAnsi="Arial" w:cs="Arial"/>
          <w:sz w:val="20"/>
        </w:rPr>
        <w:lastRenderedPageBreak/>
        <w:t xml:space="preserve">Výroba </w:t>
      </w:r>
      <w:r w:rsidR="009032F7" w:rsidRPr="003B5CCF">
        <w:rPr>
          <w:rFonts w:ascii="Arial" w:hAnsi="Arial" w:cs="Arial"/>
          <w:sz w:val="20"/>
        </w:rPr>
        <w:t xml:space="preserve">elektřiny ve vodních elektrárnách </w:t>
      </w:r>
      <w:r w:rsidRPr="003B5CCF">
        <w:rPr>
          <w:rFonts w:ascii="Arial" w:hAnsi="Arial" w:cs="Arial"/>
          <w:sz w:val="20"/>
        </w:rPr>
        <w:t>se zajišťuje převážně ve velkých a malých průtočných elektrárnách (využitím kinetické energie vody)</w:t>
      </w:r>
      <w:r w:rsidR="007E3AB5">
        <w:rPr>
          <w:rFonts w:ascii="Arial" w:hAnsi="Arial" w:cs="Arial"/>
          <w:sz w:val="20"/>
        </w:rPr>
        <w:t>. Výroba elektřiny</w:t>
      </w:r>
      <w:r w:rsidR="007E3AB5" w:rsidRPr="003B5CCF">
        <w:rPr>
          <w:rFonts w:ascii="Arial" w:hAnsi="Arial" w:cs="Arial"/>
          <w:sz w:val="20"/>
        </w:rPr>
        <w:t xml:space="preserve"> </w:t>
      </w:r>
      <w:r w:rsidRPr="003B5CCF">
        <w:rPr>
          <w:rFonts w:ascii="Arial" w:hAnsi="Arial" w:cs="Arial"/>
          <w:sz w:val="20"/>
        </w:rPr>
        <w:t>v přečerpávacích elektrárnách (využitím potenciální energie vody)</w:t>
      </w:r>
      <w:r w:rsidR="007E3AB5">
        <w:rPr>
          <w:rFonts w:ascii="Arial" w:hAnsi="Arial" w:cs="Arial"/>
          <w:sz w:val="20"/>
        </w:rPr>
        <w:t xml:space="preserve"> není výrobou z obnovitelných zdrojů.</w:t>
      </w:r>
    </w:p>
    <w:p w:rsidR="009205B0" w:rsidRPr="003B5CCF" w:rsidRDefault="009205B0" w:rsidP="00A204E1">
      <w:pPr>
        <w:pStyle w:val="Zkladntextodsazen"/>
        <w:tabs>
          <w:tab w:val="num" w:pos="720"/>
          <w:tab w:val="left" w:pos="1800"/>
        </w:tabs>
        <w:spacing w:before="120" w:after="0"/>
        <w:ind w:left="0" w:firstLine="709"/>
        <w:jc w:val="both"/>
        <w:rPr>
          <w:rFonts w:ascii="Arial" w:hAnsi="Arial" w:cs="Arial"/>
          <w:sz w:val="20"/>
        </w:rPr>
      </w:pPr>
      <w:r w:rsidRPr="003B5CCF">
        <w:rPr>
          <w:rFonts w:ascii="Arial" w:hAnsi="Arial" w:cs="Arial"/>
          <w:b/>
          <w:bCs/>
          <w:sz w:val="20"/>
        </w:rPr>
        <w:t xml:space="preserve">Větrné elektrárny </w:t>
      </w:r>
      <w:r w:rsidRPr="003B5CCF">
        <w:rPr>
          <w:rFonts w:ascii="Arial" w:hAnsi="Arial" w:cs="Arial"/>
          <w:sz w:val="20"/>
        </w:rPr>
        <w:t>vyrábějí elektřinu využitím kinetické energie větru.</w:t>
      </w:r>
    </w:p>
    <w:p w:rsidR="009205B0" w:rsidRPr="003B5CCF" w:rsidRDefault="009205B0" w:rsidP="00A204E1">
      <w:pPr>
        <w:pStyle w:val="Zkladntextodsazen"/>
        <w:tabs>
          <w:tab w:val="num" w:pos="720"/>
          <w:tab w:val="left" w:pos="1800"/>
        </w:tabs>
        <w:spacing w:before="120" w:after="0"/>
        <w:ind w:left="0" w:firstLine="709"/>
        <w:jc w:val="both"/>
        <w:rPr>
          <w:rFonts w:ascii="Arial" w:hAnsi="Arial" w:cs="Arial"/>
          <w:sz w:val="20"/>
        </w:rPr>
      </w:pPr>
      <w:r w:rsidRPr="003B5CCF">
        <w:rPr>
          <w:rFonts w:ascii="Arial" w:hAnsi="Arial" w:cs="Arial"/>
          <w:b/>
          <w:bCs/>
          <w:sz w:val="20"/>
        </w:rPr>
        <w:t xml:space="preserve">Solární </w:t>
      </w:r>
      <w:r w:rsidRPr="00981BEF">
        <w:rPr>
          <w:rFonts w:ascii="Arial" w:hAnsi="Arial" w:cs="Arial"/>
          <w:b/>
          <w:bCs/>
          <w:sz w:val="20"/>
        </w:rPr>
        <w:t>elektrárny</w:t>
      </w:r>
      <w:r w:rsidRPr="00981BEF">
        <w:rPr>
          <w:rFonts w:ascii="Arial" w:hAnsi="Arial" w:cs="Arial"/>
          <w:sz w:val="20"/>
        </w:rPr>
        <w:t xml:space="preserve"> </w:t>
      </w:r>
      <w:r w:rsidR="006634E2" w:rsidRPr="00981BEF">
        <w:rPr>
          <w:rFonts w:ascii="Arial" w:hAnsi="Arial" w:cs="Arial"/>
          <w:sz w:val="20"/>
        </w:rPr>
        <w:t>(fotovoltaické)</w:t>
      </w:r>
      <w:r w:rsidR="008247B2" w:rsidRPr="00981BEF">
        <w:rPr>
          <w:rFonts w:ascii="Arial" w:hAnsi="Arial" w:cs="Arial"/>
          <w:sz w:val="20"/>
        </w:rPr>
        <w:t xml:space="preserve"> </w:t>
      </w:r>
      <w:r w:rsidRPr="00981BEF">
        <w:rPr>
          <w:rFonts w:ascii="Arial" w:hAnsi="Arial" w:cs="Arial"/>
          <w:sz w:val="20"/>
        </w:rPr>
        <w:t>vyrábějí</w:t>
      </w:r>
      <w:r w:rsidRPr="003B5CCF">
        <w:rPr>
          <w:rFonts w:ascii="Arial" w:hAnsi="Arial" w:cs="Arial"/>
          <w:sz w:val="20"/>
        </w:rPr>
        <w:t xml:space="preserve"> elektřinu přímo ze slunečního záření.</w:t>
      </w:r>
    </w:p>
    <w:p w:rsidR="009205B0" w:rsidRPr="003B5CCF" w:rsidRDefault="006634E2" w:rsidP="00A204E1">
      <w:pPr>
        <w:pStyle w:val="Zkladntextodsazen"/>
        <w:tabs>
          <w:tab w:val="num" w:pos="720"/>
          <w:tab w:val="left" w:pos="1800"/>
        </w:tabs>
        <w:spacing w:before="120" w:after="0"/>
        <w:ind w:left="0" w:firstLine="709"/>
        <w:jc w:val="both"/>
        <w:rPr>
          <w:rFonts w:ascii="Arial" w:hAnsi="Arial" w:cs="Arial"/>
          <w:sz w:val="20"/>
        </w:rPr>
      </w:pPr>
      <w:r w:rsidRPr="00981BEF">
        <w:rPr>
          <w:rFonts w:ascii="Arial" w:hAnsi="Arial" w:cs="Arial"/>
          <w:b/>
          <w:bCs/>
          <w:sz w:val="20"/>
        </w:rPr>
        <w:t>Biomasa</w:t>
      </w:r>
      <w:r w:rsidR="009205B0" w:rsidRPr="00981BEF">
        <w:rPr>
          <w:rFonts w:ascii="Arial" w:hAnsi="Arial" w:cs="Arial"/>
          <w:b/>
          <w:bCs/>
          <w:sz w:val="20"/>
        </w:rPr>
        <w:t xml:space="preserve"> </w:t>
      </w:r>
      <w:r w:rsidR="009205B0" w:rsidRPr="00981BEF">
        <w:rPr>
          <w:rFonts w:ascii="Arial" w:hAnsi="Arial" w:cs="Arial"/>
          <w:sz w:val="20"/>
        </w:rPr>
        <w:t>je tuhá</w:t>
      </w:r>
      <w:r w:rsidR="009205B0" w:rsidRPr="003B5CCF">
        <w:rPr>
          <w:rFonts w:ascii="Arial" w:hAnsi="Arial" w:cs="Arial"/>
          <w:sz w:val="20"/>
        </w:rPr>
        <w:t xml:space="preserve"> energeticky využitelná část organických (živočišných a rostlinných) odpadů </w:t>
      </w:r>
      <w:r w:rsidR="00A204E1">
        <w:rPr>
          <w:rFonts w:ascii="Arial" w:hAnsi="Arial" w:cs="Arial"/>
          <w:sz w:val="20"/>
        </w:rPr>
        <w:t>a </w:t>
      </w:r>
      <w:r w:rsidR="009205B0" w:rsidRPr="003B5CCF">
        <w:rPr>
          <w:rFonts w:ascii="Arial" w:hAnsi="Arial" w:cs="Arial"/>
          <w:sz w:val="20"/>
        </w:rPr>
        <w:t>obnovitelné biomasy (rychle rostoucích rostlin a dřevin).</w:t>
      </w:r>
    </w:p>
    <w:p w:rsidR="009205B0" w:rsidRPr="003B5CCF" w:rsidRDefault="009205B0" w:rsidP="00A204E1">
      <w:pPr>
        <w:pStyle w:val="Zkladntextodsazen"/>
        <w:tabs>
          <w:tab w:val="num" w:pos="720"/>
          <w:tab w:val="left" w:pos="1800"/>
        </w:tabs>
        <w:spacing w:before="120" w:after="0"/>
        <w:ind w:left="0" w:firstLine="709"/>
        <w:jc w:val="both"/>
        <w:rPr>
          <w:rFonts w:ascii="Arial" w:hAnsi="Arial" w:cs="Arial"/>
          <w:sz w:val="20"/>
        </w:rPr>
      </w:pPr>
      <w:r w:rsidRPr="003B5CCF">
        <w:rPr>
          <w:rFonts w:ascii="Arial" w:hAnsi="Arial" w:cs="Arial"/>
          <w:b/>
          <w:bCs/>
          <w:sz w:val="20"/>
        </w:rPr>
        <w:t>Průmyslové odpady</w:t>
      </w:r>
      <w:r w:rsidRPr="003B5CCF">
        <w:rPr>
          <w:rFonts w:ascii="Arial" w:hAnsi="Arial" w:cs="Arial"/>
          <w:sz w:val="20"/>
        </w:rPr>
        <w:t xml:space="preserve"> jsou převážně tuhé a kapalné anorganické i organické nerecyklovatelné</w:t>
      </w:r>
      <w:r w:rsidR="00D450D4">
        <w:rPr>
          <w:rFonts w:ascii="Arial" w:hAnsi="Arial" w:cs="Arial"/>
          <w:sz w:val="20"/>
        </w:rPr>
        <w:t>,</w:t>
      </w:r>
      <w:r w:rsidRPr="003B5CCF">
        <w:rPr>
          <w:rFonts w:ascii="Arial" w:hAnsi="Arial" w:cs="Arial"/>
          <w:sz w:val="20"/>
        </w:rPr>
        <w:t xml:space="preserve"> přímo spalované technologické odpady.</w:t>
      </w:r>
    </w:p>
    <w:p w:rsidR="009205B0" w:rsidRPr="003B5CCF" w:rsidRDefault="009205B0" w:rsidP="00A204E1">
      <w:pPr>
        <w:pStyle w:val="Zkladntextodsazen"/>
        <w:tabs>
          <w:tab w:val="num" w:pos="720"/>
          <w:tab w:val="left" w:pos="1800"/>
        </w:tabs>
        <w:spacing w:before="120" w:after="0"/>
        <w:ind w:left="0" w:firstLine="709"/>
        <w:jc w:val="both"/>
        <w:rPr>
          <w:rFonts w:ascii="Arial" w:hAnsi="Arial" w:cs="Arial"/>
          <w:sz w:val="20"/>
        </w:rPr>
      </w:pPr>
      <w:r w:rsidRPr="003B5CCF">
        <w:rPr>
          <w:rFonts w:ascii="Arial" w:hAnsi="Arial" w:cs="Arial"/>
          <w:b/>
          <w:bCs/>
          <w:sz w:val="20"/>
        </w:rPr>
        <w:t>Komunální</w:t>
      </w:r>
      <w:r w:rsidRPr="003B5CCF">
        <w:rPr>
          <w:rFonts w:ascii="Arial" w:hAnsi="Arial" w:cs="Arial"/>
          <w:sz w:val="20"/>
        </w:rPr>
        <w:t xml:space="preserve"> </w:t>
      </w:r>
      <w:r w:rsidRPr="003B5CCF">
        <w:rPr>
          <w:rFonts w:ascii="Arial" w:hAnsi="Arial" w:cs="Arial"/>
          <w:b/>
          <w:bCs/>
          <w:sz w:val="20"/>
        </w:rPr>
        <w:t>(městské) odpady</w:t>
      </w:r>
      <w:r w:rsidRPr="003B5CCF">
        <w:rPr>
          <w:rFonts w:ascii="Arial" w:hAnsi="Arial" w:cs="Arial"/>
          <w:sz w:val="20"/>
        </w:rPr>
        <w:t xml:space="preserve"> jsou převážně tuhé netříděné (nerecyklovatelné) městské, přímo spalované odpady.</w:t>
      </w:r>
    </w:p>
    <w:p w:rsidR="009205B0" w:rsidRPr="003B5CCF" w:rsidRDefault="009205B0" w:rsidP="00A204E1">
      <w:pPr>
        <w:pStyle w:val="Zkladntextodsazen"/>
        <w:tabs>
          <w:tab w:val="num" w:pos="720"/>
          <w:tab w:val="left" w:pos="1800"/>
        </w:tabs>
        <w:spacing w:before="120" w:after="0"/>
        <w:ind w:left="0" w:firstLine="709"/>
        <w:jc w:val="both"/>
        <w:rPr>
          <w:rFonts w:ascii="Arial" w:hAnsi="Arial" w:cs="Arial"/>
          <w:sz w:val="20"/>
        </w:rPr>
      </w:pPr>
      <w:r w:rsidRPr="003B5CCF">
        <w:rPr>
          <w:rFonts w:ascii="Arial" w:hAnsi="Arial" w:cs="Arial"/>
          <w:b/>
          <w:bCs/>
          <w:sz w:val="20"/>
        </w:rPr>
        <w:t xml:space="preserve">Bioplyn </w:t>
      </w:r>
      <w:r w:rsidRPr="003B5CCF">
        <w:rPr>
          <w:rFonts w:ascii="Arial" w:hAnsi="Arial" w:cs="Arial"/>
          <w:sz w:val="20"/>
        </w:rPr>
        <w:t>je směs metanu a oxidu uhličitého vzniklá anaerobní (bez přístupu vzduchu) fermentací biomasy, dělící se v zásadě na skládkový bioplyn, splaškový (z čističek odpadních vod) bioplyn a ostatní, tj. např. vzniklý fermentací odpadů z potravinářských provozů (jatek, pivovarů apod.).</w:t>
      </w:r>
    </w:p>
    <w:p w:rsidR="009205B0" w:rsidRPr="003B5CCF" w:rsidRDefault="009205B0" w:rsidP="00A204E1">
      <w:pPr>
        <w:pStyle w:val="Zkladntextodsazen"/>
        <w:tabs>
          <w:tab w:val="num" w:pos="720"/>
        </w:tabs>
        <w:spacing w:after="0"/>
        <w:ind w:left="0" w:firstLine="0"/>
        <w:jc w:val="both"/>
        <w:rPr>
          <w:rFonts w:ascii="Arial" w:hAnsi="Arial" w:cs="Arial"/>
          <w:sz w:val="20"/>
        </w:rPr>
      </w:pPr>
    </w:p>
    <w:p w:rsidR="00380046" w:rsidRPr="003B5CCF" w:rsidRDefault="00380046" w:rsidP="00A204E1">
      <w:pPr>
        <w:pStyle w:val="Zkladntextodsazen"/>
        <w:tabs>
          <w:tab w:val="num" w:pos="720"/>
        </w:tabs>
        <w:spacing w:after="0"/>
        <w:ind w:left="0" w:firstLine="0"/>
        <w:jc w:val="both"/>
        <w:rPr>
          <w:rFonts w:ascii="Arial" w:hAnsi="Arial" w:cs="Arial"/>
          <w:sz w:val="20"/>
        </w:rPr>
      </w:pPr>
    </w:p>
    <w:p w:rsidR="009205B0" w:rsidRPr="003B5CCF" w:rsidRDefault="009205B0" w:rsidP="00A204E1">
      <w:pPr>
        <w:pStyle w:val="Zkladntextodsazen"/>
        <w:tabs>
          <w:tab w:val="num" w:pos="720"/>
        </w:tabs>
        <w:spacing w:after="0"/>
        <w:ind w:left="0" w:firstLine="0"/>
        <w:jc w:val="both"/>
        <w:rPr>
          <w:rFonts w:ascii="Arial" w:hAnsi="Arial" w:cs="Arial"/>
          <w:sz w:val="20"/>
        </w:rPr>
      </w:pPr>
      <w:r w:rsidRPr="003B5CCF">
        <w:rPr>
          <w:rFonts w:ascii="Arial" w:hAnsi="Arial" w:cs="Arial"/>
          <w:sz w:val="20"/>
        </w:rPr>
        <w:t xml:space="preserve">Tab. </w:t>
      </w:r>
      <w:r w:rsidRPr="003B5CCF">
        <w:rPr>
          <w:rFonts w:ascii="Arial" w:hAnsi="Arial" w:cs="Arial"/>
          <w:b/>
          <w:bCs/>
          <w:sz w:val="20"/>
        </w:rPr>
        <w:t>16</w:t>
      </w:r>
      <w:r w:rsidRPr="003B5CCF">
        <w:rPr>
          <w:rFonts w:ascii="Arial" w:hAnsi="Arial" w:cs="Arial"/>
          <w:sz w:val="20"/>
        </w:rPr>
        <w:t>-</w:t>
      </w:r>
      <w:r w:rsidR="00CC1D2B">
        <w:rPr>
          <w:rFonts w:ascii="Arial" w:hAnsi="Arial" w:cs="Arial"/>
          <w:sz w:val="20"/>
        </w:rPr>
        <w:t>4</w:t>
      </w:r>
      <w:r w:rsidRPr="003B5CCF">
        <w:rPr>
          <w:rFonts w:ascii="Arial" w:hAnsi="Arial" w:cs="Arial"/>
          <w:sz w:val="20"/>
        </w:rPr>
        <w:t xml:space="preserve">. </w:t>
      </w:r>
      <w:r w:rsidRPr="003B5CCF">
        <w:rPr>
          <w:rFonts w:ascii="Arial" w:hAnsi="Arial" w:cs="Arial"/>
          <w:b/>
          <w:bCs/>
          <w:sz w:val="20"/>
        </w:rPr>
        <w:t>Výroba elektřiny a ostatních energetických zdrojů</w:t>
      </w:r>
    </w:p>
    <w:p w:rsidR="009205B0" w:rsidRPr="003B5CCF" w:rsidRDefault="009205B0" w:rsidP="00A204E1">
      <w:pPr>
        <w:pStyle w:val="Zkladntextodsazen"/>
        <w:tabs>
          <w:tab w:val="num" w:pos="720"/>
        </w:tabs>
        <w:spacing w:before="120" w:after="0"/>
        <w:ind w:left="0" w:firstLine="709"/>
        <w:jc w:val="both"/>
        <w:rPr>
          <w:rFonts w:ascii="Arial" w:hAnsi="Arial" w:cs="Arial"/>
          <w:sz w:val="20"/>
        </w:rPr>
      </w:pPr>
      <w:r w:rsidRPr="003B5CCF">
        <w:rPr>
          <w:rFonts w:ascii="Arial" w:hAnsi="Arial" w:cs="Arial"/>
          <w:b/>
          <w:bCs/>
          <w:sz w:val="20"/>
        </w:rPr>
        <w:t>Výroba elektřiny celkem</w:t>
      </w:r>
      <w:r w:rsidRPr="003B5CCF">
        <w:rPr>
          <w:rFonts w:ascii="Arial" w:hAnsi="Arial" w:cs="Arial"/>
          <w:sz w:val="20"/>
        </w:rPr>
        <w:t xml:space="preserve"> – výroba měřená na svorkách generátorů (hrubá).</w:t>
      </w:r>
    </w:p>
    <w:p w:rsidR="009205B0" w:rsidRPr="003B5CCF" w:rsidRDefault="009205B0" w:rsidP="00A204E1">
      <w:pPr>
        <w:pStyle w:val="Zkladntextodsazen"/>
        <w:tabs>
          <w:tab w:val="num" w:pos="720"/>
        </w:tabs>
        <w:spacing w:before="120" w:after="0"/>
        <w:ind w:left="0" w:firstLine="709"/>
        <w:jc w:val="both"/>
        <w:rPr>
          <w:rFonts w:ascii="Arial" w:hAnsi="Arial" w:cs="Arial"/>
          <w:sz w:val="20"/>
        </w:rPr>
      </w:pPr>
      <w:r w:rsidRPr="003B5CCF">
        <w:rPr>
          <w:rFonts w:ascii="Arial" w:hAnsi="Arial" w:cs="Arial"/>
          <w:b/>
          <w:bCs/>
          <w:sz w:val="20"/>
        </w:rPr>
        <w:t>Celkový instalovaný výkon</w:t>
      </w:r>
      <w:r w:rsidRPr="003B5CCF">
        <w:rPr>
          <w:rFonts w:ascii="Arial" w:hAnsi="Arial" w:cs="Arial"/>
          <w:sz w:val="20"/>
        </w:rPr>
        <w:t xml:space="preserve"> – nejvyšší činný elektrický výkon, který je elektrárna schopna dodávat při dodržení základních parametrů.</w:t>
      </w:r>
    </w:p>
    <w:p w:rsidR="009205B0" w:rsidRPr="003B5CCF" w:rsidRDefault="009205B0" w:rsidP="00A204E1">
      <w:pPr>
        <w:pStyle w:val="Zkladntextodsazen"/>
        <w:tabs>
          <w:tab w:val="num" w:pos="720"/>
        </w:tabs>
        <w:spacing w:before="120" w:after="0"/>
        <w:ind w:left="0" w:firstLine="709"/>
        <w:jc w:val="both"/>
        <w:rPr>
          <w:rFonts w:ascii="Arial" w:hAnsi="Arial" w:cs="Arial"/>
          <w:sz w:val="20"/>
        </w:rPr>
      </w:pPr>
      <w:r w:rsidRPr="003B5CCF">
        <w:rPr>
          <w:rFonts w:ascii="Arial" w:hAnsi="Arial" w:cs="Arial"/>
          <w:b/>
          <w:bCs/>
          <w:sz w:val="20"/>
        </w:rPr>
        <w:t>Výroba tepla celkem</w:t>
      </w:r>
      <w:r w:rsidRPr="003B5CCF">
        <w:rPr>
          <w:rFonts w:ascii="Arial" w:hAnsi="Arial" w:cs="Arial"/>
          <w:sz w:val="20"/>
        </w:rPr>
        <w:t xml:space="preserve"> (dodávka tepla pro rozvod – čistá výroba) – množství tepla vyrobeného v parních generátorech bez spotřeby na výrobu elektřiny a vlastní spotřeby a ztrát v kotelně.</w:t>
      </w:r>
    </w:p>
    <w:p w:rsidR="009205B0" w:rsidRPr="003B5CCF" w:rsidRDefault="009205B0" w:rsidP="00A204E1">
      <w:pPr>
        <w:pStyle w:val="Zkladntextodsazen"/>
        <w:tabs>
          <w:tab w:val="num" w:pos="720"/>
        </w:tabs>
        <w:spacing w:after="0"/>
        <w:ind w:left="0" w:firstLine="0"/>
        <w:jc w:val="both"/>
        <w:rPr>
          <w:rFonts w:ascii="Arial" w:hAnsi="Arial" w:cs="Arial"/>
          <w:sz w:val="20"/>
        </w:rPr>
      </w:pPr>
    </w:p>
    <w:p w:rsidR="00380046" w:rsidRPr="003B5CCF" w:rsidRDefault="00380046" w:rsidP="00A204E1">
      <w:pPr>
        <w:pStyle w:val="Zkladntextodsazen"/>
        <w:tabs>
          <w:tab w:val="num" w:pos="720"/>
        </w:tabs>
        <w:spacing w:after="0"/>
        <w:ind w:left="0" w:firstLine="0"/>
        <w:jc w:val="both"/>
        <w:rPr>
          <w:rFonts w:ascii="Arial" w:hAnsi="Arial" w:cs="Arial"/>
          <w:sz w:val="20"/>
        </w:rPr>
      </w:pPr>
    </w:p>
    <w:p w:rsidR="009205B0" w:rsidRPr="00A020D8" w:rsidRDefault="009205B0" w:rsidP="00A204E1">
      <w:pPr>
        <w:pStyle w:val="Zkladntextodsazen"/>
        <w:tabs>
          <w:tab w:val="num" w:pos="2160"/>
        </w:tabs>
        <w:spacing w:after="0"/>
        <w:ind w:left="709" w:hanging="709"/>
        <w:jc w:val="both"/>
        <w:rPr>
          <w:rFonts w:ascii="Arial" w:hAnsi="Arial" w:cs="Arial"/>
          <w:b/>
          <w:sz w:val="20"/>
        </w:rPr>
      </w:pPr>
      <w:r w:rsidRPr="003B5CCF">
        <w:rPr>
          <w:rFonts w:ascii="Arial" w:hAnsi="Arial" w:cs="Arial"/>
          <w:sz w:val="20"/>
        </w:rPr>
        <w:t xml:space="preserve">Tab. </w:t>
      </w:r>
      <w:r w:rsidRPr="003B5CCF">
        <w:rPr>
          <w:rFonts w:ascii="Arial" w:hAnsi="Arial" w:cs="Arial"/>
          <w:b/>
          <w:bCs/>
          <w:sz w:val="20"/>
        </w:rPr>
        <w:t>16</w:t>
      </w:r>
      <w:r w:rsidRPr="003B5CCF">
        <w:rPr>
          <w:rFonts w:ascii="Arial" w:hAnsi="Arial" w:cs="Arial"/>
          <w:sz w:val="20"/>
        </w:rPr>
        <w:t>-</w:t>
      </w:r>
      <w:r w:rsidR="00CC1D2B">
        <w:rPr>
          <w:rFonts w:ascii="Arial" w:hAnsi="Arial" w:cs="Arial"/>
          <w:sz w:val="20"/>
        </w:rPr>
        <w:t>5</w:t>
      </w:r>
      <w:r w:rsidRPr="003B5CCF">
        <w:rPr>
          <w:rFonts w:ascii="Arial" w:hAnsi="Arial" w:cs="Arial"/>
          <w:sz w:val="20"/>
        </w:rPr>
        <w:t xml:space="preserve">. až </w:t>
      </w:r>
      <w:r w:rsidRPr="003B5CCF">
        <w:rPr>
          <w:rFonts w:ascii="Arial" w:hAnsi="Arial" w:cs="Arial"/>
          <w:b/>
          <w:bCs/>
          <w:sz w:val="20"/>
        </w:rPr>
        <w:t>16</w:t>
      </w:r>
      <w:r w:rsidRPr="003B5CCF">
        <w:rPr>
          <w:rFonts w:ascii="Arial" w:hAnsi="Arial" w:cs="Arial"/>
          <w:sz w:val="20"/>
        </w:rPr>
        <w:t>-</w:t>
      </w:r>
      <w:r w:rsidR="00CC1D2B">
        <w:rPr>
          <w:rFonts w:ascii="Arial" w:hAnsi="Arial" w:cs="Arial"/>
          <w:sz w:val="20"/>
        </w:rPr>
        <w:t>7</w:t>
      </w:r>
      <w:r w:rsidRPr="003B5CCF">
        <w:rPr>
          <w:rFonts w:ascii="Arial" w:hAnsi="Arial" w:cs="Arial"/>
          <w:sz w:val="20"/>
        </w:rPr>
        <w:t xml:space="preserve">. </w:t>
      </w:r>
      <w:r w:rsidRPr="003B5CCF">
        <w:rPr>
          <w:rFonts w:ascii="Arial" w:hAnsi="Arial" w:cs="Arial"/>
          <w:b/>
          <w:bCs/>
          <w:sz w:val="20"/>
        </w:rPr>
        <w:t>Bilance zemního plynu, černého uhlí a černouhelného koksu, hnědého uhlí, lignitu a hnědouhelných briket</w:t>
      </w:r>
    </w:p>
    <w:p w:rsidR="009205B0" w:rsidRPr="003B5CCF" w:rsidRDefault="009205B0" w:rsidP="00A204E1">
      <w:pPr>
        <w:pStyle w:val="Zkladntextodsazen"/>
        <w:tabs>
          <w:tab w:val="num" w:pos="720"/>
        </w:tabs>
        <w:spacing w:before="120" w:after="0"/>
        <w:ind w:left="0" w:firstLine="709"/>
        <w:jc w:val="both"/>
        <w:rPr>
          <w:rFonts w:ascii="Arial" w:hAnsi="Arial" w:cs="Arial"/>
          <w:sz w:val="20"/>
        </w:rPr>
      </w:pPr>
      <w:r w:rsidRPr="003B5CCF">
        <w:rPr>
          <w:rFonts w:ascii="Arial" w:hAnsi="Arial" w:cs="Arial"/>
          <w:sz w:val="20"/>
        </w:rPr>
        <w:t>Bilance jsou součástí energetické bilance a jsou vypracovány podle stejné metodiky. Bilance plynu je zpracována jednak v tepelných jednotkách, j</w:t>
      </w:r>
      <w:r w:rsidR="007F3E6A">
        <w:rPr>
          <w:rFonts w:ascii="Arial" w:hAnsi="Arial" w:cs="Arial"/>
          <w:sz w:val="20"/>
        </w:rPr>
        <w:t>ednak v jednotkách naturálních.</w:t>
      </w:r>
    </w:p>
    <w:p w:rsidR="009205B0" w:rsidRPr="003B5CCF" w:rsidRDefault="009205B0" w:rsidP="00A204E1">
      <w:pPr>
        <w:pStyle w:val="Zkladntextodsazen"/>
        <w:tabs>
          <w:tab w:val="num" w:pos="720"/>
        </w:tabs>
        <w:spacing w:before="120" w:after="0"/>
        <w:ind w:left="0" w:firstLine="709"/>
        <w:jc w:val="both"/>
        <w:rPr>
          <w:rFonts w:ascii="Arial" w:hAnsi="Arial" w:cs="Arial"/>
          <w:sz w:val="20"/>
        </w:rPr>
      </w:pPr>
      <w:r w:rsidRPr="003B5CCF">
        <w:rPr>
          <w:rFonts w:ascii="Arial" w:hAnsi="Arial" w:cs="Arial"/>
          <w:sz w:val="20"/>
        </w:rPr>
        <w:t>Konečná spotřeba zahrnuje velkoodběr, maloodběr, spotřebu domácností a ztráty</w:t>
      </w:r>
      <w:r w:rsidR="00AC183D" w:rsidRPr="003B5CCF">
        <w:rPr>
          <w:rFonts w:ascii="Arial" w:hAnsi="Arial" w:cs="Arial"/>
          <w:sz w:val="20"/>
        </w:rPr>
        <w:t>.</w:t>
      </w:r>
    </w:p>
    <w:p w:rsidR="009205B0" w:rsidRPr="003B5CCF" w:rsidRDefault="009205B0" w:rsidP="00A204E1">
      <w:pPr>
        <w:pStyle w:val="Zkladntextodsazen"/>
        <w:tabs>
          <w:tab w:val="num" w:pos="720"/>
        </w:tabs>
        <w:spacing w:before="120" w:after="0"/>
        <w:ind w:left="0" w:firstLine="709"/>
        <w:jc w:val="both"/>
        <w:rPr>
          <w:rFonts w:ascii="Arial" w:hAnsi="Arial" w:cs="Arial"/>
          <w:sz w:val="20"/>
        </w:rPr>
      </w:pPr>
      <w:r w:rsidRPr="003B5CCF">
        <w:rPr>
          <w:rFonts w:ascii="Arial" w:hAnsi="Arial" w:cs="Arial"/>
          <w:sz w:val="20"/>
        </w:rPr>
        <w:t xml:space="preserve">Velkoodběr </w:t>
      </w:r>
      <w:r w:rsidR="003B73A5" w:rsidRPr="003B5CCF">
        <w:rPr>
          <w:rFonts w:ascii="Arial" w:hAnsi="Arial" w:cs="Arial"/>
          <w:sz w:val="20"/>
        </w:rPr>
        <w:t>(vč</w:t>
      </w:r>
      <w:r w:rsidR="00D450D4">
        <w:rPr>
          <w:rFonts w:ascii="Arial" w:hAnsi="Arial" w:cs="Arial"/>
          <w:sz w:val="20"/>
        </w:rPr>
        <w:t>etně</w:t>
      </w:r>
      <w:r w:rsidR="003B73A5" w:rsidRPr="003B5CCF">
        <w:rPr>
          <w:rFonts w:ascii="Arial" w:hAnsi="Arial" w:cs="Arial"/>
          <w:sz w:val="20"/>
        </w:rPr>
        <w:t xml:space="preserve"> středních odběratelů) </w:t>
      </w:r>
      <w:r w:rsidR="008919C6" w:rsidRPr="003B5CCF">
        <w:rPr>
          <w:rFonts w:ascii="Arial" w:hAnsi="Arial" w:cs="Arial"/>
          <w:sz w:val="20"/>
        </w:rPr>
        <w:t xml:space="preserve">– </w:t>
      </w:r>
      <w:r w:rsidRPr="003B5CCF">
        <w:rPr>
          <w:rFonts w:ascii="Arial" w:hAnsi="Arial" w:cs="Arial"/>
          <w:sz w:val="20"/>
        </w:rPr>
        <w:t>odběr nad 60 001 m</w:t>
      </w:r>
      <w:r w:rsidRPr="003B5CCF">
        <w:rPr>
          <w:rFonts w:ascii="Arial" w:hAnsi="Arial" w:cs="Arial"/>
          <w:sz w:val="20"/>
          <w:vertAlign w:val="superscript"/>
        </w:rPr>
        <w:t xml:space="preserve">3 </w:t>
      </w:r>
      <w:r w:rsidRPr="003B5CCF">
        <w:rPr>
          <w:rFonts w:ascii="Arial" w:hAnsi="Arial" w:cs="Arial"/>
          <w:sz w:val="20"/>
        </w:rPr>
        <w:t>ročně</w:t>
      </w:r>
      <w:r w:rsidR="00AC183D" w:rsidRPr="003B5CCF">
        <w:rPr>
          <w:rFonts w:ascii="Arial" w:hAnsi="Arial" w:cs="Arial"/>
          <w:sz w:val="20"/>
        </w:rPr>
        <w:t>.</w:t>
      </w:r>
    </w:p>
    <w:p w:rsidR="009205B0" w:rsidRPr="003B5CCF" w:rsidRDefault="009205B0" w:rsidP="00A204E1">
      <w:pPr>
        <w:pStyle w:val="Zkladntextodsazen"/>
        <w:tabs>
          <w:tab w:val="num" w:pos="720"/>
        </w:tabs>
        <w:spacing w:before="120" w:after="0"/>
        <w:ind w:left="0" w:firstLine="709"/>
        <w:jc w:val="both"/>
        <w:rPr>
          <w:rFonts w:ascii="Arial" w:hAnsi="Arial" w:cs="Arial"/>
          <w:sz w:val="20"/>
        </w:rPr>
      </w:pPr>
      <w:r w:rsidRPr="003B5CCF">
        <w:rPr>
          <w:rFonts w:ascii="Arial" w:hAnsi="Arial" w:cs="Arial"/>
          <w:sz w:val="20"/>
        </w:rPr>
        <w:t>Maloodběr – odběr do 60 000</w:t>
      </w:r>
      <w:r w:rsidRPr="003B5CCF">
        <w:rPr>
          <w:rFonts w:ascii="Arial" w:hAnsi="Arial" w:cs="Arial"/>
          <w:b/>
          <w:bCs/>
          <w:sz w:val="20"/>
        </w:rPr>
        <w:t xml:space="preserve"> </w:t>
      </w:r>
      <w:r w:rsidRPr="003B5CCF">
        <w:rPr>
          <w:rFonts w:ascii="Arial" w:hAnsi="Arial" w:cs="Arial"/>
          <w:sz w:val="20"/>
        </w:rPr>
        <w:t>m</w:t>
      </w:r>
      <w:r w:rsidRPr="003B5CCF">
        <w:rPr>
          <w:rFonts w:ascii="Arial" w:hAnsi="Arial" w:cs="Arial"/>
          <w:sz w:val="20"/>
          <w:vertAlign w:val="superscript"/>
        </w:rPr>
        <w:t xml:space="preserve">3 </w:t>
      </w:r>
      <w:r w:rsidRPr="003B5CCF">
        <w:rPr>
          <w:rFonts w:ascii="Arial" w:hAnsi="Arial" w:cs="Arial"/>
          <w:sz w:val="20"/>
        </w:rPr>
        <w:t>ročně</w:t>
      </w:r>
      <w:r w:rsidR="00D450D4">
        <w:rPr>
          <w:rFonts w:ascii="Arial" w:hAnsi="Arial" w:cs="Arial"/>
          <w:sz w:val="20"/>
        </w:rPr>
        <w:t>,</w:t>
      </w:r>
      <w:r w:rsidRPr="003B5CCF">
        <w:rPr>
          <w:rFonts w:ascii="Arial" w:hAnsi="Arial" w:cs="Arial"/>
          <w:sz w:val="20"/>
        </w:rPr>
        <w:t xml:space="preserve"> mimo domácnosti.</w:t>
      </w:r>
    </w:p>
    <w:p w:rsidR="009205B0" w:rsidRPr="003B5CCF" w:rsidRDefault="009205B0" w:rsidP="00A204E1">
      <w:pPr>
        <w:pStyle w:val="Zkladntextodsazen"/>
        <w:tabs>
          <w:tab w:val="num" w:pos="720"/>
        </w:tabs>
        <w:spacing w:after="0"/>
        <w:ind w:left="0" w:firstLine="0"/>
        <w:jc w:val="both"/>
        <w:rPr>
          <w:rFonts w:ascii="Arial" w:hAnsi="Arial" w:cs="Arial"/>
          <w:sz w:val="20"/>
        </w:rPr>
      </w:pPr>
    </w:p>
    <w:p w:rsidR="00380046" w:rsidRPr="003B5CCF" w:rsidRDefault="00380046" w:rsidP="00A204E1">
      <w:pPr>
        <w:pStyle w:val="Zkladntextodsazen"/>
        <w:tabs>
          <w:tab w:val="num" w:pos="720"/>
        </w:tabs>
        <w:spacing w:after="0"/>
        <w:ind w:left="0" w:firstLine="0"/>
        <w:jc w:val="both"/>
        <w:rPr>
          <w:rFonts w:ascii="Arial" w:hAnsi="Arial" w:cs="Arial"/>
          <w:sz w:val="20"/>
        </w:rPr>
      </w:pPr>
    </w:p>
    <w:p w:rsidR="009205B0" w:rsidRPr="003B5CCF" w:rsidRDefault="009205B0" w:rsidP="00A204E1">
      <w:pPr>
        <w:pStyle w:val="Zkladntextodsazen"/>
        <w:tabs>
          <w:tab w:val="num" w:pos="2040"/>
        </w:tabs>
        <w:spacing w:after="0"/>
        <w:ind w:left="0" w:firstLine="0"/>
        <w:jc w:val="both"/>
        <w:rPr>
          <w:rFonts w:ascii="Arial" w:hAnsi="Arial" w:cs="Arial"/>
          <w:b/>
          <w:bCs/>
          <w:sz w:val="20"/>
        </w:rPr>
      </w:pPr>
      <w:r w:rsidRPr="003B5CCF">
        <w:rPr>
          <w:rFonts w:ascii="Arial" w:hAnsi="Arial" w:cs="Arial"/>
          <w:sz w:val="20"/>
        </w:rPr>
        <w:t xml:space="preserve">Tab. </w:t>
      </w:r>
      <w:r w:rsidRPr="003B5CCF">
        <w:rPr>
          <w:rFonts w:ascii="Arial" w:hAnsi="Arial" w:cs="Arial"/>
          <w:b/>
          <w:bCs/>
          <w:sz w:val="20"/>
        </w:rPr>
        <w:t>16</w:t>
      </w:r>
      <w:r w:rsidRPr="003B5CCF">
        <w:rPr>
          <w:rFonts w:ascii="Arial" w:hAnsi="Arial" w:cs="Arial"/>
          <w:sz w:val="20"/>
        </w:rPr>
        <w:t>-</w:t>
      </w:r>
      <w:r w:rsidR="00CC1D2B">
        <w:rPr>
          <w:rFonts w:ascii="Arial" w:hAnsi="Arial" w:cs="Arial"/>
          <w:sz w:val="20"/>
        </w:rPr>
        <w:t>8</w:t>
      </w:r>
      <w:r w:rsidRPr="003B5CCF">
        <w:rPr>
          <w:rFonts w:ascii="Arial" w:hAnsi="Arial" w:cs="Arial"/>
          <w:sz w:val="20"/>
        </w:rPr>
        <w:t xml:space="preserve">. </w:t>
      </w:r>
      <w:r w:rsidRPr="003B5CCF">
        <w:rPr>
          <w:rFonts w:ascii="Arial" w:hAnsi="Arial" w:cs="Arial"/>
          <w:b/>
          <w:bCs/>
          <w:sz w:val="20"/>
        </w:rPr>
        <w:t xml:space="preserve">Spotřeba paliv a elektřiny podle </w:t>
      </w:r>
      <w:r w:rsidR="0052510B" w:rsidRPr="003B5CCF">
        <w:rPr>
          <w:rFonts w:ascii="Arial" w:hAnsi="Arial" w:cs="Arial"/>
          <w:b/>
          <w:bCs/>
          <w:sz w:val="20"/>
        </w:rPr>
        <w:t>činností</w:t>
      </w:r>
    </w:p>
    <w:p w:rsidR="009205B0" w:rsidRPr="003B5CCF" w:rsidRDefault="009205B0" w:rsidP="00A204E1">
      <w:pPr>
        <w:pStyle w:val="Zkladntextodsazen"/>
        <w:tabs>
          <w:tab w:val="left" w:pos="720"/>
        </w:tabs>
        <w:spacing w:before="120" w:after="0"/>
        <w:ind w:left="0" w:firstLine="720"/>
        <w:jc w:val="both"/>
        <w:rPr>
          <w:rFonts w:ascii="Arial" w:hAnsi="Arial" w:cs="Arial"/>
          <w:sz w:val="20"/>
        </w:rPr>
      </w:pPr>
      <w:r w:rsidRPr="003B5CCF">
        <w:rPr>
          <w:rFonts w:ascii="Arial" w:hAnsi="Arial" w:cs="Arial"/>
          <w:b/>
          <w:bCs/>
          <w:sz w:val="20"/>
        </w:rPr>
        <w:t xml:space="preserve">Spotřeba kapalných, tuhých a plynných paliv </w:t>
      </w:r>
      <w:r w:rsidRPr="003B5CCF">
        <w:rPr>
          <w:rFonts w:ascii="Arial" w:hAnsi="Arial" w:cs="Arial"/>
          <w:sz w:val="20"/>
        </w:rPr>
        <w:t>– spotřeba jednotlivých druhů paliv v energetických jednotkách, tj. výrobní i nevýrobní spotřeba vč</w:t>
      </w:r>
      <w:r w:rsidR="00D450D4">
        <w:rPr>
          <w:rFonts w:ascii="Arial" w:hAnsi="Arial" w:cs="Arial"/>
          <w:sz w:val="20"/>
        </w:rPr>
        <w:t>etně</w:t>
      </w:r>
      <w:r w:rsidRPr="003B5CCF">
        <w:rPr>
          <w:rFonts w:ascii="Arial" w:hAnsi="Arial" w:cs="Arial"/>
          <w:sz w:val="20"/>
        </w:rPr>
        <w:t xml:space="preserve"> vsázkové a provozovací spotřeby v procesech výroby elektřiny a tepla a v procesech zušlechťování paliv; u na</w:t>
      </w:r>
      <w:r w:rsidR="0029175A">
        <w:rPr>
          <w:rFonts w:ascii="Arial" w:hAnsi="Arial" w:cs="Arial"/>
          <w:sz w:val="20"/>
        </w:rPr>
        <w:t>fty a benzí</w:t>
      </w:r>
      <w:r w:rsidRPr="003B5CCF">
        <w:rPr>
          <w:rFonts w:ascii="Arial" w:hAnsi="Arial" w:cs="Arial"/>
          <w:sz w:val="20"/>
        </w:rPr>
        <w:t>nu vč</w:t>
      </w:r>
      <w:r w:rsidR="00D450D4">
        <w:rPr>
          <w:rFonts w:ascii="Arial" w:hAnsi="Arial" w:cs="Arial"/>
          <w:sz w:val="20"/>
        </w:rPr>
        <w:t>etně</w:t>
      </w:r>
      <w:r w:rsidR="007F3E6A">
        <w:rPr>
          <w:rFonts w:ascii="Arial" w:hAnsi="Arial" w:cs="Arial"/>
          <w:sz w:val="20"/>
        </w:rPr>
        <w:t xml:space="preserve"> závodové dopravy.</w:t>
      </w:r>
    </w:p>
    <w:p w:rsidR="007F3E6A" w:rsidRPr="003B5CCF" w:rsidRDefault="009205B0" w:rsidP="00A204E1">
      <w:pPr>
        <w:pStyle w:val="Zkladntextodsazen"/>
        <w:tabs>
          <w:tab w:val="num" w:pos="720"/>
        </w:tabs>
        <w:spacing w:before="120" w:after="0"/>
        <w:ind w:left="0" w:firstLine="709"/>
        <w:jc w:val="both"/>
        <w:rPr>
          <w:rFonts w:ascii="Arial" w:hAnsi="Arial" w:cs="Arial"/>
          <w:sz w:val="20"/>
        </w:rPr>
      </w:pPr>
      <w:r w:rsidRPr="003B5CCF">
        <w:rPr>
          <w:rFonts w:ascii="Arial" w:hAnsi="Arial" w:cs="Arial"/>
          <w:b/>
          <w:bCs/>
          <w:sz w:val="20"/>
        </w:rPr>
        <w:t>Spotřeba elektřiny</w:t>
      </w:r>
      <w:r w:rsidRPr="003B5CCF">
        <w:rPr>
          <w:rFonts w:ascii="Arial" w:hAnsi="Arial" w:cs="Arial"/>
          <w:sz w:val="20"/>
        </w:rPr>
        <w:t xml:space="preserve"> – vč</w:t>
      </w:r>
      <w:r w:rsidR="00D450D4">
        <w:rPr>
          <w:rFonts w:ascii="Arial" w:hAnsi="Arial" w:cs="Arial"/>
          <w:sz w:val="20"/>
        </w:rPr>
        <w:t>etně</w:t>
      </w:r>
      <w:r w:rsidRPr="003B5CCF">
        <w:rPr>
          <w:rFonts w:ascii="Arial" w:hAnsi="Arial" w:cs="Arial"/>
          <w:sz w:val="20"/>
        </w:rPr>
        <w:t xml:space="preserve"> vlastní spotřeby na výrobu elektřiny.</w:t>
      </w:r>
    </w:p>
    <w:p w:rsidR="009079FA" w:rsidRPr="003B5CCF" w:rsidRDefault="00F92005" w:rsidP="00A204E1">
      <w:pPr>
        <w:pStyle w:val="Zkladntextodsazen"/>
        <w:tabs>
          <w:tab w:val="num" w:pos="720"/>
        </w:tabs>
        <w:spacing w:before="120" w:after="0"/>
        <w:ind w:left="0" w:firstLine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Do souboru respondentů byly zařazeny podniky s počtem zaměstnanců 20 a více.</w:t>
      </w:r>
    </w:p>
    <w:p w:rsidR="00380046" w:rsidRDefault="00380046" w:rsidP="00A204E1">
      <w:pPr>
        <w:pStyle w:val="Zkladntextodsazen"/>
        <w:tabs>
          <w:tab w:val="num" w:pos="720"/>
        </w:tabs>
        <w:spacing w:after="0"/>
        <w:ind w:left="0" w:firstLine="0"/>
        <w:jc w:val="both"/>
        <w:rPr>
          <w:rFonts w:ascii="Arial" w:hAnsi="Arial" w:cs="Arial"/>
          <w:sz w:val="20"/>
        </w:rPr>
      </w:pPr>
    </w:p>
    <w:p w:rsidR="000E36F2" w:rsidRPr="003B5CCF" w:rsidRDefault="000E36F2" w:rsidP="00A204E1">
      <w:pPr>
        <w:pStyle w:val="Zkladntextodsazen"/>
        <w:tabs>
          <w:tab w:val="num" w:pos="720"/>
        </w:tabs>
        <w:spacing w:after="0"/>
        <w:ind w:left="0" w:firstLine="0"/>
        <w:jc w:val="both"/>
        <w:rPr>
          <w:rFonts w:ascii="Arial" w:hAnsi="Arial" w:cs="Arial"/>
          <w:sz w:val="20"/>
        </w:rPr>
      </w:pPr>
    </w:p>
    <w:p w:rsidR="009205B0" w:rsidRPr="003B5CCF" w:rsidRDefault="009205B0" w:rsidP="00A204E1">
      <w:pPr>
        <w:pStyle w:val="Zkladntextodsazen"/>
        <w:tabs>
          <w:tab w:val="num" w:pos="720"/>
          <w:tab w:val="left" w:pos="2400"/>
        </w:tabs>
        <w:spacing w:after="0"/>
        <w:ind w:left="0" w:firstLine="0"/>
        <w:jc w:val="both"/>
        <w:rPr>
          <w:rFonts w:ascii="Arial" w:hAnsi="Arial" w:cs="Arial"/>
          <w:b/>
          <w:bCs/>
          <w:sz w:val="20"/>
        </w:rPr>
      </w:pPr>
      <w:r w:rsidRPr="003B5CCF">
        <w:rPr>
          <w:rFonts w:ascii="Arial" w:hAnsi="Arial" w:cs="Arial"/>
          <w:sz w:val="20"/>
        </w:rPr>
        <w:t xml:space="preserve">Tab. </w:t>
      </w:r>
      <w:r w:rsidRPr="003B5CCF">
        <w:rPr>
          <w:rFonts w:ascii="Arial" w:hAnsi="Arial" w:cs="Arial"/>
          <w:b/>
          <w:bCs/>
          <w:sz w:val="20"/>
        </w:rPr>
        <w:t>16</w:t>
      </w:r>
      <w:r w:rsidRPr="003B5CCF">
        <w:rPr>
          <w:rFonts w:ascii="Arial" w:hAnsi="Arial" w:cs="Arial"/>
          <w:sz w:val="20"/>
        </w:rPr>
        <w:t>-</w:t>
      </w:r>
      <w:r w:rsidR="00CC1D2B">
        <w:rPr>
          <w:rFonts w:ascii="Arial" w:hAnsi="Arial" w:cs="Arial"/>
          <w:sz w:val="20"/>
        </w:rPr>
        <w:t>9</w:t>
      </w:r>
      <w:r w:rsidRPr="003B5CCF">
        <w:rPr>
          <w:rFonts w:ascii="Arial" w:hAnsi="Arial" w:cs="Arial"/>
          <w:sz w:val="20"/>
        </w:rPr>
        <w:t xml:space="preserve">. </w:t>
      </w:r>
      <w:r w:rsidRPr="003B5CCF">
        <w:rPr>
          <w:rFonts w:ascii="Arial" w:hAnsi="Arial" w:cs="Arial"/>
          <w:b/>
          <w:bCs/>
          <w:sz w:val="20"/>
        </w:rPr>
        <w:t>Energetická bilance rafinérského zpracování ropy</w:t>
      </w:r>
      <w:r w:rsidR="00D61EC6">
        <w:rPr>
          <w:rFonts w:ascii="Arial" w:hAnsi="Arial" w:cs="Arial"/>
          <w:b/>
          <w:bCs/>
          <w:sz w:val="20"/>
        </w:rPr>
        <w:t xml:space="preserve"> (podle metodiky IEA)</w:t>
      </w:r>
    </w:p>
    <w:p w:rsidR="009205B0" w:rsidRPr="003B5CCF" w:rsidRDefault="009205B0" w:rsidP="00A204E1">
      <w:pPr>
        <w:pStyle w:val="Zkladntextodsazen"/>
        <w:tabs>
          <w:tab w:val="num" w:pos="720"/>
          <w:tab w:val="left" w:pos="2400"/>
        </w:tabs>
        <w:spacing w:before="120" w:after="0"/>
        <w:ind w:left="0" w:firstLine="709"/>
        <w:jc w:val="both"/>
        <w:rPr>
          <w:rFonts w:ascii="Arial" w:hAnsi="Arial" w:cs="Arial"/>
          <w:sz w:val="20"/>
        </w:rPr>
      </w:pPr>
      <w:r w:rsidRPr="003B5CCF">
        <w:rPr>
          <w:rFonts w:ascii="Arial" w:hAnsi="Arial" w:cs="Arial"/>
          <w:sz w:val="20"/>
        </w:rPr>
        <w:t>Tato energetická bilance je zpracována podle mezinárodní met</w:t>
      </w:r>
      <w:r w:rsidR="00C628D7">
        <w:rPr>
          <w:rFonts w:ascii="Arial" w:hAnsi="Arial" w:cs="Arial"/>
          <w:sz w:val="20"/>
        </w:rPr>
        <w:t>odiky pro OECD/IEA/EU/Eurostat:</w:t>
      </w:r>
    </w:p>
    <w:p w:rsidR="009205B0" w:rsidRPr="003B5CCF" w:rsidRDefault="009205B0" w:rsidP="00A204E1">
      <w:pPr>
        <w:pStyle w:val="Zkladntextodsazen"/>
        <w:tabs>
          <w:tab w:val="num" w:pos="720"/>
          <w:tab w:val="left" w:pos="2400"/>
        </w:tabs>
        <w:spacing w:before="120" w:after="0"/>
        <w:ind w:left="0" w:firstLine="709"/>
        <w:jc w:val="both"/>
        <w:rPr>
          <w:rFonts w:ascii="Arial" w:hAnsi="Arial" w:cs="Arial"/>
          <w:sz w:val="20"/>
        </w:rPr>
      </w:pPr>
      <w:r w:rsidRPr="003B5CCF">
        <w:rPr>
          <w:rFonts w:ascii="Arial" w:hAnsi="Arial" w:cs="Arial"/>
          <w:b/>
          <w:bCs/>
          <w:sz w:val="20"/>
        </w:rPr>
        <w:t>Domácí produkce</w:t>
      </w:r>
      <w:r w:rsidRPr="003B5CCF">
        <w:rPr>
          <w:rFonts w:ascii="Arial" w:hAnsi="Arial" w:cs="Arial"/>
          <w:sz w:val="20"/>
        </w:rPr>
        <w:t xml:space="preserve"> </w:t>
      </w:r>
      <w:r w:rsidR="00327A25" w:rsidRPr="00327A25">
        <w:rPr>
          <w:rFonts w:ascii="Arial" w:hAnsi="Arial" w:cs="Arial"/>
          <w:b/>
          <w:sz w:val="20"/>
        </w:rPr>
        <w:t>a ostatní zdroje</w:t>
      </w:r>
      <w:r w:rsidRPr="003B5CCF">
        <w:rPr>
          <w:rFonts w:ascii="Arial" w:hAnsi="Arial" w:cs="Arial"/>
          <w:sz w:val="20"/>
        </w:rPr>
        <w:t xml:space="preserve"> (těžba, nákup) – veškerá produkce na území státu. Rovněž se zde uvádí množství aditiv/oxigenátů a ostatních uhlovodíků dodávaných do rafin</w:t>
      </w:r>
      <w:r w:rsidR="00C628D7">
        <w:rPr>
          <w:rFonts w:ascii="Arial" w:hAnsi="Arial" w:cs="Arial"/>
          <w:sz w:val="20"/>
        </w:rPr>
        <w:t>érií z jiných sektorů průmyslu.</w:t>
      </w:r>
    </w:p>
    <w:p w:rsidR="009205B0" w:rsidRPr="003B5CCF" w:rsidRDefault="009205B0" w:rsidP="00A204E1">
      <w:pPr>
        <w:pStyle w:val="Zkladntextodsazen"/>
        <w:tabs>
          <w:tab w:val="num" w:pos="720"/>
          <w:tab w:val="left" w:pos="2400"/>
        </w:tabs>
        <w:spacing w:before="120" w:after="0"/>
        <w:ind w:left="0" w:firstLine="709"/>
        <w:jc w:val="both"/>
        <w:rPr>
          <w:rFonts w:ascii="Arial" w:hAnsi="Arial" w:cs="Arial"/>
          <w:sz w:val="20"/>
        </w:rPr>
      </w:pPr>
      <w:r w:rsidRPr="003B5CCF">
        <w:rPr>
          <w:rFonts w:ascii="Arial" w:hAnsi="Arial" w:cs="Arial"/>
          <w:b/>
          <w:bCs/>
          <w:sz w:val="20"/>
        </w:rPr>
        <w:t>Zpětné toky</w:t>
      </w:r>
      <w:r w:rsidRPr="003B5CCF">
        <w:rPr>
          <w:rFonts w:ascii="Arial" w:hAnsi="Arial" w:cs="Arial"/>
          <w:sz w:val="20"/>
        </w:rPr>
        <w:t xml:space="preserve"> </w:t>
      </w:r>
      <w:r w:rsidR="006634E2" w:rsidRPr="006634E2">
        <w:rPr>
          <w:rFonts w:ascii="Arial" w:hAnsi="Arial" w:cs="Arial"/>
          <w:b/>
          <w:sz w:val="20"/>
        </w:rPr>
        <w:t>z petrochemického průmyslu do rafinérií</w:t>
      </w:r>
      <w:r w:rsidRPr="003B5CCF">
        <w:rPr>
          <w:rFonts w:ascii="Arial" w:hAnsi="Arial" w:cs="Arial"/>
          <w:sz w:val="20"/>
        </w:rPr>
        <w:t xml:space="preserve"> – dodávky obvykle vedlejších poloproduktů z petrochemického zpracování do rafinérií k </w:t>
      </w:r>
      <w:r w:rsidR="003502EA">
        <w:rPr>
          <w:rFonts w:ascii="Arial" w:hAnsi="Arial" w:cs="Arial"/>
          <w:sz w:val="20"/>
        </w:rPr>
        <w:t>dalšímu zpracování nebo mísení.</w:t>
      </w:r>
    </w:p>
    <w:p w:rsidR="009205B0" w:rsidRPr="003B5CCF" w:rsidRDefault="009205B0" w:rsidP="00A204E1">
      <w:pPr>
        <w:pStyle w:val="Zkladntextodsazen"/>
        <w:tabs>
          <w:tab w:val="num" w:pos="720"/>
          <w:tab w:val="left" w:pos="2400"/>
        </w:tabs>
        <w:spacing w:before="120" w:after="0"/>
        <w:ind w:left="0" w:firstLine="709"/>
        <w:jc w:val="both"/>
        <w:rPr>
          <w:rFonts w:ascii="Arial" w:hAnsi="Arial" w:cs="Arial"/>
          <w:sz w:val="20"/>
        </w:rPr>
      </w:pPr>
      <w:r w:rsidRPr="003B5CCF">
        <w:rPr>
          <w:rFonts w:ascii="Arial" w:hAnsi="Arial" w:cs="Arial"/>
          <w:b/>
          <w:bCs/>
          <w:sz w:val="20"/>
        </w:rPr>
        <w:lastRenderedPageBreak/>
        <w:t>Převedené produkty (reklasifikované)</w:t>
      </w:r>
      <w:r w:rsidRPr="003B5CCF">
        <w:rPr>
          <w:rFonts w:ascii="Arial" w:hAnsi="Arial" w:cs="Arial"/>
          <w:sz w:val="20"/>
        </w:rPr>
        <w:t xml:space="preserve"> – uvádí se množství ropných produktů, které se reklasifikují na suroviny (nástřiky) pro </w:t>
      </w:r>
      <w:r w:rsidR="003502EA">
        <w:rPr>
          <w:rFonts w:ascii="Arial" w:hAnsi="Arial" w:cs="Arial"/>
          <w:sz w:val="20"/>
        </w:rPr>
        <w:t>další zpracování v rafinériích.</w:t>
      </w:r>
    </w:p>
    <w:p w:rsidR="009205B0" w:rsidRPr="003B5CCF" w:rsidRDefault="009205B0" w:rsidP="00A204E1">
      <w:pPr>
        <w:pStyle w:val="Zkladntextodsazen"/>
        <w:tabs>
          <w:tab w:val="num" w:pos="720"/>
          <w:tab w:val="left" w:pos="2400"/>
        </w:tabs>
        <w:spacing w:before="120" w:after="0"/>
        <w:ind w:left="0" w:firstLine="709"/>
        <w:jc w:val="both"/>
        <w:rPr>
          <w:rFonts w:ascii="Arial" w:hAnsi="Arial" w:cs="Arial"/>
          <w:sz w:val="20"/>
        </w:rPr>
      </w:pPr>
      <w:r w:rsidRPr="003B5CCF">
        <w:rPr>
          <w:rFonts w:ascii="Arial" w:hAnsi="Arial" w:cs="Arial"/>
          <w:b/>
          <w:bCs/>
          <w:sz w:val="20"/>
        </w:rPr>
        <w:t xml:space="preserve">Vývoz </w:t>
      </w:r>
      <w:r w:rsidRPr="003B5CCF">
        <w:rPr>
          <w:rFonts w:ascii="Arial" w:hAnsi="Arial" w:cs="Arial"/>
          <w:sz w:val="20"/>
        </w:rPr>
        <w:t>(vstupy a výstupy) –</w:t>
      </w:r>
      <w:r w:rsidR="003304F7">
        <w:rPr>
          <w:rFonts w:ascii="Arial" w:hAnsi="Arial" w:cs="Arial"/>
          <w:sz w:val="20"/>
        </w:rPr>
        <w:t xml:space="preserve"> </w:t>
      </w:r>
      <w:r w:rsidRPr="003B5CCF">
        <w:rPr>
          <w:rFonts w:ascii="Arial" w:hAnsi="Arial" w:cs="Arial"/>
          <w:sz w:val="20"/>
        </w:rPr>
        <w:t>vyjadřuje množství odeslaného zboží do zahraničí, které přestoupilo státní hranici za účelem jeho trvalého nebo dočasného ponechání v zahraničí. Celkový vývoz se tak skládá z odeslání do států EU a vývozu do třetích zemí (dle systémů sběru dat Intrastat</w:t>
      </w:r>
      <w:r w:rsidR="00D2686E">
        <w:rPr>
          <w:rFonts w:ascii="Arial" w:hAnsi="Arial" w:cs="Arial"/>
          <w:sz w:val="20"/>
        </w:rPr>
        <w:t xml:space="preserve"> a</w:t>
      </w:r>
      <w:r w:rsidR="004B372C">
        <w:rPr>
          <w:rFonts w:ascii="Arial" w:hAnsi="Arial" w:cs="Arial"/>
          <w:sz w:val="20"/>
        </w:rPr>
        <w:t> </w:t>
      </w:r>
      <w:r w:rsidRPr="003B5CCF">
        <w:rPr>
          <w:rFonts w:ascii="Arial" w:hAnsi="Arial" w:cs="Arial"/>
          <w:sz w:val="20"/>
        </w:rPr>
        <w:t>Extrastat).</w:t>
      </w:r>
    </w:p>
    <w:p w:rsidR="009205B0" w:rsidRPr="003B5CCF" w:rsidRDefault="009205B0" w:rsidP="00A204E1">
      <w:pPr>
        <w:pStyle w:val="Zkladntextodsazen"/>
        <w:tabs>
          <w:tab w:val="num" w:pos="720"/>
          <w:tab w:val="left" w:pos="2400"/>
        </w:tabs>
        <w:spacing w:before="120" w:after="0"/>
        <w:ind w:left="0" w:firstLine="709"/>
        <w:jc w:val="both"/>
        <w:rPr>
          <w:rFonts w:ascii="Arial" w:hAnsi="Arial" w:cs="Arial"/>
          <w:sz w:val="20"/>
        </w:rPr>
      </w:pPr>
      <w:r w:rsidRPr="003B5CCF">
        <w:rPr>
          <w:rFonts w:ascii="Arial" w:hAnsi="Arial" w:cs="Arial"/>
          <w:b/>
          <w:bCs/>
          <w:sz w:val="20"/>
        </w:rPr>
        <w:t>Dovoz</w:t>
      </w:r>
      <w:r w:rsidRPr="003B5CCF">
        <w:rPr>
          <w:rFonts w:ascii="Arial" w:hAnsi="Arial" w:cs="Arial"/>
          <w:sz w:val="20"/>
        </w:rPr>
        <w:t xml:space="preserve"> (vstupy a výstupy) –</w:t>
      </w:r>
      <w:r w:rsidR="003304F7">
        <w:rPr>
          <w:rFonts w:ascii="Arial" w:hAnsi="Arial" w:cs="Arial"/>
          <w:sz w:val="20"/>
        </w:rPr>
        <w:t xml:space="preserve"> </w:t>
      </w:r>
      <w:r w:rsidRPr="003B5CCF">
        <w:rPr>
          <w:rFonts w:ascii="Arial" w:hAnsi="Arial" w:cs="Arial"/>
          <w:sz w:val="20"/>
        </w:rPr>
        <w:t>vyjadřuje množství zboží přijatého ze zahraničí, které přestoupilo státní hranici za účelem jeho trvalého nebo dočasného ponechání v tuzemsku. Celkový dovoz se tak skládá z přijetí ze států EU a dovozu ze třetích zemí (dle systémů sběru dat Intrastat</w:t>
      </w:r>
      <w:r w:rsidR="00D2686E">
        <w:rPr>
          <w:rFonts w:ascii="Arial" w:hAnsi="Arial" w:cs="Arial"/>
          <w:sz w:val="20"/>
        </w:rPr>
        <w:t xml:space="preserve"> a</w:t>
      </w:r>
      <w:r w:rsidR="00045218">
        <w:rPr>
          <w:rFonts w:ascii="Arial" w:hAnsi="Arial" w:cs="Arial"/>
          <w:sz w:val="20"/>
        </w:rPr>
        <w:t> </w:t>
      </w:r>
      <w:r w:rsidRPr="003B5CCF">
        <w:rPr>
          <w:rFonts w:ascii="Arial" w:hAnsi="Arial" w:cs="Arial"/>
          <w:sz w:val="20"/>
        </w:rPr>
        <w:t>Extrastat).</w:t>
      </w:r>
    </w:p>
    <w:p w:rsidR="009205B0" w:rsidRPr="003B5CCF" w:rsidRDefault="009205B0" w:rsidP="00A204E1">
      <w:pPr>
        <w:pStyle w:val="Zkladntextodsazen"/>
        <w:tabs>
          <w:tab w:val="num" w:pos="720"/>
          <w:tab w:val="left" w:pos="2400"/>
        </w:tabs>
        <w:spacing w:before="120" w:after="0"/>
        <w:ind w:left="0" w:firstLine="709"/>
        <w:jc w:val="both"/>
        <w:rPr>
          <w:rFonts w:ascii="Arial" w:hAnsi="Arial" w:cs="Arial"/>
          <w:sz w:val="20"/>
        </w:rPr>
      </w:pPr>
      <w:r w:rsidRPr="003B5CCF">
        <w:rPr>
          <w:rFonts w:ascii="Arial" w:hAnsi="Arial" w:cs="Arial"/>
          <w:b/>
          <w:bCs/>
          <w:sz w:val="20"/>
        </w:rPr>
        <w:t>Přímé užití surovin</w:t>
      </w:r>
      <w:r w:rsidRPr="003B5CCF">
        <w:rPr>
          <w:rFonts w:ascii="Arial" w:hAnsi="Arial" w:cs="Arial"/>
          <w:sz w:val="20"/>
        </w:rPr>
        <w:t xml:space="preserve"> – množství, které je použito přímo bez zpracování v rafinériích např. množství surové ropy použité jako palivo pro výrobu elektřiny, tepla, množství biosložek použitých do směsí s motorovými palivy mimo rafinérský sektor apod.</w:t>
      </w:r>
    </w:p>
    <w:p w:rsidR="009205B0" w:rsidRPr="00C929E7" w:rsidRDefault="009205B0" w:rsidP="00A204E1">
      <w:pPr>
        <w:pStyle w:val="Zkladntextodsazen"/>
        <w:tabs>
          <w:tab w:val="num" w:pos="720"/>
          <w:tab w:val="left" w:pos="2400"/>
        </w:tabs>
        <w:spacing w:before="120" w:after="0"/>
        <w:ind w:left="0" w:firstLine="709"/>
        <w:jc w:val="both"/>
        <w:rPr>
          <w:rFonts w:ascii="Arial" w:hAnsi="Arial" w:cs="Arial"/>
          <w:sz w:val="20"/>
        </w:rPr>
      </w:pPr>
      <w:r w:rsidRPr="003B5CCF">
        <w:rPr>
          <w:rFonts w:ascii="Arial" w:hAnsi="Arial" w:cs="Arial"/>
          <w:b/>
          <w:bCs/>
          <w:sz w:val="20"/>
        </w:rPr>
        <w:t>Změna zásob</w:t>
      </w:r>
      <w:r w:rsidRPr="003B5CCF">
        <w:rPr>
          <w:rFonts w:ascii="Arial" w:hAnsi="Arial" w:cs="Arial"/>
          <w:sz w:val="20"/>
        </w:rPr>
        <w:t xml:space="preserve"> – snížení zásob zvyšuje disponibilní zdroje a je proto označeno (+), zvýšení </w:t>
      </w:r>
      <w:r w:rsidRPr="00C929E7">
        <w:rPr>
          <w:rFonts w:ascii="Arial" w:hAnsi="Arial" w:cs="Arial"/>
          <w:sz w:val="20"/>
        </w:rPr>
        <w:t>zásob omezuje tyto zdroje a je označeno (-).</w:t>
      </w:r>
    </w:p>
    <w:p w:rsidR="009205B0" w:rsidRPr="00C929E7" w:rsidRDefault="009205B0" w:rsidP="00A204E1">
      <w:pPr>
        <w:pStyle w:val="Zkladntextodsazen"/>
        <w:tabs>
          <w:tab w:val="num" w:pos="720"/>
          <w:tab w:val="left" w:pos="2400"/>
        </w:tabs>
        <w:spacing w:before="120" w:after="0"/>
        <w:ind w:left="0" w:firstLine="709"/>
        <w:jc w:val="both"/>
        <w:rPr>
          <w:rFonts w:ascii="Arial" w:hAnsi="Arial" w:cs="Arial"/>
          <w:sz w:val="20"/>
        </w:rPr>
      </w:pPr>
      <w:r w:rsidRPr="00C929E7">
        <w:rPr>
          <w:rFonts w:ascii="Arial" w:hAnsi="Arial" w:cs="Arial"/>
          <w:b/>
          <w:bCs/>
          <w:sz w:val="20"/>
        </w:rPr>
        <w:t>Rafinérský vstup (vypočtený)</w:t>
      </w:r>
      <w:r w:rsidRPr="00C929E7">
        <w:rPr>
          <w:rFonts w:ascii="Arial" w:hAnsi="Arial" w:cs="Arial"/>
          <w:sz w:val="20"/>
        </w:rPr>
        <w:t xml:space="preserve"> – vypočítané množství ropy, rafinérských poloproduktů a</w:t>
      </w:r>
      <w:r w:rsidR="00045218" w:rsidRPr="00C929E7">
        <w:rPr>
          <w:rFonts w:ascii="Arial" w:hAnsi="Arial" w:cs="Arial"/>
          <w:sz w:val="20"/>
        </w:rPr>
        <w:t> </w:t>
      </w:r>
      <w:r w:rsidRPr="00C929E7">
        <w:rPr>
          <w:rFonts w:ascii="Arial" w:hAnsi="Arial" w:cs="Arial"/>
          <w:sz w:val="20"/>
        </w:rPr>
        <w:t>produktů, které vstoupilo do rafinérského procesu. Definuje se takto: domácí produkce (těžba) +</w:t>
      </w:r>
      <w:r w:rsidR="00E20220" w:rsidRPr="00C929E7">
        <w:rPr>
          <w:rFonts w:ascii="Arial" w:hAnsi="Arial" w:cs="Arial"/>
        </w:rPr>
        <w:t xml:space="preserve"> </w:t>
      </w:r>
      <w:r w:rsidR="007E5114" w:rsidRPr="00C929E7">
        <w:rPr>
          <w:rFonts w:ascii="Arial" w:hAnsi="Arial" w:cs="Arial"/>
          <w:sz w:val="20"/>
          <w:szCs w:val="20"/>
        </w:rPr>
        <w:t xml:space="preserve">jiné </w:t>
      </w:r>
      <w:r w:rsidR="00E20220" w:rsidRPr="00C929E7">
        <w:rPr>
          <w:rFonts w:ascii="Arial" w:hAnsi="Arial" w:cs="Arial"/>
          <w:sz w:val="20"/>
          <w:szCs w:val="20"/>
        </w:rPr>
        <w:t>zdroje (např. aditiva/oxygenáty, bio</w:t>
      </w:r>
      <w:r w:rsidR="001538B4" w:rsidRPr="00C929E7">
        <w:rPr>
          <w:rFonts w:ascii="Arial" w:hAnsi="Arial" w:cs="Arial"/>
          <w:sz w:val="20"/>
          <w:szCs w:val="20"/>
        </w:rPr>
        <w:t>s</w:t>
      </w:r>
      <w:r w:rsidR="00E20220" w:rsidRPr="00C929E7">
        <w:rPr>
          <w:rFonts w:ascii="Arial" w:hAnsi="Arial" w:cs="Arial"/>
          <w:sz w:val="20"/>
          <w:szCs w:val="20"/>
        </w:rPr>
        <w:t>ložky určené k namíchání do motorových paliv)</w:t>
      </w:r>
      <w:r w:rsidR="00E20220" w:rsidRPr="00C929E7">
        <w:rPr>
          <w:rFonts w:ascii="Arial" w:hAnsi="Arial" w:cs="Arial"/>
        </w:rPr>
        <w:t xml:space="preserve"> </w:t>
      </w:r>
      <w:r w:rsidR="00E20220" w:rsidRPr="00C929E7">
        <w:rPr>
          <w:rFonts w:ascii="Arial" w:hAnsi="Arial" w:cs="Arial"/>
          <w:sz w:val="20"/>
          <w:szCs w:val="20"/>
        </w:rPr>
        <w:t>+</w:t>
      </w:r>
      <w:r w:rsidRPr="00C929E7">
        <w:rPr>
          <w:rFonts w:ascii="Arial" w:hAnsi="Arial" w:cs="Arial"/>
          <w:sz w:val="20"/>
        </w:rPr>
        <w:t xml:space="preserve"> zpětné toky z petrochemického průmyslu do rafinérií + převedené produkty (reklasifikované) - vývoz + dovoz - přímé užití surovin + změna zásob.</w:t>
      </w:r>
    </w:p>
    <w:p w:rsidR="009205B0" w:rsidRPr="00C929E7" w:rsidRDefault="009205B0" w:rsidP="00A204E1">
      <w:pPr>
        <w:pStyle w:val="Zkladntextodsazen"/>
        <w:tabs>
          <w:tab w:val="num" w:pos="720"/>
          <w:tab w:val="left" w:pos="2400"/>
        </w:tabs>
        <w:spacing w:before="120" w:after="0"/>
        <w:ind w:left="0" w:firstLine="709"/>
        <w:jc w:val="both"/>
        <w:rPr>
          <w:rFonts w:ascii="Arial" w:hAnsi="Arial" w:cs="Arial"/>
          <w:sz w:val="20"/>
        </w:rPr>
      </w:pPr>
      <w:r w:rsidRPr="00C929E7">
        <w:rPr>
          <w:rFonts w:ascii="Arial" w:hAnsi="Arial" w:cs="Arial"/>
          <w:b/>
          <w:bCs/>
          <w:sz w:val="20"/>
        </w:rPr>
        <w:t>Statistický rozdíl</w:t>
      </w:r>
      <w:r w:rsidRPr="00C929E7">
        <w:rPr>
          <w:rFonts w:ascii="Arial" w:hAnsi="Arial" w:cs="Arial"/>
          <w:sz w:val="20"/>
        </w:rPr>
        <w:t xml:space="preserve"> – rozdíl mezi vypočteným a skutečným rafinérským vstupem. Tento rozdíl se může vyskytnout z různých důvodů</w:t>
      </w:r>
      <w:r w:rsidR="00D450D4">
        <w:rPr>
          <w:rFonts w:ascii="Arial" w:hAnsi="Arial" w:cs="Arial"/>
          <w:sz w:val="20"/>
        </w:rPr>
        <w:t>,</w:t>
      </w:r>
      <w:r w:rsidRPr="00C929E7">
        <w:rPr>
          <w:rFonts w:ascii="Arial" w:hAnsi="Arial" w:cs="Arial"/>
          <w:sz w:val="20"/>
        </w:rPr>
        <w:t xml:space="preserve"> např. zaokrouhlováním, přepočítáváním m</w:t>
      </w:r>
      <w:r w:rsidRPr="00C929E7">
        <w:rPr>
          <w:rFonts w:ascii="Arial" w:hAnsi="Arial" w:cs="Arial"/>
          <w:sz w:val="20"/>
          <w:vertAlign w:val="superscript"/>
        </w:rPr>
        <w:t>3</w:t>
      </w:r>
      <w:r w:rsidRPr="00C929E7">
        <w:rPr>
          <w:rFonts w:ascii="Arial" w:hAnsi="Arial" w:cs="Arial"/>
          <w:sz w:val="20"/>
        </w:rPr>
        <w:t xml:space="preserve"> na tunu, stlačením v ropovodech apod.</w:t>
      </w:r>
    </w:p>
    <w:p w:rsidR="009205B0" w:rsidRPr="00C929E7" w:rsidRDefault="009205B0" w:rsidP="00A204E1">
      <w:pPr>
        <w:pStyle w:val="Zkladntextodsazen"/>
        <w:tabs>
          <w:tab w:val="num" w:pos="720"/>
          <w:tab w:val="left" w:pos="2400"/>
        </w:tabs>
        <w:spacing w:before="120" w:after="0"/>
        <w:ind w:left="0" w:firstLine="709"/>
        <w:jc w:val="both"/>
        <w:rPr>
          <w:rFonts w:ascii="Arial" w:hAnsi="Arial" w:cs="Arial"/>
          <w:sz w:val="20"/>
        </w:rPr>
      </w:pPr>
      <w:r w:rsidRPr="00C929E7">
        <w:rPr>
          <w:rFonts w:ascii="Arial" w:hAnsi="Arial" w:cs="Arial"/>
          <w:b/>
          <w:bCs/>
          <w:sz w:val="20"/>
        </w:rPr>
        <w:t>Rafinérský vstup (skutečný)</w:t>
      </w:r>
      <w:r w:rsidRPr="00C929E7">
        <w:rPr>
          <w:rFonts w:ascii="Arial" w:hAnsi="Arial" w:cs="Arial"/>
          <w:sz w:val="20"/>
        </w:rPr>
        <w:t xml:space="preserve"> – skutečné množství ropy, rafinérských poloproduktů a produktů, které vstoupilo do rafinérského procesu.</w:t>
      </w:r>
    </w:p>
    <w:p w:rsidR="009205B0" w:rsidRPr="00C929E7" w:rsidRDefault="009205B0" w:rsidP="00A204E1">
      <w:pPr>
        <w:pStyle w:val="Zkladntextodsazen"/>
        <w:tabs>
          <w:tab w:val="num" w:pos="720"/>
          <w:tab w:val="left" w:pos="2400"/>
        </w:tabs>
        <w:spacing w:before="120" w:after="0"/>
        <w:ind w:left="0" w:firstLine="709"/>
        <w:jc w:val="both"/>
        <w:rPr>
          <w:rFonts w:ascii="Arial" w:hAnsi="Arial" w:cs="Arial"/>
          <w:sz w:val="20"/>
        </w:rPr>
      </w:pPr>
      <w:r w:rsidRPr="00C929E7">
        <w:rPr>
          <w:rFonts w:ascii="Arial" w:hAnsi="Arial" w:cs="Arial"/>
          <w:b/>
          <w:bCs/>
          <w:sz w:val="20"/>
        </w:rPr>
        <w:t>Rafinérské ztráty</w:t>
      </w:r>
      <w:r w:rsidRPr="00C929E7">
        <w:rPr>
          <w:rFonts w:ascii="Arial" w:hAnsi="Arial" w:cs="Arial"/>
          <w:sz w:val="20"/>
        </w:rPr>
        <w:t xml:space="preserve"> – rozdíl mezi rafinérským vstupem (skutečným) a rafinérských výstupem.</w:t>
      </w:r>
    </w:p>
    <w:p w:rsidR="009205B0" w:rsidRPr="00C929E7" w:rsidRDefault="009205B0" w:rsidP="00A204E1">
      <w:pPr>
        <w:pStyle w:val="Zkladntextodsazen"/>
        <w:tabs>
          <w:tab w:val="num" w:pos="720"/>
          <w:tab w:val="left" w:pos="2400"/>
        </w:tabs>
        <w:spacing w:before="120" w:after="0"/>
        <w:ind w:left="0" w:firstLine="709"/>
        <w:jc w:val="both"/>
        <w:rPr>
          <w:rFonts w:ascii="Arial" w:hAnsi="Arial" w:cs="Arial"/>
          <w:sz w:val="20"/>
        </w:rPr>
      </w:pPr>
      <w:r w:rsidRPr="00C929E7">
        <w:rPr>
          <w:rFonts w:ascii="Arial" w:hAnsi="Arial" w:cs="Arial"/>
          <w:b/>
          <w:bCs/>
          <w:sz w:val="20"/>
        </w:rPr>
        <w:t>Rafinérský výstup</w:t>
      </w:r>
      <w:r w:rsidRPr="00C929E7">
        <w:rPr>
          <w:rFonts w:ascii="Arial" w:hAnsi="Arial" w:cs="Arial"/>
          <w:sz w:val="20"/>
        </w:rPr>
        <w:t xml:space="preserve"> – celková produkce základních rafinérských produktů v tuzemských rafinériích.</w:t>
      </w:r>
    </w:p>
    <w:p w:rsidR="009205B0" w:rsidRPr="00C929E7" w:rsidRDefault="009205B0" w:rsidP="00A204E1">
      <w:pPr>
        <w:pStyle w:val="Zkladntextodsazen"/>
        <w:tabs>
          <w:tab w:val="num" w:pos="720"/>
          <w:tab w:val="left" w:pos="2400"/>
        </w:tabs>
        <w:spacing w:before="120" w:after="0"/>
        <w:ind w:left="0" w:firstLine="709"/>
        <w:jc w:val="both"/>
        <w:rPr>
          <w:rFonts w:ascii="Arial" w:hAnsi="Arial" w:cs="Arial"/>
          <w:sz w:val="20"/>
        </w:rPr>
      </w:pPr>
      <w:r w:rsidRPr="00C929E7">
        <w:rPr>
          <w:rFonts w:ascii="Arial" w:hAnsi="Arial" w:cs="Arial"/>
          <w:b/>
          <w:bCs/>
          <w:sz w:val="20"/>
        </w:rPr>
        <w:t xml:space="preserve">Jiné zdroje </w:t>
      </w:r>
      <w:r w:rsidRPr="00C929E7">
        <w:rPr>
          <w:rFonts w:ascii="Arial" w:hAnsi="Arial" w:cs="Arial"/>
          <w:sz w:val="20"/>
        </w:rPr>
        <w:t>(+)</w:t>
      </w:r>
      <w:r w:rsidRPr="00C929E7">
        <w:rPr>
          <w:rFonts w:ascii="Arial" w:hAnsi="Arial" w:cs="Arial"/>
          <w:b/>
          <w:bCs/>
          <w:sz w:val="20"/>
        </w:rPr>
        <w:t>, jiné úbytky</w:t>
      </w:r>
      <w:r w:rsidRPr="00C929E7">
        <w:rPr>
          <w:rFonts w:ascii="Arial" w:hAnsi="Arial" w:cs="Arial"/>
          <w:sz w:val="20"/>
        </w:rPr>
        <w:t xml:space="preserve"> (-) – představují ostatní evidované přírůstky nebo úbytky zdrojů, např. rafinérské palivo (-), převody poloproduktů (míchání) </w:t>
      </w:r>
      <w:r w:rsidR="00FE66CD">
        <w:rPr>
          <w:rFonts w:ascii="Arial" w:hAnsi="Arial" w:cs="Arial"/>
          <w:sz w:val="20"/>
        </w:rPr>
        <w:t>(-,+), převedené produkty (-,+)</w:t>
      </w:r>
      <w:r w:rsidR="003502EA">
        <w:rPr>
          <w:rFonts w:ascii="Arial" w:hAnsi="Arial" w:cs="Arial"/>
          <w:sz w:val="20"/>
        </w:rPr>
        <w:t>.</w:t>
      </w:r>
    </w:p>
    <w:p w:rsidR="009205B0" w:rsidRPr="00C929E7" w:rsidRDefault="009205B0" w:rsidP="00A204E1">
      <w:pPr>
        <w:pStyle w:val="Zkladntextodsazen"/>
        <w:tabs>
          <w:tab w:val="num" w:pos="720"/>
          <w:tab w:val="left" w:pos="2400"/>
        </w:tabs>
        <w:spacing w:before="120" w:after="0"/>
        <w:ind w:left="0" w:firstLine="709"/>
        <w:jc w:val="both"/>
        <w:rPr>
          <w:rFonts w:ascii="Arial" w:hAnsi="Arial" w:cs="Arial"/>
          <w:sz w:val="20"/>
        </w:rPr>
      </w:pPr>
      <w:r w:rsidRPr="00C929E7">
        <w:rPr>
          <w:rFonts w:ascii="Arial" w:hAnsi="Arial" w:cs="Arial"/>
          <w:b/>
          <w:bCs/>
          <w:sz w:val="20"/>
        </w:rPr>
        <w:t>Hrubé tuzemské dodávky</w:t>
      </w:r>
      <w:r w:rsidRPr="00C929E7">
        <w:rPr>
          <w:rFonts w:ascii="Arial" w:hAnsi="Arial" w:cs="Arial"/>
          <w:sz w:val="20"/>
        </w:rPr>
        <w:t xml:space="preserve"> – dodávky základních rafinérských produktů na vnitrozemský trh.</w:t>
      </w:r>
    </w:p>
    <w:p w:rsidR="009205B0" w:rsidRPr="00C929E7" w:rsidRDefault="006634E2" w:rsidP="00A204E1">
      <w:pPr>
        <w:pStyle w:val="Zkladntextodsazen"/>
        <w:tabs>
          <w:tab w:val="num" w:pos="720"/>
          <w:tab w:val="left" w:pos="2400"/>
        </w:tabs>
        <w:spacing w:before="120" w:after="0"/>
        <w:ind w:left="0" w:firstLine="709"/>
        <w:jc w:val="both"/>
        <w:rPr>
          <w:rFonts w:ascii="Arial" w:hAnsi="Arial" w:cs="Arial"/>
          <w:sz w:val="20"/>
        </w:rPr>
      </w:pPr>
      <w:r w:rsidRPr="00981BEF">
        <w:rPr>
          <w:rFonts w:ascii="Arial" w:hAnsi="Arial" w:cs="Arial"/>
          <w:b/>
          <w:bCs/>
          <w:sz w:val="20"/>
        </w:rPr>
        <w:t>Motorové benz</w:t>
      </w:r>
      <w:r w:rsidR="0029175A">
        <w:rPr>
          <w:rFonts w:ascii="Arial" w:hAnsi="Arial" w:cs="Arial"/>
          <w:b/>
          <w:bCs/>
          <w:sz w:val="20"/>
        </w:rPr>
        <w:t>í</w:t>
      </w:r>
      <w:r w:rsidRPr="00981BEF">
        <w:rPr>
          <w:rFonts w:ascii="Arial" w:hAnsi="Arial" w:cs="Arial"/>
          <w:b/>
          <w:bCs/>
          <w:sz w:val="20"/>
        </w:rPr>
        <w:t>ny</w:t>
      </w:r>
      <w:r w:rsidR="009205B0" w:rsidRPr="00981BEF">
        <w:rPr>
          <w:rFonts w:ascii="Arial" w:hAnsi="Arial" w:cs="Arial"/>
          <w:sz w:val="20"/>
        </w:rPr>
        <w:t xml:space="preserve"> – zahrnuje</w:t>
      </w:r>
      <w:r w:rsidR="009205B0" w:rsidRPr="00C929E7">
        <w:rPr>
          <w:rFonts w:ascii="Arial" w:hAnsi="Arial" w:cs="Arial"/>
          <w:sz w:val="20"/>
        </w:rPr>
        <w:t xml:space="preserve"> bezolovnatý a olovnatý automobilový benz</w:t>
      </w:r>
      <w:r w:rsidR="000559B7">
        <w:rPr>
          <w:rFonts w:ascii="Arial" w:hAnsi="Arial" w:cs="Arial"/>
          <w:sz w:val="20"/>
        </w:rPr>
        <w:t>í</w:t>
      </w:r>
      <w:r w:rsidR="009205B0" w:rsidRPr="00C929E7">
        <w:rPr>
          <w:rFonts w:ascii="Arial" w:hAnsi="Arial" w:cs="Arial"/>
          <w:sz w:val="20"/>
        </w:rPr>
        <w:t>n</w:t>
      </w:r>
      <w:r w:rsidR="00193784">
        <w:rPr>
          <w:rFonts w:ascii="Arial" w:hAnsi="Arial" w:cs="Arial"/>
          <w:sz w:val="20"/>
        </w:rPr>
        <w:t xml:space="preserve"> včetně biosložek</w:t>
      </w:r>
      <w:r w:rsidR="00A7367F">
        <w:rPr>
          <w:rFonts w:ascii="Arial" w:hAnsi="Arial" w:cs="Arial"/>
          <w:sz w:val="20"/>
        </w:rPr>
        <w:t xml:space="preserve"> (např. E85 a E95)</w:t>
      </w:r>
      <w:r w:rsidR="009205B0" w:rsidRPr="00C929E7">
        <w:rPr>
          <w:rFonts w:ascii="Arial" w:hAnsi="Arial" w:cs="Arial"/>
          <w:sz w:val="20"/>
        </w:rPr>
        <w:t>.</w:t>
      </w:r>
    </w:p>
    <w:p w:rsidR="009205B0" w:rsidRPr="00C929E7" w:rsidRDefault="003F57D2" w:rsidP="00A204E1">
      <w:pPr>
        <w:pStyle w:val="Zkladntextodsazen"/>
        <w:tabs>
          <w:tab w:val="num" w:pos="720"/>
          <w:tab w:val="left" w:pos="2400"/>
        </w:tabs>
        <w:spacing w:before="120" w:after="0"/>
        <w:ind w:left="0" w:firstLine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 xml:space="preserve">Letecký petrolej </w:t>
      </w:r>
      <w:r w:rsidR="009205B0" w:rsidRPr="00C929E7">
        <w:rPr>
          <w:rFonts w:ascii="Arial" w:hAnsi="Arial" w:cs="Arial"/>
          <w:sz w:val="20"/>
        </w:rPr>
        <w:t xml:space="preserve">– </w:t>
      </w:r>
      <w:r w:rsidR="00240E2A">
        <w:rPr>
          <w:rFonts w:ascii="Arial" w:hAnsi="Arial" w:cs="Arial"/>
          <w:sz w:val="20"/>
        </w:rPr>
        <w:t xml:space="preserve">ukazatel </w:t>
      </w:r>
      <w:r w:rsidR="009205B0" w:rsidRPr="00C929E7">
        <w:rPr>
          <w:rFonts w:ascii="Arial" w:hAnsi="Arial" w:cs="Arial"/>
          <w:sz w:val="20"/>
        </w:rPr>
        <w:t>zahrnuj</w:t>
      </w:r>
      <w:r w:rsidR="00240E2A">
        <w:rPr>
          <w:rFonts w:ascii="Arial" w:hAnsi="Arial" w:cs="Arial"/>
          <w:sz w:val="20"/>
        </w:rPr>
        <w:t>e</w:t>
      </w:r>
      <w:r w:rsidR="00772F29">
        <w:rPr>
          <w:rFonts w:ascii="Arial" w:hAnsi="Arial" w:cs="Arial"/>
          <w:sz w:val="20"/>
        </w:rPr>
        <w:t xml:space="preserve"> letecký petrolej</w:t>
      </w:r>
      <w:r w:rsidR="009205B0" w:rsidRPr="00C929E7">
        <w:rPr>
          <w:rFonts w:ascii="Arial" w:hAnsi="Arial" w:cs="Arial"/>
          <w:sz w:val="20"/>
        </w:rPr>
        <w:t>.</w:t>
      </w:r>
    </w:p>
    <w:p w:rsidR="009205B0" w:rsidRPr="00C929E7" w:rsidRDefault="009205B0" w:rsidP="00A204E1">
      <w:pPr>
        <w:pStyle w:val="Zkladntextodsazen"/>
        <w:tabs>
          <w:tab w:val="num" w:pos="720"/>
          <w:tab w:val="left" w:pos="2400"/>
        </w:tabs>
        <w:spacing w:before="120" w:after="0"/>
        <w:ind w:left="0" w:firstLine="709"/>
        <w:jc w:val="both"/>
        <w:rPr>
          <w:rFonts w:ascii="Arial" w:hAnsi="Arial" w:cs="Arial"/>
          <w:sz w:val="20"/>
        </w:rPr>
      </w:pPr>
      <w:r w:rsidRPr="00C929E7">
        <w:rPr>
          <w:rFonts w:ascii="Arial" w:hAnsi="Arial" w:cs="Arial"/>
          <w:b/>
          <w:bCs/>
          <w:sz w:val="20"/>
        </w:rPr>
        <w:t xml:space="preserve">Motorová nafta </w:t>
      </w:r>
      <w:r w:rsidRPr="00C929E7">
        <w:rPr>
          <w:rFonts w:ascii="Arial" w:hAnsi="Arial" w:cs="Arial"/>
          <w:sz w:val="20"/>
        </w:rPr>
        <w:t xml:space="preserve">– ukazatel zahrnuje motorovou naftu pro pohon </w:t>
      </w:r>
      <w:r w:rsidR="00193784">
        <w:rPr>
          <w:rFonts w:ascii="Arial" w:hAnsi="Arial" w:cs="Arial"/>
          <w:sz w:val="20"/>
        </w:rPr>
        <w:t>včetně biosložek</w:t>
      </w:r>
      <w:r w:rsidR="00A7367F">
        <w:rPr>
          <w:rFonts w:ascii="Arial" w:hAnsi="Arial" w:cs="Arial"/>
          <w:sz w:val="20"/>
        </w:rPr>
        <w:t>, směsné motorové nafty apod.</w:t>
      </w:r>
    </w:p>
    <w:p w:rsidR="009205B0" w:rsidRPr="00C929E7" w:rsidRDefault="009205B0" w:rsidP="00A204E1">
      <w:pPr>
        <w:pStyle w:val="Zkladntextodsazen"/>
        <w:tabs>
          <w:tab w:val="num" w:pos="720"/>
          <w:tab w:val="left" w:pos="2400"/>
        </w:tabs>
        <w:spacing w:before="120" w:after="0"/>
        <w:ind w:left="0" w:firstLine="709"/>
        <w:jc w:val="both"/>
        <w:rPr>
          <w:rFonts w:ascii="Arial" w:hAnsi="Arial" w:cs="Arial"/>
          <w:sz w:val="20"/>
        </w:rPr>
      </w:pPr>
      <w:r w:rsidRPr="00C929E7">
        <w:rPr>
          <w:rFonts w:ascii="Arial" w:hAnsi="Arial" w:cs="Arial"/>
          <w:b/>
          <w:bCs/>
          <w:sz w:val="20"/>
        </w:rPr>
        <w:t>Topné oleje</w:t>
      </w:r>
      <w:r w:rsidRPr="00C929E7">
        <w:rPr>
          <w:rFonts w:ascii="Arial" w:hAnsi="Arial" w:cs="Arial"/>
          <w:sz w:val="20"/>
        </w:rPr>
        <w:t xml:space="preserve"> – zahrnují topné oleje nízkosirné (&lt;1</w:t>
      </w:r>
      <w:r w:rsidR="00233A77" w:rsidRPr="00C929E7">
        <w:rPr>
          <w:rFonts w:ascii="Arial" w:hAnsi="Arial" w:cs="Arial"/>
          <w:sz w:val="20"/>
        </w:rPr>
        <w:t> </w:t>
      </w:r>
      <w:r w:rsidRPr="00C929E7">
        <w:rPr>
          <w:rFonts w:ascii="Arial" w:hAnsi="Arial" w:cs="Arial"/>
          <w:sz w:val="20"/>
        </w:rPr>
        <w:t>%</w:t>
      </w:r>
      <w:r w:rsidR="00233A77" w:rsidRPr="00C929E7">
        <w:rPr>
          <w:rFonts w:ascii="Arial" w:hAnsi="Arial" w:cs="Arial"/>
          <w:sz w:val="20"/>
        </w:rPr>
        <w:t> </w:t>
      </w:r>
      <w:r w:rsidRPr="00C929E7">
        <w:rPr>
          <w:rFonts w:ascii="Arial" w:hAnsi="Arial" w:cs="Arial"/>
          <w:sz w:val="20"/>
        </w:rPr>
        <w:t>S) a vysokosirné (&gt;1</w:t>
      </w:r>
      <w:r w:rsidR="00233A77" w:rsidRPr="00C929E7">
        <w:rPr>
          <w:rFonts w:ascii="Arial" w:hAnsi="Arial" w:cs="Arial"/>
          <w:sz w:val="20"/>
        </w:rPr>
        <w:t> </w:t>
      </w:r>
      <w:r w:rsidRPr="00C929E7">
        <w:rPr>
          <w:rFonts w:ascii="Arial" w:hAnsi="Arial" w:cs="Arial"/>
          <w:sz w:val="20"/>
        </w:rPr>
        <w:t>% S).</w:t>
      </w:r>
    </w:p>
    <w:p w:rsidR="009205B0" w:rsidRPr="00C929E7" w:rsidRDefault="009205B0" w:rsidP="00A204E1">
      <w:pPr>
        <w:pStyle w:val="Zkladntextodsazen"/>
        <w:tabs>
          <w:tab w:val="num" w:pos="720"/>
          <w:tab w:val="left" w:pos="2400"/>
        </w:tabs>
        <w:spacing w:before="120" w:after="0"/>
        <w:ind w:left="0" w:firstLine="709"/>
        <w:jc w:val="both"/>
        <w:rPr>
          <w:rFonts w:ascii="Arial" w:hAnsi="Arial" w:cs="Arial"/>
          <w:sz w:val="20"/>
        </w:rPr>
      </w:pPr>
      <w:r w:rsidRPr="00C929E7">
        <w:rPr>
          <w:rFonts w:ascii="Arial" w:hAnsi="Arial" w:cs="Arial"/>
          <w:b/>
          <w:bCs/>
          <w:sz w:val="20"/>
        </w:rPr>
        <w:t>Ostatní</w:t>
      </w:r>
      <w:r w:rsidRPr="00C929E7">
        <w:rPr>
          <w:rFonts w:ascii="Arial" w:hAnsi="Arial" w:cs="Arial"/>
          <w:sz w:val="20"/>
        </w:rPr>
        <w:t xml:space="preserve"> – zahrnuje rafinérský plyn, </w:t>
      </w:r>
      <w:r w:rsidR="00C54F26">
        <w:rPr>
          <w:rFonts w:ascii="Arial" w:hAnsi="Arial" w:cs="Arial"/>
          <w:sz w:val="20"/>
        </w:rPr>
        <w:t>zkapalněný</w:t>
      </w:r>
      <w:r w:rsidR="00C54F26" w:rsidRPr="00C929E7">
        <w:rPr>
          <w:rFonts w:ascii="Arial" w:hAnsi="Arial" w:cs="Arial"/>
          <w:sz w:val="20"/>
        </w:rPr>
        <w:t xml:space="preserve"> </w:t>
      </w:r>
      <w:r w:rsidRPr="00C929E7">
        <w:rPr>
          <w:rFonts w:ascii="Arial" w:hAnsi="Arial" w:cs="Arial"/>
          <w:sz w:val="20"/>
        </w:rPr>
        <w:t>ropný plyn (PB-LPG), primární benzín, letecký benzín,</w:t>
      </w:r>
      <w:r w:rsidR="00193784">
        <w:rPr>
          <w:rFonts w:ascii="Arial" w:hAnsi="Arial" w:cs="Arial"/>
          <w:sz w:val="20"/>
        </w:rPr>
        <w:t xml:space="preserve"> ostatní petrolej, topný a ostatní plynový olej,</w:t>
      </w:r>
      <w:r w:rsidRPr="00C929E7">
        <w:rPr>
          <w:rFonts w:ascii="Arial" w:hAnsi="Arial" w:cs="Arial"/>
          <w:sz w:val="20"/>
        </w:rPr>
        <w:t xml:space="preserve"> lakový a technický benzín, maziva, asfalty, parafíny a vosky, ropný koks a ostatní </w:t>
      </w:r>
      <w:r w:rsidR="006634E2" w:rsidRPr="006634E2">
        <w:rPr>
          <w:rFonts w:ascii="Arial" w:hAnsi="Arial" w:cs="Arial"/>
          <w:sz w:val="20"/>
        </w:rPr>
        <w:t>produkty</w:t>
      </w:r>
      <w:r w:rsidRPr="00C929E7">
        <w:rPr>
          <w:rFonts w:ascii="Arial" w:hAnsi="Arial" w:cs="Arial"/>
          <w:sz w:val="20"/>
        </w:rPr>
        <w:t>.</w:t>
      </w:r>
    </w:p>
    <w:p w:rsidR="009205B0" w:rsidRPr="00C929E7" w:rsidRDefault="009205B0" w:rsidP="00A204E1">
      <w:pPr>
        <w:pStyle w:val="Zkladntextodsazen"/>
        <w:tabs>
          <w:tab w:val="num" w:pos="720"/>
          <w:tab w:val="left" w:pos="2400"/>
        </w:tabs>
        <w:spacing w:after="0"/>
        <w:ind w:left="0" w:firstLine="0"/>
        <w:jc w:val="both"/>
        <w:rPr>
          <w:rFonts w:ascii="Arial" w:hAnsi="Arial" w:cs="Arial"/>
          <w:sz w:val="20"/>
        </w:rPr>
      </w:pPr>
    </w:p>
    <w:p w:rsidR="00380046" w:rsidRPr="00C929E7" w:rsidRDefault="00380046" w:rsidP="00A204E1">
      <w:pPr>
        <w:pStyle w:val="Zkladntextodsazen"/>
        <w:tabs>
          <w:tab w:val="num" w:pos="720"/>
          <w:tab w:val="left" w:pos="2400"/>
        </w:tabs>
        <w:spacing w:after="0"/>
        <w:ind w:left="0" w:firstLine="0"/>
        <w:jc w:val="both"/>
        <w:rPr>
          <w:rFonts w:ascii="Arial" w:hAnsi="Arial" w:cs="Arial"/>
          <w:sz w:val="20"/>
        </w:rPr>
      </w:pPr>
    </w:p>
    <w:p w:rsidR="009205B0" w:rsidRPr="00C929E7" w:rsidRDefault="009205B0" w:rsidP="00A204E1">
      <w:pPr>
        <w:pStyle w:val="Zkladntextodsazen"/>
        <w:tabs>
          <w:tab w:val="num" w:pos="720"/>
          <w:tab w:val="left" w:pos="2400"/>
        </w:tabs>
        <w:spacing w:after="0"/>
        <w:ind w:left="0" w:firstLine="0"/>
        <w:jc w:val="center"/>
        <w:rPr>
          <w:rFonts w:ascii="Arial" w:hAnsi="Arial" w:cs="Arial"/>
          <w:sz w:val="20"/>
        </w:rPr>
      </w:pPr>
      <w:r w:rsidRPr="00C929E7">
        <w:rPr>
          <w:rFonts w:ascii="Arial" w:hAnsi="Arial" w:cs="Arial"/>
          <w:sz w:val="20"/>
        </w:rPr>
        <w:t>*          *          *</w:t>
      </w:r>
    </w:p>
    <w:p w:rsidR="00380046" w:rsidRDefault="00380046" w:rsidP="00A204E1">
      <w:pPr>
        <w:pStyle w:val="Zkladntext2"/>
        <w:widowControl/>
        <w:tabs>
          <w:tab w:val="left" w:pos="567"/>
        </w:tabs>
        <w:spacing w:before="0"/>
        <w:ind w:right="0"/>
      </w:pPr>
    </w:p>
    <w:p w:rsidR="003304F7" w:rsidRPr="00C929E7" w:rsidRDefault="003304F7" w:rsidP="00A204E1">
      <w:pPr>
        <w:pStyle w:val="Zkladntext2"/>
        <w:widowControl/>
        <w:tabs>
          <w:tab w:val="left" w:pos="567"/>
        </w:tabs>
        <w:spacing w:before="0"/>
        <w:ind w:right="0"/>
      </w:pPr>
    </w:p>
    <w:p w:rsidR="0091173A" w:rsidRDefault="00480E4C" w:rsidP="00A204E1">
      <w:pPr>
        <w:pStyle w:val="Zkladntextodsazen2"/>
        <w:ind w:left="720" w:firstLine="0"/>
      </w:pPr>
      <w:r>
        <w:t>Další informace jsou dostupné na internetových stránkách Českého statistického úřadu:</w:t>
      </w:r>
    </w:p>
    <w:p w:rsidR="0091173A" w:rsidRDefault="00B67427" w:rsidP="00A204E1">
      <w:pPr>
        <w:pStyle w:val="Zkladntext2"/>
        <w:widowControl/>
        <w:tabs>
          <w:tab w:val="left" w:pos="567"/>
        </w:tabs>
        <w:ind w:right="0"/>
        <w:rPr>
          <w:u w:val="single"/>
        </w:rPr>
      </w:pPr>
      <w:r w:rsidRPr="00C929E7">
        <w:t>–</w:t>
      </w:r>
      <w:r w:rsidR="00C628D7">
        <w:t> </w:t>
      </w:r>
      <w:hyperlink r:id="rId8" w:history="1">
        <w:r w:rsidR="0091173A" w:rsidRPr="00100B62">
          <w:rPr>
            <w:rStyle w:val="Hypertextovodkaz"/>
          </w:rPr>
          <w:t>www.czso.cz/csu/czso/prumysl_energetika</w:t>
        </w:r>
      </w:hyperlink>
    </w:p>
    <w:sectPr w:rsidR="0091173A" w:rsidSect="00362DA7">
      <w:pgSz w:w="11907" w:h="16840" w:code="9"/>
      <w:pgMar w:top="1418" w:right="1418" w:bottom="1304" w:left="1304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141D" w:rsidRDefault="00A4141D">
      <w:r>
        <w:separator/>
      </w:r>
    </w:p>
  </w:endnote>
  <w:endnote w:type="continuationSeparator" w:id="0">
    <w:p w:rsidR="00A4141D" w:rsidRDefault="00A414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141D" w:rsidRDefault="00A4141D">
      <w:r>
        <w:separator/>
      </w:r>
    </w:p>
  </w:footnote>
  <w:footnote w:type="continuationSeparator" w:id="0">
    <w:p w:rsidR="00A4141D" w:rsidRDefault="00A4141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3C0E04"/>
    <w:multiLevelType w:val="hybridMultilevel"/>
    <w:tmpl w:val="7B9C818E"/>
    <w:lvl w:ilvl="0" w:tplc="1C5A2DE8"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">
    <w:nsid w:val="41F17FB0"/>
    <w:multiLevelType w:val="hybridMultilevel"/>
    <w:tmpl w:val="1CC4D75C"/>
    <w:lvl w:ilvl="0" w:tplc="0405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2574F55"/>
    <w:multiLevelType w:val="hybridMultilevel"/>
    <w:tmpl w:val="9386EA8A"/>
    <w:lvl w:ilvl="0" w:tplc="D8523C0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C006D9C"/>
    <w:multiLevelType w:val="hybridMultilevel"/>
    <w:tmpl w:val="E3E6A6CA"/>
    <w:lvl w:ilvl="0" w:tplc="2F3A1A6C">
      <w:start w:val="1"/>
      <w:numFmt w:val="upperLetter"/>
      <w:pStyle w:val="Nadpis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D6D03A7"/>
    <w:multiLevelType w:val="hybridMultilevel"/>
    <w:tmpl w:val="7BE223B4"/>
    <w:lvl w:ilvl="0" w:tplc="0405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FF1150B"/>
    <w:multiLevelType w:val="hybridMultilevel"/>
    <w:tmpl w:val="8B34D20C"/>
    <w:lvl w:ilvl="0" w:tplc="6C5EB60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F51BFF"/>
    <w:multiLevelType w:val="hybridMultilevel"/>
    <w:tmpl w:val="E6109A28"/>
    <w:lvl w:ilvl="0" w:tplc="81B0E1E6">
      <w:numFmt w:val="bullet"/>
      <w:lvlText w:val="-"/>
      <w:lvlJc w:val="left"/>
      <w:pPr>
        <w:tabs>
          <w:tab w:val="num" w:pos="837"/>
        </w:tabs>
        <w:ind w:left="837" w:hanging="48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7">
    <w:nsid w:val="6BAC6D33"/>
    <w:multiLevelType w:val="hybridMultilevel"/>
    <w:tmpl w:val="25CEDA5E"/>
    <w:lvl w:ilvl="0" w:tplc="FC1677D8"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1093232"/>
    <w:multiLevelType w:val="hybridMultilevel"/>
    <w:tmpl w:val="D5DC04D0"/>
    <w:lvl w:ilvl="0" w:tplc="0EC4E8A6">
      <w:numFmt w:val="bullet"/>
      <w:lvlText w:val="–"/>
      <w:lvlJc w:val="left"/>
      <w:pPr>
        <w:tabs>
          <w:tab w:val="num" w:pos="2421"/>
        </w:tabs>
        <w:ind w:left="2421" w:hanging="360"/>
      </w:pPr>
      <w:rPr>
        <w:rFonts w:ascii="Times New Roman" w:eastAsia="Times New Roman" w:hAnsi="Times New Roman" w:cs="Times New Roman" w:hint="default"/>
        <w:u w:val="none"/>
      </w:rPr>
    </w:lvl>
    <w:lvl w:ilvl="1" w:tplc="04050003" w:tentative="1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abstractNum w:abstractNumId="9">
    <w:nsid w:val="7A0D20E9"/>
    <w:multiLevelType w:val="hybridMultilevel"/>
    <w:tmpl w:val="94CA916E"/>
    <w:lvl w:ilvl="0" w:tplc="0405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0"/>
  </w:num>
  <w:num w:numId="5">
    <w:abstractNumId w:val="2"/>
  </w:num>
  <w:num w:numId="6">
    <w:abstractNumId w:val="9"/>
  </w:num>
  <w:num w:numId="7">
    <w:abstractNumId w:val="4"/>
  </w:num>
  <w:num w:numId="8">
    <w:abstractNumId w:val="7"/>
  </w:num>
  <w:num w:numId="9">
    <w:abstractNumId w:val="8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9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5A8A"/>
    <w:rsid w:val="00011305"/>
    <w:rsid w:val="0001289F"/>
    <w:rsid w:val="00024FF7"/>
    <w:rsid w:val="00043FC4"/>
    <w:rsid w:val="00045218"/>
    <w:rsid w:val="000469AB"/>
    <w:rsid w:val="000475C0"/>
    <w:rsid w:val="000512E6"/>
    <w:rsid w:val="000559B7"/>
    <w:rsid w:val="000577A0"/>
    <w:rsid w:val="00062826"/>
    <w:rsid w:val="00070939"/>
    <w:rsid w:val="00071DC9"/>
    <w:rsid w:val="000755D4"/>
    <w:rsid w:val="00080369"/>
    <w:rsid w:val="00084594"/>
    <w:rsid w:val="000E36F2"/>
    <w:rsid w:val="000E5C13"/>
    <w:rsid w:val="000E5DB9"/>
    <w:rsid w:val="00131128"/>
    <w:rsid w:val="001538B4"/>
    <w:rsid w:val="0015489F"/>
    <w:rsid w:val="001552C2"/>
    <w:rsid w:val="001600CB"/>
    <w:rsid w:val="00172D11"/>
    <w:rsid w:val="0018557B"/>
    <w:rsid w:val="00193784"/>
    <w:rsid w:val="00195B79"/>
    <w:rsid w:val="001C3221"/>
    <w:rsid w:val="001F4214"/>
    <w:rsid w:val="001F6B9E"/>
    <w:rsid w:val="002118ED"/>
    <w:rsid w:val="00231B5A"/>
    <w:rsid w:val="00233A77"/>
    <w:rsid w:val="00240E2A"/>
    <w:rsid w:val="00241100"/>
    <w:rsid w:val="002740D1"/>
    <w:rsid w:val="00276944"/>
    <w:rsid w:val="0028647E"/>
    <w:rsid w:val="0029175A"/>
    <w:rsid w:val="0029773D"/>
    <w:rsid w:val="002A5B30"/>
    <w:rsid w:val="002B730A"/>
    <w:rsid w:val="002D6878"/>
    <w:rsid w:val="002E5C15"/>
    <w:rsid w:val="002F16DD"/>
    <w:rsid w:val="002F5B6C"/>
    <w:rsid w:val="00307A1A"/>
    <w:rsid w:val="0031584B"/>
    <w:rsid w:val="00327A25"/>
    <w:rsid w:val="003304F7"/>
    <w:rsid w:val="00337164"/>
    <w:rsid w:val="003502EA"/>
    <w:rsid w:val="00362DA7"/>
    <w:rsid w:val="00380046"/>
    <w:rsid w:val="00386D77"/>
    <w:rsid w:val="00390AEC"/>
    <w:rsid w:val="003933D0"/>
    <w:rsid w:val="003A3A10"/>
    <w:rsid w:val="003B5CCF"/>
    <w:rsid w:val="003B73A5"/>
    <w:rsid w:val="003D245E"/>
    <w:rsid w:val="003D47C8"/>
    <w:rsid w:val="003D4EA6"/>
    <w:rsid w:val="003F57D2"/>
    <w:rsid w:val="00426DA9"/>
    <w:rsid w:val="00433BBD"/>
    <w:rsid w:val="00434CC9"/>
    <w:rsid w:val="004410A2"/>
    <w:rsid w:val="00445744"/>
    <w:rsid w:val="004517AE"/>
    <w:rsid w:val="00477BF9"/>
    <w:rsid w:val="00480E4C"/>
    <w:rsid w:val="004A5370"/>
    <w:rsid w:val="004B2342"/>
    <w:rsid w:val="004B372C"/>
    <w:rsid w:val="004C04AE"/>
    <w:rsid w:val="004C7588"/>
    <w:rsid w:val="004D581A"/>
    <w:rsid w:val="00514297"/>
    <w:rsid w:val="00520D8E"/>
    <w:rsid w:val="0052510B"/>
    <w:rsid w:val="00535B07"/>
    <w:rsid w:val="005413AC"/>
    <w:rsid w:val="00542FDE"/>
    <w:rsid w:val="00543839"/>
    <w:rsid w:val="00551A1B"/>
    <w:rsid w:val="00565356"/>
    <w:rsid w:val="0058189F"/>
    <w:rsid w:val="005875DC"/>
    <w:rsid w:val="005C3BAB"/>
    <w:rsid w:val="006002D0"/>
    <w:rsid w:val="00605FC0"/>
    <w:rsid w:val="00645861"/>
    <w:rsid w:val="006615F8"/>
    <w:rsid w:val="006628CF"/>
    <w:rsid w:val="006634E2"/>
    <w:rsid w:val="00682E32"/>
    <w:rsid w:val="00696E23"/>
    <w:rsid w:val="006C4017"/>
    <w:rsid w:val="00706DF8"/>
    <w:rsid w:val="00724BE3"/>
    <w:rsid w:val="00726BB5"/>
    <w:rsid w:val="007304FC"/>
    <w:rsid w:val="007309AE"/>
    <w:rsid w:val="00737645"/>
    <w:rsid w:val="00741423"/>
    <w:rsid w:val="00746563"/>
    <w:rsid w:val="007641BF"/>
    <w:rsid w:val="00772F29"/>
    <w:rsid w:val="0077572E"/>
    <w:rsid w:val="007A61F1"/>
    <w:rsid w:val="007B0C8A"/>
    <w:rsid w:val="007C3A03"/>
    <w:rsid w:val="007E3AB5"/>
    <w:rsid w:val="007E4067"/>
    <w:rsid w:val="007E5114"/>
    <w:rsid w:val="007F2B96"/>
    <w:rsid w:val="007F3E6A"/>
    <w:rsid w:val="00820132"/>
    <w:rsid w:val="008247B2"/>
    <w:rsid w:val="00831E6E"/>
    <w:rsid w:val="008351DF"/>
    <w:rsid w:val="008461DE"/>
    <w:rsid w:val="00861399"/>
    <w:rsid w:val="00861B89"/>
    <w:rsid w:val="008911B8"/>
    <w:rsid w:val="008919C6"/>
    <w:rsid w:val="008B0765"/>
    <w:rsid w:val="008C39E5"/>
    <w:rsid w:val="009032F7"/>
    <w:rsid w:val="009079FA"/>
    <w:rsid w:val="0091173A"/>
    <w:rsid w:val="009205B0"/>
    <w:rsid w:val="00921363"/>
    <w:rsid w:val="00922321"/>
    <w:rsid w:val="00943925"/>
    <w:rsid w:val="00943E3A"/>
    <w:rsid w:val="0096257A"/>
    <w:rsid w:val="00970A21"/>
    <w:rsid w:val="00981BEF"/>
    <w:rsid w:val="009B417B"/>
    <w:rsid w:val="009C65A8"/>
    <w:rsid w:val="009E36DE"/>
    <w:rsid w:val="009F2324"/>
    <w:rsid w:val="00A020D8"/>
    <w:rsid w:val="00A146CC"/>
    <w:rsid w:val="00A15B98"/>
    <w:rsid w:val="00A204E1"/>
    <w:rsid w:val="00A4141D"/>
    <w:rsid w:val="00A44CB1"/>
    <w:rsid w:val="00A56CC2"/>
    <w:rsid w:val="00A62A69"/>
    <w:rsid w:val="00A7367F"/>
    <w:rsid w:val="00A82B2A"/>
    <w:rsid w:val="00A86EFC"/>
    <w:rsid w:val="00AA3A61"/>
    <w:rsid w:val="00AB6920"/>
    <w:rsid w:val="00AC03AD"/>
    <w:rsid w:val="00AC183D"/>
    <w:rsid w:val="00AC7D14"/>
    <w:rsid w:val="00AD24A7"/>
    <w:rsid w:val="00AD592A"/>
    <w:rsid w:val="00AD6CC6"/>
    <w:rsid w:val="00AF6736"/>
    <w:rsid w:val="00AF77EA"/>
    <w:rsid w:val="00B01E75"/>
    <w:rsid w:val="00B07535"/>
    <w:rsid w:val="00B110B2"/>
    <w:rsid w:val="00B14D5C"/>
    <w:rsid w:val="00B25F8C"/>
    <w:rsid w:val="00B50DE1"/>
    <w:rsid w:val="00B62B83"/>
    <w:rsid w:val="00B67427"/>
    <w:rsid w:val="00BA2A8B"/>
    <w:rsid w:val="00BA3CBA"/>
    <w:rsid w:val="00BB2351"/>
    <w:rsid w:val="00BC3FF1"/>
    <w:rsid w:val="00BE351A"/>
    <w:rsid w:val="00C33FFA"/>
    <w:rsid w:val="00C35EEA"/>
    <w:rsid w:val="00C42435"/>
    <w:rsid w:val="00C54F26"/>
    <w:rsid w:val="00C628D7"/>
    <w:rsid w:val="00C929E7"/>
    <w:rsid w:val="00C94454"/>
    <w:rsid w:val="00C969B9"/>
    <w:rsid w:val="00CB7650"/>
    <w:rsid w:val="00CC1D2B"/>
    <w:rsid w:val="00CF2C33"/>
    <w:rsid w:val="00D12FFC"/>
    <w:rsid w:val="00D14A79"/>
    <w:rsid w:val="00D2686E"/>
    <w:rsid w:val="00D37E5C"/>
    <w:rsid w:val="00D450D4"/>
    <w:rsid w:val="00D52544"/>
    <w:rsid w:val="00D55496"/>
    <w:rsid w:val="00D61EC6"/>
    <w:rsid w:val="00D65041"/>
    <w:rsid w:val="00D81DB2"/>
    <w:rsid w:val="00DD3C15"/>
    <w:rsid w:val="00DD512C"/>
    <w:rsid w:val="00DE4BE7"/>
    <w:rsid w:val="00E079C7"/>
    <w:rsid w:val="00E15A8A"/>
    <w:rsid w:val="00E20220"/>
    <w:rsid w:val="00E250A4"/>
    <w:rsid w:val="00E27E54"/>
    <w:rsid w:val="00E318AC"/>
    <w:rsid w:val="00E36EAD"/>
    <w:rsid w:val="00E60620"/>
    <w:rsid w:val="00E60F9C"/>
    <w:rsid w:val="00E71BBB"/>
    <w:rsid w:val="00EA2F18"/>
    <w:rsid w:val="00EB329B"/>
    <w:rsid w:val="00EB6E5C"/>
    <w:rsid w:val="00ED18F0"/>
    <w:rsid w:val="00ED46D4"/>
    <w:rsid w:val="00EF56D5"/>
    <w:rsid w:val="00EF7007"/>
    <w:rsid w:val="00F03F38"/>
    <w:rsid w:val="00F13F19"/>
    <w:rsid w:val="00F40982"/>
    <w:rsid w:val="00F44AEA"/>
    <w:rsid w:val="00F67ACD"/>
    <w:rsid w:val="00F71448"/>
    <w:rsid w:val="00F847B6"/>
    <w:rsid w:val="00F86D77"/>
    <w:rsid w:val="00F90031"/>
    <w:rsid w:val="00F92005"/>
    <w:rsid w:val="00FB009E"/>
    <w:rsid w:val="00FB55FF"/>
    <w:rsid w:val="00FC329B"/>
    <w:rsid w:val="00FC46A2"/>
    <w:rsid w:val="00FE2136"/>
    <w:rsid w:val="00FE66CD"/>
    <w:rsid w:val="00FF17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3E3A"/>
    <w:rPr>
      <w:sz w:val="24"/>
      <w:szCs w:val="24"/>
    </w:rPr>
  </w:style>
  <w:style w:type="paragraph" w:styleId="Nadpis1">
    <w:name w:val="heading 1"/>
    <w:basedOn w:val="Normln"/>
    <w:next w:val="Normln"/>
    <w:qFormat/>
    <w:rsid w:val="00943E3A"/>
    <w:pPr>
      <w:keepNext/>
      <w:numPr>
        <w:numId w:val="1"/>
      </w:numPr>
      <w:spacing w:after="120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943E3A"/>
    <w:pPr>
      <w:keepNext/>
      <w:ind w:left="360"/>
      <w:jc w:val="both"/>
      <w:outlineLvl w:val="1"/>
    </w:pPr>
    <w:rPr>
      <w:rFonts w:ascii="Arial" w:hAnsi="Arial" w:cs="Arial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semiHidden/>
    <w:rsid w:val="00943E3A"/>
    <w:pPr>
      <w:spacing w:after="120"/>
      <w:ind w:left="360" w:firstLine="348"/>
    </w:pPr>
  </w:style>
  <w:style w:type="paragraph" w:styleId="Zkladntextodsazen2">
    <w:name w:val="Body Text Indent 2"/>
    <w:basedOn w:val="Normln"/>
    <w:semiHidden/>
    <w:rsid w:val="00943E3A"/>
    <w:pPr>
      <w:ind w:left="360" w:firstLine="348"/>
      <w:jc w:val="both"/>
    </w:pPr>
    <w:rPr>
      <w:rFonts w:ascii="Arial" w:hAnsi="Arial" w:cs="Arial"/>
      <w:sz w:val="20"/>
    </w:rPr>
  </w:style>
  <w:style w:type="paragraph" w:styleId="Zkladntextodsazen3">
    <w:name w:val="Body Text Indent 3"/>
    <w:basedOn w:val="Normln"/>
    <w:semiHidden/>
    <w:rsid w:val="00943E3A"/>
    <w:pPr>
      <w:ind w:left="360" w:hanging="360"/>
      <w:jc w:val="both"/>
    </w:pPr>
    <w:rPr>
      <w:rFonts w:ascii="Arial" w:hAnsi="Arial" w:cs="Arial"/>
      <w:sz w:val="20"/>
    </w:rPr>
  </w:style>
  <w:style w:type="paragraph" w:styleId="Zkladntext2">
    <w:name w:val="Body Text 2"/>
    <w:basedOn w:val="Normln"/>
    <w:semiHidden/>
    <w:rsid w:val="00943E3A"/>
    <w:pPr>
      <w:widowControl w:val="0"/>
      <w:autoSpaceDE w:val="0"/>
      <w:autoSpaceDN w:val="0"/>
      <w:adjustRightInd w:val="0"/>
      <w:spacing w:before="120"/>
      <w:ind w:right="-739"/>
      <w:jc w:val="both"/>
    </w:pPr>
    <w:rPr>
      <w:rFonts w:ascii="Arial" w:hAnsi="Arial" w:cs="Arial"/>
      <w:sz w:val="20"/>
      <w:szCs w:val="20"/>
    </w:rPr>
  </w:style>
  <w:style w:type="character" w:styleId="Hypertextovodkaz">
    <w:name w:val="Hyperlink"/>
    <w:semiHidden/>
    <w:rsid w:val="00943E3A"/>
    <w:rPr>
      <w:color w:val="0000FF"/>
      <w:u w:val="single"/>
    </w:rPr>
  </w:style>
  <w:style w:type="character" w:styleId="Sledovanodkaz">
    <w:name w:val="FollowedHyperlink"/>
    <w:semiHidden/>
    <w:rsid w:val="00943E3A"/>
    <w:rPr>
      <w:color w:val="800080"/>
      <w:u w:val="single"/>
    </w:rPr>
  </w:style>
  <w:style w:type="paragraph" w:styleId="Zhlav">
    <w:name w:val="header"/>
    <w:basedOn w:val="Normln"/>
    <w:semiHidden/>
    <w:rsid w:val="00943E3A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943E3A"/>
    <w:pPr>
      <w:tabs>
        <w:tab w:val="center" w:pos="4536"/>
        <w:tab w:val="right" w:pos="9072"/>
      </w:tabs>
    </w:pPr>
  </w:style>
  <w:style w:type="character" w:styleId="Odkaznakoment">
    <w:name w:val="annotation reference"/>
    <w:uiPriority w:val="99"/>
    <w:semiHidden/>
    <w:unhideWhenUsed/>
    <w:rsid w:val="009032F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032F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032F7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032F7"/>
    <w:rPr>
      <w:b/>
      <w:bCs/>
      <w:lang/>
    </w:rPr>
  </w:style>
  <w:style w:type="character" w:customStyle="1" w:styleId="PedmtkomenteChar">
    <w:name w:val="Předmět komentáře Char"/>
    <w:link w:val="Pedmtkomente"/>
    <w:uiPriority w:val="99"/>
    <w:semiHidden/>
    <w:rsid w:val="009032F7"/>
    <w:rPr>
      <w:b/>
      <w:bCs/>
    </w:rPr>
  </w:style>
  <w:style w:type="paragraph" w:styleId="Revize">
    <w:name w:val="Revision"/>
    <w:hidden/>
    <w:uiPriority w:val="99"/>
    <w:semiHidden/>
    <w:rsid w:val="009032F7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032F7"/>
    <w:rPr>
      <w:rFonts w:ascii="Tahoma" w:hAnsi="Tahoma"/>
      <w:sz w:val="16"/>
      <w:szCs w:val="16"/>
      <w:lang/>
    </w:rPr>
  </w:style>
  <w:style w:type="character" w:customStyle="1" w:styleId="TextbublinyChar">
    <w:name w:val="Text bubliny Char"/>
    <w:link w:val="Textbubliny"/>
    <w:uiPriority w:val="99"/>
    <w:semiHidden/>
    <w:rsid w:val="009032F7"/>
    <w:rPr>
      <w:rFonts w:ascii="Tahoma" w:hAnsi="Tahoma" w:cs="Tahoma"/>
      <w:sz w:val="16"/>
      <w:szCs w:val="16"/>
    </w:rPr>
  </w:style>
  <w:style w:type="character" w:customStyle="1" w:styleId="skryttext">
    <w:name w:val="skryt_text"/>
    <w:basedOn w:val="Standardnpsmoodstavce"/>
    <w:rsid w:val="00696E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874783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0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3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zso.cz/csu/czso/prumysl_energetik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98CAB0-8000-4D15-A031-20131E542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1368</Words>
  <Characters>8075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</vt:lpstr>
    </vt:vector>
  </TitlesOfParts>
  <Company>CSU</Company>
  <LinksUpToDate>false</LinksUpToDate>
  <CharactersWithSpaces>9425</CharactersWithSpaces>
  <SharedDoc>false</SharedDoc>
  <HLinks>
    <vt:vector size="6" baseType="variant">
      <vt:variant>
        <vt:i4>6815820</vt:i4>
      </vt:variant>
      <vt:variant>
        <vt:i4>0</vt:i4>
      </vt:variant>
      <vt:variant>
        <vt:i4>0</vt:i4>
      </vt:variant>
      <vt:variant>
        <vt:i4>5</vt:i4>
      </vt:variant>
      <vt:variant>
        <vt:lpwstr>http://www.czso.cz/csu/redakce.nsf/i/prumysl_energetika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creator>System Service</dc:creator>
  <cp:lastModifiedBy>palivcova5849</cp:lastModifiedBy>
  <cp:revision>2</cp:revision>
  <cp:lastPrinted>2016-03-17T09:22:00Z</cp:lastPrinted>
  <dcterms:created xsi:type="dcterms:W3CDTF">2016-10-20T07:35:00Z</dcterms:created>
  <dcterms:modified xsi:type="dcterms:W3CDTF">2016-10-20T07:35:00Z</dcterms:modified>
</cp:coreProperties>
</file>