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4530D" w:rsidRDefault="00E861F0" w:rsidP="00417198">
      <w:pPr>
        <w:pStyle w:val="Datum0"/>
        <w:rPr>
          <w:lang w:val="en-GB"/>
        </w:rPr>
      </w:pPr>
      <w:r w:rsidRPr="0044530D">
        <w:rPr>
          <w:lang w:val="en-GB"/>
        </w:rPr>
        <w:t>5</w:t>
      </w:r>
      <w:r w:rsidR="00BB5F19" w:rsidRPr="0044530D">
        <w:rPr>
          <w:lang w:val="en-GB"/>
        </w:rPr>
        <w:t xml:space="preserve"> May</w:t>
      </w:r>
      <w:r w:rsidR="0039500D" w:rsidRPr="0044530D">
        <w:rPr>
          <w:lang w:val="en-GB"/>
        </w:rPr>
        <w:t xml:space="preserve"> 2014</w:t>
      </w:r>
    </w:p>
    <w:p w:rsidR="001B4EF5" w:rsidRPr="0044530D" w:rsidRDefault="00BB5F19" w:rsidP="00417198">
      <w:pPr>
        <w:pStyle w:val="Nzev"/>
        <w:rPr>
          <w:lang w:val="en-GB"/>
        </w:rPr>
      </w:pPr>
      <w:r w:rsidRPr="0044530D">
        <w:rPr>
          <w:lang w:val="en-GB"/>
        </w:rPr>
        <w:t xml:space="preserve">More </w:t>
      </w:r>
      <w:r w:rsidR="00AF7C6B" w:rsidRPr="0044530D">
        <w:rPr>
          <w:lang w:val="en-GB"/>
        </w:rPr>
        <w:t xml:space="preserve">than </w:t>
      </w:r>
      <w:r w:rsidRPr="0044530D">
        <w:rPr>
          <w:lang w:val="en-GB"/>
        </w:rPr>
        <w:t xml:space="preserve">a </w:t>
      </w:r>
      <w:r w:rsidR="00AF7C6B" w:rsidRPr="0044530D">
        <w:rPr>
          <w:lang w:val="en-GB"/>
        </w:rPr>
        <w:t xml:space="preserve">Half </w:t>
      </w:r>
      <w:r w:rsidRPr="0044530D">
        <w:rPr>
          <w:lang w:val="en-GB"/>
        </w:rPr>
        <w:t xml:space="preserve">of </w:t>
      </w:r>
      <w:r w:rsidR="00AF7C6B" w:rsidRPr="0044530D">
        <w:rPr>
          <w:lang w:val="en-GB"/>
        </w:rPr>
        <w:t xml:space="preserve">Working Persons Are Exposed </w:t>
      </w:r>
      <w:r w:rsidRPr="0044530D">
        <w:rPr>
          <w:lang w:val="en-GB"/>
        </w:rPr>
        <w:t xml:space="preserve">to </w:t>
      </w:r>
      <w:r w:rsidR="00AF7C6B" w:rsidRPr="0044530D">
        <w:rPr>
          <w:lang w:val="en-GB"/>
        </w:rPr>
        <w:t xml:space="preserve">Hazards </w:t>
      </w:r>
      <w:r w:rsidRPr="0044530D">
        <w:rPr>
          <w:lang w:val="en-GB"/>
        </w:rPr>
        <w:t xml:space="preserve">to </w:t>
      </w:r>
      <w:r w:rsidR="00AF7C6B" w:rsidRPr="0044530D">
        <w:rPr>
          <w:lang w:val="en-GB"/>
        </w:rPr>
        <w:t xml:space="preserve">Their Physical </w:t>
      </w:r>
      <w:r w:rsidRPr="0044530D">
        <w:rPr>
          <w:lang w:val="en-GB"/>
        </w:rPr>
        <w:t xml:space="preserve">or </w:t>
      </w:r>
      <w:r w:rsidR="00AF7C6B" w:rsidRPr="0044530D">
        <w:rPr>
          <w:lang w:val="en-GB"/>
        </w:rPr>
        <w:t xml:space="preserve">Mental Health </w:t>
      </w:r>
      <w:r w:rsidRPr="0044530D">
        <w:rPr>
          <w:lang w:val="en-GB"/>
        </w:rPr>
        <w:t xml:space="preserve">at </w:t>
      </w:r>
      <w:r w:rsidR="00AF7C6B" w:rsidRPr="0044530D">
        <w:rPr>
          <w:lang w:val="en-GB"/>
        </w:rPr>
        <w:t>Their Jobs</w:t>
      </w:r>
    </w:p>
    <w:p w:rsidR="00276CDB" w:rsidRPr="0044530D" w:rsidRDefault="00BB5F19" w:rsidP="00276CDB">
      <w:pPr>
        <w:pStyle w:val="Perex"/>
        <w:rPr>
          <w:lang w:val="en-GB"/>
        </w:rPr>
      </w:pPr>
      <w:r w:rsidRPr="0044530D">
        <w:rPr>
          <w:lang w:val="en-GB"/>
        </w:rPr>
        <w:t>In</w:t>
      </w:r>
      <w:r w:rsidR="0065251F" w:rsidRPr="0044530D">
        <w:rPr>
          <w:lang w:val="en-GB"/>
        </w:rPr>
        <w:t xml:space="preserve"> 2013 </w:t>
      </w:r>
      <w:r w:rsidRPr="0044530D">
        <w:rPr>
          <w:lang w:val="en-GB"/>
        </w:rPr>
        <w:t>every fiftieth working person suffered an occupational injury</w:t>
      </w:r>
      <w:r w:rsidR="00105F00" w:rsidRPr="0044530D">
        <w:rPr>
          <w:lang w:val="en-GB"/>
        </w:rPr>
        <w:t>,</w:t>
      </w:r>
      <w:r w:rsidR="00276CDB" w:rsidRPr="0044530D">
        <w:rPr>
          <w:lang w:val="en-GB"/>
        </w:rPr>
        <w:t xml:space="preserve"> </w:t>
      </w:r>
      <w:r w:rsidRPr="0044530D">
        <w:rPr>
          <w:lang w:val="en-GB"/>
        </w:rPr>
        <w:t xml:space="preserve">and almost five per cent of the employed </w:t>
      </w:r>
      <w:r w:rsidR="00A8742C">
        <w:rPr>
          <w:lang w:val="en-GB"/>
        </w:rPr>
        <w:t>had</w:t>
      </w:r>
      <w:r w:rsidRPr="0044530D">
        <w:rPr>
          <w:lang w:val="en-GB"/>
        </w:rPr>
        <w:t xml:space="preserve"> some health troubles related to performance of their jobs</w:t>
      </w:r>
      <w:r w:rsidR="00105F00" w:rsidRPr="0044530D">
        <w:rPr>
          <w:lang w:val="en-GB"/>
        </w:rPr>
        <w:t>.</w:t>
      </w:r>
      <w:r w:rsidR="00BC6ABD" w:rsidRPr="0044530D">
        <w:rPr>
          <w:lang w:val="en-GB"/>
        </w:rPr>
        <w:t xml:space="preserve"> </w:t>
      </w:r>
      <w:r w:rsidRPr="0044530D">
        <w:rPr>
          <w:lang w:val="en-GB"/>
        </w:rPr>
        <w:t>While performing their jobs one fifth of working persons are exposed to hazards</w:t>
      </w:r>
      <w:r w:rsidR="00A8742C">
        <w:rPr>
          <w:lang w:val="en-GB"/>
        </w:rPr>
        <w:t>,</w:t>
      </w:r>
      <w:r w:rsidRPr="0044530D">
        <w:rPr>
          <w:lang w:val="en-GB"/>
        </w:rPr>
        <w:t xml:space="preserve"> which have adverse effects on their mental health and four out of ten respondents gave factors affecting their physical </w:t>
      </w:r>
      <w:r w:rsidR="00A8742C">
        <w:rPr>
          <w:lang w:val="en-GB"/>
        </w:rPr>
        <w:t>health</w:t>
      </w:r>
      <w:r w:rsidRPr="0044530D">
        <w:rPr>
          <w:lang w:val="en-GB"/>
        </w:rPr>
        <w:t xml:space="preserve">. </w:t>
      </w:r>
    </w:p>
    <w:p w:rsidR="00F9687A" w:rsidRPr="0044530D" w:rsidRDefault="00BB5F19" w:rsidP="00F9687A">
      <w:pPr>
        <w:rPr>
          <w:lang w:val="en-GB"/>
        </w:rPr>
      </w:pPr>
      <w:r w:rsidRPr="0044530D">
        <w:rPr>
          <w:lang w:val="en-GB"/>
        </w:rPr>
        <w:t xml:space="preserve">In the course of </w:t>
      </w:r>
      <w:r w:rsidR="00F9687A" w:rsidRPr="0044530D">
        <w:rPr>
          <w:lang w:val="en-GB"/>
        </w:rPr>
        <w:t xml:space="preserve">2013 </w:t>
      </w:r>
      <w:r w:rsidR="00F578C2" w:rsidRPr="0044530D">
        <w:rPr>
          <w:lang w:val="en-GB"/>
        </w:rPr>
        <w:t xml:space="preserve">an ad hoc survey on “Occupational </w:t>
      </w:r>
      <w:r w:rsidR="008706B9" w:rsidRPr="0044530D">
        <w:rPr>
          <w:lang w:val="en-GB"/>
        </w:rPr>
        <w:t xml:space="preserve">Injuries </w:t>
      </w:r>
      <w:r w:rsidR="00F578C2" w:rsidRPr="0044530D">
        <w:rPr>
          <w:lang w:val="en-GB"/>
        </w:rPr>
        <w:t xml:space="preserve">and </w:t>
      </w:r>
      <w:r w:rsidR="008706B9" w:rsidRPr="0044530D">
        <w:rPr>
          <w:lang w:val="en-GB"/>
        </w:rPr>
        <w:t xml:space="preserve">Other </w:t>
      </w:r>
      <w:r w:rsidR="008706B9">
        <w:rPr>
          <w:lang w:val="en-GB"/>
        </w:rPr>
        <w:t xml:space="preserve">Occupational </w:t>
      </w:r>
      <w:r w:rsidR="008706B9" w:rsidRPr="0044530D">
        <w:rPr>
          <w:lang w:val="en-GB"/>
        </w:rPr>
        <w:t xml:space="preserve">Issues </w:t>
      </w:r>
      <w:r w:rsidR="00F578C2" w:rsidRPr="0044530D">
        <w:rPr>
          <w:lang w:val="en-GB"/>
        </w:rPr>
        <w:t xml:space="preserve">at </w:t>
      </w:r>
      <w:r w:rsidR="008706B9" w:rsidRPr="0044530D">
        <w:rPr>
          <w:lang w:val="en-GB"/>
        </w:rPr>
        <w:t xml:space="preserve">Work Related </w:t>
      </w:r>
      <w:r w:rsidR="00F578C2" w:rsidRPr="0044530D">
        <w:rPr>
          <w:lang w:val="en-GB"/>
        </w:rPr>
        <w:t xml:space="preserve">to </w:t>
      </w:r>
      <w:r w:rsidR="008706B9" w:rsidRPr="0044530D">
        <w:rPr>
          <w:lang w:val="en-GB"/>
        </w:rPr>
        <w:t xml:space="preserve">Performance </w:t>
      </w:r>
      <w:r w:rsidR="00F578C2" w:rsidRPr="0044530D">
        <w:rPr>
          <w:lang w:val="en-GB"/>
        </w:rPr>
        <w:t xml:space="preserve">of </w:t>
      </w:r>
      <w:r w:rsidR="008706B9">
        <w:rPr>
          <w:lang w:val="en-GB"/>
        </w:rPr>
        <w:t xml:space="preserve">the </w:t>
      </w:r>
      <w:r w:rsidR="008706B9" w:rsidRPr="0044530D">
        <w:rPr>
          <w:lang w:val="en-GB"/>
        </w:rPr>
        <w:t>Occupation</w:t>
      </w:r>
      <w:r w:rsidR="00F578C2" w:rsidRPr="0044530D">
        <w:rPr>
          <w:lang w:val="en-GB"/>
        </w:rPr>
        <w:t xml:space="preserve">” was carried out within the Labour Force Sample Survey </w:t>
      </w:r>
      <w:r w:rsidR="004A2EB6" w:rsidRPr="0044530D">
        <w:rPr>
          <w:lang w:val="en-GB"/>
        </w:rPr>
        <w:t>(</w:t>
      </w:r>
      <w:r w:rsidR="00F578C2" w:rsidRPr="0044530D">
        <w:rPr>
          <w:lang w:val="en-GB"/>
        </w:rPr>
        <w:t>LFSS</w:t>
      </w:r>
      <w:r w:rsidR="004A2EB6" w:rsidRPr="0044530D">
        <w:rPr>
          <w:lang w:val="en-GB"/>
        </w:rPr>
        <w:t>)</w:t>
      </w:r>
      <w:r w:rsidR="00F9687A" w:rsidRPr="0044530D">
        <w:rPr>
          <w:lang w:val="en-GB"/>
        </w:rPr>
        <w:t xml:space="preserve">. </w:t>
      </w:r>
      <w:r w:rsidR="00F578C2" w:rsidRPr="0044530D">
        <w:rPr>
          <w:lang w:val="en-GB"/>
        </w:rPr>
        <w:t xml:space="preserve">The survey subject matter </w:t>
      </w:r>
      <w:proofErr w:type="gramStart"/>
      <w:r w:rsidR="00F578C2" w:rsidRPr="0044530D">
        <w:rPr>
          <w:lang w:val="en-GB"/>
        </w:rPr>
        <w:t>were</w:t>
      </w:r>
      <w:proofErr w:type="gramEnd"/>
      <w:r w:rsidR="00F578C2" w:rsidRPr="0044530D">
        <w:rPr>
          <w:lang w:val="en-GB"/>
        </w:rPr>
        <w:t xml:space="preserve"> occupational injuries and other health troubles</w:t>
      </w:r>
      <w:r w:rsidR="008706B9">
        <w:rPr>
          <w:lang w:val="en-GB"/>
        </w:rPr>
        <w:t>,</w:t>
      </w:r>
      <w:r w:rsidR="00F578C2" w:rsidRPr="0044530D">
        <w:rPr>
          <w:lang w:val="en-GB"/>
        </w:rPr>
        <w:t xml:space="preserve"> which occurred within twelve months prior the </w:t>
      </w:r>
      <w:r w:rsidR="008706B9" w:rsidRPr="0044530D">
        <w:rPr>
          <w:lang w:val="en-GB"/>
        </w:rPr>
        <w:t xml:space="preserve">survey </w:t>
      </w:r>
      <w:r w:rsidR="00F578C2" w:rsidRPr="0044530D">
        <w:rPr>
          <w:lang w:val="en-GB"/>
        </w:rPr>
        <w:t xml:space="preserve">date in relation to performance of occupations of respondents. The survey also covered factors that may have adverse effects on mental or physical </w:t>
      </w:r>
      <w:r w:rsidR="008706B9">
        <w:rPr>
          <w:lang w:val="en-GB"/>
        </w:rPr>
        <w:t>health</w:t>
      </w:r>
      <w:r w:rsidR="00F578C2" w:rsidRPr="0044530D">
        <w:rPr>
          <w:lang w:val="en-GB"/>
        </w:rPr>
        <w:t xml:space="preserve"> of the respondents. </w:t>
      </w:r>
    </w:p>
    <w:p w:rsidR="00882A3F" w:rsidRPr="0044530D" w:rsidRDefault="00882A3F" w:rsidP="00F9687A">
      <w:pPr>
        <w:rPr>
          <w:lang w:val="en-GB"/>
        </w:rPr>
      </w:pPr>
    </w:p>
    <w:p w:rsidR="0039500D" w:rsidRPr="0044530D" w:rsidRDefault="008E334F" w:rsidP="00317374">
      <w:pPr>
        <w:jc w:val="left"/>
        <w:rPr>
          <w:b/>
          <w:lang w:val="en-GB"/>
        </w:rPr>
      </w:pPr>
      <w:r w:rsidRPr="0044530D">
        <w:rPr>
          <w:b/>
          <w:lang w:val="en-GB"/>
        </w:rPr>
        <w:t xml:space="preserve">A. </w:t>
      </w:r>
      <w:r w:rsidR="00D86A9B">
        <w:rPr>
          <w:b/>
          <w:lang w:val="en-GB"/>
        </w:rPr>
        <w:t>Incidence Rate</w:t>
      </w:r>
      <w:r w:rsidR="0008243F" w:rsidRPr="0044530D">
        <w:rPr>
          <w:b/>
          <w:lang w:val="en-GB"/>
        </w:rPr>
        <w:t xml:space="preserve"> of Occupational Injuries is Affected Mostly by the Type of Occupation</w:t>
      </w:r>
    </w:p>
    <w:p w:rsidR="00081F63" w:rsidRDefault="00081F63" w:rsidP="008E334F">
      <w:pPr>
        <w:rPr>
          <w:lang w:val="en-GB"/>
        </w:rPr>
      </w:pPr>
    </w:p>
    <w:p w:rsidR="00467A24" w:rsidRPr="0044530D" w:rsidRDefault="0008243F" w:rsidP="008E334F">
      <w:pPr>
        <w:rPr>
          <w:lang w:val="en-GB"/>
        </w:rPr>
      </w:pPr>
      <w:r w:rsidRPr="0044530D">
        <w:rPr>
          <w:lang w:val="en-GB"/>
        </w:rPr>
        <w:t>In total 95 thousand persons suffered an occupational injury of all the persons</w:t>
      </w:r>
      <w:r w:rsidR="00D86A9B">
        <w:rPr>
          <w:lang w:val="en-GB"/>
        </w:rPr>
        <w:t>,</w:t>
      </w:r>
      <w:r w:rsidRPr="0044530D">
        <w:rPr>
          <w:lang w:val="en-GB"/>
        </w:rPr>
        <w:t xml:space="preserve"> who were employed last year or who terminated their employment less than one year</w:t>
      </w:r>
      <w:r w:rsidR="00D86A9B">
        <w:rPr>
          <w:lang w:val="en-GB"/>
        </w:rPr>
        <w:t>,</w:t>
      </w:r>
      <w:r w:rsidRPr="0044530D">
        <w:rPr>
          <w:lang w:val="en-GB"/>
        </w:rPr>
        <w:t xml:space="preserve"> </w:t>
      </w:r>
      <w:r w:rsidR="00D86A9B">
        <w:rPr>
          <w:lang w:val="en-GB"/>
        </w:rPr>
        <w:t xml:space="preserve">within twelve months </w:t>
      </w:r>
      <w:r w:rsidRPr="0044530D">
        <w:rPr>
          <w:lang w:val="en-GB"/>
        </w:rPr>
        <w:t>before the reference week</w:t>
      </w:r>
      <w:r w:rsidR="008E334F" w:rsidRPr="0044530D">
        <w:rPr>
          <w:lang w:val="en-GB"/>
        </w:rPr>
        <w:t>.</w:t>
      </w:r>
      <w:r w:rsidR="00BF387E" w:rsidRPr="0044530D">
        <w:rPr>
          <w:lang w:val="en-GB"/>
        </w:rPr>
        <w:t xml:space="preserve"> </w:t>
      </w:r>
      <w:r w:rsidRPr="0044530D">
        <w:rPr>
          <w:lang w:val="en-GB"/>
        </w:rPr>
        <w:t xml:space="preserve">There were 1.5 thousand persons of almost </w:t>
      </w:r>
      <w:r w:rsidR="00BF387E" w:rsidRPr="0044530D">
        <w:rPr>
          <w:lang w:val="en-GB"/>
        </w:rPr>
        <w:t>5 </w:t>
      </w:r>
      <w:r w:rsidRPr="0044530D">
        <w:rPr>
          <w:lang w:val="en-GB"/>
        </w:rPr>
        <w:t>thousand person</w:t>
      </w:r>
      <w:r w:rsidR="00D86A9B">
        <w:rPr>
          <w:lang w:val="en-GB"/>
        </w:rPr>
        <w:t>s,</w:t>
      </w:r>
      <w:r w:rsidRPr="0044530D">
        <w:rPr>
          <w:lang w:val="en-GB"/>
        </w:rPr>
        <w:t xml:space="preserve"> who were </w:t>
      </w:r>
      <w:r w:rsidR="00D86A9B" w:rsidRPr="0044530D">
        <w:rPr>
          <w:lang w:val="en-GB"/>
        </w:rPr>
        <w:t xml:space="preserve">already </w:t>
      </w:r>
      <w:r w:rsidRPr="0044530D">
        <w:rPr>
          <w:lang w:val="en-GB"/>
        </w:rPr>
        <w:t>not working, who state</w:t>
      </w:r>
      <w:r w:rsidR="00D86A9B">
        <w:rPr>
          <w:lang w:val="en-GB"/>
        </w:rPr>
        <w:t>d</w:t>
      </w:r>
      <w:r w:rsidRPr="0044530D">
        <w:rPr>
          <w:lang w:val="en-GB"/>
        </w:rPr>
        <w:t xml:space="preserve"> the occupational injury was the reason they terminated their employment</w:t>
      </w:r>
      <w:r w:rsidR="00D86A9B">
        <w:rPr>
          <w:lang w:val="en-GB"/>
        </w:rPr>
        <w:t xml:space="preserve"> for</w:t>
      </w:r>
      <w:r w:rsidRPr="0044530D">
        <w:rPr>
          <w:lang w:val="en-GB"/>
        </w:rPr>
        <w:t xml:space="preserve">. </w:t>
      </w:r>
    </w:p>
    <w:p w:rsidR="00467A24" w:rsidRPr="0044530D" w:rsidRDefault="00467A24" w:rsidP="008E334F">
      <w:pPr>
        <w:rPr>
          <w:lang w:val="en-GB"/>
        </w:rPr>
      </w:pPr>
    </w:p>
    <w:p w:rsidR="00AF4307" w:rsidRPr="0044530D" w:rsidRDefault="009C32D2" w:rsidP="00203483">
      <w:pPr>
        <w:rPr>
          <w:lang w:val="en-GB"/>
        </w:rPr>
      </w:pPr>
      <w:r w:rsidRPr="0044530D">
        <w:rPr>
          <w:b/>
          <w:lang w:val="en-GB"/>
        </w:rPr>
        <w:t xml:space="preserve">A vast majority of injuries </w:t>
      </w:r>
      <w:r w:rsidR="008E334F" w:rsidRPr="0044530D">
        <w:rPr>
          <w:b/>
          <w:lang w:val="en-GB"/>
        </w:rPr>
        <w:t>(90 t</w:t>
      </w:r>
      <w:r w:rsidRPr="0044530D">
        <w:rPr>
          <w:b/>
          <w:lang w:val="en-GB"/>
        </w:rPr>
        <w:t>housands</w:t>
      </w:r>
      <w:r w:rsidR="008E334F" w:rsidRPr="0044530D">
        <w:rPr>
          <w:b/>
          <w:lang w:val="en-GB"/>
        </w:rPr>
        <w:t xml:space="preserve">) </w:t>
      </w:r>
      <w:r w:rsidR="00086376" w:rsidRPr="0044530D">
        <w:rPr>
          <w:b/>
          <w:lang w:val="en-GB"/>
        </w:rPr>
        <w:t>occurred</w:t>
      </w:r>
      <w:r w:rsidRPr="0044530D">
        <w:rPr>
          <w:b/>
          <w:lang w:val="en-GB"/>
        </w:rPr>
        <w:t xml:space="preserve"> to persons who are employed. </w:t>
      </w:r>
      <w:r w:rsidRPr="0044530D">
        <w:rPr>
          <w:lang w:val="en-GB"/>
        </w:rPr>
        <w:t xml:space="preserve">The injury </w:t>
      </w:r>
      <w:r w:rsidR="00CA66C9">
        <w:rPr>
          <w:lang w:val="en-GB"/>
        </w:rPr>
        <w:t xml:space="preserve">incidence rate </w:t>
      </w:r>
      <w:r w:rsidRPr="0044530D">
        <w:rPr>
          <w:lang w:val="en-GB"/>
        </w:rPr>
        <w:t xml:space="preserve">differs both by sex and namely by major group of occupations of the </w:t>
      </w:r>
      <w:r w:rsidR="008E334F" w:rsidRPr="0044530D">
        <w:rPr>
          <w:lang w:val="en-GB"/>
        </w:rPr>
        <w:t>CZ</w:t>
      </w:r>
      <w:r w:rsidR="003121CD" w:rsidRPr="0044530D">
        <w:rPr>
          <w:lang w:val="en-GB"/>
        </w:rPr>
        <w:noBreakHyphen/>
      </w:r>
      <w:r w:rsidR="008E334F" w:rsidRPr="0044530D">
        <w:rPr>
          <w:lang w:val="en-GB"/>
        </w:rPr>
        <w:t>ISCO.</w:t>
      </w:r>
      <w:r w:rsidR="00066D02" w:rsidRPr="0044530D">
        <w:rPr>
          <w:lang w:val="en-GB"/>
        </w:rPr>
        <w:t xml:space="preserve"> </w:t>
      </w:r>
      <w:r w:rsidR="00086376" w:rsidRPr="0044530D">
        <w:rPr>
          <w:lang w:val="en-GB"/>
        </w:rPr>
        <w:t xml:space="preserve">The factors of sex and </w:t>
      </w:r>
      <w:r w:rsidR="00CA66C9">
        <w:rPr>
          <w:lang w:val="en-GB"/>
        </w:rPr>
        <w:t xml:space="preserve">of </w:t>
      </w:r>
      <w:r w:rsidR="00086376" w:rsidRPr="0044530D">
        <w:rPr>
          <w:lang w:val="en-GB"/>
        </w:rPr>
        <w:t xml:space="preserve">concrete </w:t>
      </w:r>
      <w:r w:rsidR="007B0C6E" w:rsidRPr="0044530D">
        <w:rPr>
          <w:lang w:val="en-GB"/>
        </w:rPr>
        <w:t>activit</w:t>
      </w:r>
      <w:r w:rsidR="00CA66C9">
        <w:rPr>
          <w:lang w:val="en-GB"/>
        </w:rPr>
        <w:t>ies</w:t>
      </w:r>
      <w:r w:rsidR="007B0C6E" w:rsidRPr="0044530D">
        <w:rPr>
          <w:lang w:val="en-GB"/>
        </w:rPr>
        <w:t>,</w:t>
      </w:r>
      <w:r w:rsidR="00086376" w:rsidRPr="0044530D">
        <w:rPr>
          <w:lang w:val="en-GB"/>
        </w:rPr>
        <w:t xml:space="preserve"> which the working person performs, are mutually affecting. Occupational injuries pose </w:t>
      </w:r>
      <w:r w:rsidR="00CA66C9" w:rsidRPr="0044530D">
        <w:rPr>
          <w:lang w:val="en-GB"/>
        </w:rPr>
        <w:t xml:space="preserve">more </w:t>
      </w:r>
      <w:r w:rsidR="00086376" w:rsidRPr="0044530D">
        <w:rPr>
          <w:lang w:val="en-GB"/>
        </w:rPr>
        <w:t xml:space="preserve">threat to men </w:t>
      </w:r>
      <w:r w:rsidR="00F25D86" w:rsidRPr="0044530D">
        <w:rPr>
          <w:lang w:val="en-GB"/>
        </w:rPr>
        <w:t>(2</w:t>
      </w:r>
      <w:r w:rsidR="00086376" w:rsidRPr="0044530D">
        <w:rPr>
          <w:lang w:val="en-GB"/>
        </w:rPr>
        <w:t>.</w:t>
      </w:r>
      <w:r w:rsidR="00F25D86" w:rsidRPr="0044530D">
        <w:rPr>
          <w:lang w:val="en-GB"/>
        </w:rPr>
        <w:t>5</w:t>
      </w:r>
      <w:r w:rsidR="008E334F" w:rsidRPr="0044530D">
        <w:rPr>
          <w:lang w:val="en-GB"/>
        </w:rPr>
        <w:t xml:space="preserve">%), </w:t>
      </w:r>
      <w:r w:rsidR="00086376" w:rsidRPr="0044530D">
        <w:rPr>
          <w:lang w:val="en-GB"/>
        </w:rPr>
        <w:t>while approximately 1% of all working women suffered such an injury</w:t>
      </w:r>
      <w:r w:rsidR="008E334F" w:rsidRPr="0044530D">
        <w:rPr>
          <w:lang w:val="en-GB"/>
        </w:rPr>
        <w:t>.</w:t>
      </w:r>
      <w:r w:rsidR="00667293" w:rsidRPr="0044530D">
        <w:rPr>
          <w:lang w:val="en-GB"/>
        </w:rPr>
        <w:t xml:space="preserve"> </w:t>
      </w:r>
      <w:r w:rsidR="00086376" w:rsidRPr="0044530D">
        <w:rPr>
          <w:lang w:val="en-GB"/>
        </w:rPr>
        <w:t xml:space="preserve">The hazardous main groups of the </w:t>
      </w:r>
      <w:r w:rsidR="00667293" w:rsidRPr="0044530D">
        <w:rPr>
          <w:lang w:val="en-GB"/>
        </w:rPr>
        <w:t xml:space="preserve">CZ-ISCO </w:t>
      </w:r>
      <w:r w:rsidR="00086376" w:rsidRPr="0044530D">
        <w:rPr>
          <w:lang w:val="en-GB"/>
        </w:rPr>
        <w:t xml:space="preserve">are especially </w:t>
      </w:r>
      <w:r w:rsidR="007B0C6E" w:rsidRPr="0044530D">
        <w:rPr>
          <w:lang w:val="en-GB"/>
        </w:rPr>
        <w:t xml:space="preserve">skilled agricultural, forestry and fishery workers </w:t>
      </w:r>
      <w:r w:rsidR="00F25D86" w:rsidRPr="0044530D">
        <w:rPr>
          <w:lang w:val="en-GB"/>
        </w:rPr>
        <w:t>(4</w:t>
      </w:r>
      <w:r w:rsidR="00086376" w:rsidRPr="0044530D">
        <w:rPr>
          <w:lang w:val="en-GB"/>
        </w:rPr>
        <w:t>.</w:t>
      </w:r>
      <w:r w:rsidR="00F25D86" w:rsidRPr="0044530D">
        <w:rPr>
          <w:lang w:val="en-GB"/>
        </w:rPr>
        <w:t>3%</w:t>
      </w:r>
      <w:r w:rsidR="00667293" w:rsidRPr="0044530D">
        <w:rPr>
          <w:lang w:val="en-GB"/>
        </w:rPr>
        <w:t xml:space="preserve"> </w:t>
      </w:r>
      <w:r w:rsidR="00086376" w:rsidRPr="0044530D">
        <w:rPr>
          <w:lang w:val="en-GB"/>
        </w:rPr>
        <w:t>of all working persons in these occupations</w:t>
      </w:r>
      <w:r w:rsidR="00F25D86" w:rsidRPr="0044530D">
        <w:rPr>
          <w:lang w:val="en-GB"/>
        </w:rPr>
        <w:t>)</w:t>
      </w:r>
      <w:r w:rsidR="00667293" w:rsidRPr="0044530D">
        <w:rPr>
          <w:lang w:val="en-GB"/>
        </w:rPr>
        <w:t xml:space="preserve"> a</w:t>
      </w:r>
      <w:r w:rsidR="00086376" w:rsidRPr="0044530D">
        <w:rPr>
          <w:lang w:val="en-GB"/>
        </w:rPr>
        <w:t xml:space="preserve">nd a large group of </w:t>
      </w:r>
      <w:r w:rsidR="007B0C6E" w:rsidRPr="0044530D">
        <w:rPr>
          <w:lang w:val="en-GB"/>
        </w:rPr>
        <w:t xml:space="preserve">craft and related trades workers </w:t>
      </w:r>
      <w:r w:rsidR="00667293" w:rsidRPr="0044530D">
        <w:rPr>
          <w:lang w:val="en-GB"/>
        </w:rPr>
        <w:t>(3</w:t>
      </w:r>
      <w:r w:rsidR="00086376" w:rsidRPr="0044530D">
        <w:rPr>
          <w:lang w:val="en-GB"/>
        </w:rPr>
        <w:t>.</w:t>
      </w:r>
      <w:r w:rsidR="00667293" w:rsidRPr="0044530D">
        <w:rPr>
          <w:lang w:val="en-GB"/>
        </w:rPr>
        <w:t xml:space="preserve">4%). </w:t>
      </w:r>
      <w:r w:rsidR="00086376" w:rsidRPr="0044530D">
        <w:rPr>
          <w:lang w:val="en-GB"/>
        </w:rPr>
        <w:t xml:space="preserve">The groups of </w:t>
      </w:r>
      <w:r w:rsidR="007B0C6E" w:rsidRPr="0044530D">
        <w:rPr>
          <w:lang w:val="en-GB"/>
        </w:rPr>
        <w:t xml:space="preserve">plant and machine operators, and assemblers </w:t>
      </w:r>
      <w:r w:rsidR="00086376" w:rsidRPr="0044530D">
        <w:rPr>
          <w:lang w:val="en-GB"/>
        </w:rPr>
        <w:t xml:space="preserve">(2.6%) and elementary occupations (2.3%) also showed above average </w:t>
      </w:r>
      <w:r w:rsidR="00CA66C9">
        <w:rPr>
          <w:lang w:val="en-GB"/>
        </w:rPr>
        <w:t xml:space="preserve">incidence rate </w:t>
      </w:r>
      <w:r w:rsidR="00086376" w:rsidRPr="0044530D">
        <w:rPr>
          <w:lang w:val="en-GB"/>
        </w:rPr>
        <w:t>of injuries. Data on members of armed forces are not given due to the size of the sample. On the contrary, a low level of frequency of injuries was recorded in occupations</w:t>
      </w:r>
      <w:r w:rsidR="00016834" w:rsidRPr="0044530D">
        <w:rPr>
          <w:lang w:val="en-GB"/>
        </w:rPr>
        <w:t xml:space="preserve">, </w:t>
      </w:r>
      <w:r w:rsidR="00086376" w:rsidRPr="0044530D">
        <w:rPr>
          <w:lang w:val="en-GB"/>
        </w:rPr>
        <w:t xml:space="preserve">which are not, as a rule, related to physically demanding activities </w:t>
      </w:r>
      <w:r w:rsidR="00016834" w:rsidRPr="0044530D">
        <w:rPr>
          <w:lang w:val="en-GB"/>
        </w:rPr>
        <w:t>a</w:t>
      </w:r>
      <w:r w:rsidR="00086376" w:rsidRPr="0044530D">
        <w:rPr>
          <w:lang w:val="en-GB"/>
        </w:rPr>
        <w:t xml:space="preserve">nd hazardous work environment. </w:t>
      </w:r>
      <w:r w:rsidR="00CA66C9">
        <w:rPr>
          <w:lang w:val="en-GB"/>
        </w:rPr>
        <w:t>Virtually n</w:t>
      </w:r>
      <w:r w:rsidR="00086376" w:rsidRPr="0044530D">
        <w:rPr>
          <w:lang w:val="en-GB"/>
        </w:rPr>
        <w:t>o occupational injury occurred in the main group</w:t>
      </w:r>
      <w:r w:rsidR="007B0C6E" w:rsidRPr="0044530D">
        <w:rPr>
          <w:lang w:val="en-GB"/>
        </w:rPr>
        <w:t>s</w:t>
      </w:r>
      <w:r w:rsidR="00086376" w:rsidRPr="0044530D">
        <w:rPr>
          <w:lang w:val="en-GB"/>
        </w:rPr>
        <w:t xml:space="preserve"> of </w:t>
      </w:r>
      <w:r w:rsidR="007B0C6E" w:rsidRPr="0044530D">
        <w:rPr>
          <w:lang w:val="en-GB"/>
        </w:rPr>
        <w:t>managers</w:t>
      </w:r>
      <w:r w:rsidR="004D1DFF" w:rsidRPr="0044530D">
        <w:rPr>
          <w:lang w:val="en-GB"/>
        </w:rPr>
        <w:t xml:space="preserve">, </w:t>
      </w:r>
      <w:r w:rsidR="007B0C6E" w:rsidRPr="0044530D">
        <w:rPr>
          <w:lang w:val="en-GB"/>
        </w:rPr>
        <w:t xml:space="preserve">professionals, </w:t>
      </w:r>
      <w:r w:rsidR="004D1DFF" w:rsidRPr="0044530D">
        <w:rPr>
          <w:lang w:val="en-GB"/>
        </w:rPr>
        <w:t>a</w:t>
      </w:r>
      <w:r w:rsidR="00086376" w:rsidRPr="0044530D">
        <w:rPr>
          <w:lang w:val="en-GB"/>
        </w:rPr>
        <w:t>nd</w:t>
      </w:r>
      <w:r w:rsidR="007B0C6E" w:rsidRPr="0044530D">
        <w:rPr>
          <w:lang w:val="en-GB"/>
        </w:rPr>
        <w:t xml:space="preserve"> clerical support workers</w:t>
      </w:r>
      <w:r w:rsidR="004D1DFF" w:rsidRPr="0044530D">
        <w:rPr>
          <w:lang w:val="en-GB"/>
        </w:rPr>
        <w:t>.</w:t>
      </w:r>
      <w:r w:rsidR="0043457D" w:rsidRPr="0044530D">
        <w:rPr>
          <w:lang w:val="en-GB"/>
        </w:rPr>
        <w:t xml:space="preserve"> </w:t>
      </w:r>
    </w:p>
    <w:p w:rsidR="00AF4307" w:rsidRPr="0044530D" w:rsidRDefault="00AF4307" w:rsidP="00203483">
      <w:pPr>
        <w:rPr>
          <w:lang w:val="en-GB"/>
        </w:rPr>
      </w:pPr>
    </w:p>
    <w:p w:rsidR="008E334F" w:rsidRPr="0044530D" w:rsidRDefault="00507BC5" w:rsidP="00203483">
      <w:pPr>
        <w:rPr>
          <w:lang w:val="en-GB"/>
        </w:rPr>
      </w:pPr>
      <w:r w:rsidRPr="0044530D">
        <w:rPr>
          <w:lang w:val="en-GB"/>
        </w:rPr>
        <w:t xml:space="preserve">A relatively high </w:t>
      </w:r>
      <w:r w:rsidR="00273F62" w:rsidRPr="0044530D">
        <w:rPr>
          <w:lang w:val="en-GB"/>
        </w:rPr>
        <w:t>injur</w:t>
      </w:r>
      <w:r w:rsidR="00273F62">
        <w:rPr>
          <w:lang w:val="en-GB"/>
        </w:rPr>
        <w:t>y</w:t>
      </w:r>
      <w:r w:rsidR="00273F62" w:rsidRPr="0044530D">
        <w:rPr>
          <w:lang w:val="en-GB"/>
        </w:rPr>
        <w:t xml:space="preserve"> </w:t>
      </w:r>
      <w:r w:rsidR="00273F62">
        <w:rPr>
          <w:lang w:val="en-GB"/>
        </w:rPr>
        <w:t xml:space="preserve">incidence rate </w:t>
      </w:r>
      <w:r w:rsidRPr="0044530D">
        <w:rPr>
          <w:lang w:val="en-GB"/>
        </w:rPr>
        <w:t>in certain occupations is immediately reflected in t</w:t>
      </w:r>
      <w:r w:rsidR="0044530D">
        <w:rPr>
          <w:lang w:val="en-GB"/>
        </w:rPr>
        <w:t>h</w:t>
      </w:r>
      <w:r w:rsidRPr="0044530D">
        <w:rPr>
          <w:lang w:val="en-GB"/>
        </w:rPr>
        <w:t xml:space="preserve">e </w:t>
      </w:r>
      <w:r w:rsidR="00273F62">
        <w:rPr>
          <w:lang w:val="en-GB"/>
        </w:rPr>
        <w:t>level of i</w:t>
      </w:r>
      <w:r w:rsidRPr="0044530D">
        <w:rPr>
          <w:lang w:val="en-GB"/>
        </w:rPr>
        <w:t>njur</w:t>
      </w:r>
      <w:r w:rsidR="0044530D">
        <w:rPr>
          <w:lang w:val="en-GB"/>
        </w:rPr>
        <w:t xml:space="preserve">y </w:t>
      </w:r>
      <w:r w:rsidR="00273F62">
        <w:rPr>
          <w:lang w:val="en-GB"/>
        </w:rPr>
        <w:t xml:space="preserve">incidence </w:t>
      </w:r>
      <w:r w:rsidR="0044530D">
        <w:rPr>
          <w:lang w:val="en-GB"/>
        </w:rPr>
        <w:t>rate</w:t>
      </w:r>
      <w:r w:rsidRPr="0044530D">
        <w:rPr>
          <w:lang w:val="en-GB"/>
        </w:rPr>
        <w:t xml:space="preserve"> in respective </w:t>
      </w:r>
      <w:r w:rsidR="00273F62">
        <w:rPr>
          <w:lang w:val="en-GB"/>
        </w:rPr>
        <w:t xml:space="preserve">group of </w:t>
      </w:r>
      <w:r w:rsidRPr="0044530D">
        <w:rPr>
          <w:lang w:val="en-GB"/>
        </w:rPr>
        <w:t xml:space="preserve">economic activities. </w:t>
      </w:r>
      <w:r w:rsidR="00273F62">
        <w:rPr>
          <w:lang w:val="en-GB"/>
        </w:rPr>
        <w:t xml:space="preserve">A </w:t>
      </w:r>
      <w:r w:rsidR="00273F62" w:rsidRPr="0044530D">
        <w:rPr>
          <w:lang w:val="en-GB"/>
        </w:rPr>
        <w:t xml:space="preserve">minimum </w:t>
      </w:r>
      <w:r w:rsidR="00273F62">
        <w:rPr>
          <w:lang w:val="en-GB"/>
        </w:rPr>
        <w:t>of o</w:t>
      </w:r>
      <w:r w:rsidRPr="0044530D">
        <w:rPr>
          <w:lang w:val="en-GB"/>
        </w:rPr>
        <w:t xml:space="preserve">ccupational </w:t>
      </w:r>
      <w:r w:rsidRPr="0044530D">
        <w:rPr>
          <w:lang w:val="en-GB"/>
        </w:rPr>
        <w:lastRenderedPageBreak/>
        <w:t xml:space="preserve">injuries occur </w:t>
      </w:r>
      <w:r w:rsidR="00273F62">
        <w:rPr>
          <w:lang w:val="en-GB"/>
        </w:rPr>
        <w:t>o</w:t>
      </w:r>
      <w:r w:rsidRPr="0044530D">
        <w:rPr>
          <w:lang w:val="en-GB"/>
        </w:rPr>
        <w:t xml:space="preserve">r </w:t>
      </w:r>
      <w:r w:rsidR="00273F62">
        <w:rPr>
          <w:lang w:val="en-GB"/>
        </w:rPr>
        <w:t>o</w:t>
      </w:r>
      <w:r w:rsidR="00273F62" w:rsidRPr="0044530D">
        <w:rPr>
          <w:lang w:val="en-GB"/>
        </w:rPr>
        <w:t xml:space="preserve">ccupational injuries </w:t>
      </w:r>
      <w:r w:rsidRPr="0044530D">
        <w:rPr>
          <w:lang w:val="en-GB"/>
        </w:rPr>
        <w:t xml:space="preserve">are absent in, for instance, </w:t>
      </w:r>
      <w:r w:rsidR="00754CEA" w:rsidRPr="0044530D">
        <w:rPr>
          <w:lang w:val="en-GB"/>
        </w:rPr>
        <w:t xml:space="preserve">financial </w:t>
      </w:r>
      <w:r w:rsidR="007B0C6E" w:rsidRPr="0044530D">
        <w:rPr>
          <w:lang w:val="en-GB"/>
        </w:rPr>
        <w:t>and insurance activities</w:t>
      </w:r>
      <w:r w:rsidR="00203483" w:rsidRPr="0044530D">
        <w:rPr>
          <w:lang w:val="en-GB"/>
        </w:rPr>
        <w:t xml:space="preserve">, </w:t>
      </w:r>
      <w:r w:rsidR="00754CEA" w:rsidRPr="0044530D">
        <w:rPr>
          <w:lang w:val="en-GB"/>
        </w:rPr>
        <w:t>real estate activities</w:t>
      </w:r>
      <w:r w:rsidR="00203483" w:rsidRPr="0044530D">
        <w:rPr>
          <w:lang w:val="en-GB"/>
        </w:rPr>
        <w:t xml:space="preserve">, </w:t>
      </w:r>
      <w:r w:rsidR="00754CEA" w:rsidRPr="0044530D">
        <w:rPr>
          <w:lang w:val="en-GB"/>
        </w:rPr>
        <w:t>IT and other information services</w:t>
      </w:r>
      <w:r w:rsidRPr="0044530D">
        <w:rPr>
          <w:lang w:val="en-GB"/>
        </w:rPr>
        <w:t xml:space="preserve">, or in </w:t>
      </w:r>
      <w:r w:rsidR="00754CEA" w:rsidRPr="0044530D">
        <w:rPr>
          <w:lang w:val="en-GB"/>
        </w:rPr>
        <w:t>other professional, scientific and technical activities</w:t>
      </w:r>
      <w:r w:rsidR="00203483" w:rsidRPr="0044530D">
        <w:rPr>
          <w:lang w:val="en-GB"/>
        </w:rPr>
        <w:t>.</w:t>
      </w:r>
      <w:r w:rsidR="008A4BCF" w:rsidRPr="0044530D">
        <w:rPr>
          <w:lang w:val="en-GB"/>
        </w:rPr>
        <w:t xml:space="preserve"> </w:t>
      </w:r>
      <w:r w:rsidRPr="0044530D">
        <w:rPr>
          <w:lang w:val="en-GB"/>
        </w:rPr>
        <w:t>Conversely</w:t>
      </w:r>
      <w:r w:rsidR="00273F62">
        <w:rPr>
          <w:lang w:val="en-GB"/>
        </w:rPr>
        <w:t>,</w:t>
      </w:r>
      <w:r w:rsidRPr="0044530D">
        <w:rPr>
          <w:lang w:val="en-GB"/>
        </w:rPr>
        <w:t xml:space="preserve"> a </w:t>
      </w:r>
      <w:r w:rsidR="00754CEA" w:rsidRPr="0044530D">
        <w:rPr>
          <w:lang w:val="en-GB"/>
        </w:rPr>
        <w:t>relatively</w:t>
      </w:r>
      <w:r w:rsidRPr="0044530D">
        <w:rPr>
          <w:lang w:val="en-GB"/>
        </w:rPr>
        <w:t xml:space="preserve"> high </w:t>
      </w:r>
      <w:r w:rsidR="00273F62">
        <w:rPr>
          <w:lang w:val="en-GB"/>
        </w:rPr>
        <w:t xml:space="preserve">level of </w:t>
      </w:r>
      <w:r w:rsidRPr="0044530D">
        <w:rPr>
          <w:lang w:val="en-GB"/>
        </w:rPr>
        <w:t>injur</w:t>
      </w:r>
      <w:r w:rsidR="00754CEA" w:rsidRPr="0044530D">
        <w:rPr>
          <w:lang w:val="en-GB"/>
        </w:rPr>
        <w:t xml:space="preserve">y </w:t>
      </w:r>
      <w:r w:rsidR="00273F62">
        <w:rPr>
          <w:lang w:val="en-GB"/>
        </w:rPr>
        <w:t xml:space="preserve">incidence </w:t>
      </w:r>
      <w:r w:rsidR="00754CEA" w:rsidRPr="0044530D">
        <w:rPr>
          <w:lang w:val="en-GB"/>
        </w:rPr>
        <w:t xml:space="preserve">rate </w:t>
      </w:r>
      <w:r w:rsidRPr="0044530D">
        <w:rPr>
          <w:lang w:val="en-GB"/>
        </w:rPr>
        <w:t xml:space="preserve">can be found in the primary </w:t>
      </w:r>
      <w:r w:rsidR="00743F06" w:rsidRPr="0044530D">
        <w:rPr>
          <w:lang w:val="en-GB"/>
        </w:rPr>
        <w:t>se</w:t>
      </w:r>
      <w:r w:rsidRPr="0044530D">
        <w:rPr>
          <w:lang w:val="en-GB"/>
        </w:rPr>
        <w:t>c</w:t>
      </w:r>
      <w:r w:rsidR="00743F06" w:rsidRPr="0044530D">
        <w:rPr>
          <w:lang w:val="en-GB"/>
        </w:rPr>
        <w:t>tor a</w:t>
      </w:r>
      <w:r w:rsidRPr="0044530D">
        <w:rPr>
          <w:lang w:val="en-GB"/>
        </w:rPr>
        <w:t xml:space="preserve">nd in economic activities of the secondary sector as </w:t>
      </w:r>
      <w:r w:rsidR="00754CEA" w:rsidRPr="0044530D">
        <w:rPr>
          <w:lang w:val="en-GB"/>
        </w:rPr>
        <w:t>mining and quarrying</w:t>
      </w:r>
      <w:r w:rsidR="00743F06" w:rsidRPr="0044530D">
        <w:rPr>
          <w:lang w:val="en-GB"/>
        </w:rPr>
        <w:t xml:space="preserve">, </w:t>
      </w:r>
      <w:r w:rsidRPr="0044530D">
        <w:rPr>
          <w:lang w:val="en-GB"/>
        </w:rPr>
        <w:t>manufacturing,</w:t>
      </w:r>
      <w:r w:rsidR="00743F06" w:rsidRPr="0044530D">
        <w:rPr>
          <w:lang w:val="en-GB"/>
        </w:rPr>
        <w:t xml:space="preserve"> a</w:t>
      </w:r>
      <w:r w:rsidRPr="0044530D">
        <w:rPr>
          <w:lang w:val="en-GB"/>
        </w:rPr>
        <w:t>nd construction</w:t>
      </w:r>
      <w:r w:rsidR="00743F06" w:rsidRPr="0044530D">
        <w:rPr>
          <w:lang w:val="en-GB"/>
        </w:rPr>
        <w:t>.</w:t>
      </w:r>
      <w:r w:rsidR="00EE5190" w:rsidRPr="0044530D">
        <w:rPr>
          <w:lang w:val="en-GB"/>
        </w:rPr>
        <w:t xml:space="preserve"> </w:t>
      </w:r>
      <w:r w:rsidRPr="0044530D">
        <w:rPr>
          <w:lang w:val="en-GB"/>
        </w:rPr>
        <w:t xml:space="preserve">In the services sector a higher </w:t>
      </w:r>
      <w:r w:rsidR="00EC7871" w:rsidRPr="0044530D">
        <w:rPr>
          <w:lang w:val="en-GB"/>
        </w:rPr>
        <w:t>injur</w:t>
      </w:r>
      <w:r w:rsidR="00754CEA" w:rsidRPr="0044530D">
        <w:rPr>
          <w:lang w:val="en-GB"/>
        </w:rPr>
        <w:t>y rate</w:t>
      </w:r>
      <w:r w:rsidRPr="0044530D">
        <w:rPr>
          <w:lang w:val="en-GB"/>
        </w:rPr>
        <w:t xml:space="preserve"> was found in </w:t>
      </w:r>
      <w:r w:rsidR="00754CEA" w:rsidRPr="0044530D">
        <w:rPr>
          <w:lang w:val="en-GB"/>
        </w:rPr>
        <w:t xml:space="preserve">accommodation and food service activities </w:t>
      </w:r>
      <w:r w:rsidR="00EE5190" w:rsidRPr="0044530D">
        <w:rPr>
          <w:lang w:val="en-GB"/>
        </w:rPr>
        <w:t>a</w:t>
      </w:r>
      <w:r w:rsidRPr="0044530D">
        <w:rPr>
          <w:lang w:val="en-GB"/>
        </w:rPr>
        <w:t>nd</w:t>
      </w:r>
      <w:r w:rsidR="00273F62">
        <w:rPr>
          <w:lang w:val="en-GB"/>
        </w:rPr>
        <w:t>,</w:t>
      </w:r>
      <w:r w:rsidRPr="0044530D">
        <w:rPr>
          <w:lang w:val="en-GB"/>
        </w:rPr>
        <w:t xml:space="preserve"> </w:t>
      </w:r>
      <w:r w:rsidR="00273F62">
        <w:rPr>
          <w:lang w:val="en-GB"/>
        </w:rPr>
        <w:t>moreover,</w:t>
      </w:r>
      <w:r w:rsidRPr="0044530D">
        <w:rPr>
          <w:lang w:val="en-GB"/>
        </w:rPr>
        <w:t xml:space="preserve"> also in the section of </w:t>
      </w:r>
      <w:r w:rsidR="00754CEA" w:rsidRPr="0044530D">
        <w:rPr>
          <w:lang w:val="en-GB"/>
        </w:rPr>
        <w:t>arts, entertainment and recreation</w:t>
      </w:r>
      <w:r w:rsidR="00EE5190" w:rsidRPr="0044530D">
        <w:rPr>
          <w:lang w:val="en-GB"/>
        </w:rPr>
        <w:t>.</w:t>
      </w:r>
    </w:p>
    <w:p w:rsidR="008E334F" w:rsidRPr="0044530D" w:rsidRDefault="008E334F" w:rsidP="00185A9E">
      <w:pPr>
        <w:jc w:val="left"/>
        <w:rPr>
          <w:lang w:val="en-GB"/>
        </w:rPr>
      </w:pPr>
    </w:p>
    <w:tbl>
      <w:tblPr>
        <w:tblW w:w="8505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62"/>
        <w:gridCol w:w="659"/>
        <w:gridCol w:w="213"/>
        <w:gridCol w:w="692"/>
        <w:gridCol w:w="179"/>
        <w:gridCol w:w="872"/>
        <w:gridCol w:w="1128"/>
      </w:tblGrid>
      <w:tr w:rsidR="00E84198" w:rsidRPr="0044530D" w:rsidTr="00496D2E">
        <w:trPr>
          <w:trHeight w:val="600"/>
        </w:trPr>
        <w:tc>
          <w:tcPr>
            <w:tcW w:w="8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BB5F19" w:rsidP="00273F62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Number of occupational </w:t>
            </w:r>
            <w:r w:rsidR="002C65ED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injuries</w:t>
            </w:r>
            <w:r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and their share in selected sections of the </w:t>
            </w:r>
            <w:r w:rsidR="00E84198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CZ-NACE a</w:t>
            </w:r>
            <w:r w:rsidR="002C65ED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nd by </w:t>
            </w:r>
            <w:r w:rsidR="00754CEA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status </w:t>
            </w:r>
            <w:r w:rsidR="002C65ED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in employment in </w:t>
            </w:r>
            <w:r w:rsidR="00E84198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2013</w:t>
            </w:r>
          </w:p>
        </w:tc>
      </w:tr>
      <w:tr w:rsidR="00E84198" w:rsidRPr="0044530D" w:rsidTr="00496D2E">
        <w:trPr>
          <w:trHeight w:val="22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E84198" w:rsidRPr="0044530D" w:rsidTr="00496D2E">
        <w:trPr>
          <w:trHeight w:val="675"/>
        </w:trPr>
        <w:tc>
          <w:tcPr>
            <w:tcW w:w="46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EC7871" w:rsidP="00EC787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Occupational injury in the last </w:t>
            </w:r>
            <w:r w:rsidR="00E84198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 m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onths</w:t>
            </w:r>
          </w:p>
        </w:tc>
        <w:tc>
          <w:tcPr>
            <w:tcW w:w="25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EC7871" w:rsidP="00EC787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</w:t>
            </w:r>
            <w:r w:rsidR="00E84198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suffering injury </w:t>
            </w:r>
            <w:r w:rsidR="00E84198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(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thousand</w:t>
            </w:r>
            <w:r w:rsidR="00E84198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)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EC7871" w:rsidP="00EC787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Share as percentage i</w:t>
            </w:r>
            <w:r w:rsidR="00E84198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n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the number of working persons</w:t>
            </w:r>
          </w:p>
        </w:tc>
      </w:tr>
      <w:tr w:rsidR="00E84198" w:rsidRPr="0044530D" w:rsidTr="00496D2E">
        <w:trPr>
          <w:trHeight w:val="315"/>
        </w:trPr>
        <w:tc>
          <w:tcPr>
            <w:tcW w:w="4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C7871" w:rsidP="00E8419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98" w:rsidRPr="0044530D" w:rsidRDefault="00EC7871" w:rsidP="00EC787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EC7871" w:rsidP="00E8419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C7871" w:rsidP="00E8419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</w:tr>
      <w:tr w:rsidR="00E84198" w:rsidRPr="0044530D" w:rsidTr="00496D2E">
        <w:trPr>
          <w:trHeight w:val="30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8" w:rsidRPr="0044530D" w:rsidRDefault="00EC7871" w:rsidP="00E84198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89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70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19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E84198" w:rsidRPr="0044530D" w:rsidTr="00496D2E">
        <w:trPr>
          <w:trHeight w:val="28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8" w:rsidRPr="0044530D" w:rsidRDefault="00E84198" w:rsidP="00754CE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 </w:t>
            </w:r>
            <w:r w:rsidR="00754CEA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Status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in employment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786671" w:rsidP="00786671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Employee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s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and member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s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of producer cooperative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s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198" w:rsidRPr="0044530D" w:rsidRDefault="00754CEA" w:rsidP="00754CE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The s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elf-employed or </w:t>
            </w:r>
            <w:r w:rsidR="007B0C6E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family 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workers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78667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 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CZ-NACE</w:t>
            </w:r>
            <w:r w:rsidR="00786671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section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78667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A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Agriculture, forestry and fishing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B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Mining and quarrying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Manufacturing,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26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F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Construction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ind w:leftChars="80" w:left="370" w:hangingChars="131" w:hanging="21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G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Wholesale and retail trade, repair of motor vehicles and motorcycles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H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Transportation and storage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I 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Accommodation and food service activities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J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IT and other information services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N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Administrative and support service activities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ind w:leftChars="80" w:left="370" w:hangingChars="131" w:hanging="21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O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Public administration and defence, compulsory social security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P 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Education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754CE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Q  </w:t>
            </w:r>
            <w:r w:rsidR="00260572" w:rsidRPr="00260572">
              <w:rPr>
                <w:rFonts w:eastAsia="Times New Roman" w:cs="Arial"/>
                <w:sz w:val="16"/>
                <w:szCs w:val="16"/>
                <w:lang w:val="en-GB" w:eastAsia="cs-CZ"/>
              </w:rPr>
              <w:t>Human health and social work activities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</w:tr>
      <w:tr w:rsidR="00E84198" w:rsidRPr="0044530D" w:rsidTr="00496D2E">
        <w:trPr>
          <w:trHeight w:val="22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198" w:rsidRPr="0044530D" w:rsidRDefault="00E84198" w:rsidP="009715F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R </w:t>
            </w:r>
            <w:r w:rsidR="009715F0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r w:rsidR="00754CEA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Arts, entertainment and recreation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786671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E84198" w:rsidRPr="0044530D" w:rsidTr="00496D2E">
        <w:trPr>
          <w:trHeight w:val="12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E84198" w:rsidRPr="0044530D" w:rsidTr="00496D2E">
        <w:trPr>
          <w:trHeight w:val="28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5F3FA9" w:rsidP="00E8419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E84198"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CZSO, Labour Force Sample Survey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8" w:rsidRPr="0044530D" w:rsidRDefault="00E84198" w:rsidP="00E8419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67116D" w:rsidRPr="0044530D" w:rsidRDefault="0067116D" w:rsidP="00185A9E">
      <w:pPr>
        <w:jc w:val="left"/>
        <w:rPr>
          <w:lang w:val="en-GB"/>
        </w:rPr>
      </w:pPr>
    </w:p>
    <w:p w:rsidR="003722A7" w:rsidRPr="0044530D" w:rsidRDefault="003722A7" w:rsidP="00A54B46">
      <w:pPr>
        <w:rPr>
          <w:i/>
          <w:sz w:val="18"/>
          <w:lang w:val="en-GB"/>
        </w:rPr>
      </w:pPr>
      <w:r w:rsidRPr="0044530D">
        <w:rPr>
          <w:i/>
          <w:sz w:val="18"/>
          <w:lang w:val="en-GB"/>
        </w:rPr>
        <w:t>Met</w:t>
      </w:r>
      <w:r w:rsidR="00EC7871" w:rsidRPr="0044530D">
        <w:rPr>
          <w:i/>
          <w:sz w:val="18"/>
          <w:lang w:val="en-GB"/>
        </w:rPr>
        <w:t>h</w:t>
      </w:r>
      <w:r w:rsidRPr="0044530D">
        <w:rPr>
          <w:i/>
          <w:sz w:val="18"/>
          <w:lang w:val="en-GB"/>
        </w:rPr>
        <w:t>od</w:t>
      </w:r>
      <w:r w:rsidR="00EC7871" w:rsidRPr="0044530D">
        <w:rPr>
          <w:i/>
          <w:sz w:val="18"/>
          <w:lang w:val="en-GB"/>
        </w:rPr>
        <w:t>olog</w:t>
      </w:r>
      <w:r w:rsidRPr="0044530D">
        <w:rPr>
          <w:i/>
          <w:sz w:val="18"/>
          <w:lang w:val="en-GB"/>
        </w:rPr>
        <w:t>ic</w:t>
      </w:r>
      <w:r w:rsidR="00EC7871" w:rsidRPr="0044530D">
        <w:rPr>
          <w:i/>
          <w:sz w:val="18"/>
          <w:lang w:val="en-GB"/>
        </w:rPr>
        <w:t>al note</w:t>
      </w:r>
      <w:r w:rsidRPr="0044530D">
        <w:rPr>
          <w:i/>
          <w:sz w:val="18"/>
          <w:lang w:val="en-GB"/>
        </w:rPr>
        <w:t>:</w:t>
      </w:r>
    </w:p>
    <w:p w:rsidR="003722A7" w:rsidRPr="0044530D" w:rsidRDefault="007B0C6E" w:rsidP="00A54B46">
      <w:pPr>
        <w:rPr>
          <w:i/>
          <w:sz w:val="18"/>
          <w:lang w:val="en-GB"/>
        </w:rPr>
      </w:pPr>
      <w:r w:rsidRPr="0044530D">
        <w:rPr>
          <w:i/>
          <w:sz w:val="18"/>
          <w:lang w:val="en-GB"/>
        </w:rPr>
        <w:t xml:space="preserve">Because of the size of the </w:t>
      </w:r>
      <w:r w:rsidR="003722A7" w:rsidRPr="0044530D">
        <w:rPr>
          <w:i/>
          <w:sz w:val="18"/>
          <w:lang w:val="en-GB"/>
        </w:rPr>
        <w:t>ad hoc modul</w:t>
      </w:r>
      <w:r w:rsidRPr="0044530D">
        <w:rPr>
          <w:i/>
          <w:sz w:val="18"/>
          <w:lang w:val="en-GB"/>
        </w:rPr>
        <w:t xml:space="preserve">e sample absolute values below </w:t>
      </w:r>
      <w:r w:rsidR="003722A7" w:rsidRPr="0044530D">
        <w:rPr>
          <w:i/>
          <w:sz w:val="18"/>
          <w:lang w:val="en-GB"/>
        </w:rPr>
        <w:t>1 t</w:t>
      </w:r>
      <w:r w:rsidRPr="0044530D">
        <w:rPr>
          <w:i/>
          <w:sz w:val="18"/>
          <w:lang w:val="en-GB"/>
        </w:rPr>
        <w:t>housand are not published</w:t>
      </w:r>
      <w:r w:rsidR="003722A7" w:rsidRPr="0044530D">
        <w:rPr>
          <w:i/>
          <w:sz w:val="18"/>
          <w:lang w:val="en-GB"/>
        </w:rPr>
        <w:t xml:space="preserve">. </w:t>
      </w:r>
      <w:r w:rsidRPr="0044530D">
        <w:rPr>
          <w:i/>
          <w:sz w:val="18"/>
          <w:lang w:val="en-GB"/>
        </w:rPr>
        <w:t xml:space="preserve">Values lower than </w:t>
      </w:r>
      <w:r w:rsidR="003722A7" w:rsidRPr="0044530D">
        <w:rPr>
          <w:i/>
          <w:sz w:val="18"/>
          <w:lang w:val="en-GB"/>
        </w:rPr>
        <w:t>6 t</w:t>
      </w:r>
      <w:r w:rsidRPr="0044530D">
        <w:rPr>
          <w:i/>
          <w:sz w:val="18"/>
          <w:lang w:val="en-GB"/>
        </w:rPr>
        <w:t>housand are of lower reliability</w:t>
      </w:r>
      <w:r w:rsidR="003722A7" w:rsidRPr="0044530D">
        <w:rPr>
          <w:i/>
          <w:sz w:val="18"/>
          <w:lang w:val="en-GB"/>
        </w:rPr>
        <w:t>. T</w:t>
      </w:r>
      <w:r w:rsidRPr="0044530D">
        <w:rPr>
          <w:i/>
          <w:sz w:val="18"/>
          <w:lang w:val="en-GB"/>
        </w:rPr>
        <w:t>his holds also to absolute values of numerator and denominator</w:t>
      </w:r>
      <w:r w:rsidR="00525D01">
        <w:rPr>
          <w:i/>
          <w:sz w:val="18"/>
          <w:lang w:val="en-GB"/>
        </w:rPr>
        <w:t>,</w:t>
      </w:r>
      <w:r w:rsidRPr="0044530D">
        <w:rPr>
          <w:i/>
          <w:sz w:val="18"/>
          <w:lang w:val="en-GB"/>
        </w:rPr>
        <w:t xml:space="preserve"> which are used to calculate the relative data from</w:t>
      </w:r>
      <w:r w:rsidR="003722A7" w:rsidRPr="0044530D">
        <w:rPr>
          <w:i/>
          <w:sz w:val="18"/>
          <w:lang w:val="en-GB"/>
        </w:rPr>
        <w:t xml:space="preserve">. </w:t>
      </w:r>
    </w:p>
    <w:p w:rsidR="003722A7" w:rsidRPr="00EC7871" w:rsidRDefault="003722A7" w:rsidP="00A54B46">
      <w:pPr>
        <w:rPr>
          <w:lang w:val="en-GB"/>
        </w:rPr>
      </w:pPr>
    </w:p>
    <w:p w:rsidR="00A25E4C" w:rsidRPr="00471020" w:rsidRDefault="002B762A" w:rsidP="00A54B46">
      <w:pPr>
        <w:rPr>
          <w:lang w:val="en-GB"/>
        </w:rPr>
      </w:pPr>
      <w:r w:rsidRPr="00EC7871">
        <w:rPr>
          <w:lang w:val="en-GB"/>
        </w:rPr>
        <w:t>At first sight</w:t>
      </w:r>
      <w:r w:rsidR="0044530D">
        <w:rPr>
          <w:lang w:val="en-GB"/>
        </w:rPr>
        <w:t>,</w:t>
      </w:r>
      <w:r w:rsidRPr="00EC7871">
        <w:rPr>
          <w:lang w:val="en-GB"/>
        </w:rPr>
        <w:t xml:space="preserve"> it is a surprise that those</w:t>
      </w:r>
      <w:r w:rsidR="00F56E72">
        <w:rPr>
          <w:lang w:val="en-GB"/>
        </w:rPr>
        <w:t>,</w:t>
      </w:r>
      <w:r w:rsidRPr="00EC7871">
        <w:rPr>
          <w:lang w:val="en-GB"/>
        </w:rPr>
        <w:t xml:space="preserve"> who suffered an occupational injury relatively most frequently</w:t>
      </w:r>
      <w:r w:rsidR="00F56E72">
        <w:rPr>
          <w:lang w:val="en-GB"/>
        </w:rPr>
        <w:t>,</w:t>
      </w:r>
      <w:r w:rsidRPr="00EC7871">
        <w:rPr>
          <w:lang w:val="en-GB"/>
        </w:rPr>
        <w:t xml:space="preserve"> were the self employed </w:t>
      </w:r>
      <w:r w:rsidR="008B5B39" w:rsidRPr="00EC7871">
        <w:rPr>
          <w:lang w:val="en-GB"/>
        </w:rPr>
        <w:t>(2</w:t>
      </w:r>
      <w:r w:rsidRPr="00EC7871">
        <w:rPr>
          <w:lang w:val="en-GB"/>
        </w:rPr>
        <w:t>.</w:t>
      </w:r>
      <w:r w:rsidR="008B5B39" w:rsidRPr="00EC7871">
        <w:rPr>
          <w:lang w:val="en-GB"/>
        </w:rPr>
        <w:t>2%)</w:t>
      </w:r>
      <w:r w:rsidR="0067116D" w:rsidRPr="00EC7871">
        <w:rPr>
          <w:lang w:val="en-GB"/>
        </w:rPr>
        <w:t xml:space="preserve">, </w:t>
      </w:r>
      <w:r w:rsidRPr="00EC7871">
        <w:rPr>
          <w:lang w:val="en-GB"/>
        </w:rPr>
        <w:t>especially those</w:t>
      </w:r>
      <w:r w:rsidR="00F56E72">
        <w:rPr>
          <w:lang w:val="en-GB"/>
        </w:rPr>
        <w:t xml:space="preserve"> persons</w:t>
      </w:r>
      <w:r w:rsidRPr="00EC7871">
        <w:rPr>
          <w:lang w:val="en-GB"/>
        </w:rPr>
        <w:t xml:space="preserve"> who are own-account workers</w:t>
      </w:r>
      <w:r w:rsidR="004D2FAC" w:rsidRPr="00EC7871">
        <w:rPr>
          <w:lang w:val="en-GB"/>
        </w:rPr>
        <w:t>,</w:t>
      </w:r>
      <w:r w:rsidR="0067116D" w:rsidRPr="00EC7871">
        <w:rPr>
          <w:lang w:val="en-GB"/>
        </w:rPr>
        <w:t xml:space="preserve"> </w:t>
      </w:r>
      <w:r w:rsidRPr="00EC7871">
        <w:rPr>
          <w:lang w:val="en-GB"/>
        </w:rPr>
        <w:t xml:space="preserve">than employees </w:t>
      </w:r>
      <w:r w:rsidR="0067116D" w:rsidRPr="00EC7871">
        <w:rPr>
          <w:lang w:val="en-GB"/>
        </w:rPr>
        <w:t>(1</w:t>
      </w:r>
      <w:r w:rsidRPr="00EC7871">
        <w:rPr>
          <w:lang w:val="en-GB"/>
        </w:rPr>
        <w:t>.</w:t>
      </w:r>
      <w:r w:rsidR="0067116D" w:rsidRPr="00EC7871">
        <w:rPr>
          <w:lang w:val="en-GB"/>
        </w:rPr>
        <w:t xml:space="preserve">7%). </w:t>
      </w:r>
      <w:r w:rsidR="00471020" w:rsidRPr="00EC7871">
        <w:rPr>
          <w:lang w:val="en-GB"/>
        </w:rPr>
        <w:t xml:space="preserve">However, the Czech </w:t>
      </w:r>
      <w:r w:rsidR="00F56E72">
        <w:rPr>
          <w:lang w:val="en-GB"/>
        </w:rPr>
        <w:t xml:space="preserve">Republic </w:t>
      </w:r>
      <w:r w:rsidR="00471020" w:rsidRPr="00EC7871">
        <w:rPr>
          <w:lang w:val="en-GB"/>
        </w:rPr>
        <w:t>self-employed feature certain specifics compared to other Member States of the European Union.</w:t>
      </w:r>
      <w:r w:rsidR="0067116D" w:rsidRPr="00EC7871">
        <w:rPr>
          <w:lang w:val="en-GB"/>
        </w:rPr>
        <w:t xml:space="preserve"> </w:t>
      </w:r>
      <w:r w:rsidR="00471020" w:rsidRPr="00EC7871">
        <w:rPr>
          <w:lang w:val="en-GB"/>
        </w:rPr>
        <w:t>First of all</w:t>
      </w:r>
      <w:r w:rsidR="0044530D">
        <w:rPr>
          <w:lang w:val="en-GB"/>
        </w:rPr>
        <w:t>,</w:t>
      </w:r>
      <w:r w:rsidR="00471020" w:rsidRPr="00EC7871">
        <w:rPr>
          <w:lang w:val="en-GB"/>
        </w:rPr>
        <w:t xml:space="preserve"> the share of the </w:t>
      </w:r>
      <w:r w:rsidR="00471020" w:rsidRPr="00EC7871">
        <w:rPr>
          <w:lang w:val="en-GB"/>
        </w:rPr>
        <w:lastRenderedPageBreak/>
        <w:t xml:space="preserve">self-employed in the total employment is one of the highest in the EU28 </w:t>
      </w:r>
      <w:r w:rsidR="0067116D" w:rsidRPr="00EC7871">
        <w:rPr>
          <w:lang w:val="en-GB"/>
        </w:rPr>
        <w:t>(</w:t>
      </w:r>
      <w:r w:rsidR="00471020" w:rsidRPr="00EC7871">
        <w:rPr>
          <w:lang w:val="en-GB"/>
        </w:rPr>
        <w:t>the fifth highest following to</w:t>
      </w:r>
      <w:r w:rsidR="00F56E72">
        <w:rPr>
          <w:lang w:val="en-GB"/>
        </w:rPr>
        <w:t xml:space="preserve"> those </w:t>
      </w:r>
      <w:r w:rsidR="00471020" w:rsidRPr="00EC7871">
        <w:rPr>
          <w:lang w:val="en-GB"/>
        </w:rPr>
        <w:t>of Greece</w:t>
      </w:r>
      <w:r w:rsidR="0067116D" w:rsidRPr="00EC7871">
        <w:rPr>
          <w:lang w:val="en-GB"/>
        </w:rPr>
        <w:t>, It</w:t>
      </w:r>
      <w:r w:rsidR="00471020" w:rsidRPr="00EC7871">
        <w:rPr>
          <w:lang w:val="en-GB"/>
        </w:rPr>
        <w:t>a</w:t>
      </w:r>
      <w:r w:rsidR="0067116D" w:rsidRPr="00EC7871">
        <w:rPr>
          <w:lang w:val="en-GB"/>
        </w:rPr>
        <w:t>l</w:t>
      </w:r>
      <w:r w:rsidR="00471020" w:rsidRPr="00EC7871">
        <w:rPr>
          <w:lang w:val="en-GB"/>
        </w:rPr>
        <w:t>y</w:t>
      </w:r>
      <w:r w:rsidR="007621FD" w:rsidRPr="00EC7871">
        <w:rPr>
          <w:lang w:val="en-GB"/>
        </w:rPr>
        <w:t>, Pol</w:t>
      </w:r>
      <w:r w:rsidR="00471020" w:rsidRPr="00EC7871">
        <w:rPr>
          <w:lang w:val="en-GB"/>
        </w:rPr>
        <w:t>and,</w:t>
      </w:r>
      <w:r w:rsidR="0067116D" w:rsidRPr="00EC7871">
        <w:rPr>
          <w:lang w:val="en-GB"/>
        </w:rPr>
        <w:t xml:space="preserve"> a</w:t>
      </w:r>
      <w:r w:rsidR="00471020" w:rsidRPr="00EC7871">
        <w:rPr>
          <w:lang w:val="en-GB"/>
        </w:rPr>
        <w:t>nd</w:t>
      </w:r>
      <w:r w:rsidR="0067116D" w:rsidRPr="00EC7871">
        <w:rPr>
          <w:lang w:val="en-GB"/>
        </w:rPr>
        <w:t xml:space="preserve"> R</w:t>
      </w:r>
      <w:r w:rsidR="00471020" w:rsidRPr="00EC7871">
        <w:rPr>
          <w:lang w:val="en-GB"/>
        </w:rPr>
        <w:t>omania</w:t>
      </w:r>
      <w:r w:rsidR="0067116D" w:rsidRPr="00EC7871">
        <w:rPr>
          <w:lang w:val="en-GB"/>
        </w:rPr>
        <w:t>)</w:t>
      </w:r>
      <w:r w:rsidR="00E50E47" w:rsidRPr="00EC7871">
        <w:rPr>
          <w:lang w:val="en-GB"/>
        </w:rPr>
        <w:t>.</w:t>
      </w:r>
      <w:r w:rsidR="00795AEF" w:rsidRPr="00EC7871">
        <w:rPr>
          <w:lang w:val="en-GB"/>
        </w:rPr>
        <w:t xml:space="preserve"> </w:t>
      </w:r>
      <w:r w:rsidR="00471020" w:rsidRPr="00EC7871">
        <w:rPr>
          <w:lang w:val="en-GB"/>
        </w:rPr>
        <w:t xml:space="preserve">Compared to our neighbouring countries of Germany and Austria it is substantially higher </w:t>
      </w:r>
      <w:proofErr w:type="gramStart"/>
      <w:r w:rsidR="009651D3" w:rsidRPr="00EC7871">
        <w:rPr>
          <w:lang w:val="en-GB"/>
        </w:rPr>
        <w:t>(</w:t>
      </w:r>
      <w:r w:rsidR="00471020" w:rsidRPr="00EC7871">
        <w:rPr>
          <w:lang w:val="en-GB"/>
        </w:rPr>
        <w:t xml:space="preserve">approximately by </w:t>
      </w:r>
      <w:r w:rsidR="009651D3" w:rsidRPr="00EC7871">
        <w:rPr>
          <w:lang w:val="en-GB"/>
        </w:rPr>
        <w:t>7</w:t>
      </w:r>
      <w:r w:rsidR="00471020" w:rsidRPr="00EC7871">
        <w:rPr>
          <w:lang w:val="en-GB"/>
        </w:rPr>
        <w:t> p.p.</w:t>
      </w:r>
      <w:r w:rsidR="009651D3" w:rsidRPr="00EC7871">
        <w:rPr>
          <w:lang w:val="en-GB"/>
        </w:rPr>
        <w:t>)</w:t>
      </w:r>
      <w:proofErr w:type="gramEnd"/>
      <w:r w:rsidR="00A54B46" w:rsidRPr="00EC7871">
        <w:rPr>
          <w:lang w:val="en-GB"/>
        </w:rPr>
        <w:t>.</w:t>
      </w:r>
      <w:r w:rsidR="00B13EF3" w:rsidRPr="00EC7871">
        <w:rPr>
          <w:lang w:val="en-GB"/>
        </w:rPr>
        <w:t xml:space="preserve"> </w:t>
      </w:r>
      <w:r w:rsidR="00471020" w:rsidRPr="00EC7871">
        <w:rPr>
          <w:lang w:val="en-GB"/>
        </w:rPr>
        <w:t xml:space="preserve">The atypical </w:t>
      </w:r>
      <w:r w:rsidR="0044530D">
        <w:rPr>
          <w:lang w:val="en-GB"/>
        </w:rPr>
        <w:t>occupation</w:t>
      </w:r>
      <w:r w:rsidR="00471020" w:rsidRPr="00EC7871">
        <w:rPr>
          <w:lang w:val="en-GB"/>
        </w:rPr>
        <w:t xml:space="preserve"> and economic activity structure of the Czech Republic self-employed is also an important feature</w:t>
      </w:r>
      <w:r w:rsidR="00B13EF3" w:rsidRPr="00EC7871">
        <w:rPr>
          <w:lang w:val="en-GB"/>
        </w:rPr>
        <w:t xml:space="preserve">. </w:t>
      </w:r>
      <w:r w:rsidR="00471020" w:rsidRPr="00EC7871">
        <w:rPr>
          <w:lang w:val="en-GB"/>
        </w:rPr>
        <w:t>The self-employed</w:t>
      </w:r>
      <w:r w:rsidR="00471020">
        <w:rPr>
          <w:lang w:val="en-GB"/>
        </w:rPr>
        <w:t xml:space="preserve"> share is high in construction </w:t>
      </w:r>
      <w:r w:rsidR="00B13EF3" w:rsidRPr="002B762A">
        <w:rPr>
          <w:lang w:val="en-GB"/>
        </w:rPr>
        <w:t>(</w:t>
      </w:r>
      <w:r w:rsidR="00471020">
        <w:rPr>
          <w:lang w:val="en-GB"/>
        </w:rPr>
        <w:t xml:space="preserve">over </w:t>
      </w:r>
      <w:r w:rsidR="00B13EF3" w:rsidRPr="002B762A">
        <w:rPr>
          <w:lang w:val="en-GB"/>
        </w:rPr>
        <w:t>40%</w:t>
      </w:r>
      <w:r w:rsidR="00F177F6" w:rsidRPr="002B762A">
        <w:rPr>
          <w:lang w:val="en-GB"/>
        </w:rPr>
        <w:t xml:space="preserve"> </w:t>
      </w:r>
      <w:r w:rsidR="00471020">
        <w:rPr>
          <w:lang w:val="en-GB"/>
        </w:rPr>
        <w:t>of all working persons in th</w:t>
      </w:r>
      <w:r w:rsidR="00F56E72">
        <w:rPr>
          <w:lang w:val="en-GB"/>
        </w:rPr>
        <w:t xml:space="preserve">is economic </w:t>
      </w:r>
      <w:r w:rsidR="00471020">
        <w:rPr>
          <w:lang w:val="en-GB"/>
        </w:rPr>
        <w:t>activity</w:t>
      </w:r>
      <w:r w:rsidR="00B13EF3" w:rsidRPr="002B762A">
        <w:rPr>
          <w:lang w:val="en-GB"/>
        </w:rPr>
        <w:t xml:space="preserve">), </w:t>
      </w:r>
      <w:r w:rsidR="00471020">
        <w:rPr>
          <w:lang w:val="en-GB"/>
        </w:rPr>
        <w:t xml:space="preserve">yet also in </w:t>
      </w:r>
      <w:r w:rsidR="00471020" w:rsidRPr="00471020">
        <w:rPr>
          <w:lang w:val="en-GB"/>
        </w:rPr>
        <w:t>agriculture</w:t>
      </w:r>
      <w:r w:rsidR="00B13EF3" w:rsidRPr="00471020">
        <w:rPr>
          <w:lang w:val="en-GB"/>
        </w:rPr>
        <w:t xml:space="preserve">, </w:t>
      </w:r>
      <w:r w:rsidR="00471020" w:rsidRPr="00471020">
        <w:rPr>
          <w:lang w:val="en-GB"/>
        </w:rPr>
        <w:t xml:space="preserve">trade, and in the section of </w:t>
      </w:r>
      <w:r w:rsidR="0044530D" w:rsidRPr="0044530D">
        <w:rPr>
          <w:lang w:val="en-GB"/>
        </w:rPr>
        <w:t>accommodation and food service activities</w:t>
      </w:r>
      <w:r w:rsidR="00471020" w:rsidRPr="00471020">
        <w:rPr>
          <w:lang w:val="en-GB"/>
        </w:rPr>
        <w:t>.</w:t>
      </w:r>
      <w:r w:rsidR="00B13EF3" w:rsidRPr="00471020">
        <w:rPr>
          <w:lang w:val="en-GB"/>
        </w:rPr>
        <w:t xml:space="preserve"> </w:t>
      </w:r>
      <w:r w:rsidR="00471020" w:rsidRPr="00471020">
        <w:rPr>
          <w:lang w:val="en-GB"/>
        </w:rPr>
        <w:t xml:space="preserve">In all of them the share of the self-employed is higher than their share in the total employment in the national economy. </w:t>
      </w:r>
      <w:r w:rsidR="00471020">
        <w:rPr>
          <w:lang w:val="en-GB"/>
        </w:rPr>
        <w:t xml:space="preserve">And </w:t>
      </w:r>
      <w:r w:rsidR="00F56E72">
        <w:rPr>
          <w:lang w:val="en-GB"/>
        </w:rPr>
        <w:t xml:space="preserve">it is just a </w:t>
      </w:r>
      <w:r w:rsidR="00471020">
        <w:rPr>
          <w:lang w:val="en-GB"/>
        </w:rPr>
        <w:t xml:space="preserve">majority of these economic activities </w:t>
      </w:r>
      <w:r w:rsidR="00F56E72">
        <w:rPr>
          <w:lang w:val="en-GB"/>
        </w:rPr>
        <w:t xml:space="preserve">which are </w:t>
      </w:r>
      <w:r w:rsidR="00471020">
        <w:rPr>
          <w:lang w:val="en-GB"/>
        </w:rPr>
        <w:t xml:space="preserve">characteristic by a higher level of </w:t>
      </w:r>
      <w:r w:rsidR="0044530D">
        <w:rPr>
          <w:lang w:val="en-GB"/>
        </w:rPr>
        <w:t xml:space="preserve">the </w:t>
      </w:r>
      <w:r w:rsidR="00471020">
        <w:rPr>
          <w:lang w:val="en-GB"/>
        </w:rPr>
        <w:t xml:space="preserve">injury </w:t>
      </w:r>
      <w:r w:rsidR="00F56E72">
        <w:rPr>
          <w:lang w:val="en-GB"/>
        </w:rPr>
        <w:t xml:space="preserve">incidence </w:t>
      </w:r>
      <w:r w:rsidR="00471020">
        <w:rPr>
          <w:lang w:val="en-GB"/>
        </w:rPr>
        <w:t>rate</w:t>
      </w:r>
      <w:r w:rsidR="00B13EF3" w:rsidRPr="00471020">
        <w:rPr>
          <w:lang w:val="en-GB"/>
        </w:rPr>
        <w:t>.</w:t>
      </w:r>
    </w:p>
    <w:p w:rsidR="00332B62" w:rsidRPr="00471020" w:rsidRDefault="00332B62" w:rsidP="00A54B46">
      <w:pPr>
        <w:rPr>
          <w:lang w:val="en-GB"/>
        </w:rPr>
      </w:pPr>
    </w:p>
    <w:p w:rsidR="0067116D" w:rsidRPr="0044530D" w:rsidRDefault="00F378CD" w:rsidP="00A54B46">
      <w:pPr>
        <w:rPr>
          <w:lang w:val="en-GB"/>
        </w:rPr>
      </w:pPr>
      <w:r>
        <w:rPr>
          <w:lang w:val="en-GB"/>
        </w:rPr>
        <w:t xml:space="preserve">In most cases the occupational injury results in incapacity for work of the respondent. The </w:t>
      </w:r>
      <w:r w:rsidR="00F56E72">
        <w:rPr>
          <w:lang w:val="en-GB"/>
        </w:rPr>
        <w:t xml:space="preserve">time </w:t>
      </w:r>
      <w:r w:rsidRPr="0044530D">
        <w:rPr>
          <w:lang w:val="en-GB"/>
        </w:rPr>
        <w:t>of incapacity for work is very varied and depends on multiple factors</w:t>
      </w:r>
      <w:r w:rsidR="00835855" w:rsidRPr="0044530D">
        <w:rPr>
          <w:lang w:val="en-GB"/>
        </w:rPr>
        <w:t>,</w:t>
      </w:r>
      <w:r w:rsidR="00017FB6" w:rsidRPr="0044530D">
        <w:rPr>
          <w:lang w:val="en-GB"/>
        </w:rPr>
        <w:t xml:space="preserve"> </w:t>
      </w:r>
      <w:r w:rsidRPr="0044530D">
        <w:rPr>
          <w:lang w:val="en-GB"/>
        </w:rPr>
        <w:t xml:space="preserve">namely on the type of </w:t>
      </w:r>
      <w:r w:rsidR="00F56E72">
        <w:rPr>
          <w:lang w:val="en-GB"/>
        </w:rPr>
        <w:t xml:space="preserve">the </w:t>
      </w:r>
      <w:r w:rsidRPr="0044530D">
        <w:rPr>
          <w:lang w:val="en-GB"/>
        </w:rPr>
        <w:t xml:space="preserve">occupation performed. Over one half of working persons suffering an occupation injury returned to job </w:t>
      </w:r>
      <w:r w:rsidR="00F56E72">
        <w:rPr>
          <w:lang w:val="en-GB"/>
        </w:rPr>
        <w:t>within the period f</w:t>
      </w:r>
      <w:r w:rsidRPr="0044530D">
        <w:rPr>
          <w:lang w:val="en-GB"/>
        </w:rPr>
        <w:t>r</w:t>
      </w:r>
      <w:r w:rsidR="00F56E72">
        <w:rPr>
          <w:lang w:val="en-GB"/>
        </w:rPr>
        <w:t>om</w:t>
      </w:r>
      <w:r w:rsidRPr="0044530D">
        <w:rPr>
          <w:lang w:val="en-GB"/>
        </w:rPr>
        <w:t xml:space="preserve"> two weeks to three months.</w:t>
      </w:r>
    </w:p>
    <w:p w:rsidR="00835855" w:rsidRPr="0044530D" w:rsidRDefault="00835855" w:rsidP="00A54B46">
      <w:pPr>
        <w:rPr>
          <w:lang w:val="en-GB"/>
        </w:rPr>
      </w:pPr>
    </w:p>
    <w:tbl>
      <w:tblPr>
        <w:tblW w:w="850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51"/>
        <w:gridCol w:w="658"/>
        <w:gridCol w:w="784"/>
        <w:gridCol w:w="784"/>
        <w:gridCol w:w="658"/>
        <w:gridCol w:w="785"/>
        <w:gridCol w:w="785"/>
      </w:tblGrid>
      <w:tr w:rsidR="00226469" w:rsidRPr="0044530D" w:rsidTr="00496D2E">
        <w:trPr>
          <w:trHeight w:val="6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469" w:rsidRPr="0044530D" w:rsidRDefault="0044530D" w:rsidP="003F6F57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Length of </w:t>
            </w:r>
            <w:r w:rsidR="003F6F57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work </w:t>
            </w:r>
            <w:r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absence due occupational injury and health condition related to performance of </w:t>
            </w:r>
            <w:r w:rsidR="003F6F57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</w:t>
            </w:r>
            <w:r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occupation in </w:t>
            </w:r>
            <w:r w:rsidR="00226469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2013</w:t>
            </w:r>
          </w:p>
        </w:tc>
      </w:tr>
      <w:tr w:rsidR="00226469" w:rsidRPr="0044530D" w:rsidTr="00496D2E">
        <w:trPr>
          <w:trHeight w:val="2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</w:tr>
      <w:tr w:rsidR="00226469" w:rsidRPr="0044530D" w:rsidTr="00496D2E">
        <w:trPr>
          <w:trHeight w:val="300"/>
        </w:trPr>
        <w:tc>
          <w:tcPr>
            <w:tcW w:w="3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6469" w:rsidRPr="0044530D" w:rsidRDefault="00E14091" w:rsidP="00E1409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</w:t>
            </w:r>
          </w:p>
        </w:tc>
        <w:tc>
          <w:tcPr>
            <w:tcW w:w="21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469" w:rsidRPr="0044530D" w:rsidRDefault="0044530D" w:rsidP="0044530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Occupational injury</w:t>
            </w:r>
            <w:r w:rsidR="00226469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(%)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469" w:rsidRPr="0044530D" w:rsidRDefault="0044530D" w:rsidP="0044530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Health condition</w:t>
            </w:r>
            <w:r w:rsidR="00226469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(%)</w:t>
            </w:r>
          </w:p>
        </w:tc>
      </w:tr>
      <w:tr w:rsidR="0044530D" w:rsidRPr="0044530D" w:rsidTr="00496D2E">
        <w:trPr>
          <w:trHeight w:val="315"/>
        </w:trPr>
        <w:tc>
          <w:tcPr>
            <w:tcW w:w="3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30D" w:rsidRPr="0044530D" w:rsidRDefault="0044530D" w:rsidP="0022646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0D" w:rsidRPr="0044530D" w:rsidRDefault="0044530D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</w:tr>
      <w:tr w:rsidR="00226469" w:rsidRPr="0044530D" w:rsidTr="00496D2E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 </w:t>
            </w:r>
            <w:r w:rsidR="0044530D"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Length of absence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: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44530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44530D" w:rsidP="0044530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Less than one day, or no absence at work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14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47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46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E14091" w:rsidP="00E14091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One day, at least</w:t>
            </w:r>
            <w:r w:rsidR="00226469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less than four days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E14091" w:rsidP="00E14091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Four days, at least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less than two weeks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F71385" w:rsidP="00F71385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Two weeks, at least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less than one month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24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24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F71385" w:rsidP="00F71385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One month, at least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less than three months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28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28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F71385" w:rsidP="00F71385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Three months, at least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less than six months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226469" w:rsidRPr="0044530D" w:rsidTr="00496D2E">
        <w:trPr>
          <w:trHeight w:val="227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469" w:rsidRPr="0044530D" w:rsidRDefault="00F71385" w:rsidP="00F71385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Six months, at least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and longer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44530D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</w:tr>
      <w:tr w:rsidR="00226469" w:rsidRPr="0044530D" w:rsidTr="00496D2E">
        <w:trPr>
          <w:trHeight w:val="1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226469" w:rsidRPr="0044530D" w:rsidTr="00496D2E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5F3FA9" w:rsidP="0022646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226469"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CZSO, Labour Force Sample Survey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469" w:rsidRPr="0044530D" w:rsidRDefault="00226469" w:rsidP="00226469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52210F" w:rsidRPr="0044530D" w:rsidRDefault="0052210F" w:rsidP="00185A9E">
      <w:pPr>
        <w:jc w:val="left"/>
        <w:rPr>
          <w:lang w:val="en-GB"/>
        </w:rPr>
      </w:pPr>
    </w:p>
    <w:p w:rsidR="0052210F" w:rsidRPr="0044530D" w:rsidRDefault="00507BC5" w:rsidP="00364588">
      <w:pPr>
        <w:rPr>
          <w:lang w:val="en-GB"/>
        </w:rPr>
      </w:pPr>
      <w:r w:rsidRPr="0044530D">
        <w:rPr>
          <w:lang w:val="en-GB"/>
        </w:rPr>
        <w:t xml:space="preserve">Traffic accidents </w:t>
      </w:r>
      <w:r w:rsidR="003B6567" w:rsidRPr="0044530D">
        <w:rPr>
          <w:lang w:val="en-GB"/>
        </w:rPr>
        <w:t>(</w:t>
      </w:r>
      <w:r w:rsidRPr="0044530D">
        <w:rPr>
          <w:lang w:val="en-GB"/>
        </w:rPr>
        <w:t xml:space="preserve">gave </w:t>
      </w:r>
      <w:r w:rsidR="003B6567" w:rsidRPr="0044530D">
        <w:rPr>
          <w:lang w:val="en-GB"/>
        </w:rPr>
        <w:t>4</w:t>
      </w:r>
      <w:r w:rsidRPr="0044530D">
        <w:rPr>
          <w:lang w:val="en-GB"/>
        </w:rPr>
        <w:t>.</w:t>
      </w:r>
      <w:r w:rsidR="003B6567" w:rsidRPr="0044530D">
        <w:rPr>
          <w:lang w:val="en-GB"/>
        </w:rPr>
        <w:t>4</w:t>
      </w:r>
      <w:r w:rsidR="008D3AE7" w:rsidRPr="0044530D">
        <w:rPr>
          <w:lang w:val="en-GB"/>
        </w:rPr>
        <w:t> t</w:t>
      </w:r>
      <w:r w:rsidRPr="0044530D">
        <w:rPr>
          <w:lang w:val="en-GB"/>
        </w:rPr>
        <w:t>housand persons</w:t>
      </w:r>
      <w:r w:rsidR="00E51FBE">
        <w:rPr>
          <w:lang w:val="en-GB"/>
        </w:rPr>
        <w:t xml:space="preserve"> if grossed up</w:t>
      </w:r>
      <w:r w:rsidR="008D3AE7" w:rsidRPr="0044530D">
        <w:rPr>
          <w:lang w:val="en-GB"/>
        </w:rPr>
        <w:t>)</w:t>
      </w:r>
      <w:r w:rsidR="0052210F" w:rsidRPr="0044530D">
        <w:rPr>
          <w:lang w:val="en-GB"/>
        </w:rPr>
        <w:t xml:space="preserve"> </w:t>
      </w:r>
      <w:r w:rsidR="00F71385">
        <w:rPr>
          <w:lang w:val="en-GB"/>
        </w:rPr>
        <w:t>do not make a significant share in the total number of injuries of working persons. These are traffic accidents</w:t>
      </w:r>
      <w:r w:rsidR="00364588" w:rsidRPr="0044530D">
        <w:rPr>
          <w:lang w:val="en-GB"/>
        </w:rPr>
        <w:t xml:space="preserve">, </w:t>
      </w:r>
      <w:r w:rsidR="00F71385">
        <w:rPr>
          <w:lang w:val="en-GB"/>
        </w:rPr>
        <w:t xml:space="preserve">which are exclusively related to the occupation performance </w:t>
      </w:r>
      <w:r w:rsidR="00B5550C" w:rsidRPr="0044530D">
        <w:rPr>
          <w:lang w:val="en-GB"/>
        </w:rPr>
        <w:t>(</w:t>
      </w:r>
      <w:r w:rsidR="00F71385">
        <w:rPr>
          <w:lang w:val="en-GB"/>
        </w:rPr>
        <w:t>drivers</w:t>
      </w:r>
      <w:r w:rsidR="00B5550C" w:rsidRPr="0044530D">
        <w:rPr>
          <w:lang w:val="en-GB"/>
        </w:rPr>
        <w:t>),</w:t>
      </w:r>
      <w:r w:rsidR="00364588" w:rsidRPr="0044530D">
        <w:rPr>
          <w:lang w:val="en-GB"/>
        </w:rPr>
        <w:t xml:space="preserve"> o</w:t>
      </w:r>
      <w:r w:rsidR="00F71385">
        <w:rPr>
          <w:lang w:val="en-GB"/>
        </w:rPr>
        <w:t xml:space="preserve">r the respondents suffered an injury during an accident </w:t>
      </w:r>
      <w:r w:rsidR="00E51FBE">
        <w:rPr>
          <w:lang w:val="en-GB"/>
        </w:rPr>
        <w:t>withi</w:t>
      </w:r>
      <w:r w:rsidR="00F71385">
        <w:rPr>
          <w:lang w:val="en-GB"/>
        </w:rPr>
        <w:t xml:space="preserve">n working hours </w:t>
      </w:r>
      <w:r w:rsidR="00364588" w:rsidRPr="0044530D">
        <w:rPr>
          <w:lang w:val="en-GB"/>
        </w:rPr>
        <w:t>(</w:t>
      </w:r>
      <w:r w:rsidR="00F71385">
        <w:rPr>
          <w:lang w:val="en-GB"/>
        </w:rPr>
        <w:t>for instance on a business trip</w:t>
      </w:r>
      <w:r w:rsidR="00364588" w:rsidRPr="0044530D">
        <w:rPr>
          <w:lang w:val="en-GB"/>
        </w:rPr>
        <w:t>).</w:t>
      </w:r>
      <w:r w:rsidR="008D3AE7" w:rsidRPr="0044530D">
        <w:rPr>
          <w:lang w:val="en-GB"/>
        </w:rPr>
        <w:t xml:space="preserve"> </w:t>
      </w:r>
      <w:r w:rsidR="00F71385">
        <w:rPr>
          <w:lang w:val="en-GB"/>
        </w:rPr>
        <w:t>Traffic accidents, however, in most cases bring more severe consequences with a longer recovery time</w:t>
      </w:r>
      <w:r w:rsidR="00C66432" w:rsidRPr="0044530D">
        <w:rPr>
          <w:lang w:val="en-GB"/>
        </w:rPr>
        <w:t>.</w:t>
      </w:r>
      <w:r w:rsidR="00D63BB7" w:rsidRPr="0044530D">
        <w:rPr>
          <w:lang w:val="en-GB"/>
        </w:rPr>
        <w:t xml:space="preserve"> </w:t>
      </w:r>
      <w:r w:rsidR="00F71385">
        <w:rPr>
          <w:lang w:val="en-GB"/>
        </w:rPr>
        <w:t>For occupational injuries in general</w:t>
      </w:r>
      <w:r w:rsidR="00E51FBE">
        <w:rPr>
          <w:lang w:val="en-GB"/>
        </w:rPr>
        <w:t>,</w:t>
      </w:r>
      <w:r w:rsidR="00F71385">
        <w:rPr>
          <w:lang w:val="en-GB"/>
        </w:rPr>
        <w:t xml:space="preserve"> the share of </w:t>
      </w:r>
      <w:r w:rsidR="00E51FBE">
        <w:rPr>
          <w:lang w:val="en-GB"/>
        </w:rPr>
        <w:t xml:space="preserve">work </w:t>
      </w:r>
      <w:r w:rsidR="00F71385">
        <w:rPr>
          <w:lang w:val="en-GB"/>
        </w:rPr>
        <w:t xml:space="preserve">absence longer than one month is </w:t>
      </w:r>
      <w:r w:rsidR="00D63BB7" w:rsidRPr="0044530D">
        <w:rPr>
          <w:lang w:val="en-GB"/>
        </w:rPr>
        <w:t xml:space="preserve">37%, </w:t>
      </w:r>
      <w:r w:rsidR="00F71385">
        <w:rPr>
          <w:lang w:val="en-GB"/>
        </w:rPr>
        <w:t xml:space="preserve">yet for injuries due to traffic accidents it is twice as high </w:t>
      </w:r>
      <w:r w:rsidR="00D63BB7" w:rsidRPr="0044530D">
        <w:rPr>
          <w:lang w:val="en-GB"/>
        </w:rPr>
        <w:t>(</w:t>
      </w:r>
      <w:r w:rsidR="00F71385">
        <w:rPr>
          <w:lang w:val="en-GB"/>
        </w:rPr>
        <w:t>over</w:t>
      </w:r>
      <w:r w:rsidR="00D63BB7" w:rsidRPr="0044530D">
        <w:rPr>
          <w:lang w:val="en-GB"/>
        </w:rPr>
        <w:t xml:space="preserve"> 74%).</w:t>
      </w:r>
    </w:p>
    <w:p w:rsidR="0052210F" w:rsidRPr="0044530D" w:rsidRDefault="0052210F" w:rsidP="00185A9E">
      <w:pPr>
        <w:jc w:val="left"/>
        <w:rPr>
          <w:lang w:val="en-GB"/>
        </w:rPr>
      </w:pPr>
    </w:p>
    <w:p w:rsidR="00CF05AE" w:rsidRPr="0044530D" w:rsidRDefault="00CF05AE" w:rsidP="00FE2D9E">
      <w:pPr>
        <w:jc w:val="left"/>
        <w:rPr>
          <w:b/>
          <w:lang w:val="en-GB"/>
        </w:rPr>
      </w:pPr>
      <w:r w:rsidRPr="0044530D">
        <w:rPr>
          <w:b/>
          <w:lang w:val="en-GB"/>
        </w:rPr>
        <w:t xml:space="preserve">B. </w:t>
      </w:r>
      <w:r w:rsidR="008F19A6">
        <w:rPr>
          <w:b/>
          <w:lang w:val="en-GB"/>
        </w:rPr>
        <w:t xml:space="preserve">Incidence of </w:t>
      </w:r>
      <w:r w:rsidR="00C4503A">
        <w:rPr>
          <w:b/>
          <w:lang w:val="en-GB"/>
        </w:rPr>
        <w:t>Health Conditions Related to Occupation Grow</w:t>
      </w:r>
      <w:r w:rsidR="008F19A6">
        <w:rPr>
          <w:b/>
          <w:lang w:val="en-GB"/>
        </w:rPr>
        <w:t>s</w:t>
      </w:r>
      <w:r w:rsidR="00C4503A">
        <w:rPr>
          <w:b/>
          <w:lang w:val="en-GB"/>
        </w:rPr>
        <w:t xml:space="preserve"> with the Respondent</w:t>
      </w:r>
      <w:r w:rsidR="008257DD">
        <w:rPr>
          <w:b/>
          <w:lang w:val="en-GB"/>
        </w:rPr>
        <w:t>’s</w:t>
      </w:r>
      <w:r w:rsidR="00C4503A">
        <w:rPr>
          <w:b/>
          <w:lang w:val="en-GB"/>
        </w:rPr>
        <w:t xml:space="preserve"> Age</w:t>
      </w:r>
    </w:p>
    <w:p w:rsidR="00081F63" w:rsidRDefault="00081F63" w:rsidP="00FE2D9E">
      <w:pPr>
        <w:rPr>
          <w:lang w:val="en-GB"/>
        </w:rPr>
      </w:pPr>
    </w:p>
    <w:p w:rsidR="006F7DE9" w:rsidRPr="0044530D" w:rsidRDefault="008B4FCA" w:rsidP="00FE2D9E">
      <w:pPr>
        <w:rPr>
          <w:lang w:val="en-GB"/>
        </w:rPr>
      </w:pPr>
      <w:r>
        <w:rPr>
          <w:lang w:val="en-GB"/>
        </w:rPr>
        <w:t xml:space="preserve">The survey results </w:t>
      </w:r>
      <w:r w:rsidR="008F19A6">
        <w:rPr>
          <w:lang w:val="en-GB"/>
        </w:rPr>
        <w:t>demonstrate</w:t>
      </w:r>
      <w:r>
        <w:rPr>
          <w:lang w:val="en-GB"/>
        </w:rPr>
        <w:t xml:space="preserve"> that </w:t>
      </w:r>
      <w:r w:rsidR="008257DD">
        <w:rPr>
          <w:lang w:val="en-GB"/>
        </w:rPr>
        <w:t>incidence rate</w:t>
      </w:r>
      <w:r>
        <w:rPr>
          <w:lang w:val="en-GB"/>
        </w:rPr>
        <w:t xml:space="preserve"> of health conditions related to </w:t>
      </w:r>
      <w:r w:rsidR="008257DD">
        <w:rPr>
          <w:lang w:val="en-GB"/>
        </w:rPr>
        <w:t xml:space="preserve">the </w:t>
      </w:r>
      <w:r>
        <w:rPr>
          <w:lang w:val="en-GB"/>
        </w:rPr>
        <w:t xml:space="preserve">occupation </w:t>
      </w:r>
      <w:r w:rsidR="008F19A6">
        <w:rPr>
          <w:lang w:val="en-GB"/>
        </w:rPr>
        <w:t>performed</w:t>
      </w:r>
      <w:r>
        <w:rPr>
          <w:lang w:val="en-GB"/>
        </w:rPr>
        <w:t xml:space="preserve"> depends mostly on </w:t>
      </w:r>
      <w:r w:rsidR="008257DD">
        <w:rPr>
          <w:lang w:val="en-GB"/>
        </w:rPr>
        <w:t>the respondent’s</w:t>
      </w:r>
      <w:r>
        <w:rPr>
          <w:lang w:val="en-GB"/>
        </w:rPr>
        <w:t xml:space="preserve"> age. </w:t>
      </w:r>
      <w:r w:rsidR="008F19A6" w:rsidRPr="0044530D">
        <w:rPr>
          <w:lang w:val="en-GB"/>
        </w:rPr>
        <w:t>Difference</w:t>
      </w:r>
      <w:r w:rsidR="00486C7B" w:rsidRPr="0044530D">
        <w:rPr>
          <w:lang w:val="en-GB"/>
        </w:rPr>
        <w:t xml:space="preserve"> </w:t>
      </w:r>
      <w:r>
        <w:rPr>
          <w:lang w:val="en-GB"/>
        </w:rPr>
        <w:t xml:space="preserve">in between men and </w:t>
      </w:r>
      <w:r>
        <w:rPr>
          <w:lang w:val="en-GB"/>
        </w:rPr>
        <w:lastRenderedPageBreak/>
        <w:t>women is lower tha</w:t>
      </w:r>
      <w:r w:rsidR="007569DA">
        <w:rPr>
          <w:lang w:val="en-GB"/>
        </w:rPr>
        <w:t>n</w:t>
      </w:r>
      <w:r>
        <w:rPr>
          <w:lang w:val="en-GB"/>
        </w:rPr>
        <w:t xml:space="preserve"> </w:t>
      </w:r>
      <w:r w:rsidR="008F19A6">
        <w:rPr>
          <w:lang w:val="en-GB"/>
        </w:rPr>
        <w:t>that</w:t>
      </w:r>
      <w:r>
        <w:rPr>
          <w:lang w:val="en-GB"/>
        </w:rPr>
        <w:t xml:space="preserve"> in the </w:t>
      </w:r>
      <w:r w:rsidR="008257DD">
        <w:rPr>
          <w:lang w:val="en-GB"/>
        </w:rPr>
        <w:t xml:space="preserve">incidence rate of </w:t>
      </w:r>
      <w:r>
        <w:rPr>
          <w:lang w:val="en-GB"/>
        </w:rPr>
        <w:t>occupational injur</w:t>
      </w:r>
      <w:r w:rsidR="008257DD">
        <w:rPr>
          <w:lang w:val="en-GB"/>
        </w:rPr>
        <w:t>ies</w:t>
      </w:r>
      <w:r>
        <w:rPr>
          <w:lang w:val="en-GB"/>
        </w:rPr>
        <w:t xml:space="preserve">. </w:t>
      </w:r>
      <w:r w:rsidR="008F19A6">
        <w:rPr>
          <w:lang w:val="en-GB"/>
        </w:rPr>
        <w:t xml:space="preserve">There were </w:t>
      </w:r>
      <w:r w:rsidR="008F19A6" w:rsidRPr="0044530D">
        <w:rPr>
          <w:lang w:val="en-GB"/>
        </w:rPr>
        <w:t>229 t</w:t>
      </w:r>
      <w:r w:rsidR="008F19A6">
        <w:rPr>
          <w:lang w:val="en-GB"/>
        </w:rPr>
        <w:t xml:space="preserve">housand of all working respondents </w:t>
      </w:r>
      <w:r w:rsidR="008F19A6" w:rsidRPr="0044530D">
        <w:rPr>
          <w:lang w:val="en-GB"/>
        </w:rPr>
        <w:t>(4</w:t>
      </w:r>
      <w:r w:rsidR="008F19A6">
        <w:rPr>
          <w:lang w:val="en-GB"/>
        </w:rPr>
        <w:t>.</w:t>
      </w:r>
      <w:r w:rsidR="008F19A6" w:rsidRPr="0044530D">
        <w:rPr>
          <w:lang w:val="en-GB"/>
        </w:rPr>
        <w:t>6%)</w:t>
      </w:r>
      <w:r w:rsidR="008F19A6">
        <w:rPr>
          <w:lang w:val="en-GB"/>
        </w:rPr>
        <w:t xml:space="preserve"> </w:t>
      </w:r>
      <w:r w:rsidR="008257DD">
        <w:rPr>
          <w:lang w:val="en-GB"/>
        </w:rPr>
        <w:t xml:space="preserve">who </w:t>
      </w:r>
      <w:r w:rsidR="008F19A6">
        <w:rPr>
          <w:lang w:val="en-GB"/>
        </w:rPr>
        <w:t>had health conditions related to their occupations</w:t>
      </w:r>
      <w:r w:rsidR="005B65B5" w:rsidRPr="0044530D">
        <w:rPr>
          <w:lang w:val="en-GB"/>
        </w:rPr>
        <w:t xml:space="preserve">. </w:t>
      </w:r>
      <w:r w:rsidR="008F19A6">
        <w:rPr>
          <w:lang w:val="en-GB"/>
        </w:rPr>
        <w:t xml:space="preserve">Almost </w:t>
      </w:r>
      <w:r w:rsidR="005B65B5" w:rsidRPr="0044530D">
        <w:rPr>
          <w:lang w:val="en-GB"/>
        </w:rPr>
        <w:t>121 t</w:t>
      </w:r>
      <w:r w:rsidR="008F19A6">
        <w:rPr>
          <w:lang w:val="en-GB"/>
        </w:rPr>
        <w:t>housand men</w:t>
      </w:r>
      <w:r w:rsidR="005B65B5" w:rsidRPr="0044530D">
        <w:rPr>
          <w:lang w:val="en-GB"/>
        </w:rPr>
        <w:t xml:space="preserve"> (4</w:t>
      </w:r>
      <w:r w:rsidR="008F19A6">
        <w:rPr>
          <w:lang w:val="en-GB"/>
        </w:rPr>
        <w:t>.</w:t>
      </w:r>
      <w:r w:rsidR="005B65B5" w:rsidRPr="0044530D">
        <w:rPr>
          <w:lang w:val="en-GB"/>
        </w:rPr>
        <w:t>3%</w:t>
      </w:r>
      <w:r w:rsidR="00731943" w:rsidRPr="0044530D">
        <w:rPr>
          <w:lang w:val="en-GB"/>
        </w:rPr>
        <w:t xml:space="preserve"> </w:t>
      </w:r>
      <w:r w:rsidR="008F19A6">
        <w:rPr>
          <w:lang w:val="en-GB"/>
        </w:rPr>
        <w:t>of all working men</w:t>
      </w:r>
      <w:r w:rsidR="005B65B5" w:rsidRPr="0044530D">
        <w:rPr>
          <w:lang w:val="en-GB"/>
        </w:rPr>
        <w:t xml:space="preserve">), </w:t>
      </w:r>
      <w:r w:rsidR="008F19A6">
        <w:rPr>
          <w:lang w:val="en-GB"/>
        </w:rPr>
        <w:t xml:space="preserve">the absolute number of women was lower </w:t>
      </w:r>
      <w:r w:rsidR="005B65B5" w:rsidRPr="0044530D">
        <w:rPr>
          <w:lang w:val="en-GB"/>
        </w:rPr>
        <w:t>(108 t</w:t>
      </w:r>
      <w:r w:rsidR="008F19A6">
        <w:rPr>
          <w:lang w:val="en-GB"/>
        </w:rPr>
        <w:t>housand</w:t>
      </w:r>
      <w:r w:rsidR="005B65B5" w:rsidRPr="0044530D">
        <w:rPr>
          <w:lang w:val="en-GB"/>
        </w:rPr>
        <w:t xml:space="preserve">), </w:t>
      </w:r>
      <w:r w:rsidR="008F19A6">
        <w:rPr>
          <w:lang w:val="en-GB"/>
        </w:rPr>
        <w:t>but if expressed relatively</w:t>
      </w:r>
      <w:r w:rsidR="008257DD">
        <w:rPr>
          <w:lang w:val="en-GB"/>
        </w:rPr>
        <w:t>,</w:t>
      </w:r>
      <w:r w:rsidR="008F19A6">
        <w:rPr>
          <w:lang w:val="en-GB"/>
        </w:rPr>
        <w:t xml:space="preserve"> the share of women in the total number of working women was higher </w:t>
      </w:r>
      <w:r w:rsidR="00731943" w:rsidRPr="0044530D">
        <w:rPr>
          <w:lang w:val="en-GB"/>
        </w:rPr>
        <w:t>(5</w:t>
      </w:r>
      <w:r w:rsidR="008F19A6">
        <w:rPr>
          <w:lang w:val="en-GB"/>
        </w:rPr>
        <w:t>.</w:t>
      </w:r>
      <w:r w:rsidR="00731943" w:rsidRPr="0044530D">
        <w:rPr>
          <w:lang w:val="en-GB"/>
        </w:rPr>
        <w:t>0%).</w:t>
      </w:r>
    </w:p>
    <w:p w:rsidR="006F7DE9" w:rsidRPr="0044530D" w:rsidRDefault="006F7DE9" w:rsidP="00FE2D9E">
      <w:pPr>
        <w:rPr>
          <w:lang w:val="en-GB"/>
        </w:rPr>
      </w:pPr>
    </w:p>
    <w:p w:rsidR="00CF05AE" w:rsidRPr="0044530D" w:rsidRDefault="007569DA" w:rsidP="00FE2D9E">
      <w:pPr>
        <w:rPr>
          <w:lang w:val="en-GB"/>
        </w:rPr>
      </w:pPr>
      <w:r>
        <w:rPr>
          <w:lang w:val="en-GB"/>
        </w:rPr>
        <w:t xml:space="preserve">The incidence </w:t>
      </w:r>
      <w:r w:rsidR="00CC0B8B">
        <w:rPr>
          <w:lang w:val="en-GB"/>
        </w:rPr>
        <w:t xml:space="preserve">rate </w:t>
      </w:r>
      <w:r>
        <w:rPr>
          <w:lang w:val="en-GB"/>
        </w:rPr>
        <w:t xml:space="preserve">of health </w:t>
      </w:r>
      <w:r w:rsidR="00CC0B8B">
        <w:rPr>
          <w:lang w:val="en-GB"/>
        </w:rPr>
        <w:t>troubles</w:t>
      </w:r>
      <w:r>
        <w:rPr>
          <w:lang w:val="en-GB"/>
        </w:rPr>
        <w:t xml:space="preserve"> grows in almost linear manner with the respondent age. The youngest group of working persons </w:t>
      </w:r>
      <w:r w:rsidR="00CC0B8B">
        <w:rPr>
          <w:lang w:val="en-GB"/>
        </w:rPr>
        <w:t>below</w:t>
      </w:r>
      <w:r>
        <w:rPr>
          <w:lang w:val="en-GB"/>
        </w:rPr>
        <w:t xml:space="preserve"> 20 years of age forms a certain exemption.</w:t>
      </w:r>
      <w:r w:rsidR="00E06825" w:rsidRPr="0044530D">
        <w:rPr>
          <w:lang w:val="en-GB"/>
        </w:rPr>
        <w:t xml:space="preserve"> </w:t>
      </w:r>
      <w:r>
        <w:rPr>
          <w:lang w:val="en-GB"/>
        </w:rPr>
        <w:t>Yet the absolute number of working boys and girls of this age is very low because an essential portion of the young are still preparing for their occupations</w:t>
      </w:r>
      <w:r w:rsidR="00E06825" w:rsidRPr="0044530D">
        <w:rPr>
          <w:lang w:val="en-GB"/>
        </w:rPr>
        <w:t xml:space="preserve">. </w:t>
      </w:r>
      <w:r>
        <w:rPr>
          <w:lang w:val="en-GB"/>
        </w:rPr>
        <w:t xml:space="preserve">The share of working persons with heath </w:t>
      </w:r>
      <w:r w:rsidR="00CC0B8B">
        <w:rPr>
          <w:lang w:val="en-GB"/>
        </w:rPr>
        <w:t>troubles</w:t>
      </w:r>
      <w:r>
        <w:rPr>
          <w:lang w:val="en-GB"/>
        </w:rPr>
        <w:t xml:space="preserve"> permanently grows till their age of retirement. In women it culminates in the age </w:t>
      </w:r>
      <w:r w:rsidR="00CC0B8B">
        <w:rPr>
          <w:lang w:val="en-GB"/>
        </w:rPr>
        <w:t xml:space="preserve">of </w:t>
      </w:r>
      <w:r w:rsidR="00C07C74" w:rsidRPr="0044530D">
        <w:rPr>
          <w:lang w:val="en-GB"/>
        </w:rPr>
        <w:t xml:space="preserve">55-59 </w:t>
      </w:r>
      <w:r>
        <w:rPr>
          <w:lang w:val="en-GB"/>
        </w:rPr>
        <w:t xml:space="preserve">years when every tenth female respondent suffers health conditions related to performance of </w:t>
      </w:r>
      <w:r w:rsidR="00CC0B8B">
        <w:rPr>
          <w:lang w:val="en-GB"/>
        </w:rPr>
        <w:t xml:space="preserve">the </w:t>
      </w:r>
      <w:r>
        <w:rPr>
          <w:lang w:val="en-GB"/>
        </w:rPr>
        <w:t>occupation. The incidence rate of health conditions in the group of men older by five years is appropriate</w:t>
      </w:r>
      <w:r w:rsidR="00C07C74" w:rsidRPr="0044530D">
        <w:rPr>
          <w:lang w:val="en-GB"/>
        </w:rPr>
        <w:t>.</w:t>
      </w:r>
      <w:r w:rsidR="00F4529A" w:rsidRPr="0044530D">
        <w:rPr>
          <w:lang w:val="en-GB"/>
        </w:rPr>
        <w:t xml:space="preserve"> </w:t>
      </w:r>
      <w:r>
        <w:rPr>
          <w:lang w:val="en-GB"/>
        </w:rPr>
        <w:t>In elder persons the illness rate decreases because work activities significantly decrease with increasing age</w:t>
      </w:r>
      <w:r w:rsidR="00CC0B8B">
        <w:rPr>
          <w:lang w:val="en-GB"/>
        </w:rPr>
        <w:t xml:space="preserve"> here</w:t>
      </w:r>
      <w:r>
        <w:rPr>
          <w:lang w:val="en-GB"/>
        </w:rPr>
        <w:t>. In retirement age persons</w:t>
      </w:r>
      <w:r w:rsidR="00CC0B8B">
        <w:rPr>
          <w:lang w:val="en-GB"/>
        </w:rPr>
        <w:t>,</w:t>
      </w:r>
      <w:r>
        <w:rPr>
          <w:lang w:val="en-GB"/>
        </w:rPr>
        <w:t xml:space="preserve"> who work</w:t>
      </w:r>
      <w:r w:rsidR="00CC0B8B">
        <w:rPr>
          <w:lang w:val="en-GB"/>
        </w:rPr>
        <w:t>,</w:t>
      </w:r>
      <w:r>
        <w:rPr>
          <w:lang w:val="en-GB"/>
        </w:rPr>
        <w:t xml:space="preserve"> mostly do not suffer health conditions affecting their physical condition required </w:t>
      </w:r>
      <w:r w:rsidR="00917591">
        <w:rPr>
          <w:lang w:val="en-GB"/>
        </w:rPr>
        <w:t>for</w:t>
      </w:r>
      <w:r>
        <w:rPr>
          <w:lang w:val="en-GB"/>
        </w:rPr>
        <w:t xml:space="preserve"> performance of </w:t>
      </w:r>
      <w:r w:rsidR="00CC0B8B">
        <w:rPr>
          <w:lang w:val="en-GB"/>
        </w:rPr>
        <w:t xml:space="preserve">the </w:t>
      </w:r>
      <w:r>
        <w:rPr>
          <w:lang w:val="en-GB"/>
        </w:rPr>
        <w:t xml:space="preserve">occupation. </w:t>
      </w:r>
    </w:p>
    <w:p w:rsidR="00DA787A" w:rsidRPr="0044530D" w:rsidRDefault="00DA787A" w:rsidP="00FE2D9E">
      <w:pPr>
        <w:rPr>
          <w:lang w:val="en-GB"/>
        </w:rPr>
      </w:pPr>
    </w:p>
    <w:tbl>
      <w:tblPr>
        <w:tblW w:w="850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492"/>
        <w:gridCol w:w="653"/>
        <w:gridCol w:w="1680"/>
        <w:gridCol w:w="1680"/>
      </w:tblGrid>
      <w:tr w:rsidR="00081554" w:rsidRPr="0044530D" w:rsidTr="00496D2E">
        <w:trPr>
          <w:trHeight w:val="600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554" w:rsidRPr="0044530D" w:rsidRDefault="00CA0264" w:rsidP="00CC0B8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Share of working persons with health conditions related to </w:t>
            </w:r>
            <w:r w:rsidR="00CC0B8B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the</w:t>
            </w:r>
            <w:r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occupation in the total number of working persons by age group in </w:t>
            </w:r>
            <w:r w:rsidR="00081554" w:rsidRPr="0044530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2013</w:t>
            </w:r>
          </w:p>
        </w:tc>
      </w:tr>
      <w:tr w:rsidR="00081554" w:rsidRPr="0044530D" w:rsidTr="00496D2E">
        <w:trPr>
          <w:trHeight w:val="225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v %</w:t>
            </w:r>
          </w:p>
        </w:tc>
      </w:tr>
      <w:tr w:rsidR="00081554" w:rsidRPr="0044530D" w:rsidTr="00496D2E">
        <w:trPr>
          <w:trHeight w:val="300"/>
        </w:trPr>
        <w:tc>
          <w:tcPr>
            <w:tcW w:w="44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554" w:rsidRPr="0044530D" w:rsidRDefault="008F19A6" w:rsidP="008F19A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Heath condition in the last </w:t>
            </w:r>
            <w:r w:rsidR="00081554"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12 m</w:t>
            </w: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onths related to the occupation performance</w:t>
            </w:r>
          </w:p>
        </w:tc>
        <w:tc>
          <w:tcPr>
            <w:tcW w:w="3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554" w:rsidRPr="0044530D" w:rsidRDefault="008F19A6" w:rsidP="0008155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</w:t>
            </w:r>
          </w:p>
        </w:tc>
      </w:tr>
      <w:tr w:rsidR="008F19A6" w:rsidRPr="0044530D" w:rsidTr="00496D2E">
        <w:trPr>
          <w:trHeight w:val="315"/>
        </w:trPr>
        <w:tc>
          <w:tcPr>
            <w:tcW w:w="44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19A6" w:rsidRPr="0044530D" w:rsidRDefault="008F19A6" w:rsidP="0008155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6" w:rsidRPr="0044530D" w:rsidRDefault="008F19A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A6" w:rsidRPr="0044530D" w:rsidRDefault="008F19A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9A6" w:rsidRPr="0044530D" w:rsidRDefault="008F19A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</w:tr>
      <w:tr w:rsidR="00081554" w:rsidRPr="0044530D" w:rsidTr="00496D2E">
        <w:trPr>
          <w:trHeight w:val="33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554" w:rsidRPr="0044530D" w:rsidRDefault="008F19A6" w:rsidP="00081554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5</w:t>
            </w:r>
            <w:r w:rsidR="008F19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0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8F19A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 </w:t>
            </w:r>
            <w:r w:rsidR="008F19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Age groups</w:t>
            </w:r>
            <w:r w:rsidRPr="0044530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: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8F19A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20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24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25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29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30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34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35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39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40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44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45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49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50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54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55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59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60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64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</w:tr>
      <w:tr w:rsidR="00081554" w:rsidRPr="0044530D" w:rsidTr="00496D2E">
        <w:trPr>
          <w:trHeight w:val="227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8F19A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65 a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nd more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8F19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44530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</w:tr>
      <w:tr w:rsidR="00081554" w:rsidRPr="0044530D" w:rsidTr="00496D2E">
        <w:trPr>
          <w:trHeight w:val="12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081554" w:rsidRPr="0044530D" w:rsidTr="00496D2E">
        <w:trPr>
          <w:trHeight w:val="285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5F3FA9" w:rsidP="00081554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081554"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44530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CZSO, Labour Force Sample Survey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4" w:rsidRPr="0044530D" w:rsidRDefault="00081554" w:rsidP="0008155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A75140" w:rsidRPr="0044530D" w:rsidRDefault="00A75140" w:rsidP="00C01E82">
      <w:pPr>
        <w:rPr>
          <w:lang w:val="en-GB"/>
        </w:rPr>
      </w:pPr>
    </w:p>
    <w:p w:rsidR="00A469E4" w:rsidRPr="0044530D" w:rsidRDefault="00CA0264" w:rsidP="00C01E82">
      <w:pPr>
        <w:rPr>
          <w:lang w:val="en-GB"/>
        </w:rPr>
      </w:pPr>
      <w:r>
        <w:rPr>
          <w:lang w:val="en-GB"/>
        </w:rPr>
        <w:t>The tight relation of the respondent</w:t>
      </w:r>
      <w:r w:rsidR="0032198F">
        <w:rPr>
          <w:lang w:val="en-GB"/>
        </w:rPr>
        <w:t>’s</w:t>
      </w:r>
      <w:r>
        <w:rPr>
          <w:lang w:val="en-GB"/>
        </w:rPr>
        <w:t xml:space="preserve"> age and incidence of health conditions related to </w:t>
      </w:r>
      <w:r w:rsidR="0032198F">
        <w:rPr>
          <w:lang w:val="en-GB"/>
        </w:rPr>
        <w:t xml:space="preserve">the </w:t>
      </w:r>
      <w:r>
        <w:rPr>
          <w:lang w:val="en-GB"/>
        </w:rPr>
        <w:t xml:space="preserve">occupation was confirmed by the comparison of the sample survey results with results of a similar survey carried out in </w:t>
      </w:r>
      <w:r w:rsidR="00A469E4" w:rsidRPr="0044530D">
        <w:rPr>
          <w:lang w:val="en-GB"/>
        </w:rPr>
        <w:t>2007. T</w:t>
      </w:r>
      <w:r>
        <w:rPr>
          <w:lang w:val="en-GB"/>
        </w:rPr>
        <w:t>hat time those</w:t>
      </w:r>
      <w:r w:rsidR="0032198F">
        <w:rPr>
          <w:lang w:val="en-GB"/>
        </w:rPr>
        <w:t>,</w:t>
      </w:r>
      <w:r>
        <w:rPr>
          <w:lang w:val="en-GB"/>
        </w:rPr>
        <w:t xml:space="preserve"> who gave </w:t>
      </w:r>
      <w:r w:rsidR="0032198F">
        <w:rPr>
          <w:lang w:val="en-GB"/>
        </w:rPr>
        <w:t xml:space="preserve">they had </w:t>
      </w:r>
      <w:r>
        <w:rPr>
          <w:lang w:val="en-GB"/>
        </w:rPr>
        <w:t xml:space="preserve">health </w:t>
      </w:r>
      <w:r w:rsidR="0032198F">
        <w:rPr>
          <w:lang w:val="en-GB"/>
        </w:rPr>
        <w:t>troubles,</w:t>
      </w:r>
      <w:r>
        <w:rPr>
          <w:lang w:val="en-GB"/>
        </w:rPr>
        <w:t xml:space="preserve"> were men and women of the age corresponding to then</w:t>
      </w:r>
      <w:r w:rsidR="00FA70E6">
        <w:rPr>
          <w:lang w:val="en-GB"/>
        </w:rPr>
        <w:t>-</w:t>
      </w:r>
      <w:r w:rsidR="00AD2F72">
        <w:rPr>
          <w:lang w:val="en-GB"/>
        </w:rPr>
        <w:t xml:space="preserve">established </w:t>
      </w:r>
      <w:r>
        <w:rPr>
          <w:lang w:val="en-GB"/>
        </w:rPr>
        <w:t xml:space="preserve">age limits for </w:t>
      </w:r>
      <w:r w:rsidR="0032198F">
        <w:rPr>
          <w:lang w:val="en-GB"/>
        </w:rPr>
        <w:t xml:space="preserve">the </w:t>
      </w:r>
      <w:r>
        <w:rPr>
          <w:lang w:val="en-GB"/>
        </w:rPr>
        <w:t xml:space="preserve">entitlement for </w:t>
      </w:r>
      <w:r w:rsidR="0032198F">
        <w:rPr>
          <w:lang w:val="en-GB"/>
        </w:rPr>
        <w:t xml:space="preserve">the </w:t>
      </w:r>
      <w:r>
        <w:rPr>
          <w:lang w:val="en-GB"/>
        </w:rPr>
        <w:t>old-age pension</w:t>
      </w:r>
      <w:r w:rsidR="00A469E4" w:rsidRPr="0044530D">
        <w:rPr>
          <w:lang w:val="en-GB"/>
        </w:rPr>
        <w:t>.</w:t>
      </w:r>
    </w:p>
    <w:p w:rsidR="00C01E82" w:rsidRPr="0044530D" w:rsidRDefault="00C01E82" w:rsidP="00C01E82">
      <w:pPr>
        <w:rPr>
          <w:lang w:val="en-GB"/>
        </w:rPr>
      </w:pPr>
    </w:p>
    <w:p w:rsidR="00C01E82" w:rsidRPr="0044530D" w:rsidRDefault="00917591" w:rsidP="00C01E82">
      <w:pPr>
        <w:rPr>
          <w:lang w:val="en-GB"/>
        </w:rPr>
      </w:pPr>
      <w:r>
        <w:rPr>
          <w:lang w:val="en-GB"/>
        </w:rPr>
        <w:t xml:space="preserve">If the </w:t>
      </w:r>
      <w:r w:rsidRPr="00717FF7">
        <w:rPr>
          <w:lang w:val="en-GB"/>
        </w:rPr>
        <w:t>occupation</w:t>
      </w:r>
      <w:r>
        <w:rPr>
          <w:lang w:val="en-GB"/>
        </w:rPr>
        <w:t xml:space="preserve"> performed affects the total incidence rate of health conditions</w:t>
      </w:r>
      <w:r w:rsidR="00717FF7">
        <w:rPr>
          <w:lang w:val="en-GB"/>
        </w:rPr>
        <w:t xml:space="preserve"> related to occupation </w:t>
      </w:r>
      <w:r>
        <w:rPr>
          <w:lang w:val="en-GB"/>
        </w:rPr>
        <w:t>in a lower extent</w:t>
      </w:r>
      <w:r w:rsidR="00597E5F" w:rsidRPr="0044530D">
        <w:rPr>
          <w:lang w:val="en-GB"/>
        </w:rPr>
        <w:t xml:space="preserve">, </w:t>
      </w:r>
      <w:r>
        <w:rPr>
          <w:lang w:val="en-GB"/>
        </w:rPr>
        <w:t xml:space="preserve">then it affects the type of health condition in a substantial manner. </w:t>
      </w:r>
      <w:r>
        <w:rPr>
          <w:lang w:val="en-GB"/>
        </w:rPr>
        <w:lastRenderedPageBreak/>
        <w:t>Almost two thirds of men, who suffer from health conditions related to their occupations</w:t>
      </w:r>
      <w:r w:rsidR="00DC0C5A" w:rsidRPr="0044530D">
        <w:rPr>
          <w:lang w:val="en-GB"/>
        </w:rPr>
        <w:t>,</w:t>
      </w:r>
      <w:r w:rsidR="008C36A4" w:rsidRPr="0044530D">
        <w:rPr>
          <w:lang w:val="en-GB"/>
        </w:rPr>
        <w:t xml:space="preserve"> </w:t>
      </w:r>
      <w:r>
        <w:rPr>
          <w:lang w:val="en-GB"/>
        </w:rPr>
        <w:t xml:space="preserve">are </w:t>
      </w:r>
      <w:r w:rsidRPr="0044530D">
        <w:rPr>
          <w:lang w:val="en-GB"/>
        </w:rPr>
        <w:t xml:space="preserve">craft and related trades workers </w:t>
      </w:r>
      <w:r w:rsidR="008C36A4" w:rsidRPr="0044530D">
        <w:rPr>
          <w:lang w:val="en-GB"/>
        </w:rPr>
        <w:t>o</w:t>
      </w:r>
      <w:r>
        <w:rPr>
          <w:lang w:val="en-GB"/>
        </w:rPr>
        <w:t>r</w:t>
      </w:r>
      <w:r w:rsidR="008C36A4" w:rsidRPr="0044530D">
        <w:rPr>
          <w:lang w:val="en-GB"/>
        </w:rPr>
        <w:t xml:space="preserve"> </w:t>
      </w:r>
      <w:r w:rsidRPr="0044530D">
        <w:rPr>
          <w:lang w:val="en-GB"/>
        </w:rPr>
        <w:t xml:space="preserve">plant and machine operators, and assemblers </w:t>
      </w:r>
      <w:r w:rsidR="002E4BFF" w:rsidRPr="0044530D">
        <w:rPr>
          <w:lang w:val="en-GB"/>
        </w:rPr>
        <w:t>(</w:t>
      </w:r>
      <w:r>
        <w:rPr>
          <w:lang w:val="en-GB"/>
        </w:rPr>
        <w:t>over</w:t>
      </w:r>
      <w:r w:rsidR="002E4BFF" w:rsidRPr="0044530D">
        <w:rPr>
          <w:lang w:val="en-GB"/>
        </w:rPr>
        <w:t xml:space="preserve"> 75 t</w:t>
      </w:r>
      <w:r>
        <w:rPr>
          <w:lang w:val="en-GB"/>
        </w:rPr>
        <w:t>housand</w:t>
      </w:r>
      <w:r w:rsidR="002E4BFF" w:rsidRPr="0044530D">
        <w:rPr>
          <w:lang w:val="en-GB"/>
        </w:rPr>
        <w:t xml:space="preserve"> </w:t>
      </w:r>
      <w:r w:rsidR="00DA787A" w:rsidRPr="0044530D">
        <w:rPr>
          <w:lang w:val="en-GB"/>
        </w:rPr>
        <w:t>m</w:t>
      </w:r>
      <w:r>
        <w:rPr>
          <w:lang w:val="en-GB"/>
        </w:rPr>
        <w:t>en</w:t>
      </w:r>
      <w:r w:rsidR="002E4BFF" w:rsidRPr="0044530D">
        <w:rPr>
          <w:lang w:val="en-GB"/>
        </w:rPr>
        <w:t>).</w:t>
      </w:r>
      <w:r w:rsidR="005336EE" w:rsidRPr="0044530D">
        <w:rPr>
          <w:lang w:val="en-GB"/>
        </w:rPr>
        <w:t xml:space="preserve"> T</w:t>
      </w:r>
      <w:r>
        <w:rPr>
          <w:lang w:val="en-GB"/>
        </w:rPr>
        <w:t xml:space="preserve">his is almost two thirds of all men having such troubles. On the contrary, 30% of all working women </w:t>
      </w:r>
      <w:r w:rsidR="0075591A">
        <w:rPr>
          <w:lang w:val="en-GB"/>
        </w:rPr>
        <w:t xml:space="preserve">suffering health conditions related to occupations have status of employment of worker of </w:t>
      </w:r>
      <w:r w:rsidR="00DC0C5A" w:rsidRPr="0044530D">
        <w:rPr>
          <w:lang w:val="en-GB"/>
        </w:rPr>
        <w:t>s</w:t>
      </w:r>
      <w:r w:rsidR="00FA70E6">
        <w:rPr>
          <w:lang w:val="en-GB"/>
        </w:rPr>
        <w:t>ervices</w:t>
      </w:r>
      <w:r w:rsidR="00DC0C5A" w:rsidRPr="0044530D">
        <w:rPr>
          <w:lang w:val="en-GB"/>
        </w:rPr>
        <w:t xml:space="preserve"> a</w:t>
      </w:r>
      <w:r w:rsidR="00FA70E6">
        <w:rPr>
          <w:lang w:val="en-GB"/>
        </w:rPr>
        <w:t xml:space="preserve">nd of </w:t>
      </w:r>
      <w:r w:rsidR="00FA70E6" w:rsidRPr="00FA70E6">
        <w:rPr>
          <w:lang w:val="en-GB"/>
        </w:rPr>
        <w:t>wholesale and retail trade</w:t>
      </w:r>
      <w:r w:rsidR="00DC0C5A" w:rsidRPr="0044530D">
        <w:rPr>
          <w:lang w:val="en-GB"/>
        </w:rPr>
        <w:t xml:space="preserve">. </w:t>
      </w:r>
      <w:r w:rsidR="005A6BF4">
        <w:rPr>
          <w:lang w:val="en-GB"/>
        </w:rPr>
        <w:t xml:space="preserve">The share of this </w:t>
      </w:r>
      <w:r w:rsidR="00717FF7" w:rsidRPr="0044530D">
        <w:rPr>
          <w:lang w:val="en-GB"/>
        </w:rPr>
        <w:t xml:space="preserve">CZ-ISCO </w:t>
      </w:r>
      <w:r w:rsidR="005A6BF4">
        <w:rPr>
          <w:lang w:val="en-GB"/>
        </w:rPr>
        <w:t>major group i</w:t>
      </w:r>
      <w:r w:rsidR="00DC0C5A" w:rsidRPr="0044530D">
        <w:rPr>
          <w:lang w:val="en-GB"/>
        </w:rPr>
        <w:t>n</w:t>
      </w:r>
      <w:r w:rsidR="005A6BF4">
        <w:rPr>
          <w:lang w:val="en-GB"/>
        </w:rPr>
        <w:t xml:space="preserve"> the total female employment is</w:t>
      </w:r>
      <w:r w:rsidR="00717FF7">
        <w:rPr>
          <w:lang w:val="en-GB"/>
        </w:rPr>
        <w:t>,</w:t>
      </w:r>
      <w:r w:rsidR="005A6BF4">
        <w:rPr>
          <w:lang w:val="en-GB"/>
        </w:rPr>
        <w:t xml:space="preserve"> however</w:t>
      </w:r>
      <w:r w:rsidR="00717FF7">
        <w:rPr>
          <w:lang w:val="en-GB"/>
        </w:rPr>
        <w:t>,</w:t>
      </w:r>
      <w:r w:rsidR="005A6BF4">
        <w:rPr>
          <w:lang w:val="en-GB"/>
        </w:rPr>
        <w:t xml:space="preserve"> mere less than </w:t>
      </w:r>
      <w:r w:rsidR="00DC0C5A" w:rsidRPr="0044530D">
        <w:rPr>
          <w:lang w:val="en-GB"/>
        </w:rPr>
        <w:t>23%.</w:t>
      </w:r>
    </w:p>
    <w:p w:rsidR="001668E0" w:rsidRPr="00602554" w:rsidRDefault="001668E0" w:rsidP="00C01E82">
      <w:pPr>
        <w:rPr>
          <w:lang w:val="en-GB"/>
        </w:rPr>
      </w:pPr>
    </w:p>
    <w:tbl>
      <w:tblPr>
        <w:tblW w:w="850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529"/>
        <w:gridCol w:w="665"/>
        <w:gridCol w:w="872"/>
        <w:gridCol w:w="872"/>
        <w:gridCol w:w="665"/>
        <w:gridCol w:w="951"/>
        <w:gridCol w:w="951"/>
      </w:tblGrid>
      <w:tr w:rsidR="00634F04" w:rsidRPr="00D66BA6" w:rsidTr="00496D2E">
        <w:trPr>
          <w:trHeight w:val="9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F04" w:rsidRPr="00D66BA6" w:rsidRDefault="00602554" w:rsidP="00717FF7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Number and share of working men and women with heath conditions related to </w:t>
            </w:r>
            <w:r w:rsidR="00717FF7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</w:t>
            </w:r>
            <w:r w:rsidR="00717FF7"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occupation </w:t>
            </w:r>
            <w:r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perform</w:t>
            </w:r>
            <w:r w:rsidR="00717FF7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ed</w:t>
            </w:r>
            <w:r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by status in employment and by </w:t>
            </w:r>
            <w:r w:rsidR="00717FF7"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CZ-ISCO </w:t>
            </w:r>
            <w:r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major group in </w:t>
            </w:r>
            <w:r w:rsidR="00634F04" w:rsidRPr="00D66BA6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2013</w:t>
            </w:r>
          </w:p>
        </w:tc>
      </w:tr>
      <w:tr w:rsidR="00634F04" w:rsidRPr="00D66BA6" w:rsidTr="00496D2E">
        <w:trPr>
          <w:trHeight w:val="22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</w:tr>
      <w:tr w:rsidR="009F4206" w:rsidRPr="00D66BA6" w:rsidTr="00496D2E">
        <w:trPr>
          <w:trHeight w:val="690"/>
        </w:trPr>
        <w:tc>
          <w:tcPr>
            <w:tcW w:w="34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4206" w:rsidRPr="00D66BA6" w:rsidRDefault="00AF7C6B" w:rsidP="00AF7C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Health conditions related to performance of occupation in the last 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12 m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onth </w:t>
            </w: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 (thousand)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Share in the number of working persons by status in employment and by CZ-ISCO major group (%)</w:t>
            </w:r>
          </w:p>
        </w:tc>
      </w:tr>
      <w:tr w:rsidR="009F4206" w:rsidRPr="00D66BA6" w:rsidTr="00496D2E">
        <w:trPr>
          <w:trHeight w:val="315"/>
        </w:trPr>
        <w:tc>
          <w:tcPr>
            <w:tcW w:w="34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4206" w:rsidRPr="00D66BA6" w:rsidRDefault="009F4206" w:rsidP="00634F0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D66BA6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</w:tr>
      <w:tr w:rsidR="00634F04" w:rsidRPr="00D66BA6" w:rsidTr="00496D2E">
        <w:trPr>
          <w:trHeight w:val="330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AF7C6B" w:rsidP="00634F04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228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120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108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4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4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AF7C6B" w:rsidP="00AF7C6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Status in employment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66BA6">
              <w:rPr>
                <w:rFonts w:eastAsia="Times New Roman" w:cs="Arial"/>
                <w:sz w:val="22"/>
                <w:lang w:val="en-GB"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66BA6">
              <w:rPr>
                <w:rFonts w:eastAsia="Times New Roman" w:cs="Arial"/>
                <w:sz w:val="22"/>
                <w:lang w:val="en-GB"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66BA6">
              <w:rPr>
                <w:rFonts w:eastAsia="Times New Roman" w:cs="Arial"/>
                <w:sz w:val="22"/>
                <w:lang w:val="en-GB" w:eastAsia="cs-CZ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66BA6">
              <w:rPr>
                <w:rFonts w:eastAsia="Times New Roman" w:cs="Arial"/>
                <w:sz w:val="22"/>
                <w:lang w:val="en-GB"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66BA6">
              <w:rPr>
                <w:rFonts w:eastAsia="Times New Roman" w:cs="Arial"/>
                <w:sz w:val="22"/>
                <w:lang w:val="en-GB"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F04" w:rsidRPr="00D66BA6" w:rsidRDefault="00D66BA6" w:rsidP="00496D2E">
            <w:pPr>
              <w:spacing w:line="240" w:lineRule="auto"/>
              <w:ind w:leftChars="43" w:left="86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Employee or a member of producer cooperative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173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90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F04" w:rsidRPr="00D66BA6" w:rsidRDefault="00D66BA6" w:rsidP="00496D2E">
            <w:pPr>
              <w:spacing w:line="240" w:lineRule="auto"/>
              <w:ind w:leftChars="43" w:left="86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Self-employed or family worker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37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AF7C6B" w:rsidP="00AF7C6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Occupation by major group of </w:t>
            </w:r>
            <w:r w:rsidR="00634F04" w:rsidRPr="00D66BA6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CZ-ISCO: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Managers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Professionals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20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Technicians and associate professionals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10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Clerical support workers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Service and sales workers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40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Skilled agricultural, forestry and fishery workers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Craft and related trades workers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50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1C6B89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Plant and machine operators, and assemblers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44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31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</w:tr>
      <w:tr w:rsidR="00634F04" w:rsidRPr="00D66BA6" w:rsidTr="00496D2E">
        <w:trPr>
          <w:trHeight w:val="22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04" w:rsidRPr="00D66BA6" w:rsidRDefault="00634F04" w:rsidP="00D66BA6">
            <w:pPr>
              <w:spacing w:line="240" w:lineRule="auto"/>
              <w:ind w:leftChars="43" w:left="228" w:hanging="142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  <w:r w:rsidR="001C6B89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Elementary occupations 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9F4206"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66BA6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634F04" w:rsidRPr="00D66BA6" w:rsidTr="00496D2E">
        <w:trPr>
          <w:trHeight w:val="120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634F04" w:rsidRPr="00D66BA6" w:rsidTr="00496D2E">
        <w:trPr>
          <w:trHeight w:val="285"/>
        </w:trPr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5F3FA9" w:rsidP="00634F04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D66BA6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634F04" w:rsidRPr="00D66BA6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D66BA6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CZSO, Labour Force Sample Survey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04" w:rsidRPr="00D66BA6" w:rsidRDefault="00634F04" w:rsidP="00634F04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567296" w:rsidRPr="00D66BA6" w:rsidRDefault="00567296" w:rsidP="00C01E82">
      <w:pPr>
        <w:rPr>
          <w:b/>
          <w:lang w:val="en-GB"/>
        </w:rPr>
      </w:pPr>
    </w:p>
    <w:p w:rsidR="009253C0" w:rsidRPr="00602554" w:rsidRDefault="00AF7C6B" w:rsidP="00C01E82">
      <w:pPr>
        <w:rPr>
          <w:lang w:val="en-GB"/>
        </w:rPr>
      </w:pPr>
      <w:r w:rsidRPr="00D66BA6">
        <w:rPr>
          <w:lang w:val="en-GB"/>
        </w:rPr>
        <w:t>The compositi</w:t>
      </w:r>
      <w:r>
        <w:rPr>
          <w:lang w:val="en-GB"/>
        </w:rPr>
        <w:t xml:space="preserve">on of occupations affects </w:t>
      </w:r>
      <w:r w:rsidR="00260572">
        <w:rPr>
          <w:lang w:val="en-GB"/>
        </w:rPr>
        <w:t xml:space="preserve">in a </w:t>
      </w:r>
      <w:r>
        <w:rPr>
          <w:lang w:val="en-GB"/>
        </w:rPr>
        <w:t>sub</w:t>
      </w:r>
      <w:r w:rsidR="00260572">
        <w:rPr>
          <w:lang w:val="en-GB"/>
        </w:rPr>
        <w:t>stantial manner the incidence of health conditions in respective groups of economic activities</w:t>
      </w:r>
      <w:r w:rsidR="00DB13C6" w:rsidRPr="00602554">
        <w:rPr>
          <w:lang w:val="en-GB"/>
        </w:rPr>
        <w:t xml:space="preserve">. </w:t>
      </w:r>
      <w:r w:rsidR="00260572">
        <w:rPr>
          <w:lang w:val="en-GB"/>
        </w:rPr>
        <w:t>The highest incidence was found in manufacturing followed by construction and trade and transportation</w:t>
      </w:r>
      <w:r w:rsidR="00DB13C6" w:rsidRPr="00602554">
        <w:rPr>
          <w:lang w:val="en-GB"/>
        </w:rPr>
        <w:t>.</w:t>
      </w:r>
    </w:p>
    <w:p w:rsidR="009253C0" w:rsidRPr="00602554" w:rsidRDefault="009253C0" w:rsidP="00C01E82">
      <w:pPr>
        <w:rPr>
          <w:lang w:val="en-GB"/>
        </w:rPr>
      </w:pPr>
    </w:p>
    <w:p w:rsidR="001852B3" w:rsidRPr="00602554" w:rsidRDefault="00260572" w:rsidP="00C01E82">
      <w:pPr>
        <w:rPr>
          <w:lang w:val="en-GB"/>
        </w:rPr>
      </w:pPr>
      <w:r>
        <w:rPr>
          <w:lang w:val="en-GB"/>
        </w:rPr>
        <w:t>Concerning the share of persons suffering from health conditions in the total number of working persons manufacturing shows just a slightly above average value</w:t>
      </w:r>
      <w:r w:rsidR="00117496" w:rsidRPr="00602554">
        <w:rPr>
          <w:lang w:val="en-GB"/>
        </w:rPr>
        <w:t xml:space="preserve">, </w:t>
      </w:r>
      <w:r>
        <w:rPr>
          <w:lang w:val="en-GB"/>
        </w:rPr>
        <w:t xml:space="preserve">yet other economic activities show substantially higher shares as, for instance, mining a quarrying </w:t>
      </w:r>
      <w:r w:rsidR="00117496" w:rsidRPr="00602554">
        <w:rPr>
          <w:lang w:val="en-GB"/>
        </w:rPr>
        <w:t>(7</w:t>
      </w:r>
      <w:r>
        <w:rPr>
          <w:lang w:val="en-GB"/>
        </w:rPr>
        <w:t>.</w:t>
      </w:r>
      <w:r w:rsidR="00117496" w:rsidRPr="00602554">
        <w:rPr>
          <w:lang w:val="en-GB"/>
        </w:rPr>
        <w:t xml:space="preserve">8%), </w:t>
      </w:r>
      <w:r w:rsidRPr="00FA70E6">
        <w:rPr>
          <w:lang w:val="en-GB"/>
        </w:rPr>
        <w:t>transportation and storage</w:t>
      </w:r>
      <w:r w:rsidRPr="00602554">
        <w:rPr>
          <w:lang w:val="en-GB"/>
        </w:rPr>
        <w:t xml:space="preserve"> </w:t>
      </w:r>
      <w:r w:rsidR="00117496" w:rsidRPr="00602554">
        <w:rPr>
          <w:lang w:val="en-GB"/>
        </w:rPr>
        <w:t>(6</w:t>
      </w:r>
      <w:r>
        <w:rPr>
          <w:lang w:val="en-GB"/>
        </w:rPr>
        <w:t>.</w:t>
      </w:r>
      <w:r w:rsidR="00117496" w:rsidRPr="00602554">
        <w:rPr>
          <w:lang w:val="en-GB"/>
        </w:rPr>
        <w:t>9%)</w:t>
      </w:r>
      <w:r>
        <w:rPr>
          <w:lang w:val="en-GB"/>
        </w:rPr>
        <w:t>,</w:t>
      </w:r>
      <w:r w:rsidR="00117496" w:rsidRPr="00602554">
        <w:rPr>
          <w:lang w:val="en-GB"/>
        </w:rPr>
        <w:t xml:space="preserve"> a</w:t>
      </w:r>
      <w:r>
        <w:rPr>
          <w:lang w:val="en-GB"/>
        </w:rPr>
        <w:t>nd construction</w:t>
      </w:r>
      <w:r w:rsidR="00117496" w:rsidRPr="00602554">
        <w:rPr>
          <w:lang w:val="en-GB"/>
        </w:rPr>
        <w:t xml:space="preserve"> (7</w:t>
      </w:r>
      <w:r>
        <w:rPr>
          <w:lang w:val="en-GB"/>
        </w:rPr>
        <w:t>.</w:t>
      </w:r>
      <w:r w:rsidR="00117496" w:rsidRPr="00602554">
        <w:rPr>
          <w:lang w:val="en-GB"/>
        </w:rPr>
        <w:t xml:space="preserve">0%). </w:t>
      </w:r>
      <w:r>
        <w:rPr>
          <w:lang w:val="en-GB"/>
        </w:rPr>
        <w:t xml:space="preserve">Above average shares were found in </w:t>
      </w:r>
      <w:r w:rsidRPr="00FA70E6">
        <w:rPr>
          <w:lang w:val="en-GB"/>
        </w:rPr>
        <w:t>agriculture, forestry and fishing</w:t>
      </w:r>
      <w:r w:rsidRPr="00602554">
        <w:rPr>
          <w:lang w:val="en-GB"/>
        </w:rPr>
        <w:t xml:space="preserve"> </w:t>
      </w:r>
      <w:r w:rsidR="00117496" w:rsidRPr="00602554">
        <w:rPr>
          <w:lang w:val="en-GB"/>
        </w:rPr>
        <w:t>(6</w:t>
      </w:r>
      <w:r>
        <w:rPr>
          <w:lang w:val="en-GB"/>
        </w:rPr>
        <w:t>.</w:t>
      </w:r>
      <w:r w:rsidR="00117496" w:rsidRPr="00602554">
        <w:rPr>
          <w:lang w:val="en-GB"/>
        </w:rPr>
        <w:t>3%)</w:t>
      </w:r>
      <w:r>
        <w:rPr>
          <w:lang w:val="en-GB"/>
        </w:rPr>
        <w:t xml:space="preserve"> and in </w:t>
      </w:r>
      <w:r w:rsidRPr="00FA70E6">
        <w:rPr>
          <w:lang w:val="en-GB"/>
        </w:rPr>
        <w:t>human health and social work activities</w:t>
      </w:r>
      <w:r w:rsidRPr="00602554">
        <w:rPr>
          <w:lang w:val="en-GB"/>
        </w:rPr>
        <w:t xml:space="preserve"> </w:t>
      </w:r>
      <w:r w:rsidR="00117496" w:rsidRPr="00602554">
        <w:rPr>
          <w:lang w:val="en-GB"/>
        </w:rPr>
        <w:t>(5</w:t>
      </w:r>
      <w:r>
        <w:rPr>
          <w:lang w:val="en-GB"/>
        </w:rPr>
        <w:t>.</w:t>
      </w:r>
      <w:r w:rsidR="00117496" w:rsidRPr="00602554">
        <w:rPr>
          <w:lang w:val="en-GB"/>
        </w:rPr>
        <w:t xml:space="preserve">6%). </w:t>
      </w:r>
      <w:r>
        <w:rPr>
          <w:lang w:val="en-GB"/>
        </w:rPr>
        <w:t xml:space="preserve">The highest share was found in </w:t>
      </w:r>
      <w:r w:rsidRPr="00FA70E6">
        <w:rPr>
          <w:lang w:val="en-GB"/>
        </w:rPr>
        <w:t>activities of households as employers</w:t>
      </w:r>
      <w:r w:rsidRPr="00602554">
        <w:rPr>
          <w:lang w:val="en-GB"/>
        </w:rPr>
        <w:t xml:space="preserve"> </w:t>
      </w:r>
      <w:r w:rsidR="000047E8" w:rsidRPr="00602554">
        <w:rPr>
          <w:lang w:val="en-GB"/>
        </w:rPr>
        <w:t>(8</w:t>
      </w:r>
      <w:r>
        <w:rPr>
          <w:lang w:val="en-GB"/>
        </w:rPr>
        <w:t>.</w:t>
      </w:r>
      <w:r w:rsidR="000047E8" w:rsidRPr="00602554">
        <w:rPr>
          <w:lang w:val="en-GB"/>
        </w:rPr>
        <w:t>8%)</w:t>
      </w:r>
      <w:r w:rsidR="00117496" w:rsidRPr="00602554">
        <w:rPr>
          <w:lang w:val="en-GB"/>
        </w:rPr>
        <w:t xml:space="preserve">, </w:t>
      </w:r>
      <w:r w:rsidR="00FA70E6">
        <w:rPr>
          <w:lang w:val="en-GB"/>
        </w:rPr>
        <w:t>where the result may be to a certain extent affected by the sample size</w:t>
      </w:r>
      <w:r w:rsidR="00117496" w:rsidRPr="00602554">
        <w:rPr>
          <w:lang w:val="en-GB"/>
        </w:rPr>
        <w:t>.</w:t>
      </w:r>
    </w:p>
    <w:p w:rsidR="001852B3" w:rsidRPr="00602554" w:rsidRDefault="001852B3" w:rsidP="00C01E82">
      <w:pPr>
        <w:rPr>
          <w:lang w:val="en-GB"/>
        </w:rPr>
      </w:pPr>
    </w:p>
    <w:p w:rsidR="0054409D" w:rsidRPr="00602554" w:rsidRDefault="00FA70E6" w:rsidP="00C01E82">
      <w:pPr>
        <w:rPr>
          <w:lang w:val="en-GB"/>
        </w:rPr>
      </w:pPr>
      <w:r>
        <w:rPr>
          <w:lang w:val="en-GB"/>
        </w:rPr>
        <w:lastRenderedPageBreak/>
        <w:t>The share of the self-employed suffering from health conditions related to occupation is higher than that of the employees</w:t>
      </w:r>
      <w:r w:rsidR="005E551C" w:rsidRPr="00602554">
        <w:rPr>
          <w:lang w:val="en-GB"/>
        </w:rPr>
        <w:t>.</w:t>
      </w:r>
      <w:r w:rsidR="009B698E" w:rsidRPr="00602554">
        <w:rPr>
          <w:lang w:val="en-GB"/>
        </w:rPr>
        <w:t xml:space="preserve"> </w:t>
      </w:r>
      <w:r>
        <w:rPr>
          <w:lang w:val="en-GB"/>
        </w:rPr>
        <w:t>Here there is the factor of age because the share of the self-employed in employment grows with age</w:t>
      </w:r>
      <w:r w:rsidR="009B698E" w:rsidRPr="00602554">
        <w:rPr>
          <w:lang w:val="en-GB"/>
        </w:rPr>
        <w:t xml:space="preserve">. </w:t>
      </w:r>
      <w:r>
        <w:rPr>
          <w:lang w:val="en-GB"/>
        </w:rPr>
        <w:t xml:space="preserve">One of the reasons may also be the fact that a high number of the self-employed works in the large groups of economic activities of construction and </w:t>
      </w:r>
      <w:r w:rsidRPr="00FA70E6">
        <w:rPr>
          <w:lang w:val="en-GB"/>
        </w:rPr>
        <w:t>agriculture, forestry and fishing</w:t>
      </w:r>
      <w:r w:rsidR="009B698E" w:rsidRPr="00602554">
        <w:rPr>
          <w:lang w:val="en-GB"/>
        </w:rPr>
        <w:t xml:space="preserve">, </w:t>
      </w:r>
      <w:r>
        <w:rPr>
          <w:lang w:val="en-GB"/>
        </w:rPr>
        <w:t xml:space="preserve">in which the incidence of health conditions is higher. </w:t>
      </w:r>
    </w:p>
    <w:p w:rsidR="00EB0F27" w:rsidRPr="00602554" w:rsidRDefault="00EB0F27" w:rsidP="00C01E82">
      <w:pPr>
        <w:rPr>
          <w:lang w:val="en-GB"/>
        </w:rPr>
      </w:pPr>
    </w:p>
    <w:p w:rsidR="00323238" w:rsidRPr="00AF7C6B" w:rsidRDefault="00AF7C6B" w:rsidP="00323238">
      <w:pPr>
        <w:rPr>
          <w:lang w:val="en-GB"/>
        </w:rPr>
      </w:pPr>
      <w:r>
        <w:rPr>
          <w:lang w:val="en-GB"/>
        </w:rPr>
        <w:t>Concerning type</w:t>
      </w:r>
      <w:r w:rsidR="00934AF5">
        <w:rPr>
          <w:lang w:val="en-GB"/>
        </w:rPr>
        <w:t>s</w:t>
      </w:r>
      <w:r>
        <w:rPr>
          <w:lang w:val="en-GB"/>
        </w:rPr>
        <w:t xml:space="preserve"> of health condition over one half of the suffering </w:t>
      </w:r>
      <w:r w:rsidRPr="00AF7C6B">
        <w:rPr>
          <w:lang w:val="en-GB"/>
        </w:rPr>
        <w:t>(52</w:t>
      </w:r>
      <w:r>
        <w:rPr>
          <w:lang w:val="en-GB"/>
        </w:rPr>
        <w:t>.</w:t>
      </w:r>
      <w:r w:rsidRPr="00AF7C6B">
        <w:rPr>
          <w:lang w:val="en-GB"/>
        </w:rPr>
        <w:t>5%)</w:t>
      </w:r>
      <w:r>
        <w:rPr>
          <w:lang w:val="en-GB"/>
        </w:rPr>
        <w:t xml:space="preserve"> gave</w:t>
      </w:r>
      <w:r w:rsidR="00FB3F44" w:rsidRPr="00AF7C6B">
        <w:rPr>
          <w:lang w:val="en-GB"/>
        </w:rPr>
        <w:t xml:space="preserve"> </w:t>
      </w:r>
      <w:r>
        <w:rPr>
          <w:lang w:val="en-GB"/>
        </w:rPr>
        <w:t xml:space="preserve">they have troubles with their </w:t>
      </w:r>
      <w:r w:rsidR="00934AF5">
        <w:rPr>
          <w:lang w:val="en-GB"/>
        </w:rPr>
        <w:t>spine</w:t>
      </w:r>
      <w:r>
        <w:rPr>
          <w:lang w:val="en-GB"/>
        </w:rPr>
        <w:t xml:space="preserve"> or neck</w:t>
      </w:r>
      <w:r w:rsidR="00FB3F44" w:rsidRPr="00AF7C6B">
        <w:rPr>
          <w:lang w:val="en-GB"/>
        </w:rPr>
        <w:t xml:space="preserve">. </w:t>
      </w:r>
      <w:r>
        <w:rPr>
          <w:lang w:val="en-GB"/>
        </w:rPr>
        <w:t xml:space="preserve">These troubles and troubles with upper and bottom limbs form the group of troubles with the support apparatus that is present in </w:t>
      </w:r>
      <w:r w:rsidR="00FB3F44" w:rsidRPr="00AF7C6B">
        <w:rPr>
          <w:lang w:val="en-GB"/>
        </w:rPr>
        <w:t xml:space="preserve">71% </w:t>
      </w:r>
      <w:r>
        <w:rPr>
          <w:lang w:val="en-GB"/>
        </w:rPr>
        <w:t xml:space="preserve">of all suffering and working respondents. Differences in </w:t>
      </w:r>
      <w:r w:rsidR="00934AF5">
        <w:rPr>
          <w:lang w:val="en-GB"/>
        </w:rPr>
        <w:t xml:space="preserve">the </w:t>
      </w:r>
      <w:r>
        <w:rPr>
          <w:lang w:val="en-GB"/>
        </w:rPr>
        <w:t>incidence rate in men and women are small. Of the other health conditions</w:t>
      </w:r>
      <w:r w:rsidR="00934AF5">
        <w:rPr>
          <w:lang w:val="en-GB"/>
        </w:rPr>
        <w:t>,</w:t>
      </w:r>
      <w:r>
        <w:rPr>
          <w:lang w:val="en-GB"/>
        </w:rPr>
        <w:t xml:space="preserve"> the respondents often gave they suffer feelings of anxiety, depression</w:t>
      </w:r>
      <w:r w:rsidR="00934AF5">
        <w:rPr>
          <w:lang w:val="en-GB"/>
        </w:rPr>
        <w:t>,</w:t>
      </w:r>
      <w:r>
        <w:rPr>
          <w:lang w:val="en-GB"/>
        </w:rPr>
        <w:t xml:space="preserve"> or stress</w:t>
      </w:r>
      <w:r w:rsidR="00323238" w:rsidRPr="00AF7C6B">
        <w:rPr>
          <w:lang w:val="en-GB"/>
        </w:rPr>
        <w:t xml:space="preserve"> (</w:t>
      </w:r>
      <w:r>
        <w:rPr>
          <w:lang w:val="en-GB"/>
        </w:rPr>
        <w:t>every eleventh respondent giving any health condition</w:t>
      </w:r>
      <w:r w:rsidR="00323238" w:rsidRPr="00AF7C6B">
        <w:rPr>
          <w:lang w:val="en-GB"/>
        </w:rPr>
        <w:t xml:space="preserve">). </w:t>
      </w:r>
      <w:r>
        <w:rPr>
          <w:lang w:val="en-GB"/>
        </w:rPr>
        <w:t xml:space="preserve">This condition was more frequently given by </w:t>
      </w:r>
      <w:proofErr w:type="gramStart"/>
      <w:r>
        <w:rPr>
          <w:lang w:val="en-GB"/>
        </w:rPr>
        <w:t>women,</w:t>
      </w:r>
      <w:proofErr w:type="gramEnd"/>
      <w:r>
        <w:rPr>
          <w:lang w:val="en-GB"/>
        </w:rPr>
        <w:t xml:space="preserve"> conversely</w:t>
      </w:r>
      <w:r w:rsidR="00934AF5">
        <w:rPr>
          <w:lang w:val="en-GB"/>
        </w:rPr>
        <w:t>,</w:t>
      </w:r>
      <w:r>
        <w:rPr>
          <w:lang w:val="en-GB"/>
        </w:rPr>
        <w:t xml:space="preserve"> men more frequently suffer from cardiovascular diseases and blood pressure disorders</w:t>
      </w:r>
      <w:r w:rsidR="00323238" w:rsidRPr="00AF7C6B">
        <w:rPr>
          <w:lang w:val="en-GB"/>
        </w:rPr>
        <w:t>.</w:t>
      </w:r>
    </w:p>
    <w:p w:rsidR="00323238" w:rsidRPr="00AF7C6B" w:rsidRDefault="00323238" w:rsidP="00323238">
      <w:pPr>
        <w:rPr>
          <w:lang w:val="en-GB"/>
        </w:rPr>
      </w:pPr>
    </w:p>
    <w:p w:rsidR="00567296" w:rsidRPr="0025637D" w:rsidRDefault="00AF7C6B" w:rsidP="00C01E82">
      <w:pPr>
        <w:rPr>
          <w:lang w:val="en-GB"/>
        </w:rPr>
      </w:pPr>
      <w:r w:rsidRPr="0025637D">
        <w:rPr>
          <w:lang w:val="en-GB"/>
        </w:rPr>
        <w:t>It is necessary to realize that respondents could give solely one type of trouble</w:t>
      </w:r>
      <w:r w:rsidR="00934AF5">
        <w:rPr>
          <w:lang w:val="en-GB"/>
        </w:rPr>
        <w:t>,</w:t>
      </w:r>
      <w:r w:rsidRPr="0025637D">
        <w:rPr>
          <w:lang w:val="en-GB"/>
        </w:rPr>
        <w:t xml:space="preserve"> which they consider to be the most serious, in the survey. Therefore multiple health conditions in one respondent were not measured. </w:t>
      </w:r>
    </w:p>
    <w:p w:rsidR="00432F40" w:rsidRPr="0025637D" w:rsidRDefault="00432F40" w:rsidP="00C01E82">
      <w:pPr>
        <w:rPr>
          <w:lang w:val="en-GB"/>
        </w:rPr>
      </w:pPr>
    </w:p>
    <w:tbl>
      <w:tblPr>
        <w:tblW w:w="850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51"/>
        <w:gridCol w:w="658"/>
        <w:gridCol w:w="784"/>
        <w:gridCol w:w="784"/>
        <w:gridCol w:w="658"/>
        <w:gridCol w:w="785"/>
        <w:gridCol w:w="785"/>
      </w:tblGrid>
      <w:tr w:rsidR="00B3538D" w:rsidRPr="0025637D" w:rsidTr="00496D2E">
        <w:trPr>
          <w:trHeight w:val="300"/>
        </w:trPr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38D" w:rsidRPr="0025637D" w:rsidRDefault="009F4206" w:rsidP="009F4206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Number of working persons by type of health condition in </w:t>
            </w:r>
            <w:r w:rsidR="00B3538D" w:rsidRPr="0025637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2013</w:t>
            </w:r>
          </w:p>
        </w:tc>
      </w:tr>
      <w:tr w:rsidR="00B3538D" w:rsidRPr="0025637D" w:rsidTr="00496D2E">
        <w:trPr>
          <w:trHeight w:val="22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</w:tr>
      <w:tr w:rsidR="00B3538D" w:rsidRPr="0025637D" w:rsidTr="00496D2E">
        <w:trPr>
          <w:trHeight w:val="300"/>
        </w:trPr>
        <w:tc>
          <w:tcPr>
            <w:tcW w:w="39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538D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Type of health condition in the last 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12 m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onths</w:t>
            </w:r>
          </w:p>
        </w:tc>
        <w:tc>
          <w:tcPr>
            <w:tcW w:w="21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38D" w:rsidRPr="0025637D" w:rsidRDefault="009F4206" w:rsidP="00B3538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 (thousand)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38D" w:rsidRPr="0025637D" w:rsidRDefault="009F4206" w:rsidP="00B3538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Working persons (thousand)</w:t>
            </w:r>
          </w:p>
        </w:tc>
      </w:tr>
      <w:tr w:rsidR="009F4206" w:rsidRPr="0025637D" w:rsidTr="00496D2E">
        <w:trPr>
          <w:trHeight w:val="315"/>
        </w:trPr>
        <w:tc>
          <w:tcPr>
            <w:tcW w:w="39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4206" w:rsidRPr="0025637D" w:rsidRDefault="009F4206" w:rsidP="00B3538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Men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206" w:rsidRPr="0025637D" w:rsidRDefault="009F4206" w:rsidP="009F42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Women</w:t>
            </w:r>
          </w:p>
        </w:tc>
      </w:tr>
      <w:tr w:rsidR="00B3538D" w:rsidRPr="0025637D" w:rsidTr="00496D2E">
        <w:trPr>
          <w:trHeight w:val="330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AF7C6B" w:rsidP="00AF7C6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Health conditions, total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228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120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108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100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100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100</w:t>
            </w:r>
            <w:r w:rsidR="009F4206"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0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Troubles with upper limbs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10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10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Troubles with bottom limbs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20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934AF5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Troubles with </w:t>
            </w:r>
            <w:r w:rsidR="00934AF5">
              <w:rPr>
                <w:rFonts w:eastAsia="Times New Roman" w:cs="Arial"/>
                <w:sz w:val="16"/>
                <w:szCs w:val="16"/>
                <w:lang w:val="en-GB" w:eastAsia="cs-CZ"/>
              </w:rPr>
              <w:t>spine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or neck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120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56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Lung or breathing troubles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Skin conditions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Anxiety, depression, and stress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Headache and sight disorders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leftChars="87" w:left="182" w:hangingChars="5" w:hanging="8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Cardiovascular diseases and blood pressure disorders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leftChars="87" w:left="182" w:hangingChars="5" w:hanging="8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I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nfe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ctious diseases 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(vir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al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, 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bacterial, and other infections</w:t>
            </w:r>
            <w:r w:rsidR="00B3538D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left="168" w:firstLineChars="8" w:firstLine="13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Diseases of stomach, liver, kidney, or other gastroenterological diseases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</w:tr>
      <w:tr w:rsidR="00B3538D" w:rsidRPr="0025637D" w:rsidTr="00496D2E">
        <w:trPr>
          <w:trHeight w:val="227"/>
        </w:trPr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8D" w:rsidRPr="0025637D" w:rsidRDefault="00FA70E6" w:rsidP="00FA70E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Hearing disorders and other conditions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9F4206"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25637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</w:p>
        </w:tc>
      </w:tr>
      <w:tr w:rsidR="00B3538D" w:rsidRPr="0025637D" w:rsidTr="00496D2E">
        <w:trPr>
          <w:trHeight w:val="12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B3538D" w:rsidRPr="0025637D" w:rsidTr="00496D2E">
        <w:trPr>
          <w:trHeight w:val="28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5F3FA9" w:rsidP="00B3538D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25637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B3538D" w:rsidRPr="0025637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25637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CZSO, Labour Force Sample Survey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8D" w:rsidRPr="0025637D" w:rsidRDefault="00B3538D" w:rsidP="00B3538D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14311E" w:rsidRPr="0025637D" w:rsidRDefault="0014311E" w:rsidP="00C01E82">
      <w:pPr>
        <w:rPr>
          <w:lang w:val="en-GB"/>
        </w:rPr>
      </w:pPr>
    </w:p>
    <w:p w:rsidR="0014311E" w:rsidRPr="0025637D" w:rsidRDefault="00B607D6" w:rsidP="00C01E82">
      <w:pPr>
        <w:rPr>
          <w:lang w:val="en-GB"/>
        </w:rPr>
      </w:pPr>
      <w:r>
        <w:rPr>
          <w:lang w:val="en-GB"/>
        </w:rPr>
        <w:t xml:space="preserve">Although health conditions related to </w:t>
      </w:r>
      <w:r w:rsidR="00934AF5">
        <w:rPr>
          <w:lang w:val="en-GB"/>
        </w:rPr>
        <w:t xml:space="preserve">the occupation </w:t>
      </w:r>
      <w:r>
        <w:rPr>
          <w:lang w:val="en-GB"/>
        </w:rPr>
        <w:t>performance occur more frequently than occupational injuries</w:t>
      </w:r>
      <w:r w:rsidR="0014311E" w:rsidRPr="0025637D">
        <w:rPr>
          <w:lang w:val="en-GB"/>
        </w:rPr>
        <w:t xml:space="preserve">, </w:t>
      </w:r>
      <w:r>
        <w:rPr>
          <w:lang w:val="en-GB"/>
        </w:rPr>
        <w:t xml:space="preserve">their impact on volume of </w:t>
      </w:r>
      <w:r w:rsidR="00934AF5">
        <w:rPr>
          <w:lang w:val="en-GB"/>
        </w:rPr>
        <w:t xml:space="preserve">work </w:t>
      </w:r>
      <w:r>
        <w:rPr>
          <w:lang w:val="en-GB"/>
        </w:rPr>
        <w:t xml:space="preserve">absence from </w:t>
      </w:r>
      <w:r w:rsidR="00934AF5">
        <w:rPr>
          <w:lang w:val="en-GB"/>
        </w:rPr>
        <w:t xml:space="preserve">a </w:t>
      </w:r>
      <w:r>
        <w:rPr>
          <w:lang w:val="en-GB"/>
        </w:rPr>
        <w:t xml:space="preserve">respective respondent </w:t>
      </w:r>
      <w:r w:rsidR="00934AF5">
        <w:rPr>
          <w:lang w:val="en-GB"/>
        </w:rPr>
        <w:t xml:space="preserve">point of view </w:t>
      </w:r>
      <w:r>
        <w:rPr>
          <w:lang w:val="en-GB"/>
        </w:rPr>
        <w:t xml:space="preserve">is lower. Almost one half of all the suffering gave that they were not absent at work for health reasons at all, or were absent for a part of a day only. If respondents gave that health conditions required </w:t>
      </w:r>
      <w:r w:rsidR="00934AF5">
        <w:rPr>
          <w:lang w:val="en-GB"/>
        </w:rPr>
        <w:t xml:space="preserve">work </w:t>
      </w:r>
      <w:r>
        <w:rPr>
          <w:lang w:val="en-GB"/>
        </w:rPr>
        <w:t>absence</w:t>
      </w:r>
      <w:r w:rsidR="003A4F25" w:rsidRPr="0025637D">
        <w:rPr>
          <w:lang w:val="en-GB"/>
        </w:rPr>
        <w:t xml:space="preserve">, </w:t>
      </w:r>
      <w:r>
        <w:rPr>
          <w:lang w:val="en-GB"/>
        </w:rPr>
        <w:t xml:space="preserve">then they </w:t>
      </w:r>
      <w:r w:rsidR="00934AF5">
        <w:rPr>
          <w:lang w:val="en-GB"/>
        </w:rPr>
        <w:t xml:space="preserve">most often </w:t>
      </w:r>
      <w:r>
        <w:rPr>
          <w:lang w:val="en-GB"/>
        </w:rPr>
        <w:t>returned to work within one month</w:t>
      </w:r>
      <w:r w:rsidR="003A4F25" w:rsidRPr="0025637D">
        <w:rPr>
          <w:lang w:val="en-GB"/>
        </w:rPr>
        <w:t>.</w:t>
      </w:r>
      <w:r w:rsidR="00844F8E" w:rsidRPr="0025637D">
        <w:rPr>
          <w:lang w:val="en-GB"/>
        </w:rPr>
        <w:t xml:space="preserve"> </w:t>
      </w:r>
      <w:r>
        <w:rPr>
          <w:lang w:val="en-GB"/>
        </w:rPr>
        <w:lastRenderedPageBreak/>
        <w:t xml:space="preserve">Differences in the length of </w:t>
      </w:r>
      <w:r w:rsidR="00934AF5">
        <w:rPr>
          <w:lang w:val="en-GB"/>
        </w:rPr>
        <w:t xml:space="preserve">work </w:t>
      </w:r>
      <w:r>
        <w:rPr>
          <w:lang w:val="en-GB"/>
        </w:rPr>
        <w:t>absence in between those inflicted by occupational injuries and those suffering from health conditions are given in table on page three</w:t>
      </w:r>
      <w:r w:rsidR="00844F8E" w:rsidRPr="0025637D">
        <w:rPr>
          <w:lang w:val="en-GB"/>
        </w:rPr>
        <w:t>.</w:t>
      </w:r>
    </w:p>
    <w:p w:rsidR="00E96ABD" w:rsidRPr="0025637D" w:rsidRDefault="00E96ABD" w:rsidP="00C01E82">
      <w:pPr>
        <w:rPr>
          <w:lang w:val="en-GB"/>
        </w:rPr>
      </w:pPr>
    </w:p>
    <w:p w:rsidR="00E76E25" w:rsidRPr="0025637D" w:rsidRDefault="00B2615D" w:rsidP="00942340">
      <w:pPr>
        <w:rPr>
          <w:lang w:val="en-GB"/>
        </w:rPr>
      </w:pPr>
      <w:r>
        <w:rPr>
          <w:lang w:val="en-GB"/>
        </w:rPr>
        <w:t xml:space="preserve">Compared to the situation in </w:t>
      </w:r>
      <w:r w:rsidR="00B312B6" w:rsidRPr="0025637D">
        <w:rPr>
          <w:lang w:val="en-GB"/>
        </w:rPr>
        <w:t>2007</w:t>
      </w:r>
      <w:r w:rsidR="00934AF5">
        <w:rPr>
          <w:lang w:val="en-GB"/>
        </w:rPr>
        <w:t>,</w:t>
      </w:r>
      <w:r>
        <w:rPr>
          <w:lang w:val="en-GB"/>
        </w:rPr>
        <w:t xml:space="preserve"> when a survey comparable in terms of methodology applied was carried</w:t>
      </w:r>
      <w:r w:rsidR="00B312B6" w:rsidRPr="0025637D">
        <w:rPr>
          <w:lang w:val="en-GB"/>
        </w:rPr>
        <w:t xml:space="preserve">, </w:t>
      </w:r>
      <w:r>
        <w:rPr>
          <w:lang w:val="en-GB"/>
        </w:rPr>
        <w:t>th</w:t>
      </w:r>
      <w:r w:rsidR="00B312B6" w:rsidRPr="0025637D">
        <w:rPr>
          <w:lang w:val="en-GB"/>
        </w:rPr>
        <w:t>e stru</w:t>
      </w:r>
      <w:r>
        <w:rPr>
          <w:lang w:val="en-GB"/>
        </w:rPr>
        <w:t>c</w:t>
      </w:r>
      <w:r w:rsidR="00B312B6" w:rsidRPr="0025637D">
        <w:rPr>
          <w:lang w:val="en-GB"/>
        </w:rPr>
        <w:t>tur</w:t>
      </w:r>
      <w:r>
        <w:rPr>
          <w:lang w:val="en-GB"/>
        </w:rPr>
        <w:t xml:space="preserve">e of the length of </w:t>
      </w:r>
      <w:r w:rsidR="00934AF5">
        <w:rPr>
          <w:lang w:val="en-GB"/>
        </w:rPr>
        <w:t xml:space="preserve">work </w:t>
      </w:r>
      <w:r>
        <w:rPr>
          <w:lang w:val="en-GB"/>
        </w:rPr>
        <w:t>absence did not change essentially</w:t>
      </w:r>
      <w:r w:rsidR="00B312B6" w:rsidRPr="0025637D">
        <w:rPr>
          <w:lang w:val="en-GB"/>
        </w:rPr>
        <w:t>.</w:t>
      </w:r>
      <w:r w:rsidR="007C65FB" w:rsidRPr="0025637D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7C65FB" w:rsidRPr="0025637D">
        <w:rPr>
          <w:lang w:val="en-GB"/>
        </w:rPr>
        <w:t xml:space="preserve">2007 </w:t>
      </w:r>
      <w:r>
        <w:rPr>
          <w:lang w:val="en-GB"/>
        </w:rPr>
        <w:t xml:space="preserve">solely a small portion of respondents stated that they were not absent at all or were out of work for </w:t>
      </w:r>
      <w:r w:rsidR="007C65FB" w:rsidRPr="0025637D">
        <w:rPr>
          <w:lang w:val="en-GB"/>
        </w:rPr>
        <w:t>3 d</w:t>
      </w:r>
      <w:r>
        <w:rPr>
          <w:lang w:val="en-GB"/>
        </w:rPr>
        <w:t>ays</w:t>
      </w:r>
      <w:r w:rsidR="00934AF5">
        <w:rPr>
          <w:lang w:val="en-GB"/>
        </w:rPr>
        <w:t>,</w:t>
      </w:r>
      <w:r>
        <w:rPr>
          <w:lang w:val="en-GB"/>
        </w:rPr>
        <w:t xml:space="preserve"> as maximum</w:t>
      </w:r>
      <w:r w:rsidR="007C65FB" w:rsidRPr="0025637D">
        <w:rPr>
          <w:lang w:val="en-GB"/>
        </w:rPr>
        <w:t xml:space="preserve"> (</w:t>
      </w:r>
      <w:r>
        <w:rPr>
          <w:lang w:val="en-GB"/>
        </w:rPr>
        <w:t xml:space="preserve">less than </w:t>
      </w:r>
      <w:r w:rsidR="007C65FB" w:rsidRPr="0025637D">
        <w:rPr>
          <w:lang w:val="en-GB"/>
        </w:rPr>
        <w:t xml:space="preserve">7% </w:t>
      </w:r>
      <w:r>
        <w:rPr>
          <w:lang w:val="en-GB"/>
        </w:rPr>
        <w:t>of working persons suffering from health conditions</w:t>
      </w:r>
      <w:r w:rsidR="007C65FB" w:rsidRPr="0025637D">
        <w:rPr>
          <w:lang w:val="en-GB"/>
        </w:rPr>
        <w:t>).</w:t>
      </w:r>
      <w:r w:rsidR="004A7254" w:rsidRPr="0025637D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AA46FA" w:rsidRPr="0025637D">
        <w:rPr>
          <w:lang w:val="en-GB"/>
        </w:rPr>
        <w:t>2013</w:t>
      </w:r>
      <w:r>
        <w:rPr>
          <w:lang w:val="en-GB"/>
        </w:rPr>
        <w:t xml:space="preserve">, however, there were almost </w:t>
      </w:r>
      <w:r w:rsidR="00AA46FA" w:rsidRPr="0025637D">
        <w:rPr>
          <w:lang w:val="en-GB"/>
        </w:rPr>
        <w:t xml:space="preserve">56% </w:t>
      </w:r>
      <w:r>
        <w:rPr>
          <w:lang w:val="en-GB"/>
        </w:rPr>
        <w:t xml:space="preserve">of </w:t>
      </w:r>
      <w:r w:rsidR="00AA46FA" w:rsidRPr="0025637D">
        <w:rPr>
          <w:lang w:val="en-GB"/>
        </w:rPr>
        <w:t>respo</w:t>
      </w:r>
      <w:r w:rsidR="00E76E25" w:rsidRPr="0025637D">
        <w:rPr>
          <w:lang w:val="en-GB"/>
        </w:rPr>
        <w:t>ndent</w:t>
      </w:r>
      <w:r w:rsidR="00403E1B" w:rsidRPr="0025637D">
        <w:rPr>
          <w:lang w:val="en-GB"/>
        </w:rPr>
        <w:t>s</w:t>
      </w:r>
      <w:r>
        <w:rPr>
          <w:lang w:val="en-GB"/>
        </w:rPr>
        <w:t xml:space="preserve"> suffering from health conditions giving such answer</w:t>
      </w:r>
      <w:r w:rsidR="00E76E25" w:rsidRPr="0025637D">
        <w:rPr>
          <w:lang w:val="en-GB"/>
        </w:rPr>
        <w:t>.</w:t>
      </w:r>
    </w:p>
    <w:p w:rsidR="00E76E25" w:rsidRPr="0025637D" w:rsidRDefault="00E76E25" w:rsidP="00942340">
      <w:pPr>
        <w:rPr>
          <w:lang w:val="en-GB"/>
        </w:rPr>
      </w:pPr>
    </w:p>
    <w:p w:rsidR="002D4F1A" w:rsidRDefault="00AA46FA" w:rsidP="00942340">
      <w:pPr>
        <w:rPr>
          <w:lang w:val="en-GB"/>
        </w:rPr>
      </w:pPr>
      <w:r w:rsidRPr="0025637D">
        <w:rPr>
          <w:lang w:val="en-GB"/>
        </w:rPr>
        <w:t>T</w:t>
      </w:r>
      <w:r w:rsidR="00B2615D">
        <w:rPr>
          <w:lang w:val="en-GB"/>
        </w:rPr>
        <w:t xml:space="preserve">his </w:t>
      </w:r>
      <w:r w:rsidRPr="0025637D">
        <w:rPr>
          <w:lang w:val="en-GB"/>
        </w:rPr>
        <w:t>dis</w:t>
      </w:r>
      <w:r w:rsidR="00B2615D">
        <w:rPr>
          <w:lang w:val="en-GB"/>
        </w:rPr>
        <w:t>c</w:t>
      </w:r>
      <w:r w:rsidRPr="0025637D">
        <w:rPr>
          <w:lang w:val="en-GB"/>
        </w:rPr>
        <w:t>repanc</w:t>
      </w:r>
      <w:r w:rsidR="00B2615D">
        <w:rPr>
          <w:lang w:val="en-GB"/>
        </w:rPr>
        <w:t xml:space="preserve">y follows, first of all, from development of legislation related to payments of sickness insurance </w:t>
      </w:r>
      <w:r w:rsidR="006948F2">
        <w:rPr>
          <w:lang w:val="en-GB"/>
        </w:rPr>
        <w:t>benefits</w:t>
      </w:r>
      <w:r w:rsidR="008951DF" w:rsidRPr="0025637D">
        <w:rPr>
          <w:lang w:val="en-GB"/>
        </w:rPr>
        <w:t>.</w:t>
      </w:r>
      <w:r w:rsidR="001A40D2" w:rsidRPr="0025637D">
        <w:rPr>
          <w:lang w:val="en-GB"/>
        </w:rPr>
        <w:t xml:space="preserve"> </w:t>
      </w:r>
      <w:r w:rsidR="006948F2">
        <w:rPr>
          <w:lang w:val="en-GB"/>
        </w:rPr>
        <w:t>It was right in the meantime in between the sample surveys when essential changes in legislation were made. The flat rate for the sickness benefit calculation was changed, modification</w:t>
      </w:r>
      <w:r w:rsidR="00CA16E8">
        <w:rPr>
          <w:lang w:val="en-GB"/>
        </w:rPr>
        <w:t>s</w:t>
      </w:r>
      <w:r w:rsidR="006948F2">
        <w:rPr>
          <w:lang w:val="en-GB"/>
        </w:rPr>
        <w:t xml:space="preserve"> were carried out to quarantine time and in wage reimbursements. </w:t>
      </w:r>
      <w:r w:rsidR="001A40D2" w:rsidRPr="0025637D">
        <w:rPr>
          <w:lang w:val="en-GB"/>
        </w:rPr>
        <w:t>T</w:t>
      </w:r>
      <w:r w:rsidR="006948F2">
        <w:rPr>
          <w:lang w:val="en-GB"/>
        </w:rPr>
        <w:t xml:space="preserve">hese changes affected the total number of persons on sick leave in a substantial way. All the issues are described in detail in the publication of </w:t>
      </w:r>
      <w:hyperlink r:id="rId8" w:history="1">
        <w:r w:rsidR="00942340" w:rsidRPr="0025637D">
          <w:rPr>
            <w:rStyle w:val="Hypertextovodkaz"/>
            <w:lang w:val="en-GB"/>
          </w:rPr>
          <w:t>Anal</w:t>
        </w:r>
        <w:r w:rsidR="006948F2">
          <w:rPr>
            <w:rStyle w:val="Hypertextovodkaz"/>
            <w:lang w:val="en-GB"/>
          </w:rPr>
          <w:t>ysis of Sickness Ins</w:t>
        </w:r>
        <w:r w:rsidR="006948F2">
          <w:rPr>
            <w:rStyle w:val="Hypertextovodkaz"/>
            <w:lang w:val="en-GB"/>
          </w:rPr>
          <w:t>u</w:t>
        </w:r>
        <w:r w:rsidR="006948F2">
          <w:rPr>
            <w:rStyle w:val="Hypertextovodkaz"/>
            <w:lang w:val="en-GB"/>
          </w:rPr>
          <w:t xml:space="preserve">rance Development in </w:t>
        </w:r>
        <w:r w:rsidR="00942340" w:rsidRPr="0025637D">
          <w:rPr>
            <w:rStyle w:val="Hypertextovodkaz"/>
            <w:lang w:val="en-GB"/>
          </w:rPr>
          <w:t>2013</w:t>
        </w:r>
      </w:hyperlink>
      <w:r w:rsidR="00942340" w:rsidRPr="0025637D">
        <w:rPr>
          <w:lang w:val="en-GB"/>
        </w:rPr>
        <w:t xml:space="preserve">, </w:t>
      </w:r>
      <w:r w:rsidR="006948F2">
        <w:rPr>
          <w:lang w:val="en-GB"/>
        </w:rPr>
        <w:t xml:space="preserve">which was worked out by the Social Security Department of the Ministry of Labour and Social Affairs of the Czech Republic. </w:t>
      </w:r>
    </w:p>
    <w:p w:rsidR="006948F2" w:rsidRPr="0025637D" w:rsidRDefault="006948F2" w:rsidP="00942340">
      <w:pPr>
        <w:rPr>
          <w:i/>
          <w:lang w:val="en-GB"/>
        </w:rPr>
      </w:pPr>
    </w:p>
    <w:p w:rsidR="002A20FF" w:rsidRPr="0025637D" w:rsidRDefault="006948F2" w:rsidP="002A20FF">
      <w:pPr>
        <w:rPr>
          <w:b/>
          <w:sz w:val="18"/>
          <w:lang w:val="en-GB"/>
        </w:rPr>
      </w:pPr>
      <w:r>
        <w:rPr>
          <w:i/>
          <w:sz w:val="18"/>
          <w:lang w:val="en-GB"/>
        </w:rPr>
        <w:t xml:space="preserve">Needless to remember that sickness </w:t>
      </w:r>
      <w:r w:rsidR="003D643B">
        <w:rPr>
          <w:i/>
          <w:sz w:val="18"/>
          <w:lang w:val="en-GB"/>
        </w:rPr>
        <w:t xml:space="preserve">insurance </w:t>
      </w:r>
      <w:r>
        <w:rPr>
          <w:i/>
          <w:sz w:val="18"/>
          <w:lang w:val="en-GB"/>
        </w:rPr>
        <w:t>and health insurance are two different categories of insurance defined by different legal regulations</w:t>
      </w:r>
      <w:r w:rsidR="00E76E25" w:rsidRPr="0025637D">
        <w:rPr>
          <w:i/>
          <w:sz w:val="18"/>
          <w:lang w:val="en-GB"/>
        </w:rPr>
        <w:t xml:space="preserve">. </w:t>
      </w:r>
      <w:r>
        <w:rPr>
          <w:i/>
          <w:sz w:val="18"/>
          <w:lang w:val="en-GB"/>
        </w:rPr>
        <w:t xml:space="preserve">Health insurance </w:t>
      </w:r>
      <w:r w:rsidR="00662C50">
        <w:rPr>
          <w:i/>
          <w:sz w:val="18"/>
          <w:lang w:val="en-GB"/>
        </w:rPr>
        <w:t xml:space="preserve">is </w:t>
      </w:r>
      <w:r w:rsidR="003D643B">
        <w:rPr>
          <w:i/>
          <w:sz w:val="18"/>
          <w:lang w:val="en-GB"/>
        </w:rPr>
        <w:t>t</w:t>
      </w:r>
      <w:r w:rsidR="00662C50">
        <w:rPr>
          <w:i/>
          <w:sz w:val="18"/>
          <w:lang w:val="en-GB"/>
        </w:rPr>
        <w:t>o cover costs of health care. Sickness insurance forms a part of social security insurance</w:t>
      </w:r>
      <w:r w:rsidR="00E76E25" w:rsidRPr="0025637D">
        <w:rPr>
          <w:i/>
          <w:sz w:val="18"/>
          <w:lang w:val="en-GB"/>
        </w:rPr>
        <w:t xml:space="preserve">, </w:t>
      </w:r>
      <w:r w:rsidR="00662C50">
        <w:rPr>
          <w:i/>
          <w:sz w:val="18"/>
          <w:lang w:val="en-GB"/>
        </w:rPr>
        <w:t>which establishes entitlement for sickness insurance benefits, if law defined conditions have been complied with</w:t>
      </w:r>
      <w:r w:rsidR="00E76E25" w:rsidRPr="0025637D">
        <w:rPr>
          <w:i/>
          <w:sz w:val="18"/>
          <w:lang w:val="en-GB"/>
        </w:rPr>
        <w:t xml:space="preserve">, </w:t>
      </w:r>
      <w:r w:rsidR="00662C50">
        <w:rPr>
          <w:i/>
          <w:sz w:val="18"/>
          <w:lang w:val="en-GB"/>
        </w:rPr>
        <w:t>as for instance sickness benefit</w:t>
      </w:r>
      <w:r w:rsidR="00E76E25" w:rsidRPr="0025637D">
        <w:rPr>
          <w:i/>
          <w:sz w:val="18"/>
          <w:lang w:val="en-GB"/>
        </w:rPr>
        <w:t xml:space="preserve">, </w:t>
      </w:r>
      <w:r w:rsidR="00662C50">
        <w:rPr>
          <w:i/>
          <w:sz w:val="18"/>
          <w:lang w:val="en-GB"/>
        </w:rPr>
        <w:t>maternity allowance, or care allowance</w:t>
      </w:r>
      <w:r w:rsidR="00E76E25" w:rsidRPr="0025637D">
        <w:rPr>
          <w:i/>
          <w:sz w:val="18"/>
          <w:lang w:val="en-GB"/>
        </w:rPr>
        <w:t>.</w:t>
      </w:r>
    </w:p>
    <w:p w:rsidR="00567296" w:rsidRDefault="00567296" w:rsidP="00C01E82"/>
    <w:p w:rsidR="00DC09A1" w:rsidRDefault="00722083" w:rsidP="00C01E82">
      <w:pPr>
        <w:rPr>
          <w:b/>
        </w:rPr>
      </w:pPr>
      <w:r w:rsidRPr="00722083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88.5pt">
            <v:imagedata r:id="rId9" o:title=""/>
          </v:shape>
        </w:pict>
      </w:r>
    </w:p>
    <w:p w:rsidR="00722083" w:rsidRDefault="00722083" w:rsidP="00BF296A">
      <w:pPr>
        <w:rPr>
          <w:lang w:val="en-GB"/>
        </w:rPr>
      </w:pPr>
    </w:p>
    <w:p w:rsidR="00D330BC" w:rsidRPr="00662C50" w:rsidRDefault="00B515FA" w:rsidP="00BF296A">
      <w:pPr>
        <w:rPr>
          <w:rFonts w:cs="Arial"/>
          <w:szCs w:val="20"/>
          <w:lang w:val="en-GB"/>
        </w:rPr>
      </w:pPr>
      <w:r>
        <w:rPr>
          <w:lang w:val="en-GB"/>
        </w:rPr>
        <w:t>A big increase in the number of working persons</w:t>
      </w:r>
      <w:r w:rsidR="0022631F">
        <w:rPr>
          <w:lang w:val="en-GB"/>
        </w:rPr>
        <w:t>,</w:t>
      </w:r>
      <w:r>
        <w:rPr>
          <w:lang w:val="en-GB"/>
        </w:rPr>
        <w:t xml:space="preserve"> who</w:t>
      </w:r>
      <w:r w:rsidR="0022631F">
        <w:rPr>
          <w:lang w:val="en-GB"/>
        </w:rPr>
        <w:t>,</w:t>
      </w:r>
      <w:r>
        <w:rPr>
          <w:lang w:val="en-GB"/>
        </w:rPr>
        <w:t xml:space="preserve"> despite their health conditions</w:t>
      </w:r>
      <w:r w:rsidR="0022631F">
        <w:rPr>
          <w:lang w:val="en-GB"/>
        </w:rPr>
        <w:t>,</w:t>
      </w:r>
      <w:r>
        <w:rPr>
          <w:lang w:val="en-GB"/>
        </w:rPr>
        <w:t xml:space="preserve"> were not on sick leave </w:t>
      </w:r>
      <w:r w:rsidR="00410D96">
        <w:rPr>
          <w:lang w:val="en-GB"/>
        </w:rPr>
        <w:t>at all</w:t>
      </w:r>
      <w:r w:rsidR="0022631F">
        <w:rPr>
          <w:lang w:val="en-GB"/>
        </w:rPr>
        <w:t>,</w:t>
      </w:r>
      <w:r w:rsidR="00410D96">
        <w:rPr>
          <w:lang w:val="en-GB"/>
        </w:rPr>
        <w:t xml:space="preserve"> confirms the development in the total number of newly reported cases of temporary incapacity for work due to disease </w:t>
      </w:r>
      <w:r w:rsidR="003E216A" w:rsidRPr="00662C50">
        <w:rPr>
          <w:lang w:val="en-GB"/>
        </w:rPr>
        <w:t>(</w:t>
      </w:r>
      <w:r w:rsidR="00410D96">
        <w:rPr>
          <w:lang w:val="en-GB"/>
        </w:rPr>
        <w:t xml:space="preserve">no regard whether health conditions have been caused by the occupation performed </w:t>
      </w:r>
      <w:r w:rsidR="00C74B6A" w:rsidRPr="00662C50">
        <w:rPr>
          <w:lang w:val="en-GB"/>
        </w:rPr>
        <w:t>o</w:t>
      </w:r>
      <w:r w:rsidR="00410D96">
        <w:rPr>
          <w:lang w:val="en-GB"/>
        </w:rPr>
        <w:t>r</w:t>
      </w:r>
      <w:r w:rsidR="00C74B6A" w:rsidRPr="00662C50">
        <w:rPr>
          <w:lang w:val="en-GB"/>
        </w:rPr>
        <w:t xml:space="preserve"> n</w:t>
      </w:r>
      <w:r w:rsidR="00410D96">
        <w:rPr>
          <w:lang w:val="en-GB"/>
        </w:rPr>
        <w:t>ot</w:t>
      </w:r>
      <w:r w:rsidR="003E216A" w:rsidRPr="00662C50">
        <w:rPr>
          <w:lang w:val="en-GB"/>
        </w:rPr>
        <w:t>) a</w:t>
      </w:r>
      <w:r w:rsidR="00410D96">
        <w:rPr>
          <w:lang w:val="en-GB"/>
        </w:rPr>
        <w:t xml:space="preserve">nd due to occupational injuries from registers of the health statistics. The number of reported cases of temporary incapacity for work dropped from </w:t>
      </w:r>
      <w:r w:rsidR="00396A43" w:rsidRPr="00662C50">
        <w:rPr>
          <w:lang w:val="en-GB"/>
        </w:rPr>
        <w:t>2</w:t>
      </w:r>
      <w:r w:rsidR="00410D96">
        <w:rPr>
          <w:lang w:val="en-GB"/>
        </w:rPr>
        <w:t>.</w:t>
      </w:r>
      <w:r w:rsidR="00396A43" w:rsidRPr="00662C50">
        <w:rPr>
          <w:lang w:val="en-GB"/>
        </w:rPr>
        <w:t xml:space="preserve">7 </w:t>
      </w:r>
      <w:r w:rsidR="00410D96" w:rsidRPr="00662C50">
        <w:rPr>
          <w:lang w:val="en-GB"/>
        </w:rPr>
        <w:t>million</w:t>
      </w:r>
      <w:r w:rsidR="00410D96">
        <w:rPr>
          <w:lang w:val="en-GB"/>
        </w:rPr>
        <w:t xml:space="preserve"> in</w:t>
      </w:r>
      <w:r w:rsidR="00396A43" w:rsidRPr="00662C50">
        <w:rPr>
          <w:lang w:val="en-GB"/>
        </w:rPr>
        <w:t xml:space="preserve"> 2007 </w:t>
      </w:r>
      <w:r w:rsidR="00410D96">
        <w:rPr>
          <w:lang w:val="en-GB"/>
        </w:rPr>
        <w:t xml:space="preserve">to less than </w:t>
      </w:r>
      <w:r w:rsidR="00396A43" w:rsidRPr="00662C50">
        <w:rPr>
          <w:lang w:val="en-GB"/>
        </w:rPr>
        <w:t>1</w:t>
      </w:r>
      <w:r w:rsidR="00410D96">
        <w:rPr>
          <w:lang w:val="en-GB"/>
        </w:rPr>
        <w:t>.</w:t>
      </w:r>
      <w:r w:rsidR="00396A43" w:rsidRPr="00662C50">
        <w:rPr>
          <w:lang w:val="en-GB"/>
        </w:rPr>
        <w:t xml:space="preserve">3 </w:t>
      </w:r>
      <w:r w:rsidR="00410D96" w:rsidRPr="00662C50">
        <w:rPr>
          <w:lang w:val="en-GB"/>
        </w:rPr>
        <w:t>million</w:t>
      </w:r>
      <w:r w:rsidR="00410D96">
        <w:rPr>
          <w:lang w:val="en-GB"/>
        </w:rPr>
        <w:t xml:space="preserve"> in </w:t>
      </w:r>
      <w:proofErr w:type="gramStart"/>
      <w:r w:rsidR="00396A43" w:rsidRPr="00662C50">
        <w:rPr>
          <w:lang w:val="en-GB"/>
        </w:rPr>
        <w:t xml:space="preserve">2013, </w:t>
      </w:r>
      <w:r w:rsidR="00410D96">
        <w:rPr>
          <w:lang w:val="en-GB"/>
        </w:rPr>
        <w:t>that</w:t>
      </w:r>
      <w:proofErr w:type="gramEnd"/>
      <w:r w:rsidR="00410D96">
        <w:rPr>
          <w:lang w:val="en-GB"/>
        </w:rPr>
        <w:t xml:space="preserve"> </w:t>
      </w:r>
      <w:r w:rsidR="0022631F">
        <w:rPr>
          <w:lang w:val="en-GB"/>
        </w:rPr>
        <w:t>mean</w:t>
      </w:r>
      <w:r w:rsidR="00410D96">
        <w:rPr>
          <w:lang w:val="en-GB"/>
        </w:rPr>
        <w:t xml:space="preserve">s by more than a half. </w:t>
      </w:r>
      <w:r w:rsidR="00F63367">
        <w:rPr>
          <w:lang w:val="en-GB"/>
        </w:rPr>
        <w:t xml:space="preserve">The total number of calendar days of incapacity for work dropped markedly </w:t>
      </w:r>
      <w:r w:rsidR="00C74B6A" w:rsidRPr="00662C50">
        <w:rPr>
          <w:lang w:val="en-GB"/>
        </w:rPr>
        <w:t>(</w:t>
      </w:r>
      <w:r w:rsidR="00F63367">
        <w:rPr>
          <w:lang w:val="en-GB"/>
        </w:rPr>
        <w:t>by</w:t>
      </w:r>
      <w:r w:rsidR="00C74B6A" w:rsidRPr="00662C50">
        <w:rPr>
          <w:lang w:val="en-GB"/>
        </w:rPr>
        <w:t xml:space="preserve"> 38%)</w:t>
      </w:r>
      <w:r w:rsidR="00396A43" w:rsidRPr="00662C50">
        <w:rPr>
          <w:lang w:val="en-GB"/>
        </w:rPr>
        <w:t xml:space="preserve">. </w:t>
      </w:r>
      <w:r w:rsidR="00F63367">
        <w:rPr>
          <w:lang w:val="en-GB"/>
        </w:rPr>
        <w:t xml:space="preserve">The number of newly reported cases of </w:t>
      </w:r>
      <w:r w:rsidR="004D3DDF">
        <w:rPr>
          <w:lang w:val="en-GB"/>
        </w:rPr>
        <w:t xml:space="preserve">incapacity for work per 100 sickness insured persons was reduced from </w:t>
      </w:r>
      <w:r w:rsidR="00C74B6A" w:rsidRPr="00662C50">
        <w:rPr>
          <w:lang w:val="en-GB"/>
        </w:rPr>
        <w:t xml:space="preserve">59 </w:t>
      </w:r>
      <w:r w:rsidR="004D3DDF">
        <w:rPr>
          <w:lang w:val="en-GB"/>
        </w:rPr>
        <w:t xml:space="preserve">cases to less than </w:t>
      </w:r>
      <w:r w:rsidR="00396A43" w:rsidRPr="00662C50">
        <w:rPr>
          <w:lang w:val="en-GB"/>
        </w:rPr>
        <w:t xml:space="preserve">30 </w:t>
      </w:r>
      <w:r w:rsidR="004D3DDF">
        <w:rPr>
          <w:lang w:val="en-GB"/>
        </w:rPr>
        <w:t>cases in the last year</w:t>
      </w:r>
      <w:r w:rsidR="00D330BC" w:rsidRPr="00662C50">
        <w:rPr>
          <w:lang w:val="en-GB"/>
        </w:rPr>
        <w:t xml:space="preserve">. </w:t>
      </w:r>
      <w:r w:rsidR="004D3DDF">
        <w:rPr>
          <w:lang w:val="en-GB"/>
        </w:rPr>
        <w:t xml:space="preserve">Detailed data for </w:t>
      </w:r>
      <w:r w:rsidR="00D330BC" w:rsidRPr="00662C50">
        <w:rPr>
          <w:lang w:val="en-GB"/>
        </w:rPr>
        <w:t xml:space="preserve">2013 </w:t>
      </w:r>
      <w:r w:rsidR="004D3DDF">
        <w:rPr>
          <w:lang w:val="en-GB"/>
        </w:rPr>
        <w:t xml:space="preserve">are given in the Czech Statistical Office publication of </w:t>
      </w:r>
      <w:hyperlink r:id="rId10" w:history="1">
        <w:r w:rsidR="004D3DDF">
          <w:rPr>
            <w:rStyle w:val="Hypertextovodkaz"/>
            <w:lang w:val="en-GB"/>
          </w:rPr>
          <w:t xml:space="preserve">Incapacity for Work </w:t>
        </w:r>
        <w:r w:rsidR="004D3DDF">
          <w:rPr>
            <w:rStyle w:val="Hypertextovodkaz"/>
            <w:lang w:val="en-GB"/>
          </w:rPr>
          <w:t>d</w:t>
        </w:r>
        <w:r w:rsidR="004D3DDF">
          <w:rPr>
            <w:rStyle w:val="Hypertextovodkaz"/>
            <w:lang w:val="en-GB"/>
          </w:rPr>
          <w:t xml:space="preserve">ue to </w:t>
        </w:r>
        <w:r w:rsidR="004D3DDF">
          <w:rPr>
            <w:rStyle w:val="Hypertextovodkaz"/>
            <w:lang w:val="en-GB"/>
          </w:rPr>
          <w:t>D</w:t>
        </w:r>
        <w:r w:rsidR="004D3DDF">
          <w:rPr>
            <w:rStyle w:val="Hypertextovodkaz"/>
            <w:lang w:val="en-GB"/>
          </w:rPr>
          <w:t xml:space="preserve">isease or Injury in the Czech Republic in </w:t>
        </w:r>
        <w:r w:rsidR="00DC2E78" w:rsidRPr="00662C50">
          <w:rPr>
            <w:rStyle w:val="Hypertextovodkaz"/>
            <w:lang w:val="en-GB"/>
          </w:rPr>
          <w:t>2013</w:t>
        </w:r>
      </w:hyperlink>
      <w:r w:rsidR="00BF296A" w:rsidRPr="00662C50">
        <w:rPr>
          <w:lang w:val="en-GB"/>
        </w:rPr>
        <w:t>.</w:t>
      </w:r>
    </w:p>
    <w:p w:rsidR="00B515FA" w:rsidRDefault="00B515FA" w:rsidP="003E216A">
      <w:pPr>
        <w:rPr>
          <w:i/>
          <w:sz w:val="18"/>
          <w:lang w:val="en-GB"/>
        </w:rPr>
      </w:pPr>
    </w:p>
    <w:p w:rsidR="00A469E4" w:rsidRPr="00410D96" w:rsidRDefault="00034E0C" w:rsidP="003E216A">
      <w:pPr>
        <w:rPr>
          <w:i/>
          <w:lang w:val="en-GB"/>
        </w:rPr>
      </w:pPr>
      <w:r>
        <w:rPr>
          <w:i/>
          <w:sz w:val="18"/>
          <w:lang w:val="en-GB"/>
        </w:rPr>
        <w:t>The whole sy</w:t>
      </w:r>
      <w:r w:rsidR="00402037">
        <w:rPr>
          <w:i/>
          <w:sz w:val="18"/>
          <w:lang w:val="en-GB"/>
        </w:rPr>
        <w:t>s</w:t>
      </w:r>
      <w:r>
        <w:rPr>
          <w:i/>
          <w:sz w:val="18"/>
          <w:lang w:val="en-GB"/>
        </w:rPr>
        <w:t xml:space="preserve">tem of sickness insurance is very sensitive to changes in legislation. </w:t>
      </w:r>
      <w:r w:rsidR="00402037">
        <w:rPr>
          <w:i/>
          <w:sz w:val="18"/>
          <w:lang w:val="en-GB"/>
        </w:rPr>
        <w:t xml:space="preserve">This may be documented </w:t>
      </w:r>
      <w:r w:rsidR="0022631F">
        <w:rPr>
          <w:i/>
          <w:sz w:val="18"/>
          <w:lang w:val="en-GB"/>
        </w:rPr>
        <w:t>by</w:t>
      </w:r>
      <w:r w:rsidR="00402037">
        <w:rPr>
          <w:i/>
          <w:sz w:val="18"/>
          <w:lang w:val="en-GB"/>
        </w:rPr>
        <w:t xml:space="preserve"> the fact that in </w:t>
      </w:r>
      <w:r w:rsidR="008C62CE" w:rsidRPr="00662C50">
        <w:rPr>
          <w:i/>
          <w:sz w:val="18"/>
          <w:lang w:val="en-GB"/>
        </w:rPr>
        <w:t>2009 a</w:t>
      </w:r>
      <w:r w:rsidR="00402037">
        <w:rPr>
          <w:i/>
          <w:sz w:val="18"/>
          <w:lang w:val="en-GB"/>
        </w:rPr>
        <w:t>nd</w:t>
      </w:r>
      <w:r w:rsidR="008C62CE" w:rsidRPr="00662C50">
        <w:rPr>
          <w:i/>
          <w:sz w:val="18"/>
          <w:lang w:val="en-GB"/>
        </w:rPr>
        <w:t xml:space="preserve"> 2010 </w:t>
      </w:r>
      <w:r w:rsidR="00402037">
        <w:rPr>
          <w:i/>
          <w:sz w:val="18"/>
          <w:lang w:val="en-GB"/>
        </w:rPr>
        <w:t xml:space="preserve">own-account workers could determine their calculation </w:t>
      </w:r>
      <w:r w:rsidR="00402037">
        <w:rPr>
          <w:i/>
          <w:sz w:val="18"/>
          <w:lang w:val="en-GB"/>
        </w:rPr>
        <w:lastRenderedPageBreak/>
        <w:t>basis for sickness insurance</w:t>
      </w:r>
      <w:r w:rsidR="0022631F">
        <w:rPr>
          <w:i/>
          <w:sz w:val="18"/>
          <w:lang w:val="en-GB"/>
        </w:rPr>
        <w:t xml:space="preserve"> premiums </w:t>
      </w:r>
      <w:r w:rsidR="00402037">
        <w:rPr>
          <w:i/>
          <w:sz w:val="18"/>
          <w:lang w:val="en-GB"/>
        </w:rPr>
        <w:t>independent on the calculation base for pension insurance</w:t>
      </w:r>
      <w:r w:rsidR="0022631F">
        <w:rPr>
          <w:i/>
          <w:sz w:val="18"/>
          <w:lang w:val="en-GB"/>
        </w:rPr>
        <w:t xml:space="preserve"> premiums</w:t>
      </w:r>
      <w:r w:rsidR="008C62CE" w:rsidRPr="00662C50">
        <w:rPr>
          <w:i/>
          <w:sz w:val="18"/>
          <w:lang w:val="en-GB"/>
        </w:rPr>
        <w:t xml:space="preserve">. </w:t>
      </w:r>
      <w:r w:rsidR="00402037">
        <w:rPr>
          <w:i/>
          <w:sz w:val="18"/>
          <w:lang w:val="en-GB"/>
        </w:rPr>
        <w:t>Owing to this measure</w:t>
      </w:r>
      <w:r w:rsidR="0022631F">
        <w:rPr>
          <w:i/>
          <w:sz w:val="18"/>
          <w:lang w:val="en-GB"/>
        </w:rPr>
        <w:t>,</w:t>
      </w:r>
      <w:r w:rsidR="00402037">
        <w:rPr>
          <w:i/>
          <w:sz w:val="18"/>
          <w:lang w:val="en-GB"/>
        </w:rPr>
        <w:t xml:space="preserve"> in 2010 paid benefits of sickness insurance were three times higher</w:t>
      </w:r>
      <w:r w:rsidR="008C62CE" w:rsidRPr="00662C50">
        <w:rPr>
          <w:i/>
          <w:sz w:val="18"/>
          <w:lang w:val="en-GB"/>
        </w:rPr>
        <w:t xml:space="preserve">, </w:t>
      </w:r>
      <w:r w:rsidR="00402037">
        <w:rPr>
          <w:i/>
          <w:sz w:val="18"/>
          <w:lang w:val="en-GB"/>
        </w:rPr>
        <w:t xml:space="preserve">and in </w:t>
      </w:r>
      <w:r w:rsidR="008C62CE" w:rsidRPr="00662C50">
        <w:rPr>
          <w:i/>
          <w:sz w:val="18"/>
          <w:lang w:val="en-GB"/>
        </w:rPr>
        <w:t xml:space="preserve">2011 </w:t>
      </w:r>
      <w:r w:rsidR="00402037">
        <w:rPr>
          <w:i/>
          <w:sz w:val="18"/>
          <w:lang w:val="en-GB"/>
        </w:rPr>
        <w:t>even seven times higher</w:t>
      </w:r>
      <w:r w:rsidR="00402037" w:rsidRPr="00402037">
        <w:rPr>
          <w:i/>
          <w:sz w:val="18"/>
          <w:lang w:val="en-GB"/>
        </w:rPr>
        <w:t xml:space="preserve"> </w:t>
      </w:r>
      <w:r w:rsidR="00402037">
        <w:rPr>
          <w:i/>
          <w:sz w:val="18"/>
          <w:lang w:val="en-GB"/>
        </w:rPr>
        <w:t xml:space="preserve">than income of </w:t>
      </w:r>
      <w:r w:rsidR="0022631F">
        <w:rPr>
          <w:i/>
          <w:sz w:val="18"/>
          <w:lang w:val="en-GB"/>
        </w:rPr>
        <w:t xml:space="preserve">the </w:t>
      </w:r>
      <w:r w:rsidR="00402037">
        <w:rPr>
          <w:i/>
          <w:sz w:val="18"/>
          <w:lang w:val="en-GB"/>
        </w:rPr>
        <w:t xml:space="preserve">sickness insurance </w:t>
      </w:r>
      <w:r w:rsidR="0022631F">
        <w:rPr>
          <w:i/>
          <w:sz w:val="18"/>
          <w:lang w:val="en-GB"/>
        </w:rPr>
        <w:t>system from</w:t>
      </w:r>
      <w:r w:rsidR="00402037">
        <w:rPr>
          <w:i/>
          <w:sz w:val="18"/>
          <w:lang w:val="en-GB"/>
        </w:rPr>
        <w:t xml:space="preserve"> own-account workers. The change in legislation valid since 1 January 2011, which cancelled this advantageous measure for sickness insurance of own-account workers affected already the course of 2011.</w:t>
      </w:r>
    </w:p>
    <w:p w:rsidR="008C62CE" w:rsidRPr="00410D96" w:rsidRDefault="008C62CE" w:rsidP="003E216A">
      <w:pPr>
        <w:rPr>
          <w:i/>
          <w:lang w:val="en-GB"/>
        </w:rPr>
      </w:pPr>
    </w:p>
    <w:p w:rsidR="00112CE4" w:rsidRPr="00410D96" w:rsidRDefault="00410D96" w:rsidP="003E216A">
      <w:pPr>
        <w:rPr>
          <w:i/>
          <w:sz w:val="18"/>
          <w:lang w:val="en-GB"/>
        </w:rPr>
      </w:pPr>
      <w:r>
        <w:rPr>
          <w:i/>
          <w:sz w:val="18"/>
          <w:lang w:val="en-GB"/>
        </w:rPr>
        <w:t xml:space="preserve">On the contrary </w:t>
      </w:r>
      <w:r w:rsidR="007B773E">
        <w:rPr>
          <w:i/>
          <w:sz w:val="18"/>
          <w:lang w:val="en-GB"/>
        </w:rPr>
        <w:t>t</w:t>
      </w:r>
      <w:r>
        <w:rPr>
          <w:i/>
          <w:sz w:val="18"/>
          <w:lang w:val="en-GB"/>
        </w:rPr>
        <w:t xml:space="preserve">o employees the sickness insurance is </w:t>
      </w:r>
      <w:r w:rsidR="007B773E">
        <w:rPr>
          <w:i/>
          <w:sz w:val="18"/>
          <w:lang w:val="en-GB"/>
        </w:rPr>
        <w:t xml:space="preserve">voluntary for own-account workers. The number of </w:t>
      </w:r>
      <w:r w:rsidR="006E24E0">
        <w:rPr>
          <w:i/>
          <w:sz w:val="18"/>
          <w:lang w:val="en-GB"/>
        </w:rPr>
        <w:t xml:space="preserve">sickness-insured </w:t>
      </w:r>
      <w:r w:rsidR="007B773E">
        <w:rPr>
          <w:i/>
          <w:sz w:val="18"/>
          <w:lang w:val="en-GB"/>
        </w:rPr>
        <w:t>own-account workers has been permanently decreasing</w:t>
      </w:r>
      <w:r w:rsidR="00E76E25" w:rsidRPr="00410D96">
        <w:rPr>
          <w:i/>
          <w:sz w:val="18"/>
          <w:lang w:val="en-GB"/>
        </w:rPr>
        <w:t xml:space="preserve">. </w:t>
      </w:r>
      <w:r w:rsidR="007B773E">
        <w:rPr>
          <w:i/>
          <w:sz w:val="18"/>
          <w:lang w:val="en-GB"/>
        </w:rPr>
        <w:t xml:space="preserve">If in </w:t>
      </w:r>
      <w:r w:rsidR="00E76E25" w:rsidRPr="00410D96">
        <w:rPr>
          <w:i/>
          <w:sz w:val="18"/>
          <w:lang w:val="en-GB"/>
        </w:rPr>
        <w:t xml:space="preserve">1994 </w:t>
      </w:r>
      <w:r w:rsidR="007B773E">
        <w:rPr>
          <w:i/>
          <w:sz w:val="18"/>
          <w:lang w:val="en-GB"/>
        </w:rPr>
        <w:t xml:space="preserve">there were </w:t>
      </w:r>
      <w:r w:rsidR="007B773E" w:rsidRPr="00410D96">
        <w:rPr>
          <w:i/>
          <w:sz w:val="18"/>
          <w:lang w:val="en-GB"/>
        </w:rPr>
        <w:t>437 t</w:t>
      </w:r>
      <w:r w:rsidR="007B773E">
        <w:rPr>
          <w:i/>
          <w:sz w:val="18"/>
          <w:lang w:val="en-GB"/>
        </w:rPr>
        <w:t>housand persons voluntary sickness insured</w:t>
      </w:r>
      <w:r w:rsidR="004A3C7A" w:rsidRPr="00410D96">
        <w:rPr>
          <w:i/>
          <w:sz w:val="18"/>
          <w:lang w:val="en-GB"/>
        </w:rPr>
        <w:t xml:space="preserve">, </w:t>
      </w:r>
      <w:r w:rsidR="007B773E">
        <w:rPr>
          <w:i/>
          <w:sz w:val="18"/>
          <w:lang w:val="en-GB"/>
        </w:rPr>
        <w:t>in</w:t>
      </w:r>
      <w:r w:rsidR="00112CE4" w:rsidRPr="00410D96">
        <w:rPr>
          <w:i/>
          <w:sz w:val="18"/>
          <w:lang w:val="en-GB"/>
        </w:rPr>
        <w:t xml:space="preserve"> 2012</w:t>
      </w:r>
      <w:r w:rsidR="007B773E">
        <w:rPr>
          <w:i/>
          <w:sz w:val="18"/>
          <w:lang w:val="en-GB"/>
        </w:rPr>
        <w:t xml:space="preserve"> there were one hundred persons covered with this insurance</w:t>
      </w:r>
      <w:r w:rsidR="00112CE4" w:rsidRPr="00410D96">
        <w:rPr>
          <w:i/>
          <w:sz w:val="18"/>
          <w:lang w:val="en-GB"/>
        </w:rPr>
        <w:t xml:space="preserve">, </w:t>
      </w:r>
      <w:r w:rsidR="007B773E">
        <w:rPr>
          <w:i/>
          <w:sz w:val="18"/>
          <w:lang w:val="en-GB"/>
        </w:rPr>
        <w:t xml:space="preserve">i.e. mere </w:t>
      </w:r>
      <w:r w:rsidR="00112CE4" w:rsidRPr="00410D96">
        <w:rPr>
          <w:i/>
          <w:sz w:val="18"/>
          <w:lang w:val="en-GB"/>
        </w:rPr>
        <w:t>2</w:t>
      </w:r>
      <w:r w:rsidR="007B773E">
        <w:rPr>
          <w:i/>
          <w:sz w:val="18"/>
          <w:lang w:val="en-GB"/>
        </w:rPr>
        <w:t>.</w:t>
      </w:r>
      <w:r w:rsidR="00112CE4" w:rsidRPr="00410D96">
        <w:rPr>
          <w:i/>
          <w:sz w:val="18"/>
          <w:lang w:val="en-GB"/>
        </w:rPr>
        <w:t xml:space="preserve">2% </w:t>
      </w:r>
      <w:r w:rsidR="007B773E">
        <w:rPr>
          <w:i/>
          <w:sz w:val="18"/>
          <w:lang w:val="en-GB"/>
        </w:rPr>
        <w:t>of all insured persons</w:t>
      </w:r>
      <w:r w:rsidR="00112CE4" w:rsidRPr="00410D96">
        <w:rPr>
          <w:i/>
          <w:sz w:val="18"/>
          <w:lang w:val="en-GB"/>
        </w:rPr>
        <w:t>.</w:t>
      </w:r>
      <w:r w:rsidR="006A5825" w:rsidRPr="00410D96">
        <w:rPr>
          <w:i/>
          <w:sz w:val="18"/>
          <w:lang w:val="en-GB"/>
        </w:rPr>
        <w:t xml:space="preserve"> </w:t>
      </w:r>
      <w:r w:rsidR="007B773E">
        <w:rPr>
          <w:i/>
          <w:sz w:val="18"/>
          <w:lang w:val="en-GB"/>
        </w:rPr>
        <w:t>Just a small portion of this category of working persons used the aforementioned advantage</w:t>
      </w:r>
      <w:r w:rsidR="004A3C7A" w:rsidRPr="00410D96">
        <w:rPr>
          <w:i/>
          <w:sz w:val="18"/>
          <w:lang w:val="en-GB"/>
        </w:rPr>
        <w:t>.</w:t>
      </w:r>
    </w:p>
    <w:p w:rsidR="00A469E4" w:rsidRPr="00402037" w:rsidRDefault="00A469E4" w:rsidP="00185A9E">
      <w:pPr>
        <w:jc w:val="left"/>
        <w:rPr>
          <w:lang w:val="en-GB"/>
        </w:rPr>
      </w:pPr>
    </w:p>
    <w:p w:rsidR="00DC4F0F" w:rsidRPr="00402037" w:rsidRDefault="006A5825" w:rsidP="00DC4F0F">
      <w:pPr>
        <w:jc w:val="left"/>
        <w:rPr>
          <w:b/>
          <w:lang w:val="en-GB"/>
        </w:rPr>
      </w:pPr>
      <w:r w:rsidRPr="00402037">
        <w:rPr>
          <w:b/>
          <w:lang w:val="en-GB"/>
        </w:rPr>
        <w:t>C</w:t>
      </w:r>
      <w:r w:rsidR="00DC4F0F" w:rsidRPr="00402037">
        <w:rPr>
          <w:b/>
          <w:lang w:val="en-GB"/>
        </w:rPr>
        <w:t xml:space="preserve">. </w:t>
      </w:r>
      <w:r w:rsidR="0090505A">
        <w:rPr>
          <w:b/>
          <w:lang w:val="en-GB"/>
        </w:rPr>
        <w:t>Majority of Working Persons State They Are Exposed at Their Workplaces to Factors</w:t>
      </w:r>
      <w:r w:rsidR="00DC4F0F" w:rsidRPr="00402037">
        <w:rPr>
          <w:b/>
          <w:lang w:val="en-GB"/>
        </w:rPr>
        <w:t xml:space="preserve">, </w:t>
      </w:r>
      <w:r w:rsidR="0090505A">
        <w:rPr>
          <w:b/>
          <w:lang w:val="en-GB"/>
        </w:rPr>
        <w:t>Which May Have Adverse Effects o</w:t>
      </w:r>
      <w:r w:rsidR="00DC4F0F" w:rsidRPr="00402037">
        <w:rPr>
          <w:b/>
          <w:lang w:val="en-GB"/>
        </w:rPr>
        <w:t>n</w:t>
      </w:r>
      <w:r w:rsidR="0090505A">
        <w:rPr>
          <w:b/>
          <w:lang w:val="en-GB"/>
        </w:rPr>
        <w:t xml:space="preserve"> Their Physical and Mental </w:t>
      </w:r>
      <w:r w:rsidR="00081F63">
        <w:rPr>
          <w:b/>
          <w:lang w:val="en-GB"/>
        </w:rPr>
        <w:t>Health</w:t>
      </w:r>
      <w:r w:rsidR="0090505A">
        <w:rPr>
          <w:b/>
          <w:lang w:val="en-GB"/>
        </w:rPr>
        <w:t xml:space="preserve"> </w:t>
      </w:r>
    </w:p>
    <w:p w:rsidR="00081F63" w:rsidRDefault="00081F63" w:rsidP="00DC4F0F">
      <w:pPr>
        <w:rPr>
          <w:lang w:val="en-GB"/>
        </w:rPr>
      </w:pPr>
    </w:p>
    <w:p w:rsidR="00D07EF1" w:rsidRPr="00402037" w:rsidRDefault="004763FD" w:rsidP="00DC4F0F">
      <w:pPr>
        <w:rPr>
          <w:lang w:val="en-GB"/>
        </w:rPr>
      </w:pPr>
      <w:r>
        <w:rPr>
          <w:lang w:val="en-GB"/>
        </w:rPr>
        <w:t xml:space="preserve">Four out of ten respondents </w:t>
      </w:r>
      <w:r w:rsidR="00B5045B" w:rsidRPr="00402037">
        <w:rPr>
          <w:lang w:val="en-GB"/>
        </w:rPr>
        <w:t>(</w:t>
      </w:r>
      <w:r>
        <w:rPr>
          <w:lang w:val="en-GB"/>
        </w:rPr>
        <w:t xml:space="preserve">which </w:t>
      </w:r>
      <w:r w:rsidR="001C6B89">
        <w:rPr>
          <w:lang w:val="en-GB"/>
        </w:rPr>
        <w:t>are</w:t>
      </w:r>
      <w:r>
        <w:rPr>
          <w:lang w:val="en-GB"/>
        </w:rPr>
        <w:t xml:space="preserve"> over 2 million persons </w:t>
      </w:r>
      <w:r w:rsidR="00081F63">
        <w:rPr>
          <w:lang w:val="en-GB"/>
        </w:rPr>
        <w:t xml:space="preserve">if </w:t>
      </w:r>
      <w:r>
        <w:rPr>
          <w:lang w:val="en-GB"/>
        </w:rPr>
        <w:t>grossed up</w:t>
      </w:r>
      <w:r w:rsidR="00B5045B" w:rsidRPr="00402037">
        <w:rPr>
          <w:lang w:val="en-GB"/>
        </w:rPr>
        <w:t>)</w:t>
      </w:r>
      <w:r w:rsidR="00DC4F0F" w:rsidRPr="00402037">
        <w:rPr>
          <w:lang w:val="en-GB"/>
        </w:rPr>
        <w:t xml:space="preserve"> </w:t>
      </w:r>
      <w:r>
        <w:rPr>
          <w:lang w:val="en-GB"/>
        </w:rPr>
        <w:t>gave that they are, in their opinion, exposed to hazards at their workplaces which have adverse effects on the</w:t>
      </w:r>
      <w:r w:rsidR="00081F63">
        <w:rPr>
          <w:lang w:val="en-GB"/>
        </w:rPr>
        <w:t>ir</w:t>
      </w:r>
      <w:r>
        <w:rPr>
          <w:lang w:val="en-GB"/>
        </w:rPr>
        <w:t xml:space="preserve"> </w:t>
      </w:r>
      <w:r>
        <w:rPr>
          <w:b/>
          <w:lang w:val="en-GB"/>
        </w:rPr>
        <w:t>physical health</w:t>
      </w:r>
      <w:r w:rsidR="00DC4F0F" w:rsidRPr="00402037">
        <w:rPr>
          <w:lang w:val="en-GB"/>
        </w:rPr>
        <w:t xml:space="preserve">. </w:t>
      </w:r>
      <w:r>
        <w:rPr>
          <w:lang w:val="en-GB"/>
        </w:rPr>
        <w:t xml:space="preserve">These effects are incorrect </w:t>
      </w:r>
      <w:r w:rsidR="00081F63">
        <w:rPr>
          <w:lang w:val="en-GB"/>
        </w:rPr>
        <w:t xml:space="preserve">posture </w:t>
      </w:r>
      <w:r>
        <w:rPr>
          <w:lang w:val="en-GB"/>
        </w:rPr>
        <w:t xml:space="preserve">or </w:t>
      </w:r>
      <w:r w:rsidR="00081F63">
        <w:rPr>
          <w:lang w:val="en-GB"/>
        </w:rPr>
        <w:t>one-time</w:t>
      </w:r>
      <w:r>
        <w:rPr>
          <w:lang w:val="en-GB"/>
        </w:rPr>
        <w:t xml:space="preserve"> moves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>carrying of heavy burdens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>noise or strong vibrations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>dust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>vapours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>smoke or gases</w:t>
      </w:r>
      <w:r w:rsidR="00DC4F0F" w:rsidRPr="00402037">
        <w:rPr>
          <w:lang w:val="en-GB"/>
        </w:rPr>
        <w:t xml:space="preserve">, </w:t>
      </w:r>
      <w:r>
        <w:rPr>
          <w:lang w:val="en-GB"/>
        </w:rPr>
        <w:t xml:space="preserve">potential occupational injury, </w:t>
      </w:r>
      <w:r w:rsidR="00DC4F0F" w:rsidRPr="00402037">
        <w:rPr>
          <w:lang w:val="en-GB"/>
        </w:rPr>
        <w:t>a</w:t>
      </w:r>
      <w:r>
        <w:rPr>
          <w:lang w:val="en-GB"/>
        </w:rPr>
        <w:t>nd</w:t>
      </w:r>
      <w:r w:rsidR="00081F63">
        <w:rPr>
          <w:lang w:val="en-GB"/>
        </w:rPr>
        <w:t>,</w:t>
      </w:r>
      <w:r>
        <w:rPr>
          <w:lang w:val="en-GB"/>
        </w:rPr>
        <w:t xml:space="preserve"> last but not least</w:t>
      </w:r>
      <w:r w:rsidR="00081F63">
        <w:rPr>
          <w:lang w:val="en-GB"/>
        </w:rPr>
        <w:t>,</w:t>
      </w:r>
      <w:r>
        <w:rPr>
          <w:lang w:val="en-GB"/>
        </w:rPr>
        <w:t xml:space="preserve"> significant </w:t>
      </w:r>
      <w:r w:rsidR="00081F63">
        <w:rPr>
          <w:lang w:val="en-GB"/>
        </w:rPr>
        <w:t>eye strain</w:t>
      </w:r>
      <w:r>
        <w:rPr>
          <w:lang w:val="en-GB"/>
        </w:rPr>
        <w:t>.</w:t>
      </w:r>
      <w:r w:rsidR="0083285B" w:rsidRPr="00402037">
        <w:rPr>
          <w:lang w:val="en-GB"/>
        </w:rPr>
        <w:t xml:space="preserve"> Respondent</w:t>
      </w:r>
      <w:r>
        <w:rPr>
          <w:lang w:val="en-GB"/>
        </w:rPr>
        <w:t>s could give just one factor</w:t>
      </w:r>
      <w:r w:rsidR="0083285B" w:rsidRPr="00402037">
        <w:rPr>
          <w:lang w:val="en-GB"/>
        </w:rPr>
        <w:t xml:space="preserve">, </w:t>
      </w:r>
      <w:r>
        <w:rPr>
          <w:lang w:val="en-GB"/>
        </w:rPr>
        <w:t xml:space="preserve">which they consider to be the most </w:t>
      </w:r>
      <w:r w:rsidR="00081F63">
        <w:rPr>
          <w:lang w:val="en-GB"/>
        </w:rPr>
        <w:t>important</w:t>
      </w:r>
      <w:r w:rsidR="00081F63" w:rsidRPr="00402037">
        <w:rPr>
          <w:lang w:val="en-GB"/>
        </w:rPr>
        <w:t>;</w:t>
      </w:r>
      <w:r w:rsidR="0083285B" w:rsidRPr="00402037">
        <w:rPr>
          <w:lang w:val="en-GB"/>
        </w:rPr>
        <w:t xml:space="preserve"> </w:t>
      </w:r>
      <w:r>
        <w:rPr>
          <w:lang w:val="en-GB"/>
        </w:rPr>
        <w:t xml:space="preserve">the survey did not </w:t>
      </w:r>
      <w:r w:rsidR="00081F63">
        <w:rPr>
          <w:lang w:val="en-GB"/>
        </w:rPr>
        <w:t>consider</w:t>
      </w:r>
      <w:r>
        <w:rPr>
          <w:lang w:val="en-GB"/>
        </w:rPr>
        <w:t xml:space="preserve"> any </w:t>
      </w:r>
      <w:r w:rsidR="0093715A">
        <w:rPr>
          <w:lang w:val="en-GB"/>
        </w:rPr>
        <w:t>combination</w:t>
      </w:r>
      <w:r>
        <w:rPr>
          <w:lang w:val="en-GB"/>
        </w:rPr>
        <w:t xml:space="preserve"> of hazards. </w:t>
      </w:r>
    </w:p>
    <w:p w:rsidR="00D07EF1" w:rsidRPr="00402037" w:rsidRDefault="00D07EF1" w:rsidP="00DC4F0F">
      <w:pPr>
        <w:rPr>
          <w:lang w:val="en-GB"/>
        </w:rPr>
      </w:pPr>
    </w:p>
    <w:p w:rsidR="00393B78" w:rsidRPr="00402037" w:rsidRDefault="00BE159F" w:rsidP="00DC4F0F">
      <w:pPr>
        <w:rPr>
          <w:lang w:val="en-GB"/>
        </w:rPr>
      </w:pPr>
      <w:r>
        <w:rPr>
          <w:lang w:val="en-GB"/>
        </w:rPr>
        <w:t xml:space="preserve">If compared to results for </w:t>
      </w:r>
      <w:r w:rsidR="00AA72F3" w:rsidRPr="00402037">
        <w:rPr>
          <w:lang w:val="en-GB"/>
        </w:rPr>
        <w:t>2007</w:t>
      </w:r>
      <w:r w:rsidR="00081F63">
        <w:rPr>
          <w:lang w:val="en-GB"/>
        </w:rPr>
        <w:t>,</w:t>
      </w:r>
      <w:r w:rsidR="004763FD">
        <w:rPr>
          <w:lang w:val="en-GB"/>
        </w:rPr>
        <w:t xml:space="preserve"> </w:t>
      </w:r>
      <w:r>
        <w:rPr>
          <w:lang w:val="en-GB"/>
        </w:rPr>
        <w:t>the number of persons on sickness leave rapidly dropped, on the contrary</w:t>
      </w:r>
      <w:r w:rsidR="00081F63">
        <w:rPr>
          <w:lang w:val="en-GB"/>
        </w:rPr>
        <w:t>,</w:t>
      </w:r>
      <w:r>
        <w:rPr>
          <w:lang w:val="en-GB"/>
        </w:rPr>
        <w:t xml:space="preserve"> the number of persons</w:t>
      </w:r>
      <w:r w:rsidR="00081F63">
        <w:rPr>
          <w:lang w:val="en-GB"/>
        </w:rPr>
        <w:t>,</w:t>
      </w:r>
      <w:r>
        <w:rPr>
          <w:lang w:val="en-GB"/>
        </w:rPr>
        <w:t xml:space="preserve"> who think that they are exposed to hazards at their workplaces</w:t>
      </w:r>
      <w:r w:rsidR="00081F63">
        <w:rPr>
          <w:lang w:val="en-GB"/>
        </w:rPr>
        <w:t>,</w:t>
      </w:r>
      <w:r>
        <w:rPr>
          <w:lang w:val="en-GB"/>
        </w:rPr>
        <w:t xml:space="preserve"> increased in an important manner. On the contrary to the situation in </w:t>
      </w:r>
      <w:r w:rsidR="00393B78" w:rsidRPr="00402037">
        <w:rPr>
          <w:lang w:val="en-GB"/>
        </w:rPr>
        <w:t>2007</w:t>
      </w:r>
      <w:r>
        <w:rPr>
          <w:lang w:val="en-GB"/>
        </w:rPr>
        <w:t>, the share of these working persons increased by ten percentage points.</w:t>
      </w:r>
      <w:r w:rsidR="00D07EF1" w:rsidRPr="00402037">
        <w:rPr>
          <w:lang w:val="en-GB"/>
        </w:rPr>
        <w:t xml:space="preserve"> </w:t>
      </w:r>
      <w:r>
        <w:rPr>
          <w:lang w:val="en-GB"/>
        </w:rPr>
        <w:t xml:space="preserve">It is first of all a result of the fact </w:t>
      </w:r>
      <w:r w:rsidR="00081F63">
        <w:rPr>
          <w:lang w:val="en-GB"/>
        </w:rPr>
        <w:t xml:space="preserve">that </w:t>
      </w:r>
      <w:r>
        <w:rPr>
          <w:lang w:val="en-GB"/>
        </w:rPr>
        <w:t xml:space="preserve">a great number of respondents gave </w:t>
      </w:r>
      <w:r w:rsidR="00081F63">
        <w:rPr>
          <w:lang w:val="en-GB"/>
        </w:rPr>
        <w:t>eye strain</w:t>
      </w:r>
      <w:r>
        <w:rPr>
          <w:lang w:val="en-GB"/>
        </w:rPr>
        <w:t xml:space="preserve"> as the main hazard, which was not measured in </w:t>
      </w:r>
      <w:r w:rsidR="00D07EF1" w:rsidRPr="00402037">
        <w:rPr>
          <w:lang w:val="en-GB"/>
        </w:rPr>
        <w:t>2007.</w:t>
      </w:r>
    </w:p>
    <w:p w:rsidR="00393B78" w:rsidRPr="00402037" w:rsidRDefault="00393B78" w:rsidP="00DC4F0F">
      <w:pPr>
        <w:rPr>
          <w:lang w:val="en-GB"/>
        </w:rPr>
      </w:pPr>
    </w:p>
    <w:p w:rsidR="0083285B" w:rsidRPr="00402037" w:rsidRDefault="0090505A" w:rsidP="00DC4F0F">
      <w:pPr>
        <w:rPr>
          <w:lang w:val="en-GB"/>
        </w:rPr>
      </w:pPr>
      <w:r>
        <w:rPr>
          <w:b/>
          <w:lang w:val="en-GB"/>
        </w:rPr>
        <w:t xml:space="preserve">Men are more often exposed to factors hazardous to their physical </w:t>
      </w:r>
      <w:r w:rsidR="006134D0">
        <w:rPr>
          <w:b/>
          <w:lang w:val="en-GB"/>
        </w:rPr>
        <w:t>health</w:t>
      </w:r>
      <w:r>
        <w:rPr>
          <w:b/>
          <w:lang w:val="en-GB"/>
        </w:rPr>
        <w:t xml:space="preserve">. </w:t>
      </w:r>
      <w:r>
        <w:rPr>
          <w:lang w:val="en-GB"/>
        </w:rPr>
        <w:t xml:space="preserve">Almost a half of all working </w:t>
      </w:r>
      <w:r w:rsidR="00FD3BAB">
        <w:rPr>
          <w:lang w:val="en-GB"/>
        </w:rPr>
        <w:t>men</w:t>
      </w:r>
      <w:r>
        <w:rPr>
          <w:lang w:val="en-GB"/>
        </w:rPr>
        <w:t xml:space="preserve"> gave this</w:t>
      </w:r>
      <w:r w:rsidR="008123A1" w:rsidRPr="00402037">
        <w:rPr>
          <w:lang w:val="en-GB"/>
        </w:rPr>
        <w:t>.</w:t>
      </w:r>
      <w:r w:rsidR="0095088B" w:rsidRPr="00402037">
        <w:rPr>
          <w:lang w:val="en-GB"/>
        </w:rPr>
        <w:t xml:space="preserve"> T</w:t>
      </w:r>
      <w:r>
        <w:rPr>
          <w:lang w:val="en-GB"/>
        </w:rPr>
        <w:t xml:space="preserve">hese factors </w:t>
      </w:r>
      <w:r w:rsidR="006134D0">
        <w:rPr>
          <w:lang w:val="en-GB"/>
        </w:rPr>
        <w:t>we</w:t>
      </w:r>
      <w:r>
        <w:rPr>
          <w:lang w:val="en-GB"/>
        </w:rPr>
        <w:t>re also given by one third of all working women</w:t>
      </w:r>
      <w:r w:rsidR="00FD3BAB">
        <w:rPr>
          <w:lang w:val="en-GB"/>
        </w:rPr>
        <w:t xml:space="preserve">. The respondents most frequently complain on incorrect </w:t>
      </w:r>
      <w:r w:rsidR="006134D0">
        <w:rPr>
          <w:lang w:val="en-GB"/>
        </w:rPr>
        <w:t>posture</w:t>
      </w:r>
      <w:r w:rsidR="008123A1" w:rsidRPr="00402037">
        <w:rPr>
          <w:lang w:val="en-GB"/>
        </w:rPr>
        <w:t xml:space="preserve">. </w:t>
      </w:r>
      <w:r w:rsidR="00FD3BAB">
        <w:rPr>
          <w:lang w:val="en-GB"/>
        </w:rPr>
        <w:t>It is followed by hazard</w:t>
      </w:r>
      <w:r w:rsidR="006134D0">
        <w:rPr>
          <w:lang w:val="en-GB"/>
        </w:rPr>
        <w:t>s</w:t>
      </w:r>
      <w:r w:rsidR="00FD3BAB">
        <w:rPr>
          <w:lang w:val="en-GB"/>
        </w:rPr>
        <w:t xml:space="preserve"> following from carrying of heavy burdens </w:t>
      </w:r>
      <w:r w:rsidR="008123A1" w:rsidRPr="00402037">
        <w:rPr>
          <w:lang w:val="en-GB"/>
        </w:rPr>
        <w:t>a</w:t>
      </w:r>
      <w:r w:rsidR="00FD3BAB">
        <w:rPr>
          <w:lang w:val="en-GB"/>
        </w:rPr>
        <w:t>nd then hazard</w:t>
      </w:r>
      <w:r w:rsidR="006134D0">
        <w:rPr>
          <w:lang w:val="en-GB"/>
        </w:rPr>
        <w:t>s</w:t>
      </w:r>
      <w:r w:rsidR="00FD3BAB">
        <w:rPr>
          <w:lang w:val="en-GB"/>
        </w:rPr>
        <w:t xml:space="preserve"> of occupational injury. It is mostly </w:t>
      </w:r>
      <w:r w:rsidR="00FD3BAB" w:rsidRPr="0044530D">
        <w:rPr>
          <w:lang w:val="en-GB"/>
        </w:rPr>
        <w:t>craft and related trades workers</w:t>
      </w:r>
      <w:r w:rsidR="00FD3BAB">
        <w:rPr>
          <w:lang w:val="en-GB"/>
        </w:rPr>
        <w:t>,</w:t>
      </w:r>
      <w:r w:rsidR="00FD3BAB" w:rsidRPr="0044530D">
        <w:rPr>
          <w:lang w:val="en-GB"/>
        </w:rPr>
        <w:t xml:space="preserve"> plant and machine operators, and assemblers</w:t>
      </w:r>
      <w:r w:rsidR="00FD3BAB">
        <w:rPr>
          <w:lang w:val="en-GB"/>
        </w:rPr>
        <w:t xml:space="preserve">, </w:t>
      </w:r>
      <w:r w:rsidR="00FD3BAB" w:rsidRPr="0044530D">
        <w:rPr>
          <w:lang w:val="en-GB"/>
        </w:rPr>
        <w:t>skilled agricultural, forestry and fishery workers</w:t>
      </w:r>
      <w:r w:rsidR="00FD3BAB">
        <w:rPr>
          <w:lang w:val="en-GB"/>
        </w:rPr>
        <w:t>,</w:t>
      </w:r>
      <w:r w:rsidR="00FD3BAB" w:rsidRPr="0044530D">
        <w:rPr>
          <w:lang w:val="en-GB"/>
        </w:rPr>
        <w:t xml:space="preserve"> and elementary occupations </w:t>
      </w:r>
      <w:r w:rsidR="00FD3BAB">
        <w:rPr>
          <w:lang w:val="en-GB"/>
        </w:rPr>
        <w:t xml:space="preserve">who are exposed to these adverse effects. </w:t>
      </w:r>
    </w:p>
    <w:p w:rsidR="0083285B" w:rsidRPr="00402037" w:rsidRDefault="0083285B" w:rsidP="00DC4F0F">
      <w:pPr>
        <w:rPr>
          <w:lang w:val="en-GB"/>
        </w:rPr>
      </w:pPr>
    </w:p>
    <w:p w:rsidR="00DC4F0F" w:rsidRPr="00402037" w:rsidRDefault="00FD3BAB" w:rsidP="00DC4F0F">
      <w:pPr>
        <w:rPr>
          <w:lang w:val="en-GB"/>
        </w:rPr>
      </w:pPr>
      <w:r>
        <w:rPr>
          <w:lang w:val="en-GB"/>
        </w:rPr>
        <w:t xml:space="preserve">Changes in the structure </w:t>
      </w:r>
      <w:r w:rsidR="006134D0">
        <w:rPr>
          <w:lang w:val="en-GB"/>
        </w:rPr>
        <w:t xml:space="preserve">of occupations </w:t>
      </w:r>
      <w:r>
        <w:rPr>
          <w:lang w:val="en-GB"/>
        </w:rPr>
        <w:t>of working persons are reflected in the fact that the number of respondents</w:t>
      </w:r>
      <w:r w:rsidR="00FF37E1" w:rsidRPr="00402037">
        <w:rPr>
          <w:lang w:val="en-GB"/>
        </w:rPr>
        <w:t xml:space="preserve">, </w:t>
      </w:r>
      <w:r w:rsidR="00D66BA6">
        <w:rPr>
          <w:lang w:val="en-GB"/>
        </w:rPr>
        <w:t xml:space="preserve">who are exposed </w:t>
      </w:r>
      <w:r w:rsidR="001C6B89">
        <w:rPr>
          <w:lang w:val="en-GB"/>
        </w:rPr>
        <w:t xml:space="preserve">to </w:t>
      </w:r>
      <w:r w:rsidR="006134D0">
        <w:rPr>
          <w:lang w:val="en-GB"/>
        </w:rPr>
        <w:t>eye strain</w:t>
      </w:r>
      <w:r w:rsidR="001C6B89">
        <w:rPr>
          <w:lang w:val="en-GB"/>
        </w:rPr>
        <w:t xml:space="preserve"> hazard at </w:t>
      </w:r>
      <w:r w:rsidR="00D66BA6">
        <w:rPr>
          <w:lang w:val="en-GB"/>
        </w:rPr>
        <w:t>their</w:t>
      </w:r>
      <w:r w:rsidR="001C6B89">
        <w:rPr>
          <w:lang w:val="en-GB"/>
        </w:rPr>
        <w:t xml:space="preserve"> workplaces</w:t>
      </w:r>
      <w:r w:rsidR="00D66BA6">
        <w:rPr>
          <w:lang w:val="en-GB"/>
        </w:rPr>
        <w:t>,</w:t>
      </w:r>
      <w:r w:rsidR="001C6B89">
        <w:rPr>
          <w:lang w:val="en-GB"/>
        </w:rPr>
        <w:t xml:space="preserve"> is </w:t>
      </w:r>
      <w:r w:rsidR="00D66BA6">
        <w:rPr>
          <w:lang w:val="en-GB"/>
        </w:rPr>
        <w:t>virtually</w:t>
      </w:r>
      <w:r w:rsidR="001C6B89">
        <w:rPr>
          <w:lang w:val="en-GB"/>
        </w:rPr>
        <w:t xml:space="preserve"> identical with the number of persons thinking they are exposed to a risk of occupational injury. </w:t>
      </w:r>
      <w:r w:rsidR="00D66BA6">
        <w:rPr>
          <w:lang w:val="en-GB"/>
        </w:rPr>
        <w:t>Those</w:t>
      </w:r>
      <w:r w:rsidR="006134D0">
        <w:rPr>
          <w:lang w:val="en-GB"/>
        </w:rPr>
        <w:t>,</w:t>
      </w:r>
      <w:r w:rsidR="00D66BA6">
        <w:rPr>
          <w:lang w:val="en-GB"/>
        </w:rPr>
        <w:t xml:space="preserve"> who especially</w:t>
      </w:r>
      <w:r w:rsidR="001C6B89">
        <w:rPr>
          <w:lang w:val="en-GB"/>
        </w:rPr>
        <w:t xml:space="preserve"> </w:t>
      </w:r>
      <w:r w:rsidR="00D66BA6">
        <w:rPr>
          <w:lang w:val="en-GB"/>
        </w:rPr>
        <w:t xml:space="preserve">consider the </w:t>
      </w:r>
      <w:r w:rsidR="001C6B89">
        <w:rPr>
          <w:lang w:val="en-GB"/>
        </w:rPr>
        <w:t xml:space="preserve">excessive </w:t>
      </w:r>
      <w:r w:rsidR="006134D0">
        <w:rPr>
          <w:lang w:val="en-GB"/>
        </w:rPr>
        <w:t>eye</w:t>
      </w:r>
      <w:r w:rsidR="001C6B89">
        <w:rPr>
          <w:lang w:val="en-GB"/>
        </w:rPr>
        <w:t xml:space="preserve"> </w:t>
      </w:r>
      <w:r w:rsidR="006134D0">
        <w:rPr>
          <w:lang w:val="en-GB"/>
        </w:rPr>
        <w:t>stress</w:t>
      </w:r>
      <w:r w:rsidR="001C6B89">
        <w:rPr>
          <w:lang w:val="en-GB"/>
        </w:rPr>
        <w:t xml:space="preserve"> </w:t>
      </w:r>
      <w:r w:rsidR="00D66BA6">
        <w:rPr>
          <w:lang w:val="en-GB"/>
        </w:rPr>
        <w:t xml:space="preserve">as </w:t>
      </w:r>
      <w:r w:rsidR="006134D0">
        <w:rPr>
          <w:lang w:val="en-GB"/>
        </w:rPr>
        <w:t xml:space="preserve">a </w:t>
      </w:r>
      <w:r w:rsidR="00D66BA6">
        <w:rPr>
          <w:lang w:val="en-GB"/>
        </w:rPr>
        <w:t>risk factor</w:t>
      </w:r>
      <w:r w:rsidR="006134D0">
        <w:rPr>
          <w:lang w:val="en-GB"/>
        </w:rPr>
        <w:t>,</w:t>
      </w:r>
      <w:r w:rsidR="00D66BA6">
        <w:rPr>
          <w:lang w:val="en-GB"/>
        </w:rPr>
        <w:t xml:space="preserve"> are</w:t>
      </w:r>
      <w:r w:rsidR="0083285B" w:rsidRPr="00402037">
        <w:rPr>
          <w:lang w:val="en-GB"/>
        </w:rPr>
        <w:t xml:space="preserve"> </w:t>
      </w:r>
      <w:r w:rsidR="00D66BA6" w:rsidRPr="00D66BA6">
        <w:rPr>
          <w:lang w:val="en-GB"/>
        </w:rPr>
        <w:t>technicians and associate professionals</w:t>
      </w:r>
      <w:r w:rsidR="0083285B" w:rsidRPr="00402037">
        <w:rPr>
          <w:lang w:val="en-GB"/>
        </w:rPr>
        <w:t xml:space="preserve">, </w:t>
      </w:r>
      <w:r w:rsidR="00D66BA6" w:rsidRPr="00D66BA6">
        <w:rPr>
          <w:lang w:val="en-GB"/>
        </w:rPr>
        <w:t xml:space="preserve">clerical support workers, </w:t>
      </w:r>
      <w:r w:rsidR="0083285B" w:rsidRPr="00402037">
        <w:rPr>
          <w:lang w:val="en-GB"/>
        </w:rPr>
        <w:t>a</w:t>
      </w:r>
      <w:r w:rsidR="00D66BA6">
        <w:rPr>
          <w:lang w:val="en-GB"/>
        </w:rPr>
        <w:t>nd</w:t>
      </w:r>
      <w:r w:rsidR="0083285B" w:rsidRPr="00402037">
        <w:rPr>
          <w:lang w:val="en-GB"/>
        </w:rPr>
        <w:t xml:space="preserve"> </w:t>
      </w:r>
      <w:r w:rsidR="00D66BA6" w:rsidRPr="00D66BA6">
        <w:rPr>
          <w:lang w:val="en-GB"/>
        </w:rPr>
        <w:t>professionals</w:t>
      </w:r>
      <w:r w:rsidR="0083285B" w:rsidRPr="00402037">
        <w:rPr>
          <w:lang w:val="en-GB"/>
        </w:rPr>
        <w:t>.</w:t>
      </w:r>
    </w:p>
    <w:p w:rsidR="00A66B0E" w:rsidRPr="00402037" w:rsidRDefault="00A66B0E" w:rsidP="00DC4F0F">
      <w:pPr>
        <w:rPr>
          <w:lang w:val="en-GB"/>
        </w:rPr>
      </w:pPr>
    </w:p>
    <w:p w:rsidR="00DB31A1" w:rsidRDefault="00722083" w:rsidP="00167AC2">
      <w:r w:rsidRPr="00722083">
        <w:lastRenderedPageBreak/>
        <w:pict>
          <v:shape id="_x0000_i1026" type="#_x0000_t75" style="width:425.25pt;height:264pt">
            <v:imagedata r:id="rId11" o:title=""/>
          </v:shape>
        </w:pict>
      </w:r>
    </w:p>
    <w:p w:rsidR="00722083" w:rsidRPr="00402037" w:rsidRDefault="00722083" w:rsidP="00167AC2">
      <w:pPr>
        <w:rPr>
          <w:lang w:val="en-GB"/>
        </w:rPr>
      </w:pPr>
    </w:p>
    <w:p w:rsidR="00A469E4" w:rsidRPr="00402037" w:rsidRDefault="00A34E9C" w:rsidP="00167AC2">
      <w:pPr>
        <w:rPr>
          <w:lang w:val="en-GB"/>
        </w:rPr>
      </w:pPr>
      <w:r>
        <w:rPr>
          <w:b/>
          <w:lang w:val="en-GB"/>
        </w:rPr>
        <w:t>The fact</w:t>
      </w:r>
      <w:r w:rsidR="00871A50">
        <w:rPr>
          <w:b/>
          <w:lang w:val="en-GB"/>
        </w:rPr>
        <w:t>,</w:t>
      </w:r>
      <w:r>
        <w:rPr>
          <w:b/>
          <w:lang w:val="en-GB"/>
        </w:rPr>
        <w:t xml:space="preserve"> that numerous working persons think that they are exposed to adverse effects affecting their mental health </w:t>
      </w:r>
      <w:r w:rsidR="00871A50">
        <w:rPr>
          <w:b/>
          <w:lang w:val="en-GB"/>
        </w:rPr>
        <w:t xml:space="preserve">at their workplaces, </w:t>
      </w:r>
      <w:r>
        <w:rPr>
          <w:b/>
          <w:lang w:val="en-GB"/>
        </w:rPr>
        <w:t>pose a serious trouble.</w:t>
      </w:r>
      <w:r w:rsidR="000746A7" w:rsidRPr="00402037">
        <w:rPr>
          <w:lang w:val="en-GB"/>
        </w:rPr>
        <w:t xml:space="preserve"> </w:t>
      </w:r>
      <w:r>
        <w:rPr>
          <w:lang w:val="en-GB"/>
        </w:rPr>
        <w:t xml:space="preserve">Their number was lower than that of those exposed to hazards to physical health yet it was every fifth working </w:t>
      </w:r>
      <w:r w:rsidR="00664C6C" w:rsidRPr="00402037">
        <w:rPr>
          <w:lang w:val="en-GB"/>
        </w:rPr>
        <w:t xml:space="preserve">respondent </w:t>
      </w:r>
      <w:r>
        <w:rPr>
          <w:lang w:val="en-GB"/>
        </w:rPr>
        <w:t xml:space="preserve">who gave such answer </w:t>
      </w:r>
      <w:r w:rsidR="00664C6C" w:rsidRPr="00402037">
        <w:rPr>
          <w:lang w:val="en-GB"/>
        </w:rPr>
        <w:t>(956</w:t>
      </w:r>
      <w:r w:rsidR="000746A7" w:rsidRPr="00402037">
        <w:rPr>
          <w:lang w:val="en-GB"/>
        </w:rPr>
        <w:t> t</w:t>
      </w:r>
      <w:r>
        <w:rPr>
          <w:lang w:val="en-GB"/>
        </w:rPr>
        <w:t>housand persons</w:t>
      </w:r>
      <w:r w:rsidR="00664C6C" w:rsidRPr="00402037">
        <w:rPr>
          <w:lang w:val="en-GB"/>
        </w:rPr>
        <w:t>).</w:t>
      </w:r>
    </w:p>
    <w:p w:rsidR="000746A7" w:rsidRPr="00402037" w:rsidRDefault="000746A7" w:rsidP="00167AC2">
      <w:pPr>
        <w:rPr>
          <w:lang w:val="en-GB"/>
        </w:rPr>
      </w:pPr>
    </w:p>
    <w:p w:rsidR="00C3068F" w:rsidRDefault="00A34E9C" w:rsidP="00167AC2">
      <w:pPr>
        <w:rPr>
          <w:lang w:val="en-GB"/>
        </w:rPr>
      </w:pPr>
      <w:r>
        <w:rPr>
          <w:lang w:val="en-GB"/>
        </w:rPr>
        <w:t>If grossed up to the total number of working persons</w:t>
      </w:r>
      <w:r w:rsidR="006134D0">
        <w:rPr>
          <w:lang w:val="en-GB"/>
        </w:rPr>
        <w:t>,</w:t>
      </w:r>
      <w:r>
        <w:rPr>
          <w:lang w:val="en-GB"/>
        </w:rPr>
        <w:t xml:space="preserve"> less than ten thousand persons encountered sexual harassment, mobbing or stalking at their workplaces</w:t>
      </w:r>
      <w:r w:rsidR="000746A7" w:rsidRPr="00402037">
        <w:rPr>
          <w:lang w:val="en-GB"/>
        </w:rPr>
        <w:t xml:space="preserve">. </w:t>
      </w:r>
      <w:r>
        <w:rPr>
          <w:lang w:val="en-GB"/>
        </w:rPr>
        <w:t xml:space="preserve">This factor </w:t>
      </w:r>
      <w:r w:rsidR="006134D0">
        <w:rPr>
          <w:lang w:val="en-GB"/>
        </w:rPr>
        <w:t xml:space="preserve">was </w:t>
      </w:r>
      <w:r>
        <w:rPr>
          <w:lang w:val="en-GB"/>
        </w:rPr>
        <w:t xml:space="preserve">more often given by women </w:t>
      </w:r>
      <w:r w:rsidR="000746A7" w:rsidRPr="00402037">
        <w:rPr>
          <w:lang w:val="en-GB"/>
        </w:rPr>
        <w:t>(7</w:t>
      </w:r>
      <w:r>
        <w:rPr>
          <w:lang w:val="en-GB"/>
        </w:rPr>
        <w:t>.</w:t>
      </w:r>
      <w:r w:rsidR="000746A7" w:rsidRPr="00402037">
        <w:rPr>
          <w:lang w:val="en-GB"/>
        </w:rPr>
        <w:t>4 t</w:t>
      </w:r>
      <w:r>
        <w:rPr>
          <w:lang w:val="en-GB"/>
        </w:rPr>
        <w:t>housand</w:t>
      </w:r>
      <w:r w:rsidR="000746A7" w:rsidRPr="00402037">
        <w:rPr>
          <w:lang w:val="en-GB"/>
        </w:rPr>
        <w:t xml:space="preserve">). </w:t>
      </w:r>
      <w:r w:rsidR="00787A53">
        <w:rPr>
          <w:lang w:val="en-GB"/>
        </w:rPr>
        <w:t>Respondents</w:t>
      </w:r>
      <w:r>
        <w:rPr>
          <w:lang w:val="en-GB"/>
        </w:rPr>
        <w:t xml:space="preserve"> gave violence or threat by violence as other factor</w:t>
      </w:r>
      <w:r w:rsidR="000746A7" w:rsidRPr="00402037">
        <w:rPr>
          <w:lang w:val="en-GB"/>
        </w:rPr>
        <w:t xml:space="preserve">. </w:t>
      </w:r>
      <w:r>
        <w:rPr>
          <w:lang w:val="en-GB"/>
        </w:rPr>
        <w:t>Over 73 </w:t>
      </w:r>
      <w:r w:rsidR="00787A53">
        <w:rPr>
          <w:lang w:val="en-GB"/>
        </w:rPr>
        <w:t>thousand persons</w:t>
      </w:r>
      <w:r>
        <w:rPr>
          <w:lang w:val="en-GB"/>
        </w:rPr>
        <w:t xml:space="preserve"> were exposed to </w:t>
      </w:r>
      <w:r w:rsidRPr="00402037">
        <w:rPr>
          <w:lang w:val="en-GB"/>
        </w:rPr>
        <w:t>t</w:t>
      </w:r>
      <w:r>
        <w:rPr>
          <w:lang w:val="en-GB"/>
        </w:rPr>
        <w:t>his hazard</w:t>
      </w:r>
      <w:r w:rsidR="000746A7" w:rsidRPr="00402037">
        <w:rPr>
          <w:lang w:val="en-GB"/>
        </w:rPr>
        <w:t xml:space="preserve">, </w:t>
      </w:r>
      <w:r>
        <w:rPr>
          <w:lang w:val="en-GB"/>
        </w:rPr>
        <w:t>mostly men</w:t>
      </w:r>
      <w:r w:rsidR="00787A53">
        <w:rPr>
          <w:lang w:val="en-GB"/>
        </w:rPr>
        <w:t xml:space="preserve"> </w:t>
      </w:r>
      <w:r w:rsidR="000746A7" w:rsidRPr="00402037">
        <w:rPr>
          <w:lang w:val="en-GB"/>
        </w:rPr>
        <w:t>(45 t</w:t>
      </w:r>
      <w:r>
        <w:rPr>
          <w:lang w:val="en-GB"/>
        </w:rPr>
        <w:t>housand</w:t>
      </w:r>
      <w:r w:rsidR="000746A7" w:rsidRPr="00402037">
        <w:rPr>
          <w:lang w:val="en-GB"/>
        </w:rPr>
        <w:t xml:space="preserve">). </w:t>
      </w:r>
      <w:r w:rsidR="00167AC2" w:rsidRPr="00402037">
        <w:rPr>
          <w:lang w:val="en-GB"/>
        </w:rPr>
        <w:t>T</w:t>
      </w:r>
      <w:r>
        <w:rPr>
          <w:lang w:val="en-GB"/>
        </w:rPr>
        <w:t xml:space="preserve">hese factors are of </w:t>
      </w:r>
      <w:r w:rsidR="00787A53">
        <w:rPr>
          <w:lang w:val="en-GB"/>
        </w:rPr>
        <w:t xml:space="preserve">private character </w:t>
      </w:r>
      <w:r w:rsidR="00167AC2" w:rsidRPr="00402037">
        <w:rPr>
          <w:lang w:val="en-GB"/>
        </w:rPr>
        <w:t>a</w:t>
      </w:r>
      <w:r w:rsidR="00787A53">
        <w:rPr>
          <w:lang w:val="en-GB"/>
        </w:rPr>
        <w:t>nd in the authors’ opinion</w:t>
      </w:r>
      <w:r w:rsidR="00167AC2" w:rsidRPr="00402037">
        <w:rPr>
          <w:lang w:val="en-GB"/>
        </w:rPr>
        <w:t xml:space="preserve"> </w:t>
      </w:r>
      <w:r w:rsidR="00787A53">
        <w:rPr>
          <w:lang w:val="en-GB"/>
        </w:rPr>
        <w:t>some of respondents did not admit them. The fact that the member of household giving answers on behalf of the respondent (proxy survey</w:t>
      </w:r>
      <w:r w:rsidR="00167AC2" w:rsidRPr="00402037">
        <w:rPr>
          <w:lang w:val="en-GB"/>
        </w:rPr>
        <w:t xml:space="preserve">) </w:t>
      </w:r>
      <w:r w:rsidR="00787A53">
        <w:rPr>
          <w:lang w:val="en-GB"/>
        </w:rPr>
        <w:t xml:space="preserve">did not even have information necessary could play a certain role as well. </w:t>
      </w:r>
    </w:p>
    <w:p w:rsidR="00787A53" w:rsidRPr="00402037" w:rsidRDefault="00787A53" w:rsidP="00167AC2">
      <w:pPr>
        <w:rPr>
          <w:lang w:val="en-GB"/>
        </w:rPr>
      </w:pPr>
    </w:p>
    <w:p w:rsidR="00E27849" w:rsidRPr="00402037" w:rsidRDefault="00EA6AF4" w:rsidP="005A46B4">
      <w:pPr>
        <w:rPr>
          <w:lang w:val="en-GB"/>
        </w:rPr>
      </w:pPr>
      <w:r>
        <w:rPr>
          <w:b/>
          <w:lang w:val="en-GB"/>
        </w:rPr>
        <w:t>B</w:t>
      </w:r>
      <w:r w:rsidR="005445DF">
        <w:rPr>
          <w:b/>
          <w:lang w:val="en-GB"/>
        </w:rPr>
        <w:t>y far the most important factor, which respondents perceive as negative, is time stress or being overworked</w:t>
      </w:r>
      <w:r w:rsidR="00C3068F" w:rsidRPr="00402037">
        <w:rPr>
          <w:lang w:val="en-GB"/>
        </w:rPr>
        <w:t>. T</w:t>
      </w:r>
      <w:r w:rsidR="005445DF">
        <w:rPr>
          <w:lang w:val="en-GB"/>
        </w:rPr>
        <w:t>his risk was given by almost one fifth of all working persons</w:t>
      </w:r>
      <w:r w:rsidR="00C3068F" w:rsidRPr="00402037">
        <w:rPr>
          <w:lang w:val="en-GB"/>
        </w:rPr>
        <w:t xml:space="preserve"> (17</w:t>
      </w:r>
      <w:r w:rsidR="005445DF">
        <w:rPr>
          <w:lang w:val="en-GB"/>
        </w:rPr>
        <w:t>.</w:t>
      </w:r>
      <w:r w:rsidR="00C3068F" w:rsidRPr="00402037">
        <w:rPr>
          <w:lang w:val="en-GB"/>
        </w:rPr>
        <w:t xml:space="preserve">7%). </w:t>
      </w:r>
      <w:r>
        <w:rPr>
          <w:lang w:val="en-GB"/>
        </w:rPr>
        <w:t xml:space="preserve">Men gave it slightly more often </w:t>
      </w:r>
      <w:r w:rsidR="00C3068F" w:rsidRPr="00402037">
        <w:rPr>
          <w:lang w:val="en-GB"/>
        </w:rPr>
        <w:t>(18</w:t>
      </w:r>
      <w:r>
        <w:rPr>
          <w:lang w:val="en-GB"/>
        </w:rPr>
        <w:t>.</w:t>
      </w:r>
      <w:r w:rsidR="00C3068F" w:rsidRPr="00402037">
        <w:rPr>
          <w:lang w:val="en-GB"/>
        </w:rPr>
        <w:t>5%)</w:t>
      </w:r>
      <w:proofErr w:type="gramStart"/>
      <w:r w:rsidR="00C3068F" w:rsidRPr="00402037">
        <w:rPr>
          <w:lang w:val="en-GB"/>
        </w:rPr>
        <w:t>,</w:t>
      </w:r>
      <w:proofErr w:type="gramEnd"/>
      <w:r w:rsidR="00C3068F" w:rsidRPr="00402037">
        <w:rPr>
          <w:lang w:val="en-GB"/>
        </w:rPr>
        <w:t xml:space="preserve"> </w:t>
      </w:r>
      <w:r>
        <w:rPr>
          <w:lang w:val="en-GB"/>
        </w:rPr>
        <w:t xml:space="preserve">the share of women is by </w:t>
      </w:r>
      <w:r w:rsidR="00AB4749">
        <w:rPr>
          <w:lang w:val="en-GB"/>
        </w:rPr>
        <w:t>almost</w:t>
      </w:r>
      <w:r>
        <w:rPr>
          <w:lang w:val="en-GB"/>
        </w:rPr>
        <w:t xml:space="preserve"> t</w:t>
      </w:r>
      <w:r w:rsidR="00AB4749">
        <w:rPr>
          <w:lang w:val="en-GB"/>
        </w:rPr>
        <w:t>w</w:t>
      </w:r>
      <w:r>
        <w:rPr>
          <w:lang w:val="en-GB"/>
        </w:rPr>
        <w:t xml:space="preserve">o </w:t>
      </w:r>
      <w:r w:rsidR="00AB4749">
        <w:rPr>
          <w:lang w:val="en-GB"/>
        </w:rPr>
        <w:t>percentage</w:t>
      </w:r>
      <w:r>
        <w:rPr>
          <w:lang w:val="en-GB"/>
        </w:rPr>
        <w:t xml:space="preserve"> points lower </w:t>
      </w:r>
      <w:r w:rsidR="00C3068F" w:rsidRPr="00402037">
        <w:rPr>
          <w:lang w:val="en-GB"/>
        </w:rPr>
        <w:t>(16</w:t>
      </w:r>
      <w:r>
        <w:rPr>
          <w:lang w:val="en-GB"/>
        </w:rPr>
        <w:t>.</w:t>
      </w:r>
      <w:r w:rsidR="00C3068F" w:rsidRPr="00402037">
        <w:rPr>
          <w:lang w:val="en-GB"/>
        </w:rPr>
        <w:t>7%).</w:t>
      </w:r>
      <w:r w:rsidR="00AB6D08" w:rsidRPr="00402037">
        <w:rPr>
          <w:lang w:val="en-GB"/>
        </w:rPr>
        <w:t xml:space="preserve"> </w:t>
      </w:r>
      <w:r>
        <w:rPr>
          <w:lang w:val="en-GB"/>
        </w:rPr>
        <w:t xml:space="preserve">Compared to conditions in </w:t>
      </w:r>
      <w:r w:rsidR="00AB6D08" w:rsidRPr="00402037">
        <w:rPr>
          <w:lang w:val="en-GB"/>
        </w:rPr>
        <w:t>2007</w:t>
      </w:r>
      <w:r w:rsidR="0038178A">
        <w:rPr>
          <w:lang w:val="en-GB"/>
        </w:rPr>
        <w:t>,</w:t>
      </w:r>
      <w:r w:rsidR="00AB6D08" w:rsidRPr="00402037">
        <w:rPr>
          <w:lang w:val="en-GB"/>
        </w:rPr>
        <w:t xml:space="preserve"> </w:t>
      </w:r>
      <w:r>
        <w:rPr>
          <w:lang w:val="en-GB"/>
        </w:rPr>
        <w:t xml:space="preserve">there is a clear </w:t>
      </w:r>
      <w:r w:rsidR="00AB4749">
        <w:rPr>
          <w:lang w:val="en-GB"/>
        </w:rPr>
        <w:t>increase</w:t>
      </w:r>
      <w:r>
        <w:rPr>
          <w:lang w:val="en-GB"/>
        </w:rPr>
        <w:t xml:space="preserve"> in the share </w:t>
      </w:r>
      <w:r w:rsidR="00AB4749">
        <w:rPr>
          <w:lang w:val="en-GB"/>
        </w:rPr>
        <w:t>of working persons, who perceive this effect, by about five percentage points</w:t>
      </w:r>
      <w:r w:rsidR="00AB6D08" w:rsidRPr="00402037">
        <w:rPr>
          <w:lang w:val="en-GB"/>
        </w:rPr>
        <w:t xml:space="preserve">. </w:t>
      </w:r>
      <w:r w:rsidR="00AB4749">
        <w:rPr>
          <w:lang w:val="en-GB"/>
        </w:rPr>
        <w:t>Occurrence of hazards and risk factors is narrowly related to the type of occupation performed by respondents</w:t>
      </w:r>
      <w:r w:rsidR="00AB6D08" w:rsidRPr="00402037">
        <w:rPr>
          <w:lang w:val="en-GB"/>
        </w:rPr>
        <w:t xml:space="preserve">. </w:t>
      </w:r>
      <w:r w:rsidR="00AB4749">
        <w:rPr>
          <w:lang w:val="en-GB"/>
        </w:rPr>
        <w:t xml:space="preserve">While the share of hazards with adverse effects on physical </w:t>
      </w:r>
      <w:r w:rsidR="00871A50">
        <w:rPr>
          <w:lang w:val="en-GB"/>
        </w:rPr>
        <w:t>health</w:t>
      </w:r>
      <w:r w:rsidR="00AB4749">
        <w:rPr>
          <w:lang w:val="en-GB"/>
        </w:rPr>
        <w:t xml:space="preserve"> is the highest in occupations with a high share of physical work</w:t>
      </w:r>
      <w:r w:rsidR="0021586B" w:rsidRPr="00402037">
        <w:rPr>
          <w:lang w:val="en-GB"/>
        </w:rPr>
        <w:t>,</w:t>
      </w:r>
      <w:r w:rsidR="00AB6D08" w:rsidRPr="00402037">
        <w:rPr>
          <w:lang w:val="en-GB"/>
        </w:rPr>
        <w:t xml:space="preserve"> </w:t>
      </w:r>
      <w:r w:rsidR="00AB4749">
        <w:rPr>
          <w:lang w:val="en-GB"/>
        </w:rPr>
        <w:t xml:space="preserve">the share of persons exposed to factors affecting mental </w:t>
      </w:r>
      <w:r w:rsidR="0038178A">
        <w:rPr>
          <w:lang w:val="en-GB"/>
        </w:rPr>
        <w:t>health</w:t>
      </w:r>
      <w:r w:rsidR="00AB4749">
        <w:rPr>
          <w:lang w:val="en-GB"/>
        </w:rPr>
        <w:t xml:space="preserve"> in adverse manner is high namely in occupations with a high share of </w:t>
      </w:r>
      <w:r w:rsidR="00B960EA" w:rsidRPr="00402037">
        <w:rPr>
          <w:lang w:val="en-GB"/>
        </w:rPr>
        <w:t>organi</w:t>
      </w:r>
      <w:r w:rsidR="00AB4749">
        <w:rPr>
          <w:lang w:val="en-GB"/>
        </w:rPr>
        <w:t>s</w:t>
      </w:r>
      <w:r w:rsidR="00B960EA" w:rsidRPr="00402037">
        <w:rPr>
          <w:lang w:val="en-GB"/>
        </w:rPr>
        <w:t>a</w:t>
      </w:r>
      <w:r w:rsidR="00AB4749">
        <w:rPr>
          <w:lang w:val="en-GB"/>
        </w:rPr>
        <w:t>tion</w:t>
      </w:r>
      <w:r w:rsidR="0021586B" w:rsidRPr="00402037">
        <w:rPr>
          <w:lang w:val="en-GB"/>
        </w:rPr>
        <w:t xml:space="preserve">, </w:t>
      </w:r>
      <w:r w:rsidR="00AB4749">
        <w:rPr>
          <w:lang w:val="en-GB"/>
        </w:rPr>
        <w:t xml:space="preserve">creative, </w:t>
      </w:r>
      <w:r w:rsidR="0038178A">
        <w:rPr>
          <w:lang w:val="en-GB"/>
        </w:rPr>
        <w:t xml:space="preserve">and </w:t>
      </w:r>
      <w:r w:rsidR="00AB4749">
        <w:rPr>
          <w:lang w:val="en-GB"/>
        </w:rPr>
        <w:t>managerial work</w:t>
      </w:r>
      <w:r w:rsidR="00B960EA" w:rsidRPr="00402037">
        <w:rPr>
          <w:lang w:val="en-GB"/>
        </w:rPr>
        <w:t>.</w:t>
      </w:r>
      <w:r w:rsidR="00C165DB" w:rsidRPr="00402037">
        <w:rPr>
          <w:lang w:val="en-GB"/>
        </w:rPr>
        <w:t xml:space="preserve"> </w:t>
      </w:r>
      <w:r w:rsidR="005445DF">
        <w:rPr>
          <w:lang w:val="en-GB"/>
        </w:rPr>
        <w:t xml:space="preserve">Concerning major groups of the </w:t>
      </w:r>
      <w:r w:rsidR="00C165DB" w:rsidRPr="00402037">
        <w:rPr>
          <w:lang w:val="en-GB"/>
        </w:rPr>
        <w:t>CZ</w:t>
      </w:r>
      <w:r w:rsidR="0021586B" w:rsidRPr="00402037">
        <w:rPr>
          <w:lang w:val="en-GB"/>
        </w:rPr>
        <w:noBreakHyphen/>
      </w:r>
      <w:r w:rsidR="00C165DB" w:rsidRPr="00402037">
        <w:rPr>
          <w:lang w:val="en-GB"/>
        </w:rPr>
        <w:t>ISCO</w:t>
      </w:r>
      <w:r w:rsidR="0021586B" w:rsidRPr="00402037">
        <w:rPr>
          <w:lang w:val="en-GB"/>
        </w:rPr>
        <w:t>,</w:t>
      </w:r>
      <w:r w:rsidR="00C165DB" w:rsidRPr="00402037">
        <w:rPr>
          <w:lang w:val="en-GB"/>
        </w:rPr>
        <w:t xml:space="preserve"> </w:t>
      </w:r>
      <w:r w:rsidR="005445DF">
        <w:rPr>
          <w:lang w:val="en-GB"/>
        </w:rPr>
        <w:t>the factor of time stress or being overworked was given by over one third of managers</w:t>
      </w:r>
      <w:r w:rsidR="0021586B" w:rsidRPr="00402037">
        <w:rPr>
          <w:lang w:val="en-GB"/>
        </w:rPr>
        <w:t xml:space="preserve">, </w:t>
      </w:r>
      <w:r w:rsidR="005445DF">
        <w:rPr>
          <w:lang w:val="en-GB"/>
        </w:rPr>
        <w:t xml:space="preserve">one fifth of </w:t>
      </w:r>
      <w:r w:rsidR="005445DF" w:rsidRPr="005445DF">
        <w:rPr>
          <w:lang w:val="en-GB"/>
        </w:rPr>
        <w:t xml:space="preserve">professionals </w:t>
      </w:r>
      <w:r w:rsidR="0021586B" w:rsidRPr="00402037">
        <w:rPr>
          <w:lang w:val="en-GB"/>
        </w:rPr>
        <w:t>a</w:t>
      </w:r>
      <w:r w:rsidR="005445DF">
        <w:rPr>
          <w:lang w:val="en-GB"/>
        </w:rPr>
        <w:t xml:space="preserve">nd </w:t>
      </w:r>
      <w:r w:rsidR="005445DF" w:rsidRPr="005445DF">
        <w:rPr>
          <w:lang w:val="en-GB"/>
        </w:rPr>
        <w:t xml:space="preserve">technicians </w:t>
      </w:r>
      <w:r w:rsidR="005445DF" w:rsidRPr="005445DF">
        <w:rPr>
          <w:lang w:val="en-GB"/>
        </w:rPr>
        <w:lastRenderedPageBreak/>
        <w:t>and associate professionals</w:t>
      </w:r>
      <w:r w:rsidR="00C165DB" w:rsidRPr="00402037">
        <w:rPr>
          <w:lang w:val="en-GB"/>
        </w:rPr>
        <w:t>.</w:t>
      </w:r>
      <w:r w:rsidR="0021586B" w:rsidRPr="00402037">
        <w:rPr>
          <w:lang w:val="en-GB"/>
        </w:rPr>
        <w:t xml:space="preserve"> T</w:t>
      </w:r>
      <w:r w:rsidR="005445DF">
        <w:rPr>
          <w:lang w:val="en-GB"/>
        </w:rPr>
        <w:t xml:space="preserve">he risk was also given by one fifth of </w:t>
      </w:r>
      <w:r w:rsidR="005445DF" w:rsidRPr="005445DF">
        <w:rPr>
          <w:lang w:val="en-GB"/>
        </w:rPr>
        <w:t>plant and machine operators, and assemblers</w:t>
      </w:r>
      <w:r w:rsidR="0021586B" w:rsidRPr="00402037">
        <w:rPr>
          <w:lang w:val="en-GB"/>
        </w:rPr>
        <w:t xml:space="preserve">. </w:t>
      </w:r>
      <w:r w:rsidR="005445DF">
        <w:rPr>
          <w:lang w:val="en-GB"/>
        </w:rPr>
        <w:t>Time stress or being overworked</w:t>
      </w:r>
      <w:r w:rsidR="005445DF" w:rsidRPr="00402037">
        <w:rPr>
          <w:lang w:val="en-GB"/>
        </w:rPr>
        <w:t xml:space="preserve"> </w:t>
      </w:r>
      <w:r w:rsidR="005445DF">
        <w:rPr>
          <w:lang w:val="en-GB"/>
        </w:rPr>
        <w:t xml:space="preserve">culminated in the group of </w:t>
      </w:r>
      <w:r w:rsidR="00E27849" w:rsidRPr="00402037">
        <w:rPr>
          <w:lang w:val="en-GB"/>
        </w:rPr>
        <w:t>35-50</w:t>
      </w:r>
      <w:r w:rsidR="005A46B4" w:rsidRPr="00402037">
        <w:rPr>
          <w:lang w:val="en-GB"/>
        </w:rPr>
        <w:t xml:space="preserve"> </w:t>
      </w:r>
      <w:r w:rsidR="00966328">
        <w:rPr>
          <w:lang w:val="en-GB"/>
        </w:rPr>
        <w:t>years</w:t>
      </w:r>
      <w:r w:rsidR="005445DF">
        <w:rPr>
          <w:lang w:val="en-GB"/>
        </w:rPr>
        <w:t xml:space="preserve"> of age</w:t>
      </w:r>
      <w:r w:rsidR="005A46B4" w:rsidRPr="00402037">
        <w:rPr>
          <w:lang w:val="en-GB"/>
        </w:rPr>
        <w:t>.</w:t>
      </w:r>
    </w:p>
    <w:p w:rsidR="009629E6" w:rsidRPr="00402037" w:rsidRDefault="009629E6" w:rsidP="005A46B4">
      <w:pPr>
        <w:rPr>
          <w:lang w:val="en-GB"/>
        </w:rPr>
      </w:pPr>
    </w:p>
    <w:p w:rsidR="009629E6" w:rsidRPr="00402037" w:rsidRDefault="0090505A" w:rsidP="009629E6">
      <w:pPr>
        <w:rPr>
          <w:lang w:val="en-GB"/>
        </w:rPr>
      </w:pPr>
      <w:r>
        <w:rPr>
          <w:lang w:val="en-GB"/>
        </w:rPr>
        <w:t xml:space="preserve">Feelings of being overworked and time stress are given more frequently by the self-employed </w:t>
      </w:r>
      <w:r w:rsidR="009629E6" w:rsidRPr="00402037">
        <w:rPr>
          <w:lang w:val="en-GB"/>
        </w:rPr>
        <w:t>(19</w:t>
      </w:r>
      <w:r>
        <w:rPr>
          <w:lang w:val="en-GB"/>
        </w:rPr>
        <w:t>.</w:t>
      </w:r>
      <w:r w:rsidR="009629E6" w:rsidRPr="00402037">
        <w:rPr>
          <w:lang w:val="en-GB"/>
        </w:rPr>
        <w:t xml:space="preserve">1%) </w:t>
      </w:r>
      <w:r>
        <w:rPr>
          <w:lang w:val="en-GB"/>
        </w:rPr>
        <w:t xml:space="preserve">than the employees </w:t>
      </w:r>
      <w:r w:rsidR="009629E6" w:rsidRPr="00402037">
        <w:rPr>
          <w:lang w:val="en-GB"/>
        </w:rPr>
        <w:t>(17</w:t>
      </w:r>
      <w:r>
        <w:rPr>
          <w:lang w:val="en-GB"/>
        </w:rPr>
        <w:t>.</w:t>
      </w:r>
      <w:r w:rsidR="009629E6" w:rsidRPr="00402037">
        <w:rPr>
          <w:lang w:val="en-GB"/>
        </w:rPr>
        <w:t xml:space="preserve">4%). </w:t>
      </w:r>
      <w:r>
        <w:rPr>
          <w:lang w:val="en-GB"/>
        </w:rPr>
        <w:t>It is also interesting that the self-employed more frequently than the employees gave, for instance, hazards following from carrying of heavy burdens</w:t>
      </w:r>
      <w:r w:rsidR="009629E6" w:rsidRPr="00402037">
        <w:rPr>
          <w:lang w:val="en-GB"/>
        </w:rPr>
        <w:t>. T</w:t>
      </w:r>
      <w:r>
        <w:rPr>
          <w:lang w:val="en-GB"/>
        </w:rPr>
        <w:t xml:space="preserve">his only confirms the variability of occupations </w:t>
      </w:r>
      <w:r w:rsidR="00AB4749">
        <w:rPr>
          <w:lang w:val="en-GB"/>
        </w:rPr>
        <w:t>o</w:t>
      </w:r>
      <w:r>
        <w:rPr>
          <w:lang w:val="en-GB"/>
        </w:rPr>
        <w:t>f own-account workers</w:t>
      </w:r>
      <w:r w:rsidR="00AB4749">
        <w:rPr>
          <w:lang w:val="en-GB"/>
        </w:rPr>
        <w:t>, first of all</w:t>
      </w:r>
      <w:r w:rsidR="009629E6" w:rsidRPr="00402037">
        <w:rPr>
          <w:lang w:val="en-GB"/>
        </w:rPr>
        <w:t>.</w:t>
      </w:r>
    </w:p>
    <w:p w:rsidR="00A12EE6" w:rsidRPr="00402037" w:rsidRDefault="00A12EE6" w:rsidP="009629E6">
      <w:pPr>
        <w:rPr>
          <w:lang w:val="en-GB"/>
        </w:rPr>
      </w:pPr>
    </w:p>
    <w:p w:rsidR="00207D07" w:rsidRDefault="00722083" w:rsidP="0013431C">
      <w:r w:rsidRPr="00722083">
        <w:pict>
          <v:shape id="_x0000_i1027" type="#_x0000_t75" style="width:425.25pt;height:276pt">
            <v:imagedata r:id="rId12" o:title=""/>
          </v:shape>
        </w:pict>
      </w:r>
    </w:p>
    <w:p w:rsidR="00722083" w:rsidRPr="00402037" w:rsidRDefault="00722083" w:rsidP="0013431C">
      <w:pPr>
        <w:rPr>
          <w:lang w:val="en-GB"/>
        </w:rPr>
      </w:pPr>
    </w:p>
    <w:p w:rsidR="0005765B" w:rsidRPr="00402037" w:rsidRDefault="0025637D" w:rsidP="0013431C">
      <w:pPr>
        <w:rPr>
          <w:lang w:val="en-GB"/>
        </w:rPr>
      </w:pPr>
      <w:r w:rsidRPr="00402037">
        <w:rPr>
          <w:lang w:val="en-GB"/>
        </w:rPr>
        <w:t xml:space="preserve">Taking an overall view of risk factors, over one half of working respondents </w:t>
      </w:r>
      <w:r w:rsidR="0005765B" w:rsidRPr="00402037">
        <w:rPr>
          <w:lang w:val="en-GB"/>
        </w:rPr>
        <w:t xml:space="preserve">(52%) </w:t>
      </w:r>
      <w:r w:rsidRPr="00402037">
        <w:rPr>
          <w:lang w:val="en-GB"/>
        </w:rPr>
        <w:t>gave</w:t>
      </w:r>
      <w:r w:rsidR="0005765B" w:rsidRPr="00402037">
        <w:rPr>
          <w:lang w:val="en-GB"/>
        </w:rPr>
        <w:t xml:space="preserve">, </w:t>
      </w:r>
      <w:r w:rsidRPr="00402037">
        <w:rPr>
          <w:lang w:val="en-GB"/>
        </w:rPr>
        <w:t>that they are exposed to adverse effects to their physical or mental</w:t>
      </w:r>
      <w:r w:rsidR="00A63EEE" w:rsidRPr="00402037">
        <w:rPr>
          <w:lang w:val="en-GB"/>
        </w:rPr>
        <w:t xml:space="preserve"> </w:t>
      </w:r>
      <w:r w:rsidR="0038178A">
        <w:rPr>
          <w:lang w:val="en-GB"/>
        </w:rPr>
        <w:t>health</w:t>
      </w:r>
      <w:r w:rsidR="0005765B" w:rsidRPr="00402037">
        <w:rPr>
          <w:lang w:val="en-GB"/>
        </w:rPr>
        <w:t xml:space="preserve">. </w:t>
      </w:r>
      <w:r w:rsidR="00A63EEE" w:rsidRPr="00402037">
        <w:rPr>
          <w:lang w:val="en-GB"/>
        </w:rPr>
        <w:t xml:space="preserve">If </w:t>
      </w:r>
      <w:r w:rsidR="0038178A">
        <w:rPr>
          <w:lang w:val="en-GB"/>
        </w:rPr>
        <w:t xml:space="preserve">grossed up </w:t>
      </w:r>
      <w:r w:rsidR="00A63EEE" w:rsidRPr="00402037">
        <w:rPr>
          <w:lang w:val="en-GB"/>
        </w:rPr>
        <w:t xml:space="preserve">to demographic data it is more than </w:t>
      </w:r>
      <w:r w:rsidR="0005765B" w:rsidRPr="00402037">
        <w:rPr>
          <w:lang w:val="en-GB"/>
        </w:rPr>
        <w:t>2</w:t>
      </w:r>
      <w:r w:rsidR="00A63EEE" w:rsidRPr="00402037">
        <w:rPr>
          <w:lang w:val="en-GB"/>
        </w:rPr>
        <w:t>.</w:t>
      </w:r>
      <w:r w:rsidR="0005765B" w:rsidRPr="00402037">
        <w:rPr>
          <w:lang w:val="en-GB"/>
        </w:rPr>
        <w:t xml:space="preserve">5 </w:t>
      </w:r>
      <w:r w:rsidR="00A63EEE" w:rsidRPr="00402037">
        <w:rPr>
          <w:lang w:val="en-GB"/>
        </w:rPr>
        <w:t>million persons</w:t>
      </w:r>
      <w:r w:rsidR="0005765B" w:rsidRPr="00402037">
        <w:rPr>
          <w:lang w:val="en-GB"/>
        </w:rPr>
        <w:t xml:space="preserve">. </w:t>
      </w:r>
      <w:r w:rsidR="00A63EEE" w:rsidRPr="00402037">
        <w:rPr>
          <w:lang w:val="en-GB"/>
        </w:rPr>
        <w:t>Over</w:t>
      </w:r>
      <w:r w:rsidR="0005765B" w:rsidRPr="00402037">
        <w:rPr>
          <w:lang w:val="en-GB"/>
        </w:rPr>
        <w:t xml:space="preserve"> 11% </w:t>
      </w:r>
      <w:r w:rsidR="00A63EEE" w:rsidRPr="00402037">
        <w:rPr>
          <w:lang w:val="en-GB"/>
        </w:rPr>
        <w:t xml:space="preserve">of all </w:t>
      </w:r>
      <w:r w:rsidR="0005765B" w:rsidRPr="00402037">
        <w:rPr>
          <w:lang w:val="en-GB"/>
        </w:rPr>
        <w:t>respondent</w:t>
      </w:r>
      <w:r w:rsidR="00A63EEE" w:rsidRPr="00402037">
        <w:rPr>
          <w:lang w:val="en-GB"/>
        </w:rPr>
        <w:t xml:space="preserve">s were at work exposed simultaneously both to physical and mental risk factors. </w:t>
      </w:r>
    </w:p>
    <w:p w:rsidR="00984C63" w:rsidRPr="00402037" w:rsidRDefault="00F82CC1" w:rsidP="00722083">
      <w:pPr>
        <w:spacing w:before="1200"/>
        <w:rPr>
          <w:b/>
          <w:lang w:val="en-GB"/>
        </w:rPr>
      </w:pPr>
      <w:r w:rsidRPr="00402037">
        <w:rPr>
          <w:b/>
          <w:lang w:val="en-GB"/>
        </w:rPr>
        <w:t>Aut</w:t>
      </w:r>
      <w:r w:rsidR="00C4503A" w:rsidRPr="00402037">
        <w:rPr>
          <w:b/>
          <w:lang w:val="en-GB"/>
        </w:rPr>
        <w:t>h</w:t>
      </w:r>
      <w:r w:rsidRPr="00402037">
        <w:rPr>
          <w:b/>
          <w:lang w:val="en-GB"/>
        </w:rPr>
        <w:t>or</w:t>
      </w:r>
    </w:p>
    <w:p w:rsidR="00984C63" w:rsidRPr="00402037" w:rsidRDefault="00984C63" w:rsidP="00984C63">
      <w:pPr>
        <w:rPr>
          <w:lang w:val="en-GB"/>
        </w:rPr>
      </w:pPr>
      <w:r w:rsidRPr="00402037">
        <w:rPr>
          <w:lang w:val="en-GB"/>
        </w:rPr>
        <w:t xml:space="preserve">Marta </w:t>
      </w:r>
      <w:proofErr w:type="spellStart"/>
      <w:r w:rsidRPr="00402037">
        <w:rPr>
          <w:lang w:val="en-GB"/>
        </w:rPr>
        <w:t>Petráňová</w:t>
      </w:r>
      <w:proofErr w:type="spellEnd"/>
      <w:r w:rsidR="00F82CC1" w:rsidRPr="00402037">
        <w:rPr>
          <w:lang w:val="en-GB"/>
        </w:rPr>
        <w:t xml:space="preserve">, </w:t>
      </w:r>
      <w:proofErr w:type="spellStart"/>
      <w:r w:rsidR="00F82CC1" w:rsidRPr="00402037">
        <w:rPr>
          <w:lang w:val="en-GB"/>
        </w:rPr>
        <w:t>Bohuslav</w:t>
      </w:r>
      <w:proofErr w:type="spellEnd"/>
      <w:r w:rsidR="00F82CC1" w:rsidRPr="00402037">
        <w:rPr>
          <w:lang w:val="en-GB"/>
        </w:rPr>
        <w:t xml:space="preserve"> </w:t>
      </w:r>
      <w:proofErr w:type="spellStart"/>
      <w:r w:rsidR="00F82CC1" w:rsidRPr="00402037">
        <w:rPr>
          <w:lang w:val="en-GB"/>
        </w:rPr>
        <w:t>Mejstřík</w:t>
      </w:r>
      <w:proofErr w:type="spellEnd"/>
    </w:p>
    <w:p w:rsidR="00AF67E4" w:rsidRPr="008B3959" w:rsidRDefault="00AF67E4" w:rsidP="00AF67E4">
      <w:pPr>
        <w:rPr>
          <w:rFonts w:cs="Arial"/>
          <w:lang w:val="en-GB"/>
        </w:rPr>
      </w:pPr>
      <w:r w:rsidRPr="008B3959">
        <w:rPr>
          <w:rFonts w:cs="Arial"/>
          <w:lang w:val="en-GB"/>
        </w:rPr>
        <w:t>Unit for Labour Forces, Migration and Equal Opportunities</w:t>
      </w:r>
    </w:p>
    <w:p w:rsidR="00AF67E4" w:rsidRPr="008B3959" w:rsidRDefault="00AF67E4" w:rsidP="00AF67E4">
      <w:pPr>
        <w:rPr>
          <w:rFonts w:cs="Arial"/>
          <w:lang w:val="en-GB"/>
        </w:rPr>
      </w:pPr>
      <w:r w:rsidRPr="008B3959">
        <w:rPr>
          <w:rFonts w:cs="Arial"/>
          <w:lang w:val="en-GB"/>
        </w:rPr>
        <w:t xml:space="preserve">Czech Statistical Office </w:t>
      </w:r>
    </w:p>
    <w:p w:rsidR="00984C63" w:rsidRPr="00AF67E4" w:rsidRDefault="00984C63" w:rsidP="00917E1A">
      <w:pPr>
        <w:rPr>
          <w:lang w:val="en-GB"/>
        </w:rPr>
      </w:pPr>
      <w:r w:rsidRPr="00AF67E4">
        <w:rPr>
          <w:lang w:val="en-GB"/>
        </w:rPr>
        <w:t>Tel.: +420 274 054</w:t>
      </w:r>
      <w:r w:rsidR="00F82CC1" w:rsidRPr="00AF67E4">
        <w:rPr>
          <w:lang w:val="en-GB"/>
        </w:rPr>
        <w:t> </w:t>
      </w:r>
      <w:r w:rsidRPr="00AF67E4">
        <w:rPr>
          <w:lang w:val="en-GB"/>
        </w:rPr>
        <w:t>357</w:t>
      </w:r>
      <w:r w:rsidR="00F82CC1" w:rsidRPr="00AF67E4">
        <w:rPr>
          <w:lang w:val="en-GB"/>
        </w:rPr>
        <w:t>; +420 274 052 203</w:t>
      </w:r>
    </w:p>
    <w:p w:rsidR="00984C63" w:rsidRPr="0025637D" w:rsidRDefault="00984C63" w:rsidP="00917E1A">
      <w:pPr>
        <w:rPr>
          <w:lang w:val="en-GB"/>
        </w:rPr>
      </w:pPr>
      <w:r w:rsidRPr="00402037">
        <w:rPr>
          <w:lang w:val="en-GB"/>
        </w:rPr>
        <w:lastRenderedPageBreak/>
        <w:t xml:space="preserve">E-mail: </w:t>
      </w:r>
      <w:hyperlink r:id="rId13" w:history="1">
        <w:r w:rsidR="00F82CC1" w:rsidRPr="00402037">
          <w:rPr>
            <w:rStyle w:val="Hypertextovodkaz"/>
            <w:lang w:val="en-GB"/>
          </w:rPr>
          <w:t>marta.petranova@czso.cz</w:t>
        </w:r>
      </w:hyperlink>
      <w:r w:rsidR="00F82CC1" w:rsidRPr="0025637D">
        <w:rPr>
          <w:lang w:val="en-GB"/>
        </w:rPr>
        <w:t xml:space="preserve">; </w:t>
      </w:r>
      <w:hyperlink r:id="rId14" w:history="1">
        <w:r w:rsidR="00F82CC1" w:rsidRPr="0025637D">
          <w:rPr>
            <w:rStyle w:val="Hypertextovodkaz"/>
            <w:lang w:val="en-GB"/>
          </w:rPr>
          <w:t>bohuslav.mejstrik@czso.cz</w:t>
        </w:r>
      </w:hyperlink>
      <w:r w:rsidR="00F82CC1" w:rsidRPr="0025637D">
        <w:rPr>
          <w:lang w:val="en-GB"/>
        </w:rPr>
        <w:t xml:space="preserve"> </w:t>
      </w:r>
    </w:p>
    <w:sectPr w:rsidR="00984C63" w:rsidRPr="0025637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45" w:rsidRDefault="00A54545" w:rsidP="00BA6370">
      <w:r>
        <w:separator/>
      </w:r>
    </w:p>
  </w:endnote>
  <w:endnote w:type="continuationSeparator" w:id="0">
    <w:p w:rsidR="00A54545" w:rsidRDefault="00A5454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F5" w:rsidRDefault="00EB62C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2" type="#_x0000_t202" style="position:absolute;left:0;text-align:left;margin-left:99.3pt;margin-top:763.2pt;width:426.2pt;height:45.9pt;z-index: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934AF5" w:rsidRPr="00D52A09" w:rsidRDefault="00934AF5" w:rsidP="00AF67E4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Headquarters</w:t>
                </w:r>
              </w:p>
              <w:p w:rsidR="00934AF5" w:rsidRDefault="00934AF5" w:rsidP="00AF67E4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934AF5" w:rsidRPr="00D52A09" w:rsidRDefault="00934AF5" w:rsidP="00AF67E4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934AF5" w:rsidRPr="000172E7" w:rsidRDefault="00934AF5" w:rsidP="00AF67E4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B62C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B62C5" w:rsidRPr="007E75DE">
                  <w:rPr>
                    <w:rFonts w:cs="Arial"/>
                    <w:szCs w:val="15"/>
                  </w:rPr>
                  <w:fldChar w:fldCharType="separate"/>
                </w:r>
                <w:r w:rsidR="00722083">
                  <w:rPr>
                    <w:rFonts w:cs="Arial"/>
                    <w:noProof/>
                    <w:szCs w:val="15"/>
                  </w:rPr>
                  <w:t>11</w:t>
                </w:r>
                <w:r w:rsidR="00EB62C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_x0000_s2053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45" w:rsidRDefault="00A54545" w:rsidP="00BA6370">
      <w:r>
        <w:separator/>
      </w:r>
    </w:p>
  </w:footnote>
  <w:footnote w:type="continuationSeparator" w:id="0">
    <w:p w:rsidR="00A54545" w:rsidRDefault="00A5454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F5" w:rsidRDefault="00EB62C5">
    <w:pPr>
      <w:pStyle w:val="Zhlav"/>
    </w:pPr>
    <w:r>
      <w:rPr>
        <w:noProof/>
        <w:lang w:eastAsia="cs-CZ"/>
      </w:rPr>
      <w:pict>
        <v:group id="_x0000_s2055" style="position:absolute;left:0;text-align:left;margin-left:-69.5pt;margin-top:7.95pt;width:496.95pt;height:80.5pt;z-index:3" coordorigin="595,879" coordsize="9939,1610">
          <v:rect id="_x0000_s2056" style="position:absolute;left:1956;top:1922;width:8578;height:567;mso-position-horizontal-relative:page;mso-position-vertical-relative:page" fillcolor="#0071bc" stroked="f"/>
          <v:shape id="_x0000_s2057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8" style="position:absolute;left:1218;top:882;width:660;height:155" fillcolor="#0071bc" stroked="f"/>
          <v:rect id="_x0000_s2059" style="position:absolute;left:595;top:1114;width:1283;height:154" fillcolor="#0071bc" stroked="f"/>
          <v:rect id="_x0000_s2060" style="position:absolute;left:1158;top:1345;width:720;height:154" fillcolor="#0071bc" stroked="f"/>
          <v:shape id="_x0000_s2061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62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63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4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5" style="position:absolute;left:2384;top:2113;width:187;height:190" coordsize="375,379" path="m,l97,,278,232,278,r97,l375,379r-97,l97,148r,231l,379,,xe" stroked="f">
            <v:path arrowok="t"/>
          </v:shape>
          <v:shape id="_x0000_s2066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7" style="position:absolute;left:2811;top:2113;width:108;height:190" coordsize="215,379" path="m98,296r117,l215,379,,379,,,98,r,296xe" stroked="f">
            <v:path arrowok="t"/>
          </v:shape>
          <v:shape id="_x0000_s2068" style="position:absolute;left:2902;top:2113;width:187;height:190" coordsize="374,379" path="m,l116,r71,104l256,,374,,233,197r,182l136,379r,-182l,xe" stroked="f">
            <v:path arrowok="t"/>
          </v:shape>
          <v:shape id="_x0000_s2069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70" style="position:absolute;left:3259;top:2113;width:49;height:190" stroked="f"/>
          <v:shape id="_x0000_s2071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1319"/>
    <w:rsid w:val="000047E8"/>
    <w:rsid w:val="00007009"/>
    <w:rsid w:val="000071D4"/>
    <w:rsid w:val="00007A51"/>
    <w:rsid w:val="000137F8"/>
    <w:rsid w:val="0001558F"/>
    <w:rsid w:val="000159EB"/>
    <w:rsid w:val="00015EB8"/>
    <w:rsid w:val="000164B0"/>
    <w:rsid w:val="000167FD"/>
    <w:rsid w:val="00016834"/>
    <w:rsid w:val="0001740D"/>
    <w:rsid w:val="0001773E"/>
    <w:rsid w:val="00017FB6"/>
    <w:rsid w:val="0002001B"/>
    <w:rsid w:val="000210F6"/>
    <w:rsid w:val="0002236F"/>
    <w:rsid w:val="0002478A"/>
    <w:rsid w:val="000247DB"/>
    <w:rsid w:val="00024C4D"/>
    <w:rsid w:val="000251F3"/>
    <w:rsid w:val="00025336"/>
    <w:rsid w:val="000268EE"/>
    <w:rsid w:val="00027BDC"/>
    <w:rsid w:val="00034E0C"/>
    <w:rsid w:val="00036556"/>
    <w:rsid w:val="00040EBD"/>
    <w:rsid w:val="00040FB8"/>
    <w:rsid w:val="00042669"/>
    <w:rsid w:val="00042D5E"/>
    <w:rsid w:val="0004330D"/>
    <w:rsid w:val="0004407A"/>
    <w:rsid w:val="0004512E"/>
    <w:rsid w:val="00045CCD"/>
    <w:rsid w:val="00047185"/>
    <w:rsid w:val="00052EBE"/>
    <w:rsid w:val="0005377B"/>
    <w:rsid w:val="00053EE4"/>
    <w:rsid w:val="000541DA"/>
    <w:rsid w:val="0005765B"/>
    <w:rsid w:val="00062B6A"/>
    <w:rsid w:val="0006351B"/>
    <w:rsid w:val="00063671"/>
    <w:rsid w:val="00063C3A"/>
    <w:rsid w:val="00063DF8"/>
    <w:rsid w:val="00064B73"/>
    <w:rsid w:val="00066D02"/>
    <w:rsid w:val="00067324"/>
    <w:rsid w:val="000700FD"/>
    <w:rsid w:val="00070BC1"/>
    <w:rsid w:val="00072BF9"/>
    <w:rsid w:val="00074186"/>
    <w:rsid w:val="000746A7"/>
    <w:rsid w:val="00075057"/>
    <w:rsid w:val="00075CEC"/>
    <w:rsid w:val="00076182"/>
    <w:rsid w:val="000773CB"/>
    <w:rsid w:val="00077719"/>
    <w:rsid w:val="00077C10"/>
    <w:rsid w:val="00077C4E"/>
    <w:rsid w:val="00080826"/>
    <w:rsid w:val="00081554"/>
    <w:rsid w:val="00081F63"/>
    <w:rsid w:val="0008243F"/>
    <w:rsid w:val="00083356"/>
    <w:rsid w:val="00084E62"/>
    <w:rsid w:val="00086376"/>
    <w:rsid w:val="00086657"/>
    <w:rsid w:val="00091226"/>
    <w:rsid w:val="000925B8"/>
    <w:rsid w:val="00093B31"/>
    <w:rsid w:val="0009650B"/>
    <w:rsid w:val="0009733F"/>
    <w:rsid w:val="000979AC"/>
    <w:rsid w:val="000A1A5E"/>
    <w:rsid w:val="000A25C0"/>
    <w:rsid w:val="000A5367"/>
    <w:rsid w:val="000A6C02"/>
    <w:rsid w:val="000B046E"/>
    <w:rsid w:val="000B375F"/>
    <w:rsid w:val="000B43C9"/>
    <w:rsid w:val="000B6621"/>
    <w:rsid w:val="000C1623"/>
    <w:rsid w:val="000C228F"/>
    <w:rsid w:val="000C2353"/>
    <w:rsid w:val="000C2BCE"/>
    <w:rsid w:val="000C36B3"/>
    <w:rsid w:val="000C36F7"/>
    <w:rsid w:val="000C5228"/>
    <w:rsid w:val="000D073B"/>
    <w:rsid w:val="000D129C"/>
    <w:rsid w:val="000D3D55"/>
    <w:rsid w:val="000D3E9F"/>
    <w:rsid w:val="000D452C"/>
    <w:rsid w:val="000D720A"/>
    <w:rsid w:val="000D7920"/>
    <w:rsid w:val="000E078D"/>
    <w:rsid w:val="000E1EA3"/>
    <w:rsid w:val="000E2582"/>
    <w:rsid w:val="000E282B"/>
    <w:rsid w:val="000E2AFD"/>
    <w:rsid w:val="000E36EB"/>
    <w:rsid w:val="000F08F8"/>
    <w:rsid w:val="000F0C82"/>
    <w:rsid w:val="000F2D0B"/>
    <w:rsid w:val="000F2FBA"/>
    <w:rsid w:val="000F30F2"/>
    <w:rsid w:val="000F53EE"/>
    <w:rsid w:val="000F549B"/>
    <w:rsid w:val="000F6959"/>
    <w:rsid w:val="000F7DD1"/>
    <w:rsid w:val="000F7FDA"/>
    <w:rsid w:val="001012EB"/>
    <w:rsid w:val="00101608"/>
    <w:rsid w:val="00101DAD"/>
    <w:rsid w:val="001029BA"/>
    <w:rsid w:val="001035D6"/>
    <w:rsid w:val="00105E4A"/>
    <w:rsid w:val="00105F00"/>
    <w:rsid w:val="00106A95"/>
    <w:rsid w:val="0010728A"/>
    <w:rsid w:val="001079FF"/>
    <w:rsid w:val="001124CF"/>
    <w:rsid w:val="00112A47"/>
    <w:rsid w:val="00112C5A"/>
    <w:rsid w:val="00112CE4"/>
    <w:rsid w:val="001134AA"/>
    <w:rsid w:val="001140C1"/>
    <w:rsid w:val="001162F9"/>
    <w:rsid w:val="0011719C"/>
    <w:rsid w:val="00117496"/>
    <w:rsid w:val="001211A5"/>
    <w:rsid w:val="001247C1"/>
    <w:rsid w:val="0012616B"/>
    <w:rsid w:val="00127B24"/>
    <w:rsid w:val="00127DF6"/>
    <w:rsid w:val="00132F1F"/>
    <w:rsid w:val="0013431C"/>
    <w:rsid w:val="001355A8"/>
    <w:rsid w:val="00136138"/>
    <w:rsid w:val="00136DBB"/>
    <w:rsid w:val="001375F0"/>
    <w:rsid w:val="0014044A"/>
    <w:rsid w:val="001408FD"/>
    <w:rsid w:val="001420F5"/>
    <w:rsid w:val="0014311E"/>
    <w:rsid w:val="00143F1C"/>
    <w:rsid w:val="001469C1"/>
    <w:rsid w:val="0015059D"/>
    <w:rsid w:val="00152847"/>
    <w:rsid w:val="0015580B"/>
    <w:rsid w:val="0015655A"/>
    <w:rsid w:val="001575D0"/>
    <w:rsid w:val="0016078B"/>
    <w:rsid w:val="0016171B"/>
    <w:rsid w:val="00162242"/>
    <w:rsid w:val="0016266F"/>
    <w:rsid w:val="00163BC2"/>
    <w:rsid w:val="00165954"/>
    <w:rsid w:val="001659A1"/>
    <w:rsid w:val="001668E0"/>
    <w:rsid w:val="00166C9E"/>
    <w:rsid w:val="001676F6"/>
    <w:rsid w:val="00167AC2"/>
    <w:rsid w:val="00170A3B"/>
    <w:rsid w:val="00170A5A"/>
    <w:rsid w:val="0017231D"/>
    <w:rsid w:val="00172671"/>
    <w:rsid w:val="00173D71"/>
    <w:rsid w:val="00174A0F"/>
    <w:rsid w:val="001752D5"/>
    <w:rsid w:val="00180ADC"/>
    <w:rsid w:val="001810DC"/>
    <w:rsid w:val="00183940"/>
    <w:rsid w:val="00184594"/>
    <w:rsid w:val="001852B3"/>
    <w:rsid w:val="00185A9E"/>
    <w:rsid w:val="0018642F"/>
    <w:rsid w:val="0018688E"/>
    <w:rsid w:val="00186FFD"/>
    <w:rsid w:val="00187212"/>
    <w:rsid w:val="001872FB"/>
    <w:rsid w:val="00187591"/>
    <w:rsid w:val="001879C3"/>
    <w:rsid w:val="0019065E"/>
    <w:rsid w:val="00190AA3"/>
    <w:rsid w:val="001913DD"/>
    <w:rsid w:val="00191F07"/>
    <w:rsid w:val="00192FEA"/>
    <w:rsid w:val="00193372"/>
    <w:rsid w:val="00193D8F"/>
    <w:rsid w:val="00195470"/>
    <w:rsid w:val="001A0381"/>
    <w:rsid w:val="001A21E7"/>
    <w:rsid w:val="001A2AC6"/>
    <w:rsid w:val="001A2FF3"/>
    <w:rsid w:val="001A40D2"/>
    <w:rsid w:val="001A7984"/>
    <w:rsid w:val="001B06BE"/>
    <w:rsid w:val="001B3832"/>
    <w:rsid w:val="001B4D8A"/>
    <w:rsid w:val="001B4EF5"/>
    <w:rsid w:val="001B4F26"/>
    <w:rsid w:val="001B580C"/>
    <w:rsid w:val="001B607F"/>
    <w:rsid w:val="001B7409"/>
    <w:rsid w:val="001C1055"/>
    <w:rsid w:val="001C1142"/>
    <w:rsid w:val="001C29A5"/>
    <w:rsid w:val="001C2EE6"/>
    <w:rsid w:val="001C3786"/>
    <w:rsid w:val="001C4514"/>
    <w:rsid w:val="001C455E"/>
    <w:rsid w:val="001C61C6"/>
    <w:rsid w:val="001C6B89"/>
    <w:rsid w:val="001C7BC9"/>
    <w:rsid w:val="001D0068"/>
    <w:rsid w:val="001D0EDD"/>
    <w:rsid w:val="001D31F9"/>
    <w:rsid w:val="001D3E63"/>
    <w:rsid w:val="001D498A"/>
    <w:rsid w:val="001D6114"/>
    <w:rsid w:val="001E0A68"/>
    <w:rsid w:val="001E1CA1"/>
    <w:rsid w:val="001E2372"/>
    <w:rsid w:val="001E44F8"/>
    <w:rsid w:val="001E4EB9"/>
    <w:rsid w:val="001E4F67"/>
    <w:rsid w:val="001E506B"/>
    <w:rsid w:val="001E5F15"/>
    <w:rsid w:val="001E6A96"/>
    <w:rsid w:val="001E725F"/>
    <w:rsid w:val="001E7B78"/>
    <w:rsid w:val="001F17C1"/>
    <w:rsid w:val="001F2B9C"/>
    <w:rsid w:val="001F5420"/>
    <w:rsid w:val="002006CB"/>
    <w:rsid w:val="00200EA5"/>
    <w:rsid w:val="00201664"/>
    <w:rsid w:val="00203483"/>
    <w:rsid w:val="00203F3B"/>
    <w:rsid w:val="00205FD6"/>
    <w:rsid w:val="002070FB"/>
    <w:rsid w:val="00207521"/>
    <w:rsid w:val="00207D07"/>
    <w:rsid w:val="002107CE"/>
    <w:rsid w:val="00211247"/>
    <w:rsid w:val="0021258C"/>
    <w:rsid w:val="0021267F"/>
    <w:rsid w:val="00212CF4"/>
    <w:rsid w:val="0021586B"/>
    <w:rsid w:val="0021626C"/>
    <w:rsid w:val="002163FB"/>
    <w:rsid w:val="00217D74"/>
    <w:rsid w:val="002204F9"/>
    <w:rsid w:val="00220CD1"/>
    <w:rsid w:val="00220D96"/>
    <w:rsid w:val="00223616"/>
    <w:rsid w:val="00223AB6"/>
    <w:rsid w:val="00225FAD"/>
    <w:rsid w:val="0022631F"/>
    <w:rsid w:val="00226469"/>
    <w:rsid w:val="00227FAB"/>
    <w:rsid w:val="00230184"/>
    <w:rsid w:val="00232F71"/>
    <w:rsid w:val="00235340"/>
    <w:rsid w:val="00235F0C"/>
    <w:rsid w:val="00236437"/>
    <w:rsid w:val="002406FA"/>
    <w:rsid w:val="00240B11"/>
    <w:rsid w:val="002425C9"/>
    <w:rsid w:val="00243898"/>
    <w:rsid w:val="002438A7"/>
    <w:rsid w:val="00243A53"/>
    <w:rsid w:val="00243FF1"/>
    <w:rsid w:val="00244A22"/>
    <w:rsid w:val="00245A74"/>
    <w:rsid w:val="00251D46"/>
    <w:rsid w:val="0025637D"/>
    <w:rsid w:val="002566A5"/>
    <w:rsid w:val="00257922"/>
    <w:rsid w:val="0026025A"/>
    <w:rsid w:val="0026047C"/>
    <w:rsid w:val="00260572"/>
    <w:rsid w:val="0026239B"/>
    <w:rsid w:val="002629EF"/>
    <w:rsid w:val="0026377A"/>
    <w:rsid w:val="002705C6"/>
    <w:rsid w:val="002718EF"/>
    <w:rsid w:val="002730FB"/>
    <w:rsid w:val="002731FF"/>
    <w:rsid w:val="002735AD"/>
    <w:rsid w:val="00273F62"/>
    <w:rsid w:val="00274203"/>
    <w:rsid w:val="00274B0B"/>
    <w:rsid w:val="00276CDB"/>
    <w:rsid w:val="00280C7F"/>
    <w:rsid w:val="00281BBB"/>
    <w:rsid w:val="00282AAB"/>
    <w:rsid w:val="00282FEC"/>
    <w:rsid w:val="002831A0"/>
    <w:rsid w:val="00285212"/>
    <w:rsid w:val="002859C5"/>
    <w:rsid w:val="002860D7"/>
    <w:rsid w:val="00290444"/>
    <w:rsid w:val="0029071C"/>
    <w:rsid w:val="00290921"/>
    <w:rsid w:val="002914A4"/>
    <w:rsid w:val="002914BB"/>
    <w:rsid w:val="002943FC"/>
    <w:rsid w:val="00294D78"/>
    <w:rsid w:val="002956DD"/>
    <w:rsid w:val="0029581C"/>
    <w:rsid w:val="00295A65"/>
    <w:rsid w:val="002A16BF"/>
    <w:rsid w:val="002A17C3"/>
    <w:rsid w:val="002A1E3B"/>
    <w:rsid w:val="002A20FF"/>
    <w:rsid w:val="002A6485"/>
    <w:rsid w:val="002A68A0"/>
    <w:rsid w:val="002A730E"/>
    <w:rsid w:val="002B06E5"/>
    <w:rsid w:val="002B1FC0"/>
    <w:rsid w:val="002B2B7E"/>
    <w:rsid w:val="002B2E47"/>
    <w:rsid w:val="002B762A"/>
    <w:rsid w:val="002B7794"/>
    <w:rsid w:val="002C00A3"/>
    <w:rsid w:val="002C0515"/>
    <w:rsid w:val="002C0CB9"/>
    <w:rsid w:val="002C3230"/>
    <w:rsid w:val="002C3F26"/>
    <w:rsid w:val="002C5393"/>
    <w:rsid w:val="002C65ED"/>
    <w:rsid w:val="002C6C7D"/>
    <w:rsid w:val="002D08D4"/>
    <w:rsid w:val="002D187B"/>
    <w:rsid w:val="002D3EF0"/>
    <w:rsid w:val="002D4899"/>
    <w:rsid w:val="002D4F1A"/>
    <w:rsid w:val="002D5C37"/>
    <w:rsid w:val="002D74AB"/>
    <w:rsid w:val="002E0D8F"/>
    <w:rsid w:val="002E0E02"/>
    <w:rsid w:val="002E0EE2"/>
    <w:rsid w:val="002E11BB"/>
    <w:rsid w:val="002E354F"/>
    <w:rsid w:val="002E4BFF"/>
    <w:rsid w:val="002E5F0A"/>
    <w:rsid w:val="002E649A"/>
    <w:rsid w:val="002E6D21"/>
    <w:rsid w:val="002F1E62"/>
    <w:rsid w:val="002F2B08"/>
    <w:rsid w:val="002F3DA4"/>
    <w:rsid w:val="002F64AB"/>
    <w:rsid w:val="002F6DC0"/>
    <w:rsid w:val="002F7519"/>
    <w:rsid w:val="0030168F"/>
    <w:rsid w:val="0030249D"/>
    <w:rsid w:val="003037DB"/>
    <w:rsid w:val="0030457C"/>
    <w:rsid w:val="00305955"/>
    <w:rsid w:val="003100F8"/>
    <w:rsid w:val="0031049E"/>
    <w:rsid w:val="00310574"/>
    <w:rsid w:val="003121CD"/>
    <w:rsid w:val="003123D5"/>
    <w:rsid w:val="0031524E"/>
    <w:rsid w:val="0031714E"/>
    <w:rsid w:val="00317374"/>
    <w:rsid w:val="0032097D"/>
    <w:rsid w:val="00320AC3"/>
    <w:rsid w:val="0032198F"/>
    <w:rsid w:val="00323238"/>
    <w:rsid w:val="0032362F"/>
    <w:rsid w:val="00323873"/>
    <w:rsid w:val="00323902"/>
    <w:rsid w:val="003250DE"/>
    <w:rsid w:val="003262BE"/>
    <w:rsid w:val="003273AE"/>
    <w:rsid w:val="0033049A"/>
    <w:rsid w:val="0033078C"/>
    <w:rsid w:val="00331F20"/>
    <w:rsid w:val="00332B62"/>
    <w:rsid w:val="0033431F"/>
    <w:rsid w:val="00340258"/>
    <w:rsid w:val="003406D9"/>
    <w:rsid w:val="0034109D"/>
    <w:rsid w:val="00343643"/>
    <w:rsid w:val="00343984"/>
    <w:rsid w:val="003460B0"/>
    <w:rsid w:val="00347D69"/>
    <w:rsid w:val="0035009B"/>
    <w:rsid w:val="00350897"/>
    <w:rsid w:val="003531D4"/>
    <w:rsid w:val="00356CE5"/>
    <w:rsid w:val="00357635"/>
    <w:rsid w:val="003618C2"/>
    <w:rsid w:val="003642ED"/>
    <w:rsid w:val="00364588"/>
    <w:rsid w:val="00364A1A"/>
    <w:rsid w:val="003658A0"/>
    <w:rsid w:val="00366223"/>
    <w:rsid w:val="0036655D"/>
    <w:rsid w:val="00367A8C"/>
    <w:rsid w:val="00367C5F"/>
    <w:rsid w:val="003722A7"/>
    <w:rsid w:val="00373B50"/>
    <w:rsid w:val="003750C2"/>
    <w:rsid w:val="003752AE"/>
    <w:rsid w:val="00376002"/>
    <w:rsid w:val="003815D2"/>
    <w:rsid w:val="0038178A"/>
    <w:rsid w:val="00381A67"/>
    <w:rsid w:val="003820A5"/>
    <w:rsid w:val="003825CE"/>
    <w:rsid w:val="0038282A"/>
    <w:rsid w:val="00383D8D"/>
    <w:rsid w:val="0038402E"/>
    <w:rsid w:val="00387993"/>
    <w:rsid w:val="00387B3F"/>
    <w:rsid w:val="003911E1"/>
    <w:rsid w:val="003920BC"/>
    <w:rsid w:val="003927CA"/>
    <w:rsid w:val="00393651"/>
    <w:rsid w:val="00393B78"/>
    <w:rsid w:val="00393CD0"/>
    <w:rsid w:val="0039478D"/>
    <w:rsid w:val="0039500D"/>
    <w:rsid w:val="0039518F"/>
    <w:rsid w:val="0039597A"/>
    <w:rsid w:val="00396177"/>
    <w:rsid w:val="00396A43"/>
    <w:rsid w:val="00397580"/>
    <w:rsid w:val="00397DC3"/>
    <w:rsid w:val="003A4F25"/>
    <w:rsid w:val="003A531C"/>
    <w:rsid w:val="003B044F"/>
    <w:rsid w:val="003B1B01"/>
    <w:rsid w:val="003B1BE4"/>
    <w:rsid w:val="003B2E40"/>
    <w:rsid w:val="003B3967"/>
    <w:rsid w:val="003B6567"/>
    <w:rsid w:val="003B6D91"/>
    <w:rsid w:val="003B7004"/>
    <w:rsid w:val="003B7B23"/>
    <w:rsid w:val="003C0A49"/>
    <w:rsid w:val="003C1823"/>
    <w:rsid w:val="003C196B"/>
    <w:rsid w:val="003C25F6"/>
    <w:rsid w:val="003C2CD5"/>
    <w:rsid w:val="003C344E"/>
    <w:rsid w:val="003C3492"/>
    <w:rsid w:val="003C5320"/>
    <w:rsid w:val="003C69B2"/>
    <w:rsid w:val="003C732F"/>
    <w:rsid w:val="003D0499"/>
    <w:rsid w:val="003D0BA5"/>
    <w:rsid w:val="003D151A"/>
    <w:rsid w:val="003D2F7E"/>
    <w:rsid w:val="003D458B"/>
    <w:rsid w:val="003D52B9"/>
    <w:rsid w:val="003D643B"/>
    <w:rsid w:val="003E17EE"/>
    <w:rsid w:val="003E216A"/>
    <w:rsid w:val="003E405E"/>
    <w:rsid w:val="003E4488"/>
    <w:rsid w:val="003E6271"/>
    <w:rsid w:val="003E6597"/>
    <w:rsid w:val="003E7151"/>
    <w:rsid w:val="003F0886"/>
    <w:rsid w:val="003F25F7"/>
    <w:rsid w:val="003F3D3A"/>
    <w:rsid w:val="003F4639"/>
    <w:rsid w:val="003F526A"/>
    <w:rsid w:val="003F6F57"/>
    <w:rsid w:val="0040113D"/>
    <w:rsid w:val="00401F62"/>
    <w:rsid w:val="00401F67"/>
    <w:rsid w:val="00402037"/>
    <w:rsid w:val="004038BD"/>
    <w:rsid w:val="00403E1B"/>
    <w:rsid w:val="0040425E"/>
    <w:rsid w:val="00404D02"/>
    <w:rsid w:val="00405244"/>
    <w:rsid w:val="00405871"/>
    <w:rsid w:val="0040634C"/>
    <w:rsid w:val="004104AB"/>
    <w:rsid w:val="00410D96"/>
    <w:rsid w:val="004116C8"/>
    <w:rsid w:val="004159D9"/>
    <w:rsid w:val="00417198"/>
    <w:rsid w:val="00417804"/>
    <w:rsid w:val="00422171"/>
    <w:rsid w:val="004221EB"/>
    <w:rsid w:val="00422ADA"/>
    <w:rsid w:val="004244C2"/>
    <w:rsid w:val="0042692B"/>
    <w:rsid w:val="0043002D"/>
    <w:rsid w:val="00430477"/>
    <w:rsid w:val="004316C1"/>
    <w:rsid w:val="00431DE2"/>
    <w:rsid w:val="0043249A"/>
    <w:rsid w:val="00432F40"/>
    <w:rsid w:val="00433309"/>
    <w:rsid w:val="004335E1"/>
    <w:rsid w:val="00433ACF"/>
    <w:rsid w:val="0043457D"/>
    <w:rsid w:val="00434702"/>
    <w:rsid w:val="0043582A"/>
    <w:rsid w:val="00435BD3"/>
    <w:rsid w:val="00436883"/>
    <w:rsid w:val="00436CE0"/>
    <w:rsid w:val="00440F30"/>
    <w:rsid w:val="0044309B"/>
    <w:rsid w:val="00443857"/>
    <w:rsid w:val="00444BE4"/>
    <w:rsid w:val="0044530D"/>
    <w:rsid w:val="00445845"/>
    <w:rsid w:val="00446DE3"/>
    <w:rsid w:val="00450138"/>
    <w:rsid w:val="0045210B"/>
    <w:rsid w:val="00452DD5"/>
    <w:rsid w:val="00454CBC"/>
    <w:rsid w:val="0045547F"/>
    <w:rsid w:val="00456A39"/>
    <w:rsid w:val="004578A2"/>
    <w:rsid w:val="00464BED"/>
    <w:rsid w:val="00465211"/>
    <w:rsid w:val="0046700D"/>
    <w:rsid w:val="004676D6"/>
    <w:rsid w:val="00467A24"/>
    <w:rsid w:val="00471020"/>
    <w:rsid w:val="00472972"/>
    <w:rsid w:val="00473F1C"/>
    <w:rsid w:val="004749DA"/>
    <w:rsid w:val="00474AC2"/>
    <w:rsid w:val="00475D77"/>
    <w:rsid w:val="004763FD"/>
    <w:rsid w:val="00477F84"/>
    <w:rsid w:val="00480E60"/>
    <w:rsid w:val="00482FC6"/>
    <w:rsid w:val="00483528"/>
    <w:rsid w:val="00486AD1"/>
    <w:rsid w:val="00486C7B"/>
    <w:rsid w:val="00487A9A"/>
    <w:rsid w:val="004939D5"/>
    <w:rsid w:val="00495875"/>
    <w:rsid w:val="00495C46"/>
    <w:rsid w:val="00495CD8"/>
    <w:rsid w:val="004965CB"/>
    <w:rsid w:val="00496D2E"/>
    <w:rsid w:val="00496DC4"/>
    <w:rsid w:val="00496EF6"/>
    <w:rsid w:val="004A06D8"/>
    <w:rsid w:val="004A0EA8"/>
    <w:rsid w:val="004A1A00"/>
    <w:rsid w:val="004A26A6"/>
    <w:rsid w:val="004A2EB6"/>
    <w:rsid w:val="004A3104"/>
    <w:rsid w:val="004A3C7A"/>
    <w:rsid w:val="004A4EFE"/>
    <w:rsid w:val="004A6E58"/>
    <w:rsid w:val="004A7254"/>
    <w:rsid w:val="004A7840"/>
    <w:rsid w:val="004A78F2"/>
    <w:rsid w:val="004B02E3"/>
    <w:rsid w:val="004B2201"/>
    <w:rsid w:val="004B2C09"/>
    <w:rsid w:val="004C1158"/>
    <w:rsid w:val="004C1FBB"/>
    <w:rsid w:val="004C22C9"/>
    <w:rsid w:val="004C26C9"/>
    <w:rsid w:val="004C2C9D"/>
    <w:rsid w:val="004C3951"/>
    <w:rsid w:val="004C492C"/>
    <w:rsid w:val="004C5259"/>
    <w:rsid w:val="004C5D40"/>
    <w:rsid w:val="004C65E9"/>
    <w:rsid w:val="004D1D9D"/>
    <w:rsid w:val="004D1DFF"/>
    <w:rsid w:val="004D2FAC"/>
    <w:rsid w:val="004D3DDF"/>
    <w:rsid w:val="004D5D91"/>
    <w:rsid w:val="004D7F82"/>
    <w:rsid w:val="004E23CB"/>
    <w:rsid w:val="004E244B"/>
    <w:rsid w:val="004E3BDB"/>
    <w:rsid w:val="004E479E"/>
    <w:rsid w:val="004E7423"/>
    <w:rsid w:val="004F02CB"/>
    <w:rsid w:val="004F10F1"/>
    <w:rsid w:val="004F128E"/>
    <w:rsid w:val="004F1594"/>
    <w:rsid w:val="004F3209"/>
    <w:rsid w:val="004F34D8"/>
    <w:rsid w:val="004F3791"/>
    <w:rsid w:val="004F399E"/>
    <w:rsid w:val="004F3BF5"/>
    <w:rsid w:val="004F48C3"/>
    <w:rsid w:val="004F5769"/>
    <w:rsid w:val="004F78E6"/>
    <w:rsid w:val="00500E6D"/>
    <w:rsid w:val="00502E10"/>
    <w:rsid w:val="00503B5D"/>
    <w:rsid w:val="00504A34"/>
    <w:rsid w:val="00507BC5"/>
    <w:rsid w:val="00512D99"/>
    <w:rsid w:val="00513215"/>
    <w:rsid w:val="00514206"/>
    <w:rsid w:val="005155AF"/>
    <w:rsid w:val="00517E99"/>
    <w:rsid w:val="00521D61"/>
    <w:rsid w:val="0052210F"/>
    <w:rsid w:val="00522EB8"/>
    <w:rsid w:val="00523DB2"/>
    <w:rsid w:val="005246FA"/>
    <w:rsid w:val="00524B63"/>
    <w:rsid w:val="00525CBD"/>
    <w:rsid w:val="00525D01"/>
    <w:rsid w:val="00530212"/>
    <w:rsid w:val="00530F10"/>
    <w:rsid w:val="005332C7"/>
    <w:rsid w:val="005336EE"/>
    <w:rsid w:val="0053410E"/>
    <w:rsid w:val="00534811"/>
    <w:rsid w:val="005357BE"/>
    <w:rsid w:val="005376E8"/>
    <w:rsid w:val="00537A80"/>
    <w:rsid w:val="00540CFD"/>
    <w:rsid w:val="0054409D"/>
    <w:rsid w:val="005445DF"/>
    <w:rsid w:val="00545627"/>
    <w:rsid w:val="00547AAE"/>
    <w:rsid w:val="00547FA5"/>
    <w:rsid w:val="0055102F"/>
    <w:rsid w:val="00551D9F"/>
    <w:rsid w:val="00552C2F"/>
    <w:rsid w:val="00553ADE"/>
    <w:rsid w:val="00554498"/>
    <w:rsid w:val="005544DC"/>
    <w:rsid w:val="00554D71"/>
    <w:rsid w:val="00554DD3"/>
    <w:rsid w:val="0055549F"/>
    <w:rsid w:val="00557B9F"/>
    <w:rsid w:val="0056062B"/>
    <w:rsid w:val="00560BCA"/>
    <w:rsid w:val="00561F70"/>
    <w:rsid w:val="00565C9A"/>
    <w:rsid w:val="00567061"/>
    <w:rsid w:val="00567296"/>
    <w:rsid w:val="00567D4D"/>
    <w:rsid w:val="00570ED1"/>
    <w:rsid w:val="00572F80"/>
    <w:rsid w:val="00573493"/>
    <w:rsid w:val="00573B62"/>
    <w:rsid w:val="00574C70"/>
    <w:rsid w:val="00576645"/>
    <w:rsid w:val="0057711E"/>
    <w:rsid w:val="00577354"/>
    <w:rsid w:val="0057765B"/>
    <w:rsid w:val="00577C97"/>
    <w:rsid w:val="005818A6"/>
    <w:rsid w:val="0058239E"/>
    <w:rsid w:val="005853A8"/>
    <w:rsid w:val="00591263"/>
    <w:rsid w:val="005935F3"/>
    <w:rsid w:val="00594899"/>
    <w:rsid w:val="00597759"/>
    <w:rsid w:val="00597E5F"/>
    <w:rsid w:val="005A46B4"/>
    <w:rsid w:val="005A4798"/>
    <w:rsid w:val="005A4BD2"/>
    <w:rsid w:val="005A6BF4"/>
    <w:rsid w:val="005A7726"/>
    <w:rsid w:val="005B3E45"/>
    <w:rsid w:val="005B41A0"/>
    <w:rsid w:val="005B65B5"/>
    <w:rsid w:val="005B79A0"/>
    <w:rsid w:val="005B7E7A"/>
    <w:rsid w:val="005C0595"/>
    <w:rsid w:val="005C188E"/>
    <w:rsid w:val="005C24B7"/>
    <w:rsid w:val="005C2C6E"/>
    <w:rsid w:val="005C3CBD"/>
    <w:rsid w:val="005C52D0"/>
    <w:rsid w:val="005C64B1"/>
    <w:rsid w:val="005D1345"/>
    <w:rsid w:val="005D21A1"/>
    <w:rsid w:val="005D3127"/>
    <w:rsid w:val="005D3BCD"/>
    <w:rsid w:val="005D3F2B"/>
    <w:rsid w:val="005D4CD7"/>
    <w:rsid w:val="005D4E6F"/>
    <w:rsid w:val="005D5CD3"/>
    <w:rsid w:val="005D6672"/>
    <w:rsid w:val="005D7DD1"/>
    <w:rsid w:val="005E1642"/>
    <w:rsid w:val="005E2ABA"/>
    <w:rsid w:val="005E2EA8"/>
    <w:rsid w:val="005E319F"/>
    <w:rsid w:val="005E3449"/>
    <w:rsid w:val="005E3BCE"/>
    <w:rsid w:val="005E4B6F"/>
    <w:rsid w:val="005E551C"/>
    <w:rsid w:val="005E6039"/>
    <w:rsid w:val="005F2753"/>
    <w:rsid w:val="005F29A6"/>
    <w:rsid w:val="005F3FA9"/>
    <w:rsid w:val="005F4F90"/>
    <w:rsid w:val="005F5D08"/>
    <w:rsid w:val="005F613D"/>
    <w:rsid w:val="005F6823"/>
    <w:rsid w:val="005F6A03"/>
    <w:rsid w:val="005F79FB"/>
    <w:rsid w:val="00600404"/>
    <w:rsid w:val="00601289"/>
    <w:rsid w:val="006019C0"/>
    <w:rsid w:val="006020B8"/>
    <w:rsid w:val="00602554"/>
    <w:rsid w:val="00603C28"/>
    <w:rsid w:val="0060420D"/>
    <w:rsid w:val="00605C19"/>
    <w:rsid w:val="00606CEF"/>
    <w:rsid w:val="0060765A"/>
    <w:rsid w:val="006111FF"/>
    <w:rsid w:val="00612DFB"/>
    <w:rsid w:val="006134D0"/>
    <w:rsid w:val="00613862"/>
    <w:rsid w:val="00613C93"/>
    <w:rsid w:val="00613F77"/>
    <w:rsid w:val="00616BC8"/>
    <w:rsid w:val="0061762E"/>
    <w:rsid w:val="00622C65"/>
    <w:rsid w:val="00622DA5"/>
    <w:rsid w:val="00623201"/>
    <w:rsid w:val="00626140"/>
    <w:rsid w:val="00627788"/>
    <w:rsid w:val="0063087F"/>
    <w:rsid w:val="0063295F"/>
    <w:rsid w:val="00632BFD"/>
    <w:rsid w:val="00634A38"/>
    <w:rsid w:val="00634F04"/>
    <w:rsid w:val="00635158"/>
    <w:rsid w:val="00635BE4"/>
    <w:rsid w:val="00635EE0"/>
    <w:rsid w:val="00636054"/>
    <w:rsid w:val="00637034"/>
    <w:rsid w:val="00637ADD"/>
    <w:rsid w:val="00637C34"/>
    <w:rsid w:val="0064237E"/>
    <w:rsid w:val="00644D54"/>
    <w:rsid w:val="0065251F"/>
    <w:rsid w:val="00652FA2"/>
    <w:rsid w:val="00657234"/>
    <w:rsid w:val="00660727"/>
    <w:rsid w:val="00660F25"/>
    <w:rsid w:val="00662B1E"/>
    <w:rsid w:val="00662C50"/>
    <w:rsid w:val="00664C6C"/>
    <w:rsid w:val="00665072"/>
    <w:rsid w:val="006651E9"/>
    <w:rsid w:val="00667293"/>
    <w:rsid w:val="0067116D"/>
    <w:rsid w:val="0067426A"/>
    <w:rsid w:val="006771BD"/>
    <w:rsid w:val="0068096C"/>
    <w:rsid w:val="006817DE"/>
    <w:rsid w:val="00681811"/>
    <w:rsid w:val="0068233A"/>
    <w:rsid w:val="00682873"/>
    <w:rsid w:val="006836B9"/>
    <w:rsid w:val="00684E61"/>
    <w:rsid w:val="00685112"/>
    <w:rsid w:val="006855C7"/>
    <w:rsid w:val="006856BD"/>
    <w:rsid w:val="00685EA4"/>
    <w:rsid w:val="00687B0B"/>
    <w:rsid w:val="00690FCA"/>
    <w:rsid w:val="006929ED"/>
    <w:rsid w:val="0069346C"/>
    <w:rsid w:val="00693CFF"/>
    <w:rsid w:val="0069436B"/>
    <w:rsid w:val="006948F2"/>
    <w:rsid w:val="00694AE4"/>
    <w:rsid w:val="00694FC2"/>
    <w:rsid w:val="00695DB4"/>
    <w:rsid w:val="00695FC9"/>
    <w:rsid w:val="006971D0"/>
    <w:rsid w:val="00697686"/>
    <w:rsid w:val="0069776B"/>
    <w:rsid w:val="00697FC3"/>
    <w:rsid w:val="006A0896"/>
    <w:rsid w:val="006A24C8"/>
    <w:rsid w:val="006A38A0"/>
    <w:rsid w:val="006A5825"/>
    <w:rsid w:val="006B1924"/>
    <w:rsid w:val="006B1FBC"/>
    <w:rsid w:val="006B408C"/>
    <w:rsid w:val="006B5CD5"/>
    <w:rsid w:val="006B6033"/>
    <w:rsid w:val="006B65B9"/>
    <w:rsid w:val="006B699D"/>
    <w:rsid w:val="006B792F"/>
    <w:rsid w:val="006C2D34"/>
    <w:rsid w:val="006C31B5"/>
    <w:rsid w:val="006C4221"/>
    <w:rsid w:val="006C4ADE"/>
    <w:rsid w:val="006C735F"/>
    <w:rsid w:val="006D2BB1"/>
    <w:rsid w:val="006D7E16"/>
    <w:rsid w:val="006D7E3D"/>
    <w:rsid w:val="006E024F"/>
    <w:rsid w:val="006E0C61"/>
    <w:rsid w:val="006E24E0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F0CD8"/>
    <w:rsid w:val="006F19E5"/>
    <w:rsid w:val="006F1B42"/>
    <w:rsid w:val="006F3EFB"/>
    <w:rsid w:val="006F5281"/>
    <w:rsid w:val="006F6103"/>
    <w:rsid w:val="006F6E8F"/>
    <w:rsid w:val="006F73A1"/>
    <w:rsid w:val="006F74DB"/>
    <w:rsid w:val="006F7DE9"/>
    <w:rsid w:val="00700CA3"/>
    <w:rsid w:val="00700F08"/>
    <w:rsid w:val="00701271"/>
    <w:rsid w:val="00703ED0"/>
    <w:rsid w:val="0070563E"/>
    <w:rsid w:val="00705DD6"/>
    <w:rsid w:val="00707F7D"/>
    <w:rsid w:val="00710C12"/>
    <w:rsid w:val="007141B3"/>
    <w:rsid w:val="00717EC5"/>
    <w:rsid w:val="00717FF7"/>
    <w:rsid w:val="0072054C"/>
    <w:rsid w:val="007210DC"/>
    <w:rsid w:val="007211E1"/>
    <w:rsid w:val="0072160D"/>
    <w:rsid w:val="00722083"/>
    <w:rsid w:val="007222CD"/>
    <w:rsid w:val="00727EA5"/>
    <w:rsid w:val="007315E7"/>
    <w:rsid w:val="00731943"/>
    <w:rsid w:val="00732721"/>
    <w:rsid w:val="00732EC3"/>
    <w:rsid w:val="00733EEF"/>
    <w:rsid w:val="00734409"/>
    <w:rsid w:val="00735EF3"/>
    <w:rsid w:val="00736C3E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9C4"/>
    <w:rsid w:val="00751C7A"/>
    <w:rsid w:val="00751DB0"/>
    <w:rsid w:val="00753714"/>
    <w:rsid w:val="00754050"/>
    <w:rsid w:val="00754CEA"/>
    <w:rsid w:val="007552C3"/>
    <w:rsid w:val="00755517"/>
    <w:rsid w:val="0075591A"/>
    <w:rsid w:val="007568F4"/>
    <w:rsid w:val="007569DA"/>
    <w:rsid w:val="0076033D"/>
    <w:rsid w:val="00760CEC"/>
    <w:rsid w:val="0076100E"/>
    <w:rsid w:val="007610E8"/>
    <w:rsid w:val="00761B29"/>
    <w:rsid w:val="007620EB"/>
    <w:rsid w:val="007621FD"/>
    <w:rsid w:val="00764407"/>
    <w:rsid w:val="00764626"/>
    <w:rsid w:val="007701ED"/>
    <w:rsid w:val="00771E5A"/>
    <w:rsid w:val="00772246"/>
    <w:rsid w:val="0077224C"/>
    <w:rsid w:val="00772541"/>
    <w:rsid w:val="00772EFA"/>
    <w:rsid w:val="007745B4"/>
    <w:rsid w:val="00774BF4"/>
    <w:rsid w:val="0077577D"/>
    <w:rsid w:val="00785CD3"/>
    <w:rsid w:val="00786671"/>
    <w:rsid w:val="00787A53"/>
    <w:rsid w:val="00792593"/>
    <w:rsid w:val="00793407"/>
    <w:rsid w:val="00793C81"/>
    <w:rsid w:val="00793D83"/>
    <w:rsid w:val="00795AEF"/>
    <w:rsid w:val="007967D2"/>
    <w:rsid w:val="00797576"/>
    <w:rsid w:val="00797DAE"/>
    <w:rsid w:val="007A0DBF"/>
    <w:rsid w:val="007A20A2"/>
    <w:rsid w:val="007A3958"/>
    <w:rsid w:val="007A3EEB"/>
    <w:rsid w:val="007A487F"/>
    <w:rsid w:val="007A494B"/>
    <w:rsid w:val="007A5979"/>
    <w:rsid w:val="007A5C0F"/>
    <w:rsid w:val="007B0C6E"/>
    <w:rsid w:val="007B1BB2"/>
    <w:rsid w:val="007B253A"/>
    <w:rsid w:val="007B3D4F"/>
    <w:rsid w:val="007B6A23"/>
    <w:rsid w:val="007B7738"/>
    <w:rsid w:val="007B773E"/>
    <w:rsid w:val="007C2022"/>
    <w:rsid w:val="007C2579"/>
    <w:rsid w:val="007C3874"/>
    <w:rsid w:val="007C5F07"/>
    <w:rsid w:val="007C65FB"/>
    <w:rsid w:val="007D19CB"/>
    <w:rsid w:val="007D4EDE"/>
    <w:rsid w:val="007D6B51"/>
    <w:rsid w:val="007D6BB8"/>
    <w:rsid w:val="007E056C"/>
    <w:rsid w:val="007E1011"/>
    <w:rsid w:val="007E131B"/>
    <w:rsid w:val="007E38FC"/>
    <w:rsid w:val="007E43CB"/>
    <w:rsid w:val="007E5384"/>
    <w:rsid w:val="007E5B5A"/>
    <w:rsid w:val="007E61D4"/>
    <w:rsid w:val="007E7C01"/>
    <w:rsid w:val="007F00ED"/>
    <w:rsid w:val="007F047A"/>
    <w:rsid w:val="007F1809"/>
    <w:rsid w:val="007F32FA"/>
    <w:rsid w:val="007F4425"/>
    <w:rsid w:val="007F449C"/>
    <w:rsid w:val="007F5D96"/>
    <w:rsid w:val="007F7877"/>
    <w:rsid w:val="007F7A9D"/>
    <w:rsid w:val="0080292B"/>
    <w:rsid w:val="008059B2"/>
    <w:rsid w:val="008104F3"/>
    <w:rsid w:val="008123A1"/>
    <w:rsid w:val="00812503"/>
    <w:rsid w:val="00813325"/>
    <w:rsid w:val="008137C3"/>
    <w:rsid w:val="008141CA"/>
    <w:rsid w:val="0081538E"/>
    <w:rsid w:val="0081593D"/>
    <w:rsid w:val="00816ECC"/>
    <w:rsid w:val="008176FE"/>
    <w:rsid w:val="00817E62"/>
    <w:rsid w:val="008219E0"/>
    <w:rsid w:val="008232F5"/>
    <w:rsid w:val="008238AA"/>
    <w:rsid w:val="0082395E"/>
    <w:rsid w:val="00825619"/>
    <w:rsid w:val="008257DD"/>
    <w:rsid w:val="008275F3"/>
    <w:rsid w:val="00827D0C"/>
    <w:rsid w:val="008302EB"/>
    <w:rsid w:val="008316C3"/>
    <w:rsid w:val="0083285B"/>
    <w:rsid w:val="00834F09"/>
    <w:rsid w:val="00835855"/>
    <w:rsid w:val="00836BCB"/>
    <w:rsid w:val="00837A6D"/>
    <w:rsid w:val="008400A9"/>
    <w:rsid w:val="0084164E"/>
    <w:rsid w:val="00841E67"/>
    <w:rsid w:val="008422EA"/>
    <w:rsid w:val="0084236C"/>
    <w:rsid w:val="00843089"/>
    <w:rsid w:val="00843D7B"/>
    <w:rsid w:val="00844F8E"/>
    <w:rsid w:val="00850A8E"/>
    <w:rsid w:val="0085146D"/>
    <w:rsid w:val="00853E1A"/>
    <w:rsid w:val="008553E5"/>
    <w:rsid w:val="008561A9"/>
    <w:rsid w:val="00860325"/>
    <w:rsid w:val="00860369"/>
    <w:rsid w:val="008611E3"/>
    <w:rsid w:val="00861D0E"/>
    <w:rsid w:val="00862970"/>
    <w:rsid w:val="00864B09"/>
    <w:rsid w:val="008706B9"/>
    <w:rsid w:val="00871463"/>
    <w:rsid w:val="00871A50"/>
    <w:rsid w:val="00872406"/>
    <w:rsid w:val="00872977"/>
    <w:rsid w:val="00873F6B"/>
    <w:rsid w:val="00874399"/>
    <w:rsid w:val="00875396"/>
    <w:rsid w:val="0087573E"/>
    <w:rsid w:val="008765D9"/>
    <w:rsid w:val="00880BE3"/>
    <w:rsid w:val="00882A3F"/>
    <w:rsid w:val="0088522C"/>
    <w:rsid w:val="0088715D"/>
    <w:rsid w:val="00887C43"/>
    <w:rsid w:val="008924A0"/>
    <w:rsid w:val="00892BD1"/>
    <w:rsid w:val="00893A4A"/>
    <w:rsid w:val="008951DF"/>
    <w:rsid w:val="0089588B"/>
    <w:rsid w:val="008A0438"/>
    <w:rsid w:val="008A0693"/>
    <w:rsid w:val="008A0B0B"/>
    <w:rsid w:val="008A4BCF"/>
    <w:rsid w:val="008A64C4"/>
    <w:rsid w:val="008B0346"/>
    <w:rsid w:val="008B0D4D"/>
    <w:rsid w:val="008B0E0F"/>
    <w:rsid w:val="008B3177"/>
    <w:rsid w:val="008B41B2"/>
    <w:rsid w:val="008B4232"/>
    <w:rsid w:val="008B4FCA"/>
    <w:rsid w:val="008B5A47"/>
    <w:rsid w:val="008B5B39"/>
    <w:rsid w:val="008C020A"/>
    <w:rsid w:val="008C1EAA"/>
    <w:rsid w:val="008C2353"/>
    <w:rsid w:val="008C36A4"/>
    <w:rsid w:val="008C384C"/>
    <w:rsid w:val="008C3CC3"/>
    <w:rsid w:val="008C4097"/>
    <w:rsid w:val="008C62CE"/>
    <w:rsid w:val="008C6AA0"/>
    <w:rsid w:val="008C7315"/>
    <w:rsid w:val="008D2614"/>
    <w:rsid w:val="008D2F63"/>
    <w:rsid w:val="008D31CA"/>
    <w:rsid w:val="008D3AE7"/>
    <w:rsid w:val="008D7E45"/>
    <w:rsid w:val="008E334F"/>
    <w:rsid w:val="008E42D7"/>
    <w:rsid w:val="008E59C3"/>
    <w:rsid w:val="008F0330"/>
    <w:rsid w:val="008F19A6"/>
    <w:rsid w:val="008F29A4"/>
    <w:rsid w:val="008F4BD8"/>
    <w:rsid w:val="008F73B4"/>
    <w:rsid w:val="009000D7"/>
    <w:rsid w:val="00900398"/>
    <w:rsid w:val="00900534"/>
    <w:rsid w:val="00900B77"/>
    <w:rsid w:val="00903003"/>
    <w:rsid w:val="0090505A"/>
    <w:rsid w:val="0090507E"/>
    <w:rsid w:val="009053EE"/>
    <w:rsid w:val="009054A9"/>
    <w:rsid w:val="0090626D"/>
    <w:rsid w:val="0090631B"/>
    <w:rsid w:val="00910439"/>
    <w:rsid w:val="009120B8"/>
    <w:rsid w:val="009132B6"/>
    <w:rsid w:val="00913FA9"/>
    <w:rsid w:val="0091443D"/>
    <w:rsid w:val="00914FDE"/>
    <w:rsid w:val="009152C0"/>
    <w:rsid w:val="009157FD"/>
    <w:rsid w:val="00916BEE"/>
    <w:rsid w:val="00917591"/>
    <w:rsid w:val="00917A42"/>
    <w:rsid w:val="00917E1A"/>
    <w:rsid w:val="00920124"/>
    <w:rsid w:val="00922961"/>
    <w:rsid w:val="00922DF6"/>
    <w:rsid w:val="009253C0"/>
    <w:rsid w:val="00925729"/>
    <w:rsid w:val="00930587"/>
    <w:rsid w:val="0093193A"/>
    <w:rsid w:val="009337A0"/>
    <w:rsid w:val="00933A66"/>
    <w:rsid w:val="00934767"/>
    <w:rsid w:val="00934AF5"/>
    <w:rsid w:val="00934DB2"/>
    <w:rsid w:val="00935CC0"/>
    <w:rsid w:val="009369D9"/>
    <w:rsid w:val="0093715A"/>
    <w:rsid w:val="00941BE9"/>
    <w:rsid w:val="00942340"/>
    <w:rsid w:val="00942CD6"/>
    <w:rsid w:val="00943F9A"/>
    <w:rsid w:val="00945A8F"/>
    <w:rsid w:val="00945BFA"/>
    <w:rsid w:val="009462F6"/>
    <w:rsid w:val="00947336"/>
    <w:rsid w:val="00947584"/>
    <w:rsid w:val="00950790"/>
    <w:rsid w:val="0095088B"/>
    <w:rsid w:val="0095098A"/>
    <w:rsid w:val="0095180A"/>
    <w:rsid w:val="00952494"/>
    <w:rsid w:val="009553C5"/>
    <w:rsid w:val="00960185"/>
    <w:rsid w:val="00960C7C"/>
    <w:rsid w:val="0096256F"/>
    <w:rsid w:val="009629E6"/>
    <w:rsid w:val="009635C5"/>
    <w:rsid w:val="00963C93"/>
    <w:rsid w:val="009651D3"/>
    <w:rsid w:val="00965881"/>
    <w:rsid w:val="00966328"/>
    <w:rsid w:val="0097124D"/>
    <w:rsid w:val="009715F0"/>
    <w:rsid w:val="00971997"/>
    <w:rsid w:val="00972F15"/>
    <w:rsid w:val="009743F5"/>
    <w:rsid w:val="00976F08"/>
    <w:rsid w:val="009774DF"/>
    <w:rsid w:val="0098064F"/>
    <w:rsid w:val="00983375"/>
    <w:rsid w:val="009843E9"/>
    <w:rsid w:val="00984C63"/>
    <w:rsid w:val="0098793A"/>
    <w:rsid w:val="00991419"/>
    <w:rsid w:val="00991CD1"/>
    <w:rsid w:val="00992AB3"/>
    <w:rsid w:val="00992D74"/>
    <w:rsid w:val="00995124"/>
    <w:rsid w:val="00997914"/>
    <w:rsid w:val="00997F33"/>
    <w:rsid w:val="009A280A"/>
    <w:rsid w:val="009A372B"/>
    <w:rsid w:val="009A5F93"/>
    <w:rsid w:val="009A7476"/>
    <w:rsid w:val="009A79DC"/>
    <w:rsid w:val="009B097A"/>
    <w:rsid w:val="009B3B6E"/>
    <w:rsid w:val="009B4536"/>
    <w:rsid w:val="009B55B1"/>
    <w:rsid w:val="009B5DE2"/>
    <w:rsid w:val="009B698E"/>
    <w:rsid w:val="009B6E02"/>
    <w:rsid w:val="009B6E58"/>
    <w:rsid w:val="009C01E0"/>
    <w:rsid w:val="009C1AEA"/>
    <w:rsid w:val="009C1E31"/>
    <w:rsid w:val="009C3183"/>
    <w:rsid w:val="009C32D2"/>
    <w:rsid w:val="009C358D"/>
    <w:rsid w:val="009C400F"/>
    <w:rsid w:val="009C6C31"/>
    <w:rsid w:val="009C739D"/>
    <w:rsid w:val="009C7874"/>
    <w:rsid w:val="009D0E61"/>
    <w:rsid w:val="009D44C5"/>
    <w:rsid w:val="009D4AA0"/>
    <w:rsid w:val="009E0BC5"/>
    <w:rsid w:val="009E2186"/>
    <w:rsid w:val="009E2AE2"/>
    <w:rsid w:val="009E2B01"/>
    <w:rsid w:val="009E423B"/>
    <w:rsid w:val="009E5946"/>
    <w:rsid w:val="009E6479"/>
    <w:rsid w:val="009E785D"/>
    <w:rsid w:val="009F13AF"/>
    <w:rsid w:val="009F1C14"/>
    <w:rsid w:val="009F250C"/>
    <w:rsid w:val="009F2C60"/>
    <w:rsid w:val="009F318E"/>
    <w:rsid w:val="009F3B83"/>
    <w:rsid w:val="009F4206"/>
    <w:rsid w:val="009F4E20"/>
    <w:rsid w:val="009F6D50"/>
    <w:rsid w:val="00A00204"/>
    <w:rsid w:val="00A014FF"/>
    <w:rsid w:val="00A01636"/>
    <w:rsid w:val="00A03190"/>
    <w:rsid w:val="00A0343A"/>
    <w:rsid w:val="00A067A4"/>
    <w:rsid w:val="00A06C59"/>
    <w:rsid w:val="00A10806"/>
    <w:rsid w:val="00A12936"/>
    <w:rsid w:val="00A12EE6"/>
    <w:rsid w:val="00A15F79"/>
    <w:rsid w:val="00A1643D"/>
    <w:rsid w:val="00A17914"/>
    <w:rsid w:val="00A17C51"/>
    <w:rsid w:val="00A2098F"/>
    <w:rsid w:val="00A20BCD"/>
    <w:rsid w:val="00A22987"/>
    <w:rsid w:val="00A22BD4"/>
    <w:rsid w:val="00A22DA7"/>
    <w:rsid w:val="00A23561"/>
    <w:rsid w:val="00A24207"/>
    <w:rsid w:val="00A25E4C"/>
    <w:rsid w:val="00A3200E"/>
    <w:rsid w:val="00A32029"/>
    <w:rsid w:val="00A3379D"/>
    <w:rsid w:val="00A33E33"/>
    <w:rsid w:val="00A34E9C"/>
    <w:rsid w:val="00A360A0"/>
    <w:rsid w:val="00A37239"/>
    <w:rsid w:val="00A37521"/>
    <w:rsid w:val="00A377B5"/>
    <w:rsid w:val="00A40101"/>
    <w:rsid w:val="00A40D1D"/>
    <w:rsid w:val="00A41A5E"/>
    <w:rsid w:val="00A41C02"/>
    <w:rsid w:val="00A4343D"/>
    <w:rsid w:val="00A43C2D"/>
    <w:rsid w:val="00A44ED5"/>
    <w:rsid w:val="00A469E4"/>
    <w:rsid w:val="00A46BDD"/>
    <w:rsid w:val="00A46D6A"/>
    <w:rsid w:val="00A46DA6"/>
    <w:rsid w:val="00A510AD"/>
    <w:rsid w:val="00A529C0"/>
    <w:rsid w:val="00A53375"/>
    <w:rsid w:val="00A54052"/>
    <w:rsid w:val="00A54545"/>
    <w:rsid w:val="00A54B46"/>
    <w:rsid w:val="00A5574A"/>
    <w:rsid w:val="00A558C5"/>
    <w:rsid w:val="00A60620"/>
    <w:rsid w:val="00A61135"/>
    <w:rsid w:val="00A61E50"/>
    <w:rsid w:val="00A625E1"/>
    <w:rsid w:val="00A63EEE"/>
    <w:rsid w:val="00A64806"/>
    <w:rsid w:val="00A64B08"/>
    <w:rsid w:val="00A65953"/>
    <w:rsid w:val="00A65A7D"/>
    <w:rsid w:val="00A662ED"/>
    <w:rsid w:val="00A66B0E"/>
    <w:rsid w:val="00A67130"/>
    <w:rsid w:val="00A67192"/>
    <w:rsid w:val="00A679D3"/>
    <w:rsid w:val="00A701BA"/>
    <w:rsid w:val="00A70DE7"/>
    <w:rsid w:val="00A73195"/>
    <w:rsid w:val="00A747DD"/>
    <w:rsid w:val="00A75140"/>
    <w:rsid w:val="00A75A14"/>
    <w:rsid w:val="00A75C16"/>
    <w:rsid w:val="00A7660D"/>
    <w:rsid w:val="00A8019A"/>
    <w:rsid w:val="00A80AB9"/>
    <w:rsid w:val="00A80DE6"/>
    <w:rsid w:val="00A81EB3"/>
    <w:rsid w:val="00A85FE3"/>
    <w:rsid w:val="00A8742C"/>
    <w:rsid w:val="00A90185"/>
    <w:rsid w:val="00A90AD2"/>
    <w:rsid w:val="00A920D8"/>
    <w:rsid w:val="00A95024"/>
    <w:rsid w:val="00A95402"/>
    <w:rsid w:val="00A960A4"/>
    <w:rsid w:val="00A9750B"/>
    <w:rsid w:val="00AA29F8"/>
    <w:rsid w:val="00AA46FA"/>
    <w:rsid w:val="00AA6282"/>
    <w:rsid w:val="00AA72F3"/>
    <w:rsid w:val="00AB2327"/>
    <w:rsid w:val="00AB24DA"/>
    <w:rsid w:val="00AB3C7B"/>
    <w:rsid w:val="00AB4749"/>
    <w:rsid w:val="00AB499A"/>
    <w:rsid w:val="00AB618C"/>
    <w:rsid w:val="00AB62DA"/>
    <w:rsid w:val="00AB6552"/>
    <w:rsid w:val="00AB6A3F"/>
    <w:rsid w:val="00AB6D08"/>
    <w:rsid w:val="00AC0165"/>
    <w:rsid w:val="00AC02D1"/>
    <w:rsid w:val="00AC129A"/>
    <w:rsid w:val="00AC134D"/>
    <w:rsid w:val="00AC1BEF"/>
    <w:rsid w:val="00AC2E05"/>
    <w:rsid w:val="00AC6292"/>
    <w:rsid w:val="00AC649C"/>
    <w:rsid w:val="00AD27DE"/>
    <w:rsid w:val="00AD2F72"/>
    <w:rsid w:val="00AD32BD"/>
    <w:rsid w:val="00AD4013"/>
    <w:rsid w:val="00AD540B"/>
    <w:rsid w:val="00AE037F"/>
    <w:rsid w:val="00AE0614"/>
    <w:rsid w:val="00AE0701"/>
    <w:rsid w:val="00AE2091"/>
    <w:rsid w:val="00AE20D3"/>
    <w:rsid w:val="00AE2E03"/>
    <w:rsid w:val="00AE307A"/>
    <w:rsid w:val="00AE343B"/>
    <w:rsid w:val="00AE3902"/>
    <w:rsid w:val="00AE59B9"/>
    <w:rsid w:val="00AE5DEE"/>
    <w:rsid w:val="00AE5F5B"/>
    <w:rsid w:val="00AF1E80"/>
    <w:rsid w:val="00AF4307"/>
    <w:rsid w:val="00AF67E4"/>
    <w:rsid w:val="00AF69A9"/>
    <w:rsid w:val="00AF7C6B"/>
    <w:rsid w:val="00B00C1D"/>
    <w:rsid w:val="00B010C3"/>
    <w:rsid w:val="00B054F5"/>
    <w:rsid w:val="00B06C5D"/>
    <w:rsid w:val="00B06D50"/>
    <w:rsid w:val="00B078FA"/>
    <w:rsid w:val="00B107F8"/>
    <w:rsid w:val="00B11404"/>
    <w:rsid w:val="00B11F6D"/>
    <w:rsid w:val="00B13EF3"/>
    <w:rsid w:val="00B15AE8"/>
    <w:rsid w:val="00B164B4"/>
    <w:rsid w:val="00B16D5E"/>
    <w:rsid w:val="00B178C8"/>
    <w:rsid w:val="00B17CD4"/>
    <w:rsid w:val="00B20133"/>
    <w:rsid w:val="00B20917"/>
    <w:rsid w:val="00B21174"/>
    <w:rsid w:val="00B2615D"/>
    <w:rsid w:val="00B2798C"/>
    <w:rsid w:val="00B307A7"/>
    <w:rsid w:val="00B30B30"/>
    <w:rsid w:val="00B312B6"/>
    <w:rsid w:val="00B33F9B"/>
    <w:rsid w:val="00B352FB"/>
    <w:rsid w:val="00B3538D"/>
    <w:rsid w:val="00B35AE9"/>
    <w:rsid w:val="00B35DEC"/>
    <w:rsid w:val="00B36DFD"/>
    <w:rsid w:val="00B37B69"/>
    <w:rsid w:val="00B444A1"/>
    <w:rsid w:val="00B45940"/>
    <w:rsid w:val="00B46E39"/>
    <w:rsid w:val="00B47071"/>
    <w:rsid w:val="00B5045B"/>
    <w:rsid w:val="00B50FBC"/>
    <w:rsid w:val="00B515FA"/>
    <w:rsid w:val="00B528CB"/>
    <w:rsid w:val="00B5550C"/>
    <w:rsid w:val="00B56CE4"/>
    <w:rsid w:val="00B57B72"/>
    <w:rsid w:val="00B607D6"/>
    <w:rsid w:val="00B60B14"/>
    <w:rsid w:val="00B61432"/>
    <w:rsid w:val="00B6246E"/>
    <w:rsid w:val="00B62472"/>
    <w:rsid w:val="00B6287F"/>
    <w:rsid w:val="00B62975"/>
    <w:rsid w:val="00B6382A"/>
    <w:rsid w:val="00B63E1B"/>
    <w:rsid w:val="00B647CC"/>
    <w:rsid w:val="00B6536D"/>
    <w:rsid w:val="00B65E86"/>
    <w:rsid w:val="00B67A49"/>
    <w:rsid w:val="00B70723"/>
    <w:rsid w:val="00B75386"/>
    <w:rsid w:val="00B75BE3"/>
    <w:rsid w:val="00B76A11"/>
    <w:rsid w:val="00B773F1"/>
    <w:rsid w:val="00B77439"/>
    <w:rsid w:val="00B8121F"/>
    <w:rsid w:val="00B837E7"/>
    <w:rsid w:val="00B874AE"/>
    <w:rsid w:val="00B93089"/>
    <w:rsid w:val="00B94322"/>
    <w:rsid w:val="00B960EA"/>
    <w:rsid w:val="00B9669A"/>
    <w:rsid w:val="00B96D11"/>
    <w:rsid w:val="00BA0956"/>
    <w:rsid w:val="00BA136C"/>
    <w:rsid w:val="00BA1F97"/>
    <w:rsid w:val="00BA277D"/>
    <w:rsid w:val="00BA3DC5"/>
    <w:rsid w:val="00BA4482"/>
    <w:rsid w:val="00BA521F"/>
    <w:rsid w:val="00BA6370"/>
    <w:rsid w:val="00BA6DAF"/>
    <w:rsid w:val="00BB0008"/>
    <w:rsid w:val="00BB32E3"/>
    <w:rsid w:val="00BB3B89"/>
    <w:rsid w:val="00BB5532"/>
    <w:rsid w:val="00BB5F19"/>
    <w:rsid w:val="00BB7C45"/>
    <w:rsid w:val="00BC20F2"/>
    <w:rsid w:val="00BC2980"/>
    <w:rsid w:val="00BC3873"/>
    <w:rsid w:val="00BC4C7A"/>
    <w:rsid w:val="00BC5024"/>
    <w:rsid w:val="00BC6ABD"/>
    <w:rsid w:val="00BC7C9C"/>
    <w:rsid w:val="00BD0A77"/>
    <w:rsid w:val="00BD0DEE"/>
    <w:rsid w:val="00BD140B"/>
    <w:rsid w:val="00BD1A54"/>
    <w:rsid w:val="00BD21DB"/>
    <w:rsid w:val="00BD3F17"/>
    <w:rsid w:val="00BD44C3"/>
    <w:rsid w:val="00BD568A"/>
    <w:rsid w:val="00BD58C5"/>
    <w:rsid w:val="00BE0244"/>
    <w:rsid w:val="00BE07C6"/>
    <w:rsid w:val="00BE0ED1"/>
    <w:rsid w:val="00BE159F"/>
    <w:rsid w:val="00BE4AF2"/>
    <w:rsid w:val="00BE4E6C"/>
    <w:rsid w:val="00BE5569"/>
    <w:rsid w:val="00BE5C44"/>
    <w:rsid w:val="00BE66DE"/>
    <w:rsid w:val="00BE6757"/>
    <w:rsid w:val="00BE759F"/>
    <w:rsid w:val="00BE7DD8"/>
    <w:rsid w:val="00BF296A"/>
    <w:rsid w:val="00BF387E"/>
    <w:rsid w:val="00BF4BF1"/>
    <w:rsid w:val="00BF55BD"/>
    <w:rsid w:val="00BF5D1B"/>
    <w:rsid w:val="00BF5FAD"/>
    <w:rsid w:val="00BF609F"/>
    <w:rsid w:val="00BF7148"/>
    <w:rsid w:val="00BF7312"/>
    <w:rsid w:val="00C00824"/>
    <w:rsid w:val="00C00DFD"/>
    <w:rsid w:val="00C01330"/>
    <w:rsid w:val="00C01E82"/>
    <w:rsid w:val="00C038D8"/>
    <w:rsid w:val="00C04762"/>
    <w:rsid w:val="00C04D0A"/>
    <w:rsid w:val="00C05C02"/>
    <w:rsid w:val="00C06030"/>
    <w:rsid w:val="00C06C1D"/>
    <w:rsid w:val="00C07089"/>
    <w:rsid w:val="00C07C74"/>
    <w:rsid w:val="00C1000E"/>
    <w:rsid w:val="00C110C2"/>
    <w:rsid w:val="00C1268E"/>
    <w:rsid w:val="00C13B2C"/>
    <w:rsid w:val="00C15B08"/>
    <w:rsid w:val="00C165DB"/>
    <w:rsid w:val="00C17AC2"/>
    <w:rsid w:val="00C23682"/>
    <w:rsid w:val="00C24167"/>
    <w:rsid w:val="00C244D4"/>
    <w:rsid w:val="00C25928"/>
    <w:rsid w:val="00C27B4A"/>
    <w:rsid w:val="00C3068F"/>
    <w:rsid w:val="00C30E41"/>
    <w:rsid w:val="00C34499"/>
    <w:rsid w:val="00C36F6C"/>
    <w:rsid w:val="00C37286"/>
    <w:rsid w:val="00C37F52"/>
    <w:rsid w:val="00C40105"/>
    <w:rsid w:val="00C410F9"/>
    <w:rsid w:val="00C4160D"/>
    <w:rsid w:val="00C41D2A"/>
    <w:rsid w:val="00C4202D"/>
    <w:rsid w:val="00C43ECE"/>
    <w:rsid w:val="00C44000"/>
    <w:rsid w:val="00C4503A"/>
    <w:rsid w:val="00C47476"/>
    <w:rsid w:val="00C47519"/>
    <w:rsid w:val="00C47887"/>
    <w:rsid w:val="00C47F56"/>
    <w:rsid w:val="00C50304"/>
    <w:rsid w:val="00C509B9"/>
    <w:rsid w:val="00C50CC9"/>
    <w:rsid w:val="00C51E51"/>
    <w:rsid w:val="00C55258"/>
    <w:rsid w:val="00C553D9"/>
    <w:rsid w:val="00C60EAC"/>
    <w:rsid w:val="00C61B14"/>
    <w:rsid w:val="00C6499B"/>
    <w:rsid w:val="00C655A6"/>
    <w:rsid w:val="00C659C0"/>
    <w:rsid w:val="00C66432"/>
    <w:rsid w:val="00C67153"/>
    <w:rsid w:val="00C67B9A"/>
    <w:rsid w:val="00C7031F"/>
    <w:rsid w:val="00C708BE"/>
    <w:rsid w:val="00C70965"/>
    <w:rsid w:val="00C72CAA"/>
    <w:rsid w:val="00C73632"/>
    <w:rsid w:val="00C74B6A"/>
    <w:rsid w:val="00C8010A"/>
    <w:rsid w:val="00C8032F"/>
    <w:rsid w:val="00C822F6"/>
    <w:rsid w:val="00C827F7"/>
    <w:rsid w:val="00C82B75"/>
    <w:rsid w:val="00C8406E"/>
    <w:rsid w:val="00C84D1B"/>
    <w:rsid w:val="00C854B7"/>
    <w:rsid w:val="00C8687B"/>
    <w:rsid w:val="00C91DEB"/>
    <w:rsid w:val="00C927C3"/>
    <w:rsid w:val="00C92DFD"/>
    <w:rsid w:val="00C93204"/>
    <w:rsid w:val="00C935C2"/>
    <w:rsid w:val="00C93E83"/>
    <w:rsid w:val="00C94C4E"/>
    <w:rsid w:val="00C96FD2"/>
    <w:rsid w:val="00C974A3"/>
    <w:rsid w:val="00CA0264"/>
    <w:rsid w:val="00CA033C"/>
    <w:rsid w:val="00CA16E8"/>
    <w:rsid w:val="00CA1DD2"/>
    <w:rsid w:val="00CA5FAA"/>
    <w:rsid w:val="00CA66C9"/>
    <w:rsid w:val="00CA6BE8"/>
    <w:rsid w:val="00CB10FB"/>
    <w:rsid w:val="00CB18F1"/>
    <w:rsid w:val="00CB2709"/>
    <w:rsid w:val="00CB3210"/>
    <w:rsid w:val="00CB4330"/>
    <w:rsid w:val="00CB5E3E"/>
    <w:rsid w:val="00CB5FBF"/>
    <w:rsid w:val="00CB6295"/>
    <w:rsid w:val="00CB6775"/>
    <w:rsid w:val="00CB6F89"/>
    <w:rsid w:val="00CB75B5"/>
    <w:rsid w:val="00CC0B8B"/>
    <w:rsid w:val="00CC11F5"/>
    <w:rsid w:val="00CC30D0"/>
    <w:rsid w:val="00CC37CD"/>
    <w:rsid w:val="00CC3F17"/>
    <w:rsid w:val="00CC49DC"/>
    <w:rsid w:val="00CC4EE3"/>
    <w:rsid w:val="00CC79CC"/>
    <w:rsid w:val="00CD2AD8"/>
    <w:rsid w:val="00CD398B"/>
    <w:rsid w:val="00CD3D50"/>
    <w:rsid w:val="00CD44B7"/>
    <w:rsid w:val="00CD44DA"/>
    <w:rsid w:val="00CD48BB"/>
    <w:rsid w:val="00CD5C9E"/>
    <w:rsid w:val="00CD60FA"/>
    <w:rsid w:val="00CD7DEA"/>
    <w:rsid w:val="00CE198B"/>
    <w:rsid w:val="00CE3670"/>
    <w:rsid w:val="00CE3C42"/>
    <w:rsid w:val="00CE3DE3"/>
    <w:rsid w:val="00CE41F0"/>
    <w:rsid w:val="00CE4BB4"/>
    <w:rsid w:val="00CE4D8D"/>
    <w:rsid w:val="00CE504C"/>
    <w:rsid w:val="00CE66E3"/>
    <w:rsid w:val="00CE7FA2"/>
    <w:rsid w:val="00CF05AE"/>
    <w:rsid w:val="00CF1BA6"/>
    <w:rsid w:val="00CF1BF0"/>
    <w:rsid w:val="00CF2051"/>
    <w:rsid w:val="00CF251D"/>
    <w:rsid w:val="00CF36DE"/>
    <w:rsid w:val="00CF37A8"/>
    <w:rsid w:val="00CF5032"/>
    <w:rsid w:val="00CF545B"/>
    <w:rsid w:val="00CF63D9"/>
    <w:rsid w:val="00D012A0"/>
    <w:rsid w:val="00D01DEC"/>
    <w:rsid w:val="00D030FB"/>
    <w:rsid w:val="00D03682"/>
    <w:rsid w:val="00D0493E"/>
    <w:rsid w:val="00D05267"/>
    <w:rsid w:val="00D07EF1"/>
    <w:rsid w:val="00D106C3"/>
    <w:rsid w:val="00D117F9"/>
    <w:rsid w:val="00D1207B"/>
    <w:rsid w:val="00D13143"/>
    <w:rsid w:val="00D14ED9"/>
    <w:rsid w:val="00D15202"/>
    <w:rsid w:val="00D20A01"/>
    <w:rsid w:val="00D23169"/>
    <w:rsid w:val="00D30951"/>
    <w:rsid w:val="00D32FC7"/>
    <w:rsid w:val="00D330BC"/>
    <w:rsid w:val="00D334EB"/>
    <w:rsid w:val="00D350EA"/>
    <w:rsid w:val="00D374EE"/>
    <w:rsid w:val="00D40DF5"/>
    <w:rsid w:val="00D40FAC"/>
    <w:rsid w:val="00D418CD"/>
    <w:rsid w:val="00D41F4A"/>
    <w:rsid w:val="00D450DF"/>
    <w:rsid w:val="00D500AA"/>
    <w:rsid w:val="00D51283"/>
    <w:rsid w:val="00D526C8"/>
    <w:rsid w:val="00D55FDD"/>
    <w:rsid w:val="00D57A3F"/>
    <w:rsid w:val="00D63BB7"/>
    <w:rsid w:val="00D65F3F"/>
    <w:rsid w:val="00D66BA6"/>
    <w:rsid w:val="00D7004C"/>
    <w:rsid w:val="00D70F1E"/>
    <w:rsid w:val="00D712D2"/>
    <w:rsid w:val="00D71441"/>
    <w:rsid w:val="00D72771"/>
    <w:rsid w:val="00D7352C"/>
    <w:rsid w:val="00D739FE"/>
    <w:rsid w:val="00D74F97"/>
    <w:rsid w:val="00D77E70"/>
    <w:rsid w:val="00D804C5"/>
    <w:rsid w:val="00D80B17"/>
    <w:rsid w:val="00D81BDD"/>
    <w:rsid w:val="00D81BE2"/>
    <w:rsid w:val="00D836DF"/>
    <w:rsid w:val="00D84836"/>
    <w:rsid w:val="00D86A9B"/>
    <w:rsid w:val="00D909D7"/>
    <w:rsid w:val="00D920BC"/>
    <w:rsid w:val="00D929B8"/>
    <w:rsid w:val="00D93607"/>
    <w:rsid w:val="00D9444E"/>
    <w:rsid w:val="00D95484"/>
    <w:rsid w:val="00D9759F"/>
    <w:rsid w:val="00DA0299"/>
    <w:rsid w:val="00DA1DD8"/>
    <w:rsid w:val="00DA30D8"/>
    <w:rsid w:val="00DA4472"/>
    <w:rsid w:val="00DA53BB"/>
    <w:rsid w:val="00DA744C"/>
    <w:rsid w:val="00DA7835"/>
    <w:rsid w:val="00DA787A"/>
    <w:rsid w:val="00DB13C6"/>
    <w:rsid w:val="00DB31A1"/>
    <w:rsid w:val="00DB32A6"/>
    <w:rsid w:val="00DB42B1"/>
    <w:rsid w:val="00DB5B70"/>
    <w:rsid w:val="00DB71AE"/>
    <w:rsid w:val="00DC06DB"/>
    <w:rsid w:val="00DC09A1"/>
    <w:rsid w:val="00DC0C5A"/>
    <w:rsid w:val="00DC13EC"/>
    <w:rsid w:val="00DC1B7A"/>
    <w:rsid w:val="00DC2E78"/>
    <w:rsid w:val="00DC4F0F"/>
    <w:rsid w:val="00DC5839"/>
    <w:rsid w:val="00DC67E3"/>
    <w:rsid w:val="00DC70F3"/>
    <w:rsid w:val="00DC7BCA"/>
    <w:rsid w:val="00DD1271"/>
    <w:rsid w:val="00DD1E9D"/>
    <w:rsid w:val="00DD56E7"/>
    <w:rsid w:val="00DD6505"/>
    <w:rsid w:val="00DE2EA3"/>
    <w:rsid w:val="00DE3BA7"/>
    <w:rsid w:val="00DE4880"/>
    <w:rsid w:val="00DE58B3"/>
    <w:rsid w:val="00DE68F1"/>
    <w:rsid w:val="00DE73A5"/>
    <w:rsid w:val="00DE7A35"/>
    <w:rsid w:val="00DF0F04"/>
    <w:rsid w:val="00DF15D5"/>
    <w:rsid w:val="00DF1E62"/>
    <w:rsid w:val="00DF2E77"/>
    <w:rsid w:val="00DF39DC"/>
    <w:rsid w:val="00DF3DED"/>
    <w:rsid w:val="00DF47FE"/>
    <w:rsid w:val="00DF60E4"/>
    <w:rsid w:val="00DF7A7E"/>
    <w:rsid w:val="00E00D04"/>
    <w:rsid w:val="00E021F8"/>
    <w:rsid w:val="00E02487"/>
    <w:rsid w:val="00E06825"/>
    <w:rsid w:val="00E074DD"/>
    <w:rsid w:val="00E07A48"/>
    <w:rsid w:val="00E134A9"/>
    <w:rsid w:val="00E14091"/>
    <w:rsid w:val="00E147B6"/>
    <w:rsid w:val="00E151DF"/>
    <w:rsid w:val="00E22703"/>
    <w:rsid w:val="00E22DF1"/>
    <w:rsid w:val="00E237B5"/>
    <w:rsid w:val="00E245EE"/>
    <w:rsid w:val="00E24CE5"/>
    <w:rsid w:val="00E27849"/>
    <w:rsid w:val="00E31015"/>
    <w:rsid w:val="00E33761"/>
    <w:rsid w:val="00E33B29"/>
    <w:rsid w:val="00E34155"/>
    <w:rsid w:val="00E35C11"/>
    <w:rsid w:val="00E40D6B"/>
    <w:rsid w:val="00E4229F"/>
    <w:rsid w:val="00E47C1E"/>
    <w:rsid w:val="00E507DD"/>
    <w:rsid w:val="00E50E47"/>
    <w:rsid w:val="00E51FBE"/>
    <w:rsid w:val="00E53A53"/>
    <w:rsid w:val="00E53CE7"/>
    <w:rsid w:val="00E5469A"/>
    <w:rsid w:val="00E5593C"/>
    <w:rsid w:val="00E562A9"/>
    <w:rsid w:val="00E61659"/>
    <w:rsid w:val="00E61D39"/>
    <w:rsid w:val="00E65FC6"/>
    <w:rsid w:val="00E662F8"/>
    <w:rsid w:val="00E66487"/>
    <w:rsid w:val="00E70462"/>
    <w:rsid w:val="00E70748"/>
    <w:rsid w:val="00E7083E"/>
    <w:rsid w:val="00E70E96"/>
    <w:rsid w:val="00E726A2"/>
    <w:rsid w:val="00E73662"/>
    <w:rsid w:val="00E74575"/>
    <w:rsid w:val="00E74C9E"/>
    <w:rsid w:val="00E76E25"/>
    <w:rsid w:val="00E771BF"/>
    <w:rsid w:val="00E815D5"/>
    <w:rsid w:val="00E818D3"/>
    <w:rsid w:val="00E8205D"/>
    <w:rsid w:val="00E8235A"/>
    <w:rsid w:val="00E83812"/>
    <w:rsid w:val="00E84198"/>
    <w:rsid w:val="00E85BC6"/>
    <w:rsid w:val="00E861F0"/>
    <w:rsid w:val="00E86ED3"/>
    <w:rsid w:val="00E87EB6"/>
    <w:rsid w:val="00E91119"/>
    <w:rsid w:val="00E91C20"/>
    <w:rsid w:val="00E95021"/>
    <w:rsid w:val="00E9543D"/>
    <w:rsid w:val="00E96ABD"/>
    <w:rsid w:val="00EA19CF"/>
    <w:rsid w:val="00EA2A49"/>
    <w:rsid w:val="00EA33CD"/>
    <w:rsid w:val="00EA6AF4"/>
    <w:rsid w:val="00EB0F27"/>
    <w:rsid w:val="00EB14E8"/>
    <w:rsid w:val="00EB2975"/>
    <w:rsid w:val="00EB2C84"/>
    <w:rsid w:val="00EB2D63"/>
    <w:rsid w:val="00EB4BBF"/>
    <w:rsid w:val="00EB5951"/>
    <w:rsid w:val="00EB5AB4"/>
    <w:rsid w:val="00EB62C5"/>
    <w:rsid w:val="00EB64C9"/>
    <w:rsid w:val="00EB6778"/>
    <w:rsid w:val="00EB68D3"/>
    <w:rsid w:val="00EB6F20"/>
    <w:rsid w:val="00EB7517"/>
    <w:rsid w:val="00EC1C88"/>
    <w:rsid w:val="00EC282D"/>
    <w:rsid w:val="00EC2839"/>
    <w:rsid w:val="00EC2A5A"/>
    <w:rsid w:val="00EC4937"/>
    <w:rsid w:val="00EC5705"/>
    <w:rsid w:val="00EC618B"/>
    <w:rsid w:val="00EC7200"/>
    <w:rsid w:val="00EC76C8"/>
    <w:rsid w:val="00EC7762"/>
    <w:rsid w:val="00EC7871"/>
    <w:rsid w:val="00ED0F08"/>
    <w:rsid w:val="00ED25CF"/>
    <w:rsid w:val="00ED2C9B"/>
    <w:rsid w:val="00ED6388"/>
    <w:rsid w:val="00ED69F6"/>
    <w:rsid w:val="00ED6FA4"/>
    <w:rsid w:val="00ED7AC7"/>
    <w:rsid w:val="00EE0195"/>
    <w:rsid w:val="00EE0EC5"/>
    <w:rsid w:val="00EE28C0"/>
    <w:rsid w:val="00EE5190"/>
    <w:rsid w:val="00EE6291"/>
    <w:rsid w:val="00EF0095"/>
    <w:rsid w:val="00EF0B77"/>
    <w:rsid w:val="00EF0FD6"/>
    <w:rsid w:val="00EF1C7B"/>
    <w:rsid w:val="00EF4C23"/>
    <w:rsid w:val="00EF56AC"/>
    <w:rsid w:val="00EF62CF"/>
    <w:rsid w:val="00EF69D2"/>
    <w:rsid w:val="00F03CA0"/>
    <w:rsid w:val="00F057D5"/>
    <w:rsid w:val="00F06872"/>
    <w:rsid w:val="00F06CF5"/>
    <w:rsid w:val="00F076DC"/>
    <w:rsid w:val="00F07A0D"/>
    <w:rsid w:val="00F116A2"/>
    <w:rsid w:val="00F11B4D"/>
    <w:rsid w:val="00F1207F"/>
    <w:rsid w:val="00F12F54"/>
    <w:rsid w:val="00F137B2"/>
    <w:rsid w:val="00F13C83"/>
    <w:rsid w:val="00F14ADC"/>
    <w:rsid w:val="00F14B6E"/>
    <w:rsid w:val="00F159FA"/>
    <w:rsid w:val="00F16772"/>
    <w:rsid w:val="00F1690A"/>
    <w:rsid w:val="00F16C84"/>
    <w:rsid w:val="00F177F6"/>
    <w:rsid w:val="00F203D5"/>
    <w:rsid w:val="00F20A93"/>
    <w:rsid w:val="00F219C0"/>
    <w:rsid w:val="00F22B8F"/>
    <w:rsid w:val="00F22C98"/>
    <w:rsid w:val="00F24576"/>
    <w:rsid w:val="00F25D86"/>
    <w:rsid w:val="00F26916"/>
    <w:rsid w:val="00F27A2D"/>
    <w:rsid w:val="00F32240"/>
    <w:rsid w:val="00F32752"/>
    <w:rsid w:val="00F32776"/>
    <w:rsid w:val="00F32FED"/>
    <w:rsid w:val="00F33592"/>
    <w:rsid w:val="00F378CD"/>
    <w:rsid w:val="00F447F0"/>
    <w:rsid w:val="00F44D77"/>
    <w:rsid w:val="00F4529A"/>
    <w:rsid w:val="00F4595F"/>
    <w:rsid w:val="00F50025"/>
    <w:rsid w:val="00F50338"/>
    <w:rsid w:val="00F51377"/>
    <w:rsid w:val="00F51BCF"/>
    <w:rsid w:val="00F53E5C"/>
    <w:rsid w:val="00F540D7"/>
    <w:rsid w:val="00F552DC"/>
    <w:rsid w:val="00F559FB"/>
    <w:rsid w:val="00F56E72"/>
    <w:rsid w:val="00F578C2"/>
    <w:rsid w:val="00F60414"/>
    <w:rsid w:val="00F608D0"/>
    <w:rsid w:val="00F62E93"/>
    <w:rsid w:val="00F63367"/>
    <w:rsid w:val="00F656DE"/>
    <w:rsid w:val="00F67542"/>
    <w:rsid w:val="00F67A92"/>
    <w:rsid w:val="00F70989"/>
    <w:rsid w:val="00F7100E"/>
    <w:rsid w:val="00F71385"/>
    <w:rsid w:val="00F7274C"/>
    <w:rsid w:val="00F72778"/>
    <w:rsid w:val="00F72F5B"/>
    <w:rsid w:val="00F73C0B"/>
    <w:rsid w:val="00F74E1E"/>
    <w:rsid w:val="00F76579"/>
    <w:rsid w:val="00F76C0C"/>
    <w:rsid w:val="00F7702E"/>
    <w:rsid w:val="00F77BE1"/>
    <w:rsid w:val="00F80924"/>
    <w:rsid w:val="00F8153C"/>
    <w:rsid w:val="00F81760"/>
    <w:rsid w:val="00F82CC1"/>
    <w:rsid w:val="00F82F9D"/>
    <w:rsid w:val="00F8386D"/>
    <w:rsid w:val="00F84E6F"/>
    <w:rsid w:val="00F85CB5"/>
    <w:rsid w:val="00F86301"/>
    <w:rsid w:val="00F863D0"/>
    <w:rsid w:val="00F924E5"/>
    <w:rsid w:val="00F9477A"/>
    <w:rsid w:val="00F95601"/>
    <w:rsid w:val="00F9687A"/>
    <w:rsid w:val="00F97D69"/>
    <w:rsid w:val="00FA1B4F"/>
    <w:rsid w:val="00FA4C30"/>
    <w:rsid w:val="00FA61DC"/>
    <w:rsid w:val="00FA70E6"/>
    <w:rsid w:val="00FA7EDC"/>
    <w:rsid w:val="00FB0ADC"/>
    <w:rsid w:val="00FB3F44"/>
    <w:rsid w:val="00FB4397"/>
    <w:rsid w:val="00FB4541"/>
    <w:rsid w:val="00FB5660"/>
    <w:rsid w:val="00FB687C"/>
    <w:rsid w:val="00FC06D6"/>
    <w:rsid w:val="00FC11B8"/>
    <w:rsid w:val="00FC1447"/>
    <w:rsid w:val="00FC1EFF"/>
    <w:rsid w:val="00FC1F11"/>
    <w:rsid w:val="00FC430E"/>
    <w:rsid w:val="00FC5B32"/>
    <w:rsid w:val="00FC673A"/>
    <w:rsid w:val="00FC693D"/>
    <w:rsid w:val="00FC7C00"/>
    <w:rsid w:val="00FC7D8A"/>
    <w:rsid w:val="00FD03E3"/>
    <w:rsid w:val="00FD16F2"/>
    <w:rsid w:val="00FD30A2"/>
    <w:rsid w:val="00FD3BAB"/>
    <w:rsid w:val="00FD4087"/>
    <w:rsid w:val="00FD42FE"/>
    <w:rsid w:val="00FD4B81"/>
    <w:rsid w:val="00FD551F"/>
    <w:rsid w:val="00FD577B"/>
    <w:rsid w:val="00FD5A66"/>
    <w:rsid w:val="00FD71D3"/>
    <w:rsid w:val="00FD7976"/>
    <w:rsid w:val="00FE03A5"/>
    <w:rsid w:val="00FE0D9D"/>
    <w:rsid w:val="00FE1309"/>
    <w:rsid w:val="00FE15B9"/>
    <w:rsid w:val="00FE2D9E"/>
    <w:rsid w:val="00FE345E"/>
    <w:rsid w:val="00FE46C7"/>
    <w:rsid w:val="00FE55BA"/>
    <w:rsid w:val="00FE6E7A"/>
    <w:rsid w:val="00FE772C"/>
    <w:rsid w:val="00FE787C"/>
    <w:rsid w:val="00FF0466"/>
    <w:rsid w:val="00FF09C8"/>
    <w:rsid w:val="00FF260F"/>
    <w:rsid w:val="00FF2F44"/>
    <w:rsid w:val="00FF3341"/>
    <w:rsid w:val="00FF37E1"/>
    <w:rsid w:val="00FF491B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files/clanky/12643/Analyza_2013.pdf" TargetMode="External"/><Relationship Id="rId13" Type="http://schemas.openxmlformats.org/officeDocument/2006/relationships/hyperlink" Target="mailto:marta.petran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zso.cz/csu/2013edicniplan.nsf/engpubl/3305-13-eng_p2_2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bohuslav.mejstrik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9D29-4123-4146-B2B5-06BB80BC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426</TotalTime>
  <Pages>12</Pages>
  <Words>3761</Words>
  <Characters>22193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25903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23</cp:revision>
  <cp:lastPrinted>2014-04-22T10:42:00Z</cp:lastPrinted>
  <dcterms:created xsi:type="dcterms:W3CDTF">2014-05-12T14:24:00Z</dcterms:created>
  <dcterms:modified xsi:type="dcterms:W3CDTF">2014-05-14T16:27:00Z</dcterms:modified>
</cp:coreProperties>
</file>