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0C" w:rsidRDefault="007D7D0C" w:rsidP="007D7D0C">
      <w:pPr>
        <w:pStyle w:val="Nadpis1"/>
        <w:spacing w:after="480"/>
      </w:pPr>
      <w:bookmarkStart w:id="0" w:name="_Toc458510840"/>
      <w:bookmarkStart w:id="1" w:name="_Toc444112495"/>
      <w:r>
        <w:t>Rejstřík pojmů</w:t>
      </w:r>
      <w:r w:rsidR="003D7535">
        <w:t xml:space="preserve"> používaných</w:t>
      </w:r>
      <w:r w:rsidR="00C06D15">
        <w:t xml:space="preserve"> v </w:t>
      </w:r>
      <w:r w:rsidR="003D7535">
        <w:t>tabulkové části</w:t>
      </w:r>
      <w:bookmarkEnd w:id="0"/>
    </w:p>
    <w:tbl>
      <w:tblPr>
        <w:tblW w:w="9229" w:type="dxa"/>
        <w:tblInd w:w="55" w:type="dxa"/>
        <w:tblBorders>
          <w:top w:val="single" w:sz="4" w:space="0" w:color="943634"/>
          <w:bottom w:val="single" w:sz="4" w:space="0" w:color="943634"/>
          <w:insideH w:val="single" w:sz="4" w:space="0" w:color="943634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4A0"/>
      </w:tblPr>
      <w:tblGrid>
        <w:gridCol w:w="2425"/>
        <w:gridCol w:w="6804"/>
      </w:tblGrid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" w:name="_Absolvent"/>
            <w:bookmarkStart w:id="3" w:name="_Toc458510841"/>
            <w:bookmarkEnd w:id="2"/>
            <w:r w:rsidRPr="00261428">
              <w:rPr>
                <w:rFonts w:eastAsia="Times New Roman"/>
              </w:rPr>
              <w:t>Absolvent</w:t>
            </w:r>
            <w:bookmarkEnd w:id="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Absolventem je </w:t>
            </w:r>
            <w:r>
              <w:rPr>
                <w:rFonts w:cs="Arial"/>
                <w:szCs w:val="20"/>
              </w:rPr>
              <w:t>osoba</w:t>
            </w:r>
            <w:r w:rsidRPr="003B607D">
              <w:rPr>
                <w:rFonts w:cs="Arial"/>
                <w:szCs w:val="20"/>
              </w:rPr>
              <w:t>, kter</w:t>
            </w:r>
            <w:r>
              <w:rPr>
                <w:rFonts w:cs="Arial"/>
                <w:szCs w:val="20"/>
              </w:rPr>
              <w:t>á</w:t>
            </w:r>
            <w:r w:rsidRPr="003B607D">
              <w:rPr>
                <w:rFonts w:cs="Arial"/>
                <w:szCs w:val="20"/>
              </w:rPr>
              <w:t xml:space="preserve"> úspěšně dokončil</w:t>
            </w:r>
            <w:r>
              <w:rPr>
                <w:rFonts w:cs="Arial"/>
                <w:szCs w:val="20"/>
              </w:rPr>
              <w:t>a</w:t>
            </w:r>
            <w:r w:rsidRPr="003B607D">
              <w:rPr>
                <w:rFonts w:cs="Arial"/>
                <w:szCs w:val="20"/>
              </w:rPr>
              <w:t>, tj. absolvoval</w:t>
            </w:r>
            <w:r>
              <w:rPr>
                <w:rFonts w:cs="Arial"/>
                <w:szCs w:val="20"/>
              </w:rPr>
              <w:t>a</w:t>
            </w:r>
            <w:r w:rsidRPr="003B607D">
              <w:rPr>
                <w:rFonts w:cs="Arial"/>
                <w:szCs w:val="20"/>
              </w:rPr>
              <w:t>, určitý stupeň školníh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vzdělávání.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Počet absolventů je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 xml:space="preserve">tabulkách </w:t>
            </w:r>
            <w:r>
              <w:rPr>
                <w:rFonts w:cs="Arial"/>
                <w:szCs w:val="20"/>
              </w:rPr>
              <w:t xml:space="preserve">uváděn </w:t>
            </w:r>
            <w:r w:rsidRPr="003B607D">
              <w:rPr>
                <w:rFonts w:cs="Arial"/>
                <w:szCs w:val="20"/>
              </w:rPr>
              <w:t>z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aktuální č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 xml:space="preserve">předchozí </w:t>
            </w:r>
            <w:hyperlink w:anchor="_Školní_rok" w:history="1">
              <w:r w:rsidRPr="003D7535">
                <w:rPr>
                  <w:rStyle w:val="Hypertextovodkaz"/>
                  <w:rFonts w:cs="Arial"/>
                  <w:szCs w:val="20"/>
                </w:rPr>
                <w:t>školní</w:t>
              </w:r>
            </w:hyperlink>
            <w:r w:rsidRPr="003B607D">
              <w:rPr>
                <w:rFonts w:cs="Arial"/>
                <w:szCs w:val="20"/>
              </w:rPr>
              <w:t xml:space="preserve"> č</w:t>
            </w:r>
            <w:r w:rsidR="00AE62C0">
              <w:rPr>
                <w:rFonts w:cs="Arial"/>
                <w:szCs w:val="20"/>
              </w:rPr>
              <w:t>i </w:t>
            </w:r>
            <w:hyperlink w:anchor="_Rok" w:history="1">
              <w:r w:rsidR="00C00F36">
                <w:rPr>
                  <w:rStyle w:val="Hypertextovodkaz"/>
                  <w:rFonts w:cs="Arial"/>
                  <w:szCs w:val="20"/>
                </w:rPr>
                <w:t xml:space="preserve">kalendářní </w:t>
              </w:r>
              <w:r w:rsidRPr="003D7535">
                <w:rPr>
                  <w:rStyle w:val="Hypertextovodkaz"/>
                  <w:rFonts w:cs="Arial"/>
                  <w:szCs w:val="20"/>
                </w:rPr>
                <w:t>rok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 w:rsidR="00C00F36">
              <w:rPr>
                <w:rFonts w:cs="Arial"/>
                <w:szCs w:val="20"/>
              </w:rPr>
              <w:t xml:space="preserve">je </w:t>
            </w:r>
            <w:r w:rsidRPr="003B607D">
              <w:rPr>
                <w:rFonts w:cs="Arial"/>
                <w:szCs w:val="20"/>
              </w:rPr>
              <w:t>součtem žáků č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studentů, kteří absolvoval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vzdělávání buď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období mez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1. září až 31. srpnem (pokud se jedná</w:t>
            </w:r>
            <w:r w:rsidR="00C06D15">
              <w:rPr>
                <w:rFonts w:cs="Arial"/>
                <w:szCs w:val="20"/>
              </w:rPr>
              <w:t xml:space="preserve"> o </w:t>
            </w:r>
            <w:r w:rsidRPr="003B607D">
              <w:rPr>
                <w:rFonts w:cs="Arial"/>
                <w:szCs w:val="20"/>
              </w:rPr>
              <w:t>jiné vzdělávání než vysokoškolské), neb</w:t>
            </w:r>
            <w:r w:rsidR="00AE62C0">
              <w:rPr>
                <w:rFonts w:cs="Arial"/>
                <w:szCs w:val="20"/>
              </w:rPr>
              <w:t>o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průběhu jednoh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kalendářníh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595576">
              <w:rPr>
                <w:rFonts w:cs="Arial"/>
                <w:szCs w:val="20"/>
              </w:rPr>
              <w:t>roku </w:t>
            </w:r>
            <w:r w:rsidRPr="003B607D">
              <w:rPr>
                <w:rFonts w:cs="Arial"/>
                <w:szCs w:val="20"/>
              </w:rPr>
              <w:t>(jedná-l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se</w:t>
            </w:r>
            <w:r w:rsidR="00C06D15">
              <w:rPr>
                <w:rFonts w:cs="Arial"/>
                <w:szCs w:val="20"/>
              </w:rPr>
              <w:t xml:space="preserve"> o </w:t>
            </w:r>
            <w:r w:rsidRPr="003B607D">
              <w:rPr>
                <w:rFonts w:cs="Arial"/>
                <w:szCs w:val="20"/>
              </w:rPr>
              <w:t xml:space="preserve">vzdělávání vysokoškolské).    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D</w:t>
            </w:r>
            <w:r w:rsidR="00C06D15">
              <w:rPr>
                <w:rFonts w:cs="Arial"/>
                <w:iCs/>
                <w:szCs w:val="20"/>
              </w:rPr>
              <w:t xml:space="preserve">o </w:t>
            </w:r>
            <w:r w:rsidRPr="003B607D">
              <w:rPr>
                <w:rFonts w:cs="Arial"/>
                <w:iCs/>
                <w:szCs w:val="20"/>
              </w:rPr>
              <w:t>celkovéh</w:t>
            </w:r>
            <w:r w:rsidR="00C06D15">
              <w:rPr>
                <w:rFonts w:cs="Arial"/>
                <w:iCs/>
                <w:szCs w:val="20"/>
              </w:rPr>
              <w:t xml:space="preserve">o </w:t>
            </w:r>
            <w:r w:rsidRPr="003B607D">
              <w:rPr>
                <w:rFonts w:cs="Arial"/>
                <w:iCs/>
                <w:szCs w:val="20"/>
              </w:rPr>
              <w:t>počtu absolventů se zahrnují všichn</w:t>
            </w:r>
            <w:r w:rsidR="00AE62C0">
              <w:rPr>
                <w:rFonts w:cs="Arial"/>
                <w:iCs/>
                <w:szCs w:val="20"/>
              </w:rPr>
              <w:t>i </w:t>
            </w:r>
            <w:r w:rsidRPr="003B607D">
              <w:rPr>
                <w:rFonts w:cs="Arial"/>
                <w:iCs/>
                <w:szCs w:val="20"/>
              </w:rPr>
              <w:t>absolvent</w:t>
            </w:r>
            <w:r w:rsidR="00AE62C0">
              <w:rPr>
                <w:rFonts w:cs="Arial"/>
                <w:iCs/>
                <w:szCs w:val="20"/>
              </w:rPr>
              <w:t>i </w:t>
            </w:r>
            <w:r w:rsidRPr="003B607D">
              <w:rPr>
                <w:rFonts w:cs="Arial"/>
                <w:iCs/>
                <w:szCs w:val="20"/>
              </w:rPr>
              <w:t>bez ohledu n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to, zd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již někdy</w:t>
            </w:r>
            <w:r w:rsidR="00C06D15">
              <w:rPr>
                <w:rFonts w:cs="Arial"/>
                <w:iCs/>
                <w:szCs w:val="20"/>
              </w:rPr>
              <w:t xml:space="preserve"> v </w:t>
            </w:r>
            <w:r w:rsidRPr="003B607D">
              <w:rPr>
                <w:rFonts w:cs="Arial"/>
                <w:iCs/>
                <w:szCs w:val="20"/>
              </w:rPr>
              <w:t>minulost</w:t>
            </w:r>
            <w:r w:rsidR="00AE62C0">
              <w:rPr>
                <w:rFonts w:cs="Arial"/>
                <w:iCs/>
                <w:szCs w:val="20"/>
              </w:rPr>
              <w:t>i </w:t>
            </w:r>
            <w:r w:rsidRPr="003B607D">
              <w:rPr>
                <w:rFonts w:cs="Arial"/>
                <w:iCs/>
                <w:szCs w:val="20"/>
              </w:rPr>
              <w:t>nějaké vzdělávání té samé úrovně</w:t>
            </w:r>
            <w:r>
              <w:rPr>
                <w:rFonts w:cs="Arial"/>
                <w:iCs/>
                <w:szCs w:val="20"/>
              </w:rPr>
              <w:t xml:space="preserve"> absolvovali</w:t>
            </w:r>
            <w:r w:rsidRPr="003B607D">
              <w:rPr>
                <w:rFonts w:cs="Arial"/>
                <w:iCs/>
                <w:szCs w:val="20"/>
              </w:rPr>
              <w:t xml:space="preserve">. </w:t>
            </w:r>
          </w:p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Jeden absolvent může</w:t>
            </w:r>
            <w:r w:rsidR="00C06D15">
              <w:rPr>
                <w:rFonts w:cs="Arial"/>
                <w:iCs/>
                <w:szCs w:val="20"/>
              </w:rPr>
              <w:t xml:space="preserve"> v </w:t>
            </w:r>
            <w:r w:rsidRPr="003B607D">
              <w:rPr>
                <w:rFonts w:cs="Arial"/>
                <w:iCs/>
                <w:szCs w:val="20"/>
              </w:rPr>
              <w:t xml:space="preserve">tom samém </w:t>
            </w:r>
            <w:r w:rsidR="00595576">
              <w:rPr>
                <w:rFonts w:cs="Arial"/>
                <w:iCs/>
                <w:szCs w:val="20"/>
              </w:rPr>
              <w:t>roce </w:t>
            </w:r>
            <w:r w:rsidRPr="003B607D">
              <w:rPr>
                <w:rFonts w:cs="Arial"/>
                <w:iCs/>
                <w:szCs w:val="20"/>
              </w:rPr>
              <w:t xml:space="preserve">absolvovat jeden </w:t>
            </w:r>
            <w:r w:rsidR="00AE62C0">
              <w:rPr>
                <w:rFonts w:cs="Arial"/>
                <w:iCs/>
                <w:szCs w:val="20"/>
              </w:rPr>
              <w:t>i </w:t>
            </w:r>
            <w:r w:rsidRPr="003B607D">
              <w:rPr>
                <w:rFonts w:cs="Arial"/>
                <w:iCs/>
                <w:szCs w:val="20"/>
              </w:rPr>
              <w:t>více studijních programů, oborů studia, n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 xml:space="preserve">různých vysokých školách, </w:t>
            </w:r>
            <w:r w:rsidR="0094462A" w:rsidRPr="003B607D">
              <w:rPr>
                <w:rFonts w:cs="Arial"/>
                <w:iCs/>
                <w:szCs w:val="20"/>
              </w:rPr>
              <w:t>fakultách a</w:t>
            </w:r>
            <w:r w:rsidR="0094462A">
              <w:rPr>
                <w:rFonts w:cs="Arial"/>
                <w:iCs/>
                <w:szCs w:val="20"/>
              </w:rPr>
              <w:t>pod.</w:t>
            </w:r>
            <w:r w:rsidRPr="003B607D">
              <w:rPr>
                <w:rFonts w:cs="Arial"/>
                <w:iCs/>
                <w:szCs w:val="20"/>
              </w:rPr>
              <w:t xml:space="preserve"> Celkový počet absolventů tedy nemusí souhlasit se součtem počtu absolventů</w:t>
            </w:r>
            <w:r w:rsidR="00C06D15">
              <w:rPr>
                <w:rFonts w:cs="Arial"/>
                <w:iCs/>
                <w:szCs w:val="20"/>
              </w:rPr>
              <w:t xml:space="preserve"> v </w:t>
            </w:r>
            <w:r w:rsidRPr="003B607D">
              <w:rPr>
                <w:rFonts w:cs="Arial"/>
                <w:iCs/>
                <w:szCs w:val="20"/>
              </w:rPr>
              <w:t>jednotlivých tříděních.</w:t>
            </w:r>
          </w:p>
        </w:tc>
      </w:tr>
      <w:tr w:rsidR="007D7D0C" w:rsidRPr="003B607D" w:rsidTr="00F10BBA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" w:name="_Bakalářský_studijní_program"/>
            <w:bookmarkStart w:id="5" w:name="_Toc458510842"/>
            <w:bookmarkEnd w:id="4"/>
            <w:r>
              <w:rPr>
                <w:rFonts w:eastAsia="Times New Roman"/>
              </w:rPr>
              <w:t>Bakalářský studijní program</w:t>
            </w:r>
            <w:bookmarkEnd w:id="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iCs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Bakalářský studijní program je zaměřen n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přípravu k výkonu povolání</w:t>
            </w:r>
            <w:r w:rsidR="00C06D15">
              <w:rPr>
                <w:rFonts w:cs="Arial"/>
                <w:iCs/>
                <w:szCs w:val="20"/>
              </w:rPr>
              <w:t xml:space="preserve"> a </w:t>
            </w:r>
            <w:r w:rsidRPr="003B607D">
              <w:rPr>
                <w:rFonts w:cs="Arial"/>
                <w:iCs/>
                <w:szCs w:val="20"/>
              </w:rPr>
              <w:t>ke studiu</w:t>
            </w:r>
            <w:r w:rsidR="00C06D15">
              <w:rPr>
                <w:rFonts w:cs="Arial"/>
                <w:iCs/>
                <w:szCs w:val="20"/>
              </w:rPr>
              <w:t xml:space="preserve"> v </w:t>
            </w:r>
            <w:hyperlink w:anchor="_Magisterský_studijní_program" w:history="1">
              <w:r w:rsidRPr="003D7535">
                <w:rPr>
                  <w:rStyle w:val="Hypertextovodkaz"/>
                  <w:rFonts w:cs="Arial"/>
                  <w:iCs/>
                  <w:szCs w:val="20"/>
                </w:rPr>
                <w:t>magisterském studijním programu</w:t>
              </w:r>
            </w:hyperlink>
            <w:r w:rsidRPr="003B607D">
              <w:rPr>
                <w:rFonts w:cs="Arial"/>
                <w:iCs/>
                <w:szCs w:val="20"/>
              </w:rPr>
              <w:t>. Standardní dob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studi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včetně praxe je nejméně tř</w:t>
            </w:r>
            <w:r w:rsidR="00AE62C0">
              <w:rPr>
                <w:rFonts w:cs="Arial"/>
                <w:iCs/>
                <w:szCs w:val="20"/>
              </w:rPr>
              <w:t>i</w:t>
            </w:r>
            <w:r w:rsidR="00C06D15">
              <w:rPr>
                <w:rFonts w:cs="Arial"/>
                <w:iCs/>
                <w:szCs w:val="20"/>
              </w:rPr>
              <w:t xml:space="preserve"> a </w:t>
            </w:r>
            <w:r w:rsidRPr="003B607D">
              <w:rPr>
                <w:rFonts w:cs="Arial"/>
                <w:iCs/>
                <w:szCs w:val="20"/>
              </w:rPr>
              <w:t>nejvýše čtyř</w:t>
            </w:r>
            <w:r w:rsidR="00AE62C0">
              <w:rPr>
                <w:rFonts w:cs="Arial"/>
                <w:iCs/>
                <w:szCs w:val="20"/>
              </w:rPr>
              <w:t>i</w:t>
            </w:r>
            <w:r w:rsidR="00BE7929">
              <w:rPr>
                <w:rFonts w:cs="Arial"/>
                <w:iCs/>
                <w:szCs w:val="20"/>
              </w:rPr>
              <w:t> roky</w:t>
            </w:r>
            <w:r w:rsidRPr="003B607D">
              <w:rPr>
                <w:rFonts w:cs="Arial"/>
                <w:iCs/>
                <w:szCs w:val="20"/>
              </w:rPr>
              <w:t>. Studium se řádně ukončuje státní závěrečnou zkouškou, jejíž součástí je zpravidl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obhajob</w:t>
            </w:r>
            <w:r w:rsidR="00C06D15">
              <w:rPr>
                <w:rFonts w:cs="Arial"/>
                <w:iCs/>
                <w:szCs w:val="20"/>
              </w:rPr>
              <w:t xml:space="preserve">a </w:t>
            </w:r>
            <w:r w:rsidRPr="003B607D">
              <w:rPr>
                <w:rFonts w:cs="Arial"/>
                <w:iCs/>
                <w:szCs w:val="20"/>
              </w:rPr>
              <w:t>bakalářské práce. Absolventům studi</w:t>
            </w:r>
            <w:r w:rsidR="00AE62C0">
              <w:rPr>
                <w:rFonts w:cs="Arial"/>
                <w:iCs/>
                <w:szCs w:val="20"/>
              </w:rPr>
              <w:t>a</w:t>
            </w:r>
            <w:r w:rsidR="00C06D15">
              <w:rPr>
                <w:rFonts w:cs="Arial"/>
                <w:iCs/>
                <w:szCs w:val="20"/>
              </w:rPr>
              <w:t xml:space="preserve"> v </w:t>
            </w:r>
            <w:r w:rsidRPr="003B607D">
              <w:rPr>
                <w:rFonts w:cs="Arial"/>
                <w:iCs/>
                <w:szCs w:val="20"/>
              </w:rPr>
              <w:t>bakalářských studijních programech se uděluje akademický titul „bakalář“ (</w:t>
            </w:r>
            <w:r w:rsidR="00595576">
              <w:rPr>
                <w:rFonts w:cs="Arial"/>
                <w:iCs/>
                <w:szCs w:val="20"/>
              </w:rPr>
              <w:t>ve </w:t>
            </w:r>
            <w:r w:rsidRPr="003B607D">
              <w:rPr>
                <w:rFonts w:cs="Arial"/>
                <w:iCs/>
                <w:szCs w:val="20"/>
              </w:rPr>
              <w:t>zkra</w:t>
            </w:r>
            <w:r>
              <w:rPr>
                <w:rFonts w:cs="Arial"/>
                <w:iCs/>
                <w:szCs w:val="20"/>
              </w:rPr>
              <w:t>tce „Bc.“ uváděné před jménem).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8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="003E6530">
              <w:t xml:space="preserve"> </w:t>
            </w:r>
            <w:r w:rsidRPr="003B607D">
              <w:rPr>
                <w:rFonts w:cs="Arial"/>
                <w:szCs w:val="20"/>
              </w:rPr>
              <w:t>(č. 111/1998 Sb</w:t>
            </w:r>
            <w:r>
              <w:rPr>
                <w:rFonts w:cs="Arial"/>
                <w:szCs w:val="20"/>
              </w:rPr>
              <w:t xml:space="preserve">., </w:t>
            </w:r>
            <w:r w:rsidRPr="003B607D">
              <w:rPr>
                <w:rFonts w:cs="Arial"/>
                <w:szCs w:val="20"/>
              </w:rPr>
              <w:t>§ 45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F10BBA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" w:name="_Běžná_škola"/>
            <w:bookmarkStart w:id="7" w:name="_Toc458510843"/>
            <w:bookmarkEnd w:id="6"/>
            <w:r w:rsidRPr="00261428">
              <w:rPr>
                <w:rFonts w:eastAsia="Times New Roman"/>
              </w:rPr>
              <w:t>Běžná</w:t>
            </w:r>
            <w:r w:rsidR="003155CB">
              <w:rPr>
                <w:rFonts w:eastAsia="Times New Roman"/>
              </w:rPr>
              <w:t xml:space="preserve"> </w:t>
            </w:r>
            <w:r w:rsidRPr="00261428">
              <w:rPr>
                <w:rFonts w:eastAsia="Times New Roman"/>
              </w:rPr>
              <w:t>škola</w:t>
            </w:r>
            <w:bookmarkEnd w:id="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B056C" w:rsidP="003D7535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Jak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bCs/>
                <w:szCs w:val="20"/>
              </w:rPr>
              <w:t>„běžná škola“</w:t>
            </w:r>
            <w:r w:rsidRPr="003B607D">
              <w:rPr>
                <w:rFonts w:cs="Arial"/>
                <w:szCs w:val="20"/>
              </w:rPr>
              <w:t xml:space="preserve"> je označen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 xml:space="preserve">minimálně jednou </w:t>
            </w:r>
            <w:hyperlink w:anchor="_Běžná_třída" w:history="1">
              <w:r w:rsidRPr="003D7535">
                <w:rPr>
                  <w:rStyle w:val="Hypertextovodkaz"/>
                  <w:rFonts w:cs="Arial"/>
                  <w:szCs w:val="20"/>
                </w:rPr>
                <w:t>běžnou třídou</w:t>
              </w:r>
            </w:hyperlink>
            <w:r>
              <w:rPr>
                <w:rFonts w:cs="Arial"/>
                <w:szCs w:val="20"/>
              </w:rPr>
              <w:t xml:space="preserve">. </w:t>
            </w:r>
            <w:r w:rsidR="007D7D0C"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>běžné</w:t>
            </w:r>
            <w:r w:rsidR="007D7D0C" w:rsidRPr="003B607D">
              <w:rPr>
                <w:rFonts w:cs="Arial"/>
                <w:szCs w:val="20"/>
              </w:rPr>
              <w:t xml:space="preserve"> škole mohou být třídy </w:t>
            </w:r>
            <w:r w:rsidR="007D7D0C" w:rsidRPr="003D7535">
              <w:rPr>
                <w:rFonts w:eastAsia="MS Gothic" w:cs="Arial"/>
                <w:szCs w:val="20"/>
              </w:rPr>
              <w:t>běžné</w:t>
            </w:r>
            <w:r w:rsidR="00C00F36">
              <w:rPr>
                <w:rFonts w:eastAsia="MS Gothic" w:cs="Arial"/>
                <w:szCs w:val="20"/>
              </w:rPr>
              <w:t xml:space="preserve"> </w:t>
            </w:r>
            <w:r w:rsidR="00AE62C0">
              <w:rPr>
                <w:rFonts w:cs="Arial"/>
                <w:szCs w:val="20"/>
              </w:rPr>
              <w:t>i </w:t>
            </w:r>
            <w:hyperlink w:anchor="_Speciální_třída" w:history="1"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speciální</w:t>
              </w:r>
            </w:hyperlink>
            <w:r w:rsidR="007D7D0C" w:rsidRPr="003B607D">
              <w:rPr>
                <w:rFonts w:cs="Arial"/>
                <w:szCs w:val="20"/>
              </w:rPr>
              <w:t xml:space="preserve"> (zřízené podle § 16, odst. 9 </w:t>
            </w:r>
            <w:hyperlink r:id="rId9" w:history="1"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eastAsia="MS Gothic" w:cs="Arial"/>
                  <w:szCs w:val="20"/>
                </w:rPr>
                <w:t>zákona</w:t>
              </w:r>
            </w:hyperlink>
            <w:r w:rsidR="007D7D0C" w:rsidRPr="003B607D">
              <w:rPr>
                <w:rFonts w:cs="Arial"/>
                <w:szCs w:val="20"/>
              </w:rPr>
              <w:t xml:space="preserve"> č. 561/2004 Sb.). </w:t>
            </w:r>
            <w:r w:rsidR="003D7535">
              <w:rPr>
                <w:rFonts w:cs="Arial"/>
                <w:szCs w:val="20"/>
              </w:rPr>
              <w:t>Speciální třídy jsou zřízeny primárně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3D7535">
              <w:rPr>
                <w:rFonts w:cs="Arial"/>
                <w:szCs w:val="20"/>
              </w:rPr>
              <w:t xml:space="preserve">žáky se </w:t>
            </w:r>
            <w:hyperlink w:anchor="_SVP_(speciální_vzdělávací" w:history="1">
              <w:r w:rsidR="003D7535" w:rsidRPr="003D7535">
                <w:rPr>
                  <w:rStyle w:val="Hypertextovodkaz"/>
                  <w:rFonts w:cs="Arial"/>
                  <w:szCs w:val="20"/>
                </w:rPr>
                <w:t>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(SVP)</w:t>
              </w:r>
            </w:hyperlink>
            <w:r w:rsidR="003D7535">
              <w:rPr>
                <w:rFonts w:cs="Arial"/>
                <w:szCs w:val="20"/>
              </w:rPr>
              <w:t>, t</w:t>
            </w:r>
            <w:r w:rsidR="00AE62C0">
              <w:rPr>
                <w:rFonts w:cs="Arial"/>
                <w:szCs w:val="20"/>
              </w:rPr>
              <w:t>i </w:t>
            </w:r>
            <w:r w:rsidR="003D7535">
              <w:rPr>
                <w:rFonts w:cs="Arial"/>
                <w:szCs w:val="20"/>
              </w:rPr>
              <w:t xml:space="preserve">však </w:t>
            </w:r>
            <w:r>
              <w:rPr>
                <w:rFonts w:cs="Arial"/>
                <w:szCs w:val="20"/>
              </w:rPr>
              <w:t>mohou být</w:t>
            </w:r>
            <w:r w:rsidR="003D7535">
              <w:rPr>
                <w:rFonts w:cs="Arial"/>
                <w:szCs w:val="20"/>
              </w:rPr>
              <w:t xml:space="preserve"> též</w:t>
            </w:r>
            <w:r>
              <w:rPr>
                <w:rFonts w:cs="Arial"/>
                <w:szCs w:val="20"/>
              </w:rPr>
              <w:t xml:space="preserve"> individuálně integrování d</w:t>
            </w:r>
            <w:r w:rsidR="00C06D15">
              <w:rPr>
                <w:rFonts w:cs="Arial"/>
                <w:szCs w:val="20"/>
              </w:rPr>
              <w:t xml:space="preserve">o </w:t>
            </w:r>
            <w:r>
              <w:rPr>
                <w:rFonts w:cs="Arial"/>
                <w:szCs w:val="20"/>
              </w:rPr>
              <w:t>běžných tříd.</w:t>
            </w:r>
          </w:p>
        </w:tc>
      </w:tr>
      <w:tr w:rsidR="007D7D0C" w:rsidRPr="003B607D" w:rsidTr="00F10BBA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8" w:name="_Běžná_třída"/>
            <w:bookmarkStart w:id="9" w:name="_Toc458510844"/>
            <w:bookmarkEnd w:id="8"/>
            <w:r w:rsidRPr="00261428">
              <w:rPr>
                <w:rFonts w:eastAsia="Times New Roman"/>
              </w:rPr>
              <w:t>Běžná třída</w:t>
            </w:r>
            <w:bookmarkEnd w:id="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3155CB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Běžné třídy nejsou primárně určen</w:t>
            </w:r>
            <w:r w:rsidR="007B056C">
              <w:rPr>
                <w:rFonts w:cs="Arial"/>
                <w:szCs w:val="20"/>
              </w:rPr>
              <w:t>y</w:t>
            </w:r>
            <w:r w:rsidRPr="003B607D">
              <w:rPr>
                <w:rFonts w:cs="Arial"/>
                <w:szCs w:val="20"/>
              </w:rPr>
              <w:t xml:space="preserve">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žáky se </w:t>
            </w:r>
            <w:hyperlink w:anchor="_SVP_(speciální_vzdělávací" w:history="1">
              <w:r w:rsidR="003D7535" w:rsidRPr="003D7535">
                <w:rPr>
                  <w:rStyle w:val="Hypertextovodkaz"/>
                  <w:rFonts w:cs="Arial"/>
                  <w:szCs w:val="20"/>
                </w:rPr>
                <w:t>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3D7535" w:rsidRPr="003D7535">
                <w:rPr>
                  <w:rStyle w:val="Hypertextovodkaz"/>
                  <w:rFonts w:cs="Arial"/>
                  <w:szCs w:val="20"/>
                </w:rPr>
                <w:t>(</w:t>
              </w:r>
              <w:r w:rsidRPr="003D7535">
                <w:rPr>
                  <w:rStyle w:val="Hypertextovodkaz"/>
                  <w:rFonts w:eastAsia="MS Gothic" w:cs="Arial"/>
                  <w:szCs w:val="20"/>
                </w:rPr>
                <w:t>SVP</w:t>
              </w:r>
              <w:r w:rsidR="003D7535" w:rsidRPr="003D7535">
                <w:rPr>
                  <w:rStyle w:val="Hypertextovodkaz"/>
                </w:rPr>
                <w:t>)</w:t>
              </w:r>
            </w:hyperlink>
            <w:r w:rsidRPr="003B607D">
              <w:rPr>
                <w:rFonts w:cs="Arial"/>
                <w:szCs w:val="20"/>
              </w:rPr>
              <w:t>, může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nich však docházet k individuální integrac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těcht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žák</w:t>
            </w:r>
            <w:r w:rsidR="00610830">
              <w:rPr>
                <w:rFonts w:cs="Arial"/>
                <w:szCs w:val="20"/>
              </w:rPr>
              <w:t>ů</w:t>
            </w:r>
            <w:r w:rsidR="00575982">
              <w:rPr>
                <w:rFonts w:cs="Arial"/>
                <w:szCs w:val="20"/>
              </w:rPr>
              <w:t>. T</w:t>
            </w:r>
            <w:r w:rsidRPr="003B607D">
              <w:rPr>
                <w:rFonts w:cs="Arial"/>
                <w:szCs w:val="20"/>
              </w:rPr>
              <w:t>řídy zřízené podle § 16, odst. 9</w:t>
            </w:r>
            <w:r w:rsidR="00C00F36">
              <w:rPr>
                <w:rFonts w:cs="Arial"/>
                <w:szCs w:val="20"/>
              </w:rPr>
              <w:t xml:space="preserve"> </w:t>
            </w:r>
            <w:hyperlink r:id="rId10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zákona</w:t>
              </w:r>
            </w:hyperlink>
            <w:r w:rsidRPr="003B607D">
              <w:rPr>
                <w:rFonts w:cs="Arial"/>
                <w:szCs w:val="20"/>
              </w:rPr>
              <w:t xml:space="preserve"> (č. 561/2004 Sb.)</w:t>
            </w:r>
            <w:r w:rsidR="00C00F36">
              <w:rPr>
                <w:rFonts w:cs="Arial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se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potřeby výkaznictví označují jak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„</w:t>
            </w:r>
            <w:hyperlink w:anchor="_Speciální_tříd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speciální třídy</w:t>
              </w:r>
            </w:hyperlink>
            <w:r w:rsidRPr="003B607D">
              <w:rPr>
                <w:rFonts w:cs="Arial"/>
                <w:szCs w:val="20"/>
              </w:rPr>
              <w:t>“. Ostatní třídy se označují jak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„běžné třídy“.</w:t>
            </w:r>
          </w:p>
        </w:tc>
      </w:tr>
      <w:tr w:rsidR="007D7D0C" w:rsidRPr="003B607D" w:rsidTr="00F10BBA">
        <w:trPr>
          <w:trHeight w:val="75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B056C">
            <w:pPr>
              <w:pStyle w:val="Nadpis4"/>
              <w:rPr>
                <w:rFonts w:eastAsia="Times New Roman"/>
              </w:rPr>
            </w:pPr>
            <w:bookmarkStart w:id="10" w:name="_Toc458510845"/>
            <w:r w:rsidRPr="00261428">
              <w:rPr>
                <w:rFonts w:eastAsia="Times New Roman"/>
              </w:rPr>
              <w:t>Ciz</w:t>
            </w:r>
            <w:r w:rsidR="007B056C">
              <w:rPr>
                <w:rFonts w:eastAsia="Times New Roman"/>
              </w:rPr>
              <w:t>í státní občanství</w:t>
            </w:r>
            <w:bookmarkEnd w:id="1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069DD" w:rsidRDefault="007D7D0C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U každéh</w:t>
            </w:r>
            <w:r w:rsidR="00C06D15">
              <w:rPr>
                <w:rFonts w:cs="Arial"/>
                <w:szCs w:val="20"/>
              </w:rPr>
              <w:t xml:space="preserve">o </w:t>
            </w:r>
            <w:hyperlink w:anchor="_Děti" w:history="1">
              <w:r w:rsidRPr="003D7535">
                <w:rPr>
                  <w:rStyle w:val="Hypertextovodkaz"/>
                  <w:rFonts w:eastAsia="MS Gothic" w:cs="Arial"/>
                  <w:szCs w:val="20"/>
                </w:rPr>
                <w:t>dítěte</w:t>
              </w:r>
            </w:hyperlink>
            <w:r w:rsidRPr="003B607D">
              <w:rPr>
                <w:rFonts w:cs="Arial"/>
                <w:szCs w:val="20"/>
              </w:rPr>
              <w:t xml:space="preserve"> č</w:t>
            </w:r>
            <w:r w:rsidR="00AE62C0">
              <w:rPr>
                <w:rFonts w:cs="Arial"/>
                <w:szCs w:val="20"/>
              </w:rPr>
              <w:t>i </w:t>
            </w:r>
            <w:hyperlink w:anchor="_Žáci" w:history="1">
              <w:r w:rsidRPr="003D7535">
                <w:rPr>
                  <w:rStyle w:val="Hypertextovodkaz"/>
                  <w:rFonts w:eastAsia="MS Gothic" w:cs="Arial"/>
                  <w:szCs w:val="20"/>
                </w:rPr>
                <w:t>žáka</w:t>
              </w:r>
            </w:hyperlink>
            <w:r w:rsidR="00713E3E">
              <w:t xml:space="preserve"> č</w:t>
            </w:r>
            <w:r w:rsidR="00AE62C0">
              <w:t>i </w:t>
            </w:r>
            <w:hyperlink w:anchor="_Studenti" w:history="1">
              <w:r w:rsidR="00713E3E" w:rsidRPr="00713E3E">
                <w:rPr>
                  <w:rStyle w:val="Hypertextovodkaz"/>
                </w:rPr>
                <w:t>studenta</w:t>
              </w:r>
            </w:hyperlink>
            <w:r w:rsidR="00C00F36">
              <w:t xml:space="preserve"> </w:t>
            </w:r>
            <w:hyperlink w:anchor="_Vyšší_odborná_škola" w:history="1">
              <w:r w:rsidR="00713E3E" w:rsidRPr="00713E3E">
                <w:rPr>
                  <w:rStyle w:val="Hypertextovodkaz"/>
                </w:rPr>
                <w:t>vyšší odborné školy</w:t>
              </w:r>
            </w:hyperlink>
            <w:r w:rsidRPr="003B607D">
              <w:rPr>
                <w:rFonts w:cs="Arial"/>
                <w:szCs w:val="20"/>
              </w:rPr>
              <w:t xml:space="preserve"> se eviduje pouze jedn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575982">
              <w:rPr>
                <w:rFonts w:cs="Arial"/>
                <w:szCs w:val="20"/>
              </w:rPr>
              <w:t>státní občanství. Pokud má dítě dvojí občanství, upřednostní se české, dále občanství státu EU.</w:t>
            </w:r>
          </w:p>
          <w:p w:rsidR="007D7D0C" w:rsidRPr="003B607D" w:rsidRDefault="00B966DD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hyperlink w:anchor="_Studenti" w:history="1">
              <w:r w:rsidR="007D7D0C" w:rsidRPr="00FE12B1">
                <w:rPr>
                  <w:rStyle w:val="Hypertextovodkaz"/>
                  <w:rFonts w:eastAsia="MS Gothic" w:cs="Arial"/>
                  <w:szCs w:val="20"/>
                </w:rPr>
                <w:t>Studenti</w:t>
              </w:r>
            </w:hyperlink>
            <w:r w:rsidR="00C00F36">
              <w:t xml:space="preserve"> </w:t>
            </w:r>
            <w:hyperlink w:anchor="_Vysoká_škola" w:history="1">
              <w:r w:rsidR="007D7D0C" w:rsidRPr="00713E3E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="007D7D0C">
              <w:rPr>
                <w:rFonts w:cs="Arial"/>
                <w:szCs w:val="20"/>
              </w:rPr>
              <w:t xml:space="preserve"> však mohou být evidován</w:t>
            </w:r>
            <w:r w:rsidR="00AE62C0">
              <w:rPr>
                <w:rFonts w:cs="Arial"/>
                <w:szCs w:val="20"/>
              </w:rPr>
              <w:t>i </w:t>
            </w:r>
            <w:r w:rsidR="007D7D0C">
              <w:rPr>
                <w:rFonts w:cs="Arial"/>
                <w:szCs w:val="20"/>
              </w:rPr>
              <w:t>p</w:t>
            </w:r>
            <w:r w:rsidR="00595576">
              <w:rPr>
                <w:rFonts w:cs="Arial"/>
                <w:szCs w:val="20"/>
              </w:rPr>
              <w:t>od </w:t>
            </w:r>
            <w:r w:rsidR="007D7D0C">
              <w:rPr>
                <w:rFonts w:cs="Arial"/>
                <w:szCs w:val="20"/>
              </w:rPr>
              <w:t>více občanstvími.</w:t>
            </w:r>
          </w:p>
        </w:tc>
      </w:tr>
      <w:tr w:rsidR="007D7D0C" w:rsidRPr="003B607D" w:rsidTr="00F10BBA">
        <w:trPr>
          <w:trHeight w:val="62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069DD">
            <w:pPr>
              <w:pStyle w:val="Nadpis4"/>
              <w:spacing w:before="40" w:line="240" w:lineRule="auto"/>
              <w:rPr>
                <w:rFonts w:eastAsia="Times New Roman"/>
              </w:rPr>
            </w:pPr>
            <w:bookmarkStart w:id="11" w:name="_Čtyřleté_gymnázium"/>
            <w:bookmarkStart w:id="12" w:name="_Toc458510846"/>
            <w:bookmarkEnd w:id="11"/>
            <w:r>
              <w:rPr>
                <w:rFonts w:eastAsia="Times New Roman"/>
              </w:rPr>
              <w:t>Čtyřleté gymnázium</w:t>
            </w:r>
            <w:bookmarkEnd w:id="1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069DD">
            <w:pPr>
              <w:keepNext/>
              <w:spacing w:before="40"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Čtyřleté gymnázium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kategorie </w:t>
            </w:r>
            <w:hyperlink w:anchor="_Střední_vzdělávání" w:history="1">
              <w:r w:rsidRPr="00FE12B1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FE12B1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všeobecnéh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zaměření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 xml:space="preserve">poskytuje vyšší sekundární vzdělávání. Více viz výklad k pojmu </w:t>
            </w:r>
            <w:hyperlink w:anchor="_Gymnázium" w:history="1">
              <w:r w:rsidRPr="00FE12B1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F10BBA">
        <w:trPr>
          <w:trHeight w:val="299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3" w:name="_Denní_forma_vzdělávání"/>
            <w:bookmarkStart w:id="14" w:name="_Toc458510847"/>
            <w:bookmarkEnd w:id="13"/>
            <w:r w:rsidRPr="00261428">
              <w:rPr>
                <w:rFonts w:eastAsia="Times New Roman"/>
              </w:rPr>
              <w:lastRenderedPageBreak/>
              <w:t>Denní form</w:t>
            </w:r>
            <w:r w:rsidR="00C06D15">
              <w:rPr>
                <w:rFonts w:eastAsia="Times New Roman"/>
              </w:rPr>
              <w:t xml:space="preserve">a </w:t>
            </w:r>
            <w:r w:rsidRPr="00261428">
              <w:rPr>
                <w:rFonts w:eastAsia="Times New Roman"/>
              </w:rPr>
              <w:t>vzdělávání</w:t>
            </w:r>
            <w:bookmarkEnd w:id="1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Pojem denní form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vzdělávání se užívá u </w:t>
            </w:r>
            <w:hyperlink w:anchor="_Základní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základního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Střední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středního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hyperlink w:anchor="_Vyšší_odborné_vzdělávání" w:history="1">
              <w:r w:rsidRPr="00436EBC">
                <w:rPr>
                  <w:rStyle w:val="Hypertextovodkaz"/>
                  <w:rFonts w:cs="Arial"/>
                  <w:szCs w:val="20"/>
                </w:rPr>
                <w:t>vyššíh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436EBC">
                <w:rPr>
                  <w:rStyle w:val="Hypertextovodkaz"/>
                  <w:rFonts w:cs="Arial"/>
                  <w:szCs w:val="20"/>
                </w:rPr>
                <w:t>odbornéh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436EBC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3B607D">
              <w:rPr>
                <w:rFonts w:cs="Arial"/>
                <w:szCs w:val="20"/>
              </w:rPr>
              <w:t xml:space="preserve">. Představuje klasickou formu školní docházky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pravidelnou výukou realizovanou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>škole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>všedních dnech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 xml:space="preserve">týdnu. </w:t>
            </w:r>
          </w:p>
          <w:p w:rsidR="007D7D0C" w:rsidRPr="005B514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iCs/>
                <w:szCs w:val="20"/>
              </w:rPr>
              <w:t>Pr</w:t>
            </w:r>
            <w:r w:rsidR="00C06D15">
              <w:rPr>
                <w:rFonts w:cs="Arial"/>
                <w:iCs/>
                <w:szCs w:val="20"/>
              </w:rPr>
              <w:t xml:space="preserve">o </w:t>
            </w:r>
            <w:r w:rsidRPr="003B607D">
              <w:rPr>
                <w:rFonts w:cs="Arial"/>
                <w:iCs/>
                <w:szCs w:val="20"/>
              </w:rPr>
              <w:t>střední</w:t>
            </w:r>
            <w:r w:rsidR="00C06D15">
              <w:rPr>
                <w:rFonts w:cs="Arial"/>
                <w:iCs/>
                <w:szCs w:val="20"/>
              </w:rPr>
              <w:t xml:space="preserve"> a </w:t>
            </w:r>
            <w:r w:rsidRPr="003B607D">
              <w:rPr>
                <w:rFonts w:cs="Arial"/>
                <w:iCs/>
                <w:szCs w:val="20"/>
              </w:rPr>
              <w:t>vyšší odborné vzdělávání</w:t>
            </w:r>
            <w:r w:rsidR="009069DD">
              <w:rPr>
                <w:rFonts w:cs="Arial"/>
                <w:iCs/>
                <w:szCs w:val="20"/>
              </w:rPr>
              <w:t xml:space="preserve"> upravuje</w:t>
            </w:r>
            <w:r w:rsidR="00C00F36">
              <w:rPr>
                <w:rFonts w:cs="Arial"/>
                <w:iCs/>
                <w:szCs w:val="20"/>
              </w:rPr>
              <w:t xml:space="preserve"> </w:t>
            </w:r>
            <w:hyperlink r:id="rId11" w:history="1">
              <w:r w:rsidRPr="003B607D">
                <w:rPr>
                  <w:rStyle w:val="Hypertextovodkaz"/>
                  <w:rFonts w:eastAsia="MS Gothic" w:cs="Arial"/>
                  <w:iCs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</w:t>
            </w:r>
            <w:r w:rsidR="009069D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561/2004 Sb.</w:t>
            </w:r>
            <w:r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iCs/>
                <w:szCs w:val="20"/>
              </w:rPr>
              <w:t>§ </w:t>
            </w:r>
            <w:r w:rsidRPr="005B514D">
              <w:rPr>
                <w:rFonts w:cs="Arial"/>
                <w:iCs/>
                <w:szCs w:val="20"/>
              </w:rPr>
              <w:t>25</w:t>
            </w:r>
            <w:r w:rsidRPr="003B607D">
              <w:rPr>
                <w:rFonts w:cs="Arial"/>
                <w:szCs w:val="20"/>
              </w:rPr>
              <w:t>)</w:t>
            </w:r>
            <w:r w:rsidR="003E6530">
              <w:rPr>
                <w:rFonts w:cs="Arial"/>
                <w:szCs w:val="20"/>
              </w:rPr>
              <w:t xml:space="preserve"> </w:t>
            </w:r>
            <w:r w:rsidR="00AE62C0">
              <w:rPr>
                <w:rFonts w:cs="Arial"/>
                <w:szCs w:val="20"/>
              </w:rPr>
              <w:t>i </w:t>
            </w:r>
            <w:hyperlink w:anchor="_Ostatní_formy_vzdělávání" w:history="1">
              <w:r w:rsidRPr="00436EBC">
                <w:rPr>
                  <w:rStyle w:val="Hypertextovodkaz"/>
                  <w:rFonts w:eastAsia="MS Gothic" w:cs="Arial"/>
                  <w:szCs w:val="20"/>
                </w:rPr>
                <w:t>ostatní formy vzdělávání</w:t>
              </w:r>
            </w:hyperlink>
            <w:r w:rsidRPr="003B607D">
              <w:rPr>
                <w:rFonts w:cs="Arial"/>
                <w:szCs w:val="20"/>
              </w:rPr>
              <w:t>, tj.</w:t>
            </w:r>
            <w:r w:rsidR="00595576">
              <w:rPr>
                <w:rFonts w:cs="Arial"/>
                <w:szCs w:val="20"/>
              </w:rPr>
              <w:t> ve</w:t>
            </w:r>
            <w:r>
              <w:rPr>
                <w:rFonts w:cs="Arial"/>
                <w:szCs w:val="20"/>
              </w:rPr>
              <w:t>černí, dálkovou, distanční</w:t>
            </w:r>
            <w:r w:rsidR="00C06D15">
              <w:rPr>
                <w:rFonts w:cs="Arial"/>
                <w:szCs w:val="20"/>
              </w:rPr>
              <w:t xml:space="preserve"> a </w:t>
            </w:r>
            <w:r>
              <w:rPr>
                <w:rFonts w:cs="Arial"/>
                <w:szCs w:val="20"/>
              </w:rPr>
              <w:t>kombinovanou</w:t>
            </w:r>
            <w:r w:rsidRPr="003B607D">
              <w:rPr>
                <w:rFonts w:cs="Arial"/>
                <w:szCs w:val="20"/>
              </w:rPr>
              <w:t>. Vzdělání dosažené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 xml:space="preserve">všech formách vzdělávání je rovnocenné. </w:t>
            </w:r>
          </w:p>
          <w:p w:rsidR="007D7D0C" w:rsidRPr="003B607D" w:rsidRDefault="007D7D0C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07D">
              <w:rPr>
                <w:rFonts w:ascii="Arial" w:hAnsi="Arial" w:cs="Arial"/>
                <w:sz w:val="20"/>
                <w:szCs w:val="20"/>
              </w:rPr>
              <w:t>Zákon také udává, že délk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B607D">
              <w:rPr>
                <w:rFonts w:ascii="Arial" w:hAnsi="Arial" w:cs="Arial"/>
                <w:sz w:val="20"/>
                <w:szCs w:val="20"/>
              </w:rPr>
              <w:t>dálkového,</w:t>
            </w:r>
            <w:r w:rsidR="00595576">
              <w:rPr>
                <w:rFonts w:ascii="Arial" w:hAnsi="Arial" w:cs="Arial"/>
                <w:sz w:val="20"/>
                <w:szCs w:val="20"/>
              </w:rPr>
              <w:t> ve</w:t>
            </w:r>
            <w:r w:rsidRPr="003B607D">
              <w:rPr>
                <w:rFonts w:ascii="Arial" w:hAnsi="Arial" w:cs="Arial"/>
                <w:sz w:val="20"/>
                <w:szCs w:val="20"/>
              </w:rPr>
              <w:t xml:space="preserve">černího, </w:t>
            </w:r>
            <w:hyperlink w:anchor="_Distanční_a_kombinované" w:history="1"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distančníh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o </w:t>
              </w:r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neb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o </w:t>
              </w:r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kombinovaného</w:t>
              </w:r>
            </w:hyperlink>
            <w:r w:rsidR="00C00F36">
              <w:t xml:space="preserve"> </w:t>
            </w:r>
            <w:r w:rsidRPr="003B607D">
              <w:rPr>
                <w:rFonts w:ascii="Arial" w:hAnsi="Arial" w:cs="Arial"/>
                <w:sz w:val="20"/>
                <w:szCs w:val="20"/>
              </w:rPr>
              <w:t>vzdělávání je nejvýše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o </w:t>
            </w:r>
            <w:r w:rsidRPr="003B607D">
              <w:rPr>
                <w:rFonts w:ascii="Arial" w:hAnsi="Arial" w:cs="Arial"/>
                <w:sz w:val="20"/>
                <w:szCs w:val="20"/>
              </w:rPr>
              <w:t>1 rok delší než dob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B607D">
              <w:rPr>
                <w:rFonts w:ascii="Arial" w:hAnsi="Arial" w:cs="Arial"/>
                <w:sz w:val="20"/>
                <w:szCs w:val="20"/>
              </w:rPr>
              <w:t>vzdělávání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3B607D">
              <w:rPr>
                <w:rFonts w:ascii="Arial" w:hAnsi="Arial" w:cs="Arial"/>
                <w:sz w:val="20"/>
                <w:szCs w:val="20"/>
              </w:rPr>
              <w:t xml:space="preserve">denní formě. </w:t>
            </w:r>
          </w:p>
          <w:p w:rsidR="007D7D0C" w:rsidRPr="009069DD" w:rsidRDefault="007D7D0C" w:rsidP="009069DD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Jeden žák/student může být zapsán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více forem vzdělávání, např.</w:t>
            </w:r>
            <w:r w:rsidR="009069DD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studovat jeden obor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denní formě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druhý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dálkové.</w:t>
            </w:r>
            <w:r>
              <w:rPr>
                <w:rFonts w:cs="Arial"/>
                <w:szCs w:val="20"/>
              </w:rPr>
              <w:t xml:space="preserve"> Součet</w:t>
            </w:r>
            <w:r w:rsidR="009069DD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žáků/studentů jednotlivých forem vzdělávání tak nemusí odpovídat celkovému počtu žáků/studentů</w:t>
            </w:r>
            <w:r w:rsidR="000D5169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640390" w:rsidRDefault="007D7D0C" w:rsidP="009069DD">
            <w:pPr>
              <w:pStyle w:val="Nadpis4"/>
            </w:pPr>
            <w:bookmarkStart w:id="15" w:name="_Děti"/>
            <w:bookmarkStart w:id="16" w:name="_Dětský_domov"/>
            <w:bookmarkStart w:id="17" w:name="_Toc458510849"/>
            <w:bookmarkEnd w:id="15"/>
            <w:bookmarkEnd w:id="16"/>
            <w:r w:rsidRPr="00640390">
              <w:t>Dětský domov</w:t>
            </w:r>
            <w:bookmarkEnd w:id="17"/>
          </w:p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9069DD" w:rsidRDefault="007D7D0C" w:rsidP="009069DD">
            <w:pPr>
              <w:pStyle w:val="par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Dětský domo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je školským </w:t>
            </w:r>
            <w:hyperlink w:anchor="_Zařízení_pro_výkon" w:history="1"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zařízením pr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o </w:t>
              </w:r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výkon ústavní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 a </w:t>
              </w:r>
              <w:r w:rsidRPr="00436EBC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ochranné výchovy</w:t>
              </w:r>
            </w:hyperlink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. Dle § 12 </w:t>
            </w:r>
            <w:hyperlink r:id="rId12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zákon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a </w:t>
              </w:r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č. 109/2002 Sb.</w:t>
              </w:r>
            </w:hyperlink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 je ú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čelem dětskéh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domov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zajišťovat péč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 o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s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nařízenou ústavní výchovou, které nemají závažné poruchy chování. </w:t>
            </w:r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>Dětský domo</w:t>
            </w:r>
            <w:r w:rsidR="00C06D15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v </w:t>
            </w:r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>p</w:t>
            </w:r>
            <w:r w:rsidRPr="009069DD">
              <w:rPr>
                <w:rFonts w:ascii="Arial" w:hAnsi="Arial" w:cs="Arial"/>
                <w:sz w:val="20"/>
                <w:szCs w:val="20"/>
              </w:rPr>
              <w:t>ečuje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 o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podle jejich individuálních potřeb, přičemž plní zejmén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úkoly výchovné, vzdělávací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 a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sociální. </w:t>
            </w:r>
            <w:r w:rsidR="009069D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ět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se vzdělávají</w:t>
            </w:r>
            <w:r w:rsidR="00595576">
              <w:rPr>
                <w:rFonts w:ascii="Arial" w:hAnsi="Arial" w:cs="Arial"/>
                <w:color w:val="000000"/>
                <w:sz w:val="20"/>
                <w:szCs w:val="20"/>
              </w:rPr>
              <w:t> ve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školách, které nejsou součástí dětskéh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domova. 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640390" w:rsidRDefault="007D7D0C" w:rsidP="009069DD">
            <w:pPr>
              <w:pStyle w:val="Nadpis4"/>
            </w:pPr>
            <w:bookmarkStart w:id="18" w:name="_Dětský_domov_se"/>
            <w:bookmarkStart w:id="19" w:name="_Toc458510850"/>
            <w:bookmarkEnd w:id="18"/>
            <w:r>
              <w:t>Dětský domo</w:t>
            </w:r>
            <w:r w:rsidR="00C06D15">
              <w:t xml:space="preserve">v </w:t>
            </w:r>
            <w:r>
              <w:t>se školou</w:t>
            </w:r>
            <w:bookmarkEnd w:id="1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575982" w:rsidRDefault="007D7D0C" w:rsidP="009069DD">
            <w:pPr>
              <w:pStyle w:val="para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Dětský domo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je školským </w:t>
            </w:r>
            <w:hyperlink w:anchor="_Zařízení_pro_výkon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zařízením pr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o </w:t>
              </w:r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výkon ústavní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 a </w:t>
              </w:r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ochranné výchovy</w:t>
              </w:r>
            </w:hyperlink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. Dle § 13 </w:t>
            </w:r>
            <w:hyperlink r:id="rId13" w:history="1"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zákon</w:t>
              </w:r>
              <w:r w:rsidR="00C06D15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 xml:space="preserve">a </w:t>
              </w:r>
              <w:r w:rsidRPr="009069DD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č. 109/2002 Sb.</w:t>
              </w:r>
            </w:hyperlink>
            <w:r w:rsidRPr="009069DD">
              <w:rPr>
                <w:rStyle w:val="Hypertextovodkaz"/>
                <w:rFonts w:ascii="Arial" w:eastAsia="MS Gothic" w:hAnsi="Arial" w:cs="Arial"/>
                <w:color w:val="auto"/>
                <w:sz w:val="20"/>
                <w:szCs w:val="20"/>
                <w:u w:val="none"/>
              </w:rPr>
              <w:t xml:space="preserve"> je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účelem dětskéh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domov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se školou zajišťovat péč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 o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s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nařízenou ústavní výchovou, mají-l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závažné poruchy chování, neb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které pr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svou přechodnou neb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trvalou duševní poruchu vyžadují výchovně léčebnou péči, neb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s </w:t>
            </w:r>
            <w:r w:rsidR="00575982">
              <w:rPr>
                <w:rFonts w:ascii="Arial" w:hAnsi="Arial" w:cs="Arial"/>
                <w:color w:val="000000"/>
                <w:sz w:val="20"/>
                <w:szCs w:val="20"/>
              </w:rPr>
              <w:t>uloženou ochrannou výchovou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759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dětskéh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domov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se školou mohou být umísťovány dět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zpravidl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95576">
              <w:rPr>
                <w:rFonts w:ascii="Arial" w:hAnsi="Arial" w:cs="Arial"/>
                <w:color w:val="000000"/>
                <w:sz w:val="20"/>
                <w:szCs w:val="20"/>
              </w:rPr>
              <w:t>od 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>šest</w:t>
            </w:r>
            <w:r w:rsidR="00AE62C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BE7929">
              <w:rPr>
                <w:rFonts w:ascii="Arial" w:hAnsi="Arial" w:cs="Arial"/>
                <w:color w:val="000000"/>
                <w:sz w:val="20"/>
                <w:szCs w:val="20"/>
              </w:rPr>
              <w:t> let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C06D1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Pr="009069DD">
              <w:rPr>
                <w:rFonts w:ascii="Arial" w:hAnsi="Arial" w:cs="Arial"/>
                <w:color w:val="000000"/>
                <w:sz w:val="20"/>
                <w:szCs w:val="20"/>
              </w:rPr>
              <w:t xml:space="preserve">ukončení povinné školní docházky. </w:t>
            </w:r>
          </w:p>
        </w:tc>
      </w:tr>
      <w:tr w:rsidR="007D7D0C" w:rsidRPr="00B23699" w:rsidTr="00F10BBA">
        <w:trPr>
          <w:trHeight w:val="107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0" w:name="_Diagnostický_ústav"/>
            <w:bookmarkStart w:id="21" w:name="_Toc458510851"/>
            <w:bookmarkEnd w:id="20"/>
            <w:r>
              <w:rPr>
                <w:rFonts w:eastAsia="Times New Roman"/>
              </w:rPr>
              <w:t>Diagnostický ústav</w:t>
            </w:r>
            <w:bookmarkEnd w:id="2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B23699" w:rsidRDefault="007D7D0C" w:rsidP="00C70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Diagnostický ústa</w:t>
            </w:r>
            <w:r w:rsidR="00C06D15">
              <w:rPr>
                <w:rFonts w:cs="Arial"/>
                <w:color w:val="000000"/>
                <w:szCs w:val="20"/>
              </w:rPr>
              <w:t xml:space="preserve">v </w:t>
            </w:r>
            <w:r w:rsidRPr="003B607D">
              <w:rPr>
                <w:rFonts w:cs="Arial"/>
                <w:color w:val="000000"/>
                <w:szCs w:val="20"/>
              </w:rPr>
              <w:t xml:space="preserve">je školským </w:t>
            </w:r>
            <w:hyperlink w:anchor="_Zařízení_pro_výkon" w:history="1">
              <w:r w:rsidRPr="003B607D">
                <w:rPr>
                  <w:rStyle w:val="Hypertextovodkaz"/>
                  <w:rFonts w:cs="Arial"/>
                  <w:szCs w:val="20"/>
                </w:rPr>
                <w:t>zařízením 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výkon ústavní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a </w:t>
              </w:r>
              <w:r w:rsidRPr="003B607D">
                <w:rPr>
                  <w:rStyle w:val="Hypertextovodkaz"/>
                  <w:rFonts w:cs="Arial"/>
                  <w:szCs w:val="20"/>
                </w:rPr>
                <w:t>ochranné výchovy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 xml:space="preserve">Dle </w:t>
            </w:r>
            <w:hyperlink r:id="rId14" w:history="1">
              <w:r w:rsidRPr="00B23699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a </w:t>
              </w:r>
              <w:r w:rsidRPr="00B23699">
                <w:rPr>
                  <w:rStyle w:val="Hypertextovodkaz"/>
                  <w:rFonts w:cs="Arial"/>
                  <w:szCs w:val="20"/>
                </w:rPr>
                <w:t>č. 109/2002 Sb.</w:t>
              </w:r>
            </w:hyperlink>
            <w:r>
              <w:rPr>
                <w:rFonts w:cs="Arial"/>
                <w:color w:val="000000"/>
                <w:szCs w:val="20"/>
              </w:rPr>
              <w:t>, § 5 p</w:t>
            </w:r>
            <w:r w:rsidRPr="003B607D">
              <w:rPr>
                <w:rFonts w:cs="Arial"/>
                <w:color w:val="000000"/>
                <w:szCs w:val="20"/>
              </w:rPr>
              <w:t>řijímá dět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nařízeným předběžným opatřením, nařízenou ústavní výchovou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uloženou ochrannou výchovou; dět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uloženou ochrannou výchovou také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základě výsledků komplexníh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vyšetření, zdravotníh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stavu dětí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volné kapacity jednotlivých zařízení umísťuje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dětských domovů se školou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výchovných ústavů.</w:t>
            </w:r>
            <w:r w:rsidR="009069DD">
              <w:rPr>
                <w:rFonts w:cs="Arial"/>
                <w:color w:val="000000"/>
                <w:szCs w:val="20"/>
              </w:rPr>
              <w:t xml:space="preserve"> Podle potřeb dítěte plní úkoly diagnostické, vzdělávací, terapeutické, výchovné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9069DD">
              <w:rPr>
                <w:rFonts w:cs="Arial"/>
                <w:color w:val="000000"/>
                <w:szCs w:val="20"/>
              </w:rPr>
              <w:t>sociální, organizační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9069DD">
              <w:rPr>
                <w:rFonts w:cs="Arial"/>
                <w:color w:val="000000"/>
                <w:szCs w:val="20"/>
              </w:rPr>
              <w:t>koordinační.</w:t>
            </w:r>
          </w:p>
        </w:tc>
      </w:tr>
      <w:tr w:rsidR="007D7D0C" w:rsidRPr="00E764A1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2" w:name="_Distanční_a_kombinované"/>
            <w:bookmarkStart w:id="23" w:name="_Toc458510852"/>
            <w:bookmarkEnd w:id="22"/>
            <w:r w:rsidRPr="00261428">
              <w:rPr>
                <w:rFonts w:eastAsia="Times New Roman"/>
              </w:rPr>
              <w:t>Distanční</w:t>
            </w:r>
            <w:r w:rsidR="00C06D15">
              <w:rPr>
                <w:rFonts w:eastAsia="Times New Roman"/>
              </w:rPr>
              <w:t xml:space="preserve"> a </w:t>
            </w:r>
            <w:r w:rsidRPr="00261428">
              <w:rPr>
                <w:rFonts w:eastAsia="Times New Roman"/>
              </w:rPr>
              <w:t>kombinované studium</w:t>
            </w:r>
            <w:bookmarkEnd w:id="2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Pojem „distanční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kombinované studium“ je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tét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publikac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užíván výhradně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tabulkách</w:t>
            </w:r>
            <w:r w:rsidR="00C06D15">
              <w:rPr>
                <w:rFonts w:cs="Arial"/>
                <w:szCs w:val="20"/>
              </w:rPr>
              <w:t xml:space="preserve"> o </w:t>
            </w:r>
            <w:r w:rsidRPr="003B607D">
              <w:rPr>
                <w:rFonts w:cs="Arial"/>
                <w:szCs w:val="20"/>
              </w:rPr>
              <w:t>vzdělávání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Vysoká_škola" w:history="1">
              <w:r w:rsidRPr="00436EBC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. Dle </w:t>
            </w:r>
            <w:hyperlink r:id="rId15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zákona</w:t>
              </w:r>
            </w:hyperlink>
            <w:r>
              <w:rPr>
                <w:rFonts w:cs="Arial"/>
                <w:szCs w:val="20"/>
              </w:rPr>
              <w:t xml:space="preserve"> (č. 561/2004 Sb.</w:t>
            </w:r>
            <w:r w:rsidRPr="003B607D">
              <w:rPr>
                <w:rFonts w:cs="Arial"/>
                <w:szCs w:val="20"/>
              </w:rPr>
              <w:t>, § 25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 xml:space="preserve"> je distanční form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vzdělávání samostatné studium uskutečňované převážně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zcel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prostřednictvím informačních technologií, popřípadě spojené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individuálním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konzultacemi.</w:t>
            </w:r>
          </w:p>
          <w:p w:rsidR="007D7D0C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Kombinovaná form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vzdělávání znamená dle </w:t>
            </w:r>
            <w:hyperlink r:id="rId16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AE62C0">
                <w:rPr>
                  <w:rStyle w:val="Hypertextovodkaz"/>
                  <w:rFonts w:cs="Arial"/>
                  <w:szCs w:val="20"/>
                </w:rPr>
                <w:t>a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 111/1998 Sb. § 44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 xml:space="preserve"> kombinac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prezenční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distanční formy.</w:t>
            </w:r>
          </w:p>
          <w:p w:rsidR="007D7D0C" w:rsidRPr="00E764A1" w:rsidRDefault="007D7D0C" w:rsidP="007D7D0C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Jeden </w:t>
            </w:r>
            <w:r w:rsidRPr="003B607D">
              <w:rPr>
                <w:rFonts w:cs="Arial"/>
                <w:szCs w:val="20"/>
              </w:rPr>
              <w:t>student může být zapsán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více forem vzdělávání, n</w:t>
            </w:r>
            <w:r>
              <w:rPr>
                <w:rFonts w:cs="Arial"/>
                <w:szCs w:val="20"/>
              </w:rPr>
              <w:t>apř. studovat jeden obor</w:t>
            </w:r>
            <w:r w:rsidR="00C06D15">
              <w:rPr>
                <w:rFonts w:cs="Arial"/>
                <w:szCs w:val="20"/>
              </w:rPr>
              <w:t xml:space="preserve"> v </w:t>
            </w:r>
            <w:r>
              <w:rPr>
                <w:rFonts w:cs="Arial"/>
                <w:szCs w:val="20"/>
              </w:rPr>
              <w:t>prezenční</w:t>
            </w:r>
            <w:r w:rsidRPr="003B607D">
              <w:rPr>
                <w:rFonts w:cs="Arial"/>
                <w:szCs w:val="20"/>
              </w:rPr>
              <w:t xml:space="preserve"> formě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druhý</w:t>
            </w:r>
            <w:r w:rsidR="00C06D15">
              <w:rPr>
                <w:rFonts w:cs="Arial"/>
                <w:szCs w:val="20"/>
              </w:rPr>
              <w:t xml:space="preserve"> v </w:t>
            </w:r>
            <w:r>
              <w:rPr>
                <w:rFonts w:cs="Arial"/>
                <w:szCs w:val="20"/>
              </w:rPr>
              <w:t>distanční</w:t>
            </w:r>
            <w:r w:rsidRPr="003B607D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 xml:space="preserve"> Součet studentů jednotlivých forem vzdělávání tak nemusí odpovídat celkovému počtu studentů. </w:t>
            </w:r>
          </w:p>
        </w:tc>
      </w:tr>
      <w:tr w:rsidR="007D7D0C" w:rsidRPr="003B607D" w:rsidTr="00F10BBA">
        <w:trPr>
          <w:trHeight w:val="285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4" w:name="_Doktorský_studijní_program"/>
            <w:bookmarkStart w:id="25" w:name="_Toc458510853"/>
            <w:bookmarkEnd w:id="24"/>
            <w:r>
              <w:rPr>
                <w:rFonts w:eastAsia="Times New Roman"/>
              </w:rPr>
              <w:lastRenderedPageBreak/>
              <w:t>Doktorský studijní program</w:t>
            </w:r>
            <w:bookmarkEnd w:id="2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Doktorský studijní program je zaměřen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vědecké bádání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samostatnou tvůrčí činnost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výzkumu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vývoje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samostatnou teoretickou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tvůrčí činnost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umění. Standardní dob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je nejméně tř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nejvýše čtyř</w:t>
            </w:r>
            <w:r w:rsidR="00AE62C0">
              <w:rPr>
                <w:rFonts w:cs="Arial"/>
                <w:szCs w:val="20"/>
              </w:rPr>
              <w:t>i</w:t>
            </w:r>
            <w:r w:rsidR="00BE7929">
              <w:rPr>
                <w:rFonts w:cs="Arial"/>
                <w:szCs w:val="20"/>
              </w:rPr>
              <w:t> roky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je určené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absolventy </w:t>
            </w:r>
            <w:hyperlink w:anchor="_Magister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magisterskéh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studijníh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programu</w:t>
              </w:r>
            </w:hyperlink>
            <w:r w:rsidRPr="003B607D">
              <w:rPr>
                <w:rFonts w:cs="Arial"/>
                <w:szCs w:val="20"/>
              </w:rPr>
              <w:t>. Studium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doktorském studijním programu probíhá podle individuálníh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studijníh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plánu p</w:t>
            </w:r>
            <w:r w:rsidR="00595576">
              <w:rPr>
                <w:rFonts w:cs="Arial"/>
                <w:szCs w:val="20"/>
              </w:rPr>
              <w:t>od ve</w:t>
            </w:r>
            <w:r w:rsidRPr="003B607D">
              <w:rPr>
                <w:rFonts w:cs="Arial"/>
                <w:szCs w:val="20"/>
              </w:rPr>
              <w:t>dením školitele.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Studium se řádně ukončuje státní doktorskou zkouškou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obhajobou disertační práce, kterým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se prokazuje schopnost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připravenost k samostatné činnost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výzkumu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vývoje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k samostatné teoretické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 xml:space="preserve">tvůrčí umělecké činnosti.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Absolventům studi</w:t>
            </w:r>
            <w:r w:rsidR="00AE62C0">
              <w:rPr>
                <w:rFonts w:cs="Arial"/>
                <w:szCs w:val="20"/>
              </w:rPr>
              <w:t>a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doktorských studijních programech se uděluje akademický titul "doktor" (</w:t>
            </w:r>
            <w:r w:rsidR="00595576">
              <w:rPr>
                <w:rFonts w:cs="Arial"/>
                <w:szCs w:val="20"/>
              </w:rPr>
              <w:t>ve </w:t>
            </w:r>
            <w:r w:rsidRPr="003B607D">
              <w:rPr>
                <w:rFonts w:cs="Arial"/>
                <w:szCs w:val="20"/>
              </w:rPr>
              <w:t>zkratce "</w:t>
            </w:r>
            <w:proofErr w:type="spellStart"/>
            <w:r w:rsidRPr="003B607D">
              <w:rPr>
                <w:rFonts w:cs="Arial"/>
                <w:szCs w:val="20"/>
              </w:rPr>
              <w:t>Ph.D</w:t>
            </w:r>
            <w:proofErr w:type="spellEnd"/>
            <w:r w:rsidRPr="003B607D">
              <w:rPr>
                <w:rFonts w:cs="Arial"/>
                <w:szCs w:val="20"/>
              </w:rPr>
              <w:t>." uváděné z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jménem),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teologie akademický titul "doktor teologie" (</w:t>
            </w:r>
            <w:r w:rsidR="00595576">
              <w:rPr>
                <w:rFonts w:cs="Arial"/>
                <w:szCs w:val="20"/>
              </w:rPr>
              <w:t>ve </w:t>
            </w:r>
            <w:r w:rsidRPr="003B607D">
              <w:rPr>
                <w:rFonts w:cs="Arial"/>
                <w:szCs w:val="20"/>
              </w:rPr>
              <w:t>zkratce "</w:t>
            </w:r>
            <w:proofErr w:type="spellStart"/>
            <w:r w:rsidRPr="003B607D">
              <w:rPr>
                <w:rFonts w:cs="Arial"/>
                <w:szCs w:val="20"/>
              </w:rPr>
              <w:t>Th.D</w:t>
            </w:r>
            <w:proofErr w:type="spellEnd"/>
            <w:r w:rsidRPr="003B607D">
              <w:rPr>
                <w:rFonts w:cs="Arial"/>
                <w:szCs w:val="20"/>
              </w:rPr>
              <w:t>." uváděné z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jménem).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17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6B5110">
              <w:rPr>
                <w:rFonts w:cs="Arial"/>
                <w:szCs w:val="20"/>
              </w:rPr>
              <w:t xml:space="preserve"> (č. 111/1998 Sb., § 47).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6" w:name="_Gymnázium"/>
            <w:bookmarkStart w:id="27" w:name="_Toc458510854"/>
            <w:bookmarkEnd w:id="26"/>
            <w:r w:rsidRPr="00261428">
              <w:rPr>
                <w:rFonts w:eastAsia="Times New Roman"/>
              </w:rPr>
              <w:t>Gymnázi</w:t>
            </w:r>
            <w:r>
              <w:rPr>
                <w:rFonts w:eastAsia="Times New Roman"/>
              </w:rPr>
              <w:t>um</w:t>
            </w:r>
            <w:bookmarkEnd w:id="2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Gymnázi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_s" w:history="1">
              <w:r w:rsidRPr="003A3E09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A3E09">
                <w:rPr>
                  <w:rStyle w:val="Hypertextovodkaz"/>
                  <w:rFonts w:cs="Arial"/>
                  <w:szCs w:val="20"/>
                </w:rPr>
                <w:t xml:space="preserve">vzdělávání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A3E09">
                <w:rPr>
                  <w:rStyle w:val="Hypertextovodkaz"/>
                  <w:rFonts w:cs="Arial"/>
                  <w:szCs w:val="20"/>
                </w:rPr>
                <w:t>maturitní zkouškou</w:t>
              </w:r>
            </w:hyperlink>
            <w:r>
              <w:rPr>
                <w:rFonts w:cs="Arial"/>
                <w:color w:val="000000"/>
                <w:szCs w:val="20"/>
              </w:rPr>
              <w:t xml:space="preserve"> všeobecnéh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zaměření (cílem je tedy připravit žák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 xml:space="preserve">další studium). </w:t>
            </w:r>
            <w:r w:rsidRPr="003B607D">
              <w:rPr>
                <w:rFonts w:cs="Arial"/>
                <w:color w:val="000000"/>
                <w:szCs w:val="20"/>
              </w:rPr>
              <w:t>Dle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délky studi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se gymnázi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dělí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hyperlink w:anchor="_Čtyř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čtyřletá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Šesti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šestiletá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Osmileté_gymnázium" w:history="1">
              <w:r w:rsidRPr="00B76367">
                <w:rPr>
                  <w:rStyle w:val="Hypertextovodkaz"/>
                  <w:rFonts w:cs="Arial"/>
                  <w:szCs w:val="20"/>
                </w:rPr>
                <w:t>osmiletá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Osmiletá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šestiletá gymnázi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bývají společně nazýván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hyperlink w:anchor="_Více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víceletým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Pr="003B607D">
                <w:rPr>
                  <w:rStyle w:val="Hypertextovodkaz"/>
                  <w:rFonts w:cs="Arial"/>
                  <w:szCs w:val="20"/>
                </w:rPr>
                <w:t>gymnázii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žác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nich nastupují 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ukončení 5., resp. 7. ročníku základní</w:t>
            </w:r>
            <w:r w:rsidR="00C7069B">
              <w:rPr>
                <w:rFonts w:cs="Arial"/>
                <w:color w:val="000000"/>
                <w:szCs w:val="20"/>
              </w:rPr>
              <w:t xml:space="preserve"> školy.</w:t>
            </w:r>
            <w:r w:rsidR="00575982">
              <w:rPr>
                <w:rFonts w:cs="Arial"/>
                <w:color w:val="000000"/>
                <w:szCs w:val="20"/>
              </w:rPr>
              <w:t xml:space="preserve"> V</w:t>
            </w:r>
            <w:r w:rsidR="00C06D15">
              <w:rPr>
                <w:rFonts w:cs="Arial"/>
                <w:color w:val="000000"/>
                <w:szCs w:val="20"/>
              </w:rPr>
              <w:t> </w:t>
            </w:r>
            <w:r w:rsidR="00C7069B">
              <w:rPr>
                <w:rFonts w:cs="Arial"/>
                <w:color w:val="000000"/>
                <w:szCs w:val="20"/>
              </w:rPr>
              <w:t xml:space="preserve">nižších ročnících (1. až </w:t>
            </w:r>
            <w:r w:rsidRPr="003B607D">
              <w:rPr>
                <w:rFonts w:cs="Arial"/>
                <w:color w:val="000000"/>
                <w:szCs w:val="20"/>
              </w:rPr>
              <w:t>4., resp. 1.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 xml:space="preserve">2.) </w:t>
            </w:r>
            <w:r w:rsidR="00C7069B">
              <w:rPr>
                <w:rFonts w:cs="Arial"/>
                <w:color w:val="000000"/>
                <w:szCs w:val="20"/>
              </w:rPr>
              <w:t>žác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 xml:space="preserve">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>
              <w:t xml:space="preserve"> odpovídající nižšímu sekundárnímu vzdělávání</w:t>
            </w:r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C00F36">
              <w:rPr>
                <w:rFonts w:cs="Arial"/>
                <w:color w:val="000000"/>
                <w:szCs w:val="20"/>
              </w:rPr>
              <w:t> V</w:t>
            </w:r>
            <w:r w:rsidR="00595576">
              <w:rPr>
                <w:rFonts w:cs="Arial"/>
                <w:color w:val="000000"/>
                <w:szCs w:val="20"/>
              </w:rPr>
              <w:t>e </w:t>
            </w:r>
            <w:r w:rsidRPr="003B607D">
              <w:rPr>
                <w:rFonts w:cs="Arial"/>
                <w:color w:val="000000"/>
                <w:szCs w:val="20"/>
              </w:rPr>
              <w:t>vyšších ročnících (5.</w:t>
            </w:r>
            <w:r w:rsidR="00C7069B">
              <w:rPr>
                <w:rFonts w:cs="Arial"/>
                <w:color w:val="000000"/>
                <w:szCs w:val="20"/>
              </w:rPr>
              <w:t> až </w:t>
            </w:r>
            <w:r w:rsidRPr="003B607D">
              <w:rPr>
                <w:rFonts w:cs="Arial"/>
                <w:color w:val="000000"/>
                <w:szCs w:val="20"/>
              </w:rPr>
              <w:t>8.</w:t>
            </w:r>
            <w:r>
              <w:rPr>
                <w:rFonts w:cs="Arial"/>
                <w:color w:val="000000"/>
                <w:szCs w:val="20"/>
              </w:rPr>
              <w:t>, resp. 3.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>
              <w:rPr>
                <w:rFonts w:cs="Arial"/>
                <w:color w:val="000000"/>
                <w:szCs w:val="20"/>
              </w:rPr>
              <w:t>6.) pak vzdělávání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víceletých gymnáziích odpovídá 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1.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>4. ročníku čtyřletéh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gymnázi</w:t>
            </w:r>
            <w:r w:rsidR="00C06D15">
              <w:rPr>
                <w:rFonts w:cs="Arial"/>
                <w:color w:val="000000"/>
                <w:szCs w:val="20"/>
              </w:rPr>
              <w:t>a a </w:t>
            </w:r>
            <w:r w:rsidRPr="003B607D">
              <w:rPr>
                <w:rFonts w:cs="Arial"/>
                <w:color w:val="000000"/>
                <w:szCs w:val="20"/>
              </w:rPr>
              <w:t>řadí se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_s" w:history="1">
              <w:r w:rsidRPr="00C7069B">
                <w:rPr>
                  <w:rStyle w:val="Hypertextovodkaz"/>
                  <w:rFonts w:cs="Arial"/>
                  <w:color w:val="auto"/>
                  <w:szCs w:val="20"/>
                  <w:u w:val="none"/>
                </w:rPr>
                <w:t>vyššího</w:t>
              </w:r>
            </w:hyperlink>
            <w:r w:rsidR="00C00F36">
              <w:t xml:space="preserve"> </w:t>
            </w:r>
            <w:r>
              <w:t>sekundárníh</w:t>
            </w:r>
            <w:r w:rsidR="00C06D15">
              <w:t xml:space="preserve">o </w:t>
            </w:r>
            <w:r>
              <w:t>vzdělávání</w:t>
            </w:r>
            <w:r w:rsidRPr="003B607D">
              <w:rPr>
                <w:rFonts w:cs="Arial"/>
                <w:color w:val="000000"/>
                <w:szCs w:val="20"/>
              </w:rPr>
              <w:t xml:space="preserve"> všeobecnéh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zaměření. </w:t>
            </w:r>
          </w:p>
        </w:tc>
      </w:tr>
      <w:tr w:rsidR="007D7D0C" w:rsidRPr="003B607D" w:rsidTr="00F10BBA">
        <w:trPr>
          <w:trHeight w:val="21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8" w:name="_Toc458510855"/>
            <w:r w:rsidRPr="00261428">
              <w:rPr>
                <w:rFonts w:eastAsia="Times New Roman"/>
              </w:rPr>
              <w:t>KKO</w:t>
            </w:r>
            <w:r w:rsidR="00C06D15">
              <w:rPr>
                <w:rFonts w:eastAsia="Times New Roman"/>
              </w:rPr>
              <w:t xml:space="preserve">V </w:t>
            </w:r>
            <w:r w:rsidRPr="00261428">
              <w:rPr>
                <w:rFonts w:eastAsia="Times New Roman"/>
              </w:rPr>
              <w:t>(</w:t>
            </w:r>
            <w:r w:rsidRPr="00261428">
              <w:t>Klasifikace kmenových oborů vzdělání)</w:t>
            </w:r>
            <w:bookmarkEnd w:id="2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bCs/>
                <w:strike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Klasifikace kmenových oborů vzdělání je národní klasifikace, která rozlišuje mez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různým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kategoriem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oborů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skupin oborů vzdělávání.</w:t>
            </w:r>
            <w:r w:rsidR="007C628A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szCs w:val="20"/>
              </w:rPr>
              <w:t>Správcem klasifikace je Ministerstv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školství, mládeže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tělovýchovy.</w:t>
            </w:r>
            <w:r w:rsidRPr="003B607D">
              <w:rPr>
                <w:rFonts w:cs="Arial"/>
                <w:color w:val="000000"/>
                <w:szCs w:val="20"/>
              </w:rPr>
              <w:t xml:space="preserve"> Více viz </w:t>
            </w:r>
            <w:hyperlink r:id="rId18" w:history="1">
              <w:r w:rsidRPr="003B607D">
                <w:rPr>
                  <w:rStyle w:val="Hypertextovodkaz"/>
                  <w:rFonts w:cs="Arial"/>
                  <w:szCs w:val="20"/>
                </w:rPr>
                <w:t>zde</w:t>
              </w:r>
            </w:hyperlink>
            <w:r w:rsidRPr="003B607D">
              <w:rPr>
                <w:rFonts w:cs="Arial"/>
                <w:bCs/>
                <w:szCs w:val="20"/>
              </w:rPr>
              <w:t>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29" w:name="_Toc458510856"/>
            <w:r w:rsidRPr="00261428">
              <w:rPr>
                <w:rFonts w:eastAsia="Times New Roman"/>
              </w:rPr>
              <w:t>Knihovní jednotk</w:t>
            </w:r>
            <w:r>
              <w:rPr>
                <w:rFonts w:eastAsia="Times New Roman"/>
              </w:rPr>
              <w:t>a</w:t>
            </w:r>
            <w:bookmarkEnd w:id="2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F5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Jakákol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samostatně evidovaná jednotk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 fondu knihovny (např. kniha, časopis, noviny, obraz, fotografie, audi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č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vide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dokum</w:t>
            </w:r>
            <w:r w:rsidR="00BF5046">
              <w:rPr>
                <w:rFonts w:cs="Arial"/>
                <w:szCs w:val="20"/>
              </w:rPr>
              <w:t>ent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="00BF5046">
              <w:rPr>
                <w:rFonts w:cs="Arial"/>
                <w:szCs w:val="20"/>
              </w:rPr>
              <w:t>podobě CD, DVD</w:t>
            </w:r>
            <w:r w:rsidR="00C7069B">
              <w:rPr>
                <w:rFonts w:cs="Arial"/>
                <w:szCs w:val="20"/>
              </w:rPr>
              <w:t xml:space="preserve"> apod.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F10BBA">
        <w:trPr>
          <w:trHeight w:val="363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0" w:name="_Konzervatoř"/>
            <w:bookmarkStart w:id="31" w:name="_Toc458510857"/>
            <w:bookmarkEnd w:id="30"/>
            <w:r w:rsidRPr="00261428">
              <w:rPr>
                <w:rFonts w:eastAsia="Times New Roman"/>
              </w:rPr>
              <w:t>Konzervatoř</w:t>
            </w:r>
            <w:bookmarkEnd w:id="3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  <w:szCs w:val="20"/>
              </w:rPr>
            </w:pPr>
            <w:r w:rsidRPr="003B607D">
              <w:rPr>
                <w:rFonts w:cs="Arial"/>
                <w:szCs w:val="20"/>
              </w:rPr>
              <w:t>Vzdělávání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konzervatoř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rozvíjí znalosti, dovednost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další schopnost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žák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získané</w:t>
            </w:r>
            <w:r w:rsidR="00C06D15">
              <w:rPr>
                <w:rFonts w:cs="Arial"/>
                <w:szCs w:val="20"/>
              </w:rPr>
              <w:t xml:space="preserve"> v </w:t>
            </w:r>
            <w:hyperlink w:anchor="_Základní_vzdělávání" w:history="1">
              <w:r w:rsidRPr="00BF5046">
                <w:rPr>
                  <w:rStyle w:val="Hypertextovodkaz"/>
                  <w:rFonts w:cs="Arial"/>
                  <w:szCs w:val="20"/>
                </w:rPr>
                <w:t>základním</w:t>
              </w:r>
            </w:hyperlink>
            <w:r w:rsidR="00C06D15">
              <w:rPr>
                <w:rFonts w:cs="Arial"/>
                <w:szCs w:val="20"/>
              </w:rPr>
              <w:t xml:space="preserve"> a v </w:t>
            </w:r>
            <w:hyperlink w:anchor="_Základní_umělecká_škola" w:history="1">
              <w:r w:rsidRPr="00BF5046">
                <w:rPr>
                  <w:rStyle w:val="Hypertextovodkaz"/>
                  <w:rFonts w:cs="Arial"/>
                  <w:szCs w:val="20"/>
                </w:rPr>
                <w:t>základním uměleckém vzdělávání</w:t>
              </w:r>
            </w:hyperlink>
            <w:r w:rsidRPr="003B607D">
              <w:rPr>
                <w:rFonts w:cs="Arial"/>
                <w:szCs w:val="20"/>
              </w:rPr>
              <w:t>, poskytuje všeobecné vzdělání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připravuje žáky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výkon náročných umělec</w:t>
            </w:r>
            <w:r w:rsidR="00C7069B">
              <w:rPr>
                <w:rFonts w:cs="Arial"/>
                <w:szCs w:val="20"/>
              </w:rPr>
              <w:t>kých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C7069B">
              <w:rPr>
                <w:rFonts w:cs="Arial"/>
                <w:szCs w:val="20"/>
              </w:rPr>
              <w:t>uměleckých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C7069B">
              <w:rPr>
                <w:rFonts w:cs="Arial"/>
                <w:szCs w:val="20"/>
              </w:rPr>
              <w:t>umělecko-</w:t>
            </w:r>
            <w:r w:rsidRPr="003B607D">
              <w:rPr>
                <w:rFonts w:cs="Arial"/>
                <w:szCs w:val="20"/>
              </w:rPr>
              <w:t>pedagogických činností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oborech hudba, tanec, zpě</w:t>
            </w:r>
            <w:r w:rsidR="00C06D15">
              <w:rPr>
                <w:rFonts w:cs="Arial"/>
                <w:szCs w:val="20"/>
              </w:rPr>
              <w:t>v a </w:t>
            </w:r>
            <w:r w:rsidRPr="003B607D">
              <w:rPr>
                <w:rFonts w:cs="Arial"/>
                <w:szCs w:val="20"/>
              </w:rPr>
              <w:t xml:space="preserve">hudebně dramatické umění. </w:t>
            </w:r>
          </w:p>
          <w:p w:rsidR="007D7D0C" w:rsidRPr="003B607D" w:rsidRDefault="00C06D15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 </w:t>
            </w:r>
            <w:r w:rsidR="007D7D0C" w:rsidRPr="003B607D">
              <w:rPr>
                <w:rFonts w:cs="Arial"/>
                <w:color w:val="000000"/>
                <w:szCs w:val="20"/>
              </w:rPr>
              <w:t>denní formě vzdělávání se konzervatoře dělí dle délky trvání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hyperlink w:anchor="_Šestiletá_konzervatoř" w:history="1">
              <w:r w:rsidR="007D7D0C" w:rsidRPr="00B76367">
                <w:rPr>
                  <w:rStyle w:val="Hypertextovodkaz"/>
                  <w:rFonts w:cs="Arial"/>
                  <w:szCs w:val="20"/>
                </w:rPr>
                <w:t>šestileté</w:t>
              </w:r>
            </w:hyperlink>
            <w:r>
              <w:rPr>
                <w:rFonts w:cs="Arial"/>
                <w:color w:val="000000"/>
                <w:szCs w:val="20"/>
              </w:rPr>
              <w:t xml:space="preserve"> a </w:t>
            </w:r>
            <w:hyperlink w:anchor="_Osmiletá_konzervatoř" w:history="1">
              <w:r w:rsidR="007D7D0C" w:rsidRPr="00B76367">
                <w:rPr>
                  <w:rStyle w:val="Hypertextovodkaz"/>
                  <w:rFonts w:cs="Arial"/>
                  <w:szCs w:val="20"/>
                </w:rPr>
                <w:t>osmileté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. Pr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žáky se </w:t>
            </w:r>
            <w:hyperlink w:anchor="_SVP_(speciální_vzdělávací" w:history="1">
              <w:r w:rsidR="00BF5046" w:rsidRPr="00BF5046">
                <w:rPr>
                  <w:rStyle w:val="Hypertextovodkaz"/>
                  <w:rFonts w:cs="Arial"/>
                  <w:szCs w:val="20"/>
                </w:rPr>
                <w:t>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BF5046" w:rsidRPr="00BF5046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BF5046" w:rsidRPr="00BF5046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BF5046" w:rsidRPr="00BF5046">
                <w:rPr>
                  <w:rStyle w:val="Hypertextovodkaz"/>
                  <w:rFonts w:cs="Arial"/>
                  <w:szCs w:val="20"/>
                </w:rPr>
                <w:t>(</w:t>
              </w:r>
              <w:r w:rsidR="007D7D0C" w:rsidRPr="00BF5046">
                <w:rPr>
                  <w:rStyle w:val="Hypertextovodkaz"/>
                  <w:rFonts w:cs="Arial"/>
                  <w:szCs w:val="20"/>
                </w:rPr>
                <w:t>SVP</w:t>
              </w:r>
              <w:r w:rsidR="00BF5046" w:rsidRPr="00BF5046">
                <w:rPr>
                  <w:rStyle w:val="Hypertextovodkaz"/>
                </w:rPr>
                <w:t>)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může být délk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studi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upravena, </w:t>
            </w:r>
            <w:r w:rsidR="00C7069B">
              <w:rPr>
                <w:rFonts w:cs="Arial"/>
                <w:color w:val="000000"/>
                <w:szCs w:val="20"/>
              </w:rPr>
              <w:t>pr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C7069B">
              <w:rPr>
                <w:rFonts w:cs="Arial"/>
                <w:color w:val="000000"/>
                <w:szCs w:val="20"/>
              </w:rPr>
              <w:t>tyt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C7069B">
              <w:rPr>
                <w:rFonts w:cs="Arial"/>
                <w:color w:val="000000"/>
                <w:szCs w:val="20"/>
              </w:rPr>
              <w:t>obory konzervatoří</w:t>
            </w:r>
            <w:r w:rsidR="00B260C8">
              <w:rPr>
                <w:rFonts w:cs="Arial"/>
                <w:color w:val="000000"/>
                <w:szCs w:val="20"/>
              </w:rPr>
              <w:t xml:space="preserve"> se užívá označení</w:t>
            </w:r>
            <w:r w:rsidR="007D7D0C" w:rsidRPr="003B607D">
              <w:rPr>
                <w:rFonts w:cs="Arial"/>
                <w:color w:val="000000"/>
                <w:szCs w:val="20"/>
              </w:rPr>
              <w:t>„</w:t>
            </w:r>
            <w:hyperlink w:anchor="_Ostatní_konzervatoře" w:history="1">
              <w:r w:rsidR="007D7D0C" w:rsidRPr="00B76367">
                <w:rPr>
                  <w:rStyle w:val="Hypertextovodkaz"/>
                  <w:rFonts w:cs="Arial"/>
                  <w:szCs w:val="20"/>
                </w:rPr>
                <w:t>ostatní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“.</w:t>
            </w:r>
            <w:r w:rsidR="0094462A">
              <w:rPr>
                <w:rFonts w:cs="Arial"/>
                <w:color w:val="000000"/>
                <w:szCs w:val="20"/>
              </w:rPr>
              <w:t xml:space="preserve"> </w:t>
            </w:r>
            <w:r w:rsidR="00D450D1">
              <w:rPr>
                <w:rFonts w:cs="Arial"/>
                <w:color w:val="000000"/>
                <w:szCs w:val="20"/>
              </w:rPr>
              <w:t xml:space="preserve">V </w:t>
            </w:r>
            <w:r w:rsidR="007D7D0C" w:rsidRPr="00C7069B">
              <w:rPr>
                <w:rFonts w:cs="Arial"/>
                <w:color w:val="000000"/>
                <w:szCs w:val="20"/>
              </w:rPr>
              <w:t>osmiletých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konzervatořích 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1. až 4. ročníku plní </w:t>
            </w:r>
            <w:hyperlink w:anchor="_Povinná_školní_docházk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.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konc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8. ročníku skládají maturitní zkoušku</w:t>
            </w:r>
            <w:r>
              <w:rPr>
                <w:rFonts w:cs="Arial"/>
                <w:color w:val="000000"/>
                <w:szCs w:val="20"/>
              </w:rPr>
              <w:t xml:space="preserve"> a </w:t>
            </w:r>
            <w:r w:rsidR="007D7D0C" w:rsidRPr="003B607D">
              <w:rPr>
                <w:rFonts w:cs="Arial"/>
                <w:color w:val="000000"/>
                <w:szCs w:val="20"/>
              </w:rPr>
              <w:t>absolutorium,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základě kteréh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získávají titul Dis. D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C7069B">
              <w:rPr>
                <w:rFonts w:cs="Arial"/>
                <w:color w:val="000000"/>
                <w:szCs w:val="20"/>
              </w:rPr>
              <w:t>šestiletých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konzervatoří nastupují žáci, kteří již mají </w:t>
            </w:r>
            <w:hyperlink w:anchor="_Povinná_školní_docházk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splněnou. Nejdří</w:t>
            </w:r>
            <w:r w:rsidR="00595576">
              <w:rPr>
                <w:rFonts w:cs="Arial"/>
                <w:color w:val="000000"/>
                <w:szCs w:val="20"/>
              </w:rPr>
              <w:t>ve </w:t>
            </w:r>
            <w:r w:rsidR="007D7D0C" w:rsidRPr="003B607D">
              <w:rPr>
                <w:rFonts w:cs="Arial"/>
                <w:color w:val="000000"/>
                <w:szCs w:val="20"/>
              </w:rPr>
              <w:t>p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čtyřech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="007D7D0C" w:rsidRPr="003B607D">
              <w:rPr>
                <w:rFonts w:cs="Arial"/>
                <w:color w:val="000000"/>
                <w:szCs w:val="20"/>
              </w:rPr>
              <w:t>ech studi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skládají maturitní zkoušku,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konc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šestiletéh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studi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skládají absolutorium</w:t>
            </w:r>
            <w:r>
              <w:rPr>
                <w:rFonts w:cs="Arial"/>
                <w:color w:val="000000"/>
                <w:szCs w:val="20"/>
              </w:rPr>
              <w:t xml:space="preserve"> a </w:t>
            </w:r>
            <w:r w:rsidR="007D7D0C" w:rsidRPr="003B607D">
              <w:rPr>
                <w:rFonts w:cs="Arial"/>
                <w:color w:val="000000"/>
                <w:szCs w:val="20"/>
              </w:rPr>
              <w:t>získávají titul Dis.</w:t>
            </w:r>
          </w:p>
          <w:p w:rsidR="007D7D0C" w:rsidRPr="003B607D" w:rsidRDefault="007D7D0C" w:rsidP="007D7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FF0000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19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</w:t>
              </w:r>
              <w:r>
                <w:rPr>
                  <w:rStyle w:val="Hypertextovodkaz"/>
                  <w:rFonts w:eastAsia="MS Gothic" w:cs="Arial"/>
                  <w:szCs w:val="20"/>
                </w:rPr>
                <w:t>ý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 xml:space="preserve">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Část pátá</w:t>
            </w:r>
            <w:r w:rsidRPr="003B607D"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2" w:name="_Toc458510858"/>
            <w:r w:rsidRPr="00261428">
              <w:rPr>
                <w:rFonts w:eastAsia="Times New Roman"/>
              </w:rPr>
              <w:t>Kvalifikace</w:t>
            </w:r>
            <w:bookmarkEnd w:id="3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Kvalifikovanost učitelů je posuzován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podle </w:t>
            </w:r>
            <w:hyperlink r:id="rId20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AE62C0">
                <w:rPr>
                  <w:rStyle w:val="Hypertextovodkaz"/>
                  <w:rFonts w:cs="Arial"/>
                  <w:szCs w:val="20"/>
                </w:rPr>
                <w:t>a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pedagogických pracovnících</w:t>
              </w:r>
            </w:hyperlink>
            <w:r w:rsidRPr="003B607D">
              <w:rPr>
                <w:rFonts w:cs="Arial"/>
                <w:szCs w:val="20"/>
              </w:rPr>
              <w:t xml:space="preserve"> (č. 563/2004 Sb</w:t>
            </w:r>
            <w:r>
              <w:rPr>
                <w:rFonts w:cs="Arial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>),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>znění pozdějších předpisů,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příslušných výjimek (§ 22 odst. 5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6, § 32 odst. 1, § 8, odst. 3, § 9, odst. 8, § 10, odst. 2, § 11).</w:t>
            </w:r>
          </w:p>
        </w:tc>
      </w:tr>
      <w:tr w:rsidR="007D7D0C" w:rsidRPr="003B607D" w:rsidTr="00F10BBA">
        <w:trPr>
          <w:trHeight w:val="4412"/>
        </w:trPr>
        <w:tc>
          <w:tcPr>
            <w:tcW w:w="2425" w:type="dxa"/>
            <w:shd w:val="clear" w:color="auto" w:fill="auto"/>
            <w:hideMark/>
          </w:tcPr>
          <w:p w:rsidR="007D7D0C" w:rsidRPr="002450C9" w:rsidRDefault="007D7D0C" w:rsidP="007D7D0C">
            <w:pPr>
              <w:pStyle w:val="Nadpis4"/>
              <w:rPr>
                <w:rFonts w:eastAsia="Times New Roman"/>
              </w:rPr>
            </w:pPr>
            <w:bookmarkStart w:id="33" w:name="_Magisterský_studijní_program"/>
            <w:bookmarkStart w:id="34" w:name="_Toc458510859"/>
            <w:bookmarkEnd w:id="33"/>
            <w:r w:rsidRPr="002450C9">
              <w:rPr>
                <w:rFonts w:eastAsia="Times New Roman"/>
              </w:rPr>
              <w:lastRenderedPageBreak/>
              <w:t>Magisterský studijní program</w:t>
            </w:r>
            <w:bookmarkEnd w:id="3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Magisterský studijní program je zaměřen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získání teoretických poznatků založených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soudobém stavu vědeckéh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poznání, výzkumu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vývoje,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zvládnutí jejich aplikace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rozvinutí schopností k tvůrčí činnosti;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umění je zaměřen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náročnou uměleckou přípravu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 xml:space="preserve">rozvíjení talentu.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C7069B">
              <w:rPr>
                <w:rFonts w:cs="Arial"/>
                <w:szCs w:val="20"/>
              </w:rPr>
              <w:t xml:space="preserve">Magisterský studijní program </w:t>
            </w:r>
            <w:r w:rsidR="00227DCA">
              <w:rPr>
                <w:rFonts w:cs="Arial"/>
                <w:szCs w:val="20"/>
              </w:rPr>
              <w:t xml:space="preserve">obvykle </w:t>
            </w:r>
            <w:r w:rsidRPr="00C7069B">
              <w:rPr>
                <w:rFonts w:cs="Arial"/>
                <w:szCs w:val="20"/>
              </w:rPr>
              <w:t>navazuje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Bakalář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bakalářský studijní program</w:t>
              </w:r>
            </w:hyperlink>
            <w:r w:rsidRPr="003B607D">
              <w:rPr>
                <w:rFonts w:cs="Arial"/>
                <w:szCs w:val="20"/>
              </w:rPr>
              <w:t>; standardní dob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tohot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je nejméně jeden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nejvýše tř</w:t>
            </w:r>
            <w:r w:rsidR="00AE62C0">
              <w:rPr>
                <w:rFonts w:cs="Arial"/>
                <w:szCs w:val="20"/>
              </w:rPr>
              <w:t>i</w:t>
            </w:r>
            <w:r w:rsidR="00BE7929">
              <w:rPr>
                <w:rFonts w:cs="Arial"/>
                <w:szCs w:val="20"/>
              </w:rPr>
              <w:t> roky</w:t>
            </w:r>
            <w:r w:rsidRPr="003B607D">
              <w:rPr>
                <w:rFonts w:cs="Arial"/>
                <w:szCs w:val="20"/>
              </w:rPr>
              <w:t>.</w:t>
            </w:r>
            <w:r w:rsidR="0006209B">
              <w:rPr>
                <w:rFonts w:cs="Arial"/>
                <w:szCs w:val="20"/>
              </w:rPr>
              <w:t xml:space="preserve"> V</w:t>
            </w:r>
            <w:r w:rsidR="00C06D15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případech, kdy 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vyžaduje charakter studijníh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programu</w:t>
            </w:r>
            <w:r w:rsidR="00227DCA">
              <w:rPr>
                <w:rFonts w:cs="Arial"/>
                <w:szCs w:val="20"/>
              </w:rPr>
              <w:t xml:space="preserve"> (např.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="00227DCA">
              <w:rPr>
                <w:rFonts w:cs="Arial"/>
                <w:szCs w:val="20"/>
              </w:rPr>
              <w:t>oblastech lékařství, práv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227DCA">
              <w:rPr>
                <w:rFonts w:cs="Arial"/>
                <w:szCs w:val="20"/>
              </w:rPr>
              <w:t>č</w:t>
            </w:r>
            <w:r w:rsidR="00AE62C0">
              <w:rPr>
                <w:rFonts w:cs="Arial"/>
                <w:szCs w:val="20"/>
              </w:rPr>
              <w:t>i </w:t>
            </w:r>
            <w:r w:rsidR="00227DCA">
              <w:rPr>
                <w:rFonts w:cs="Arial"/>
                <w:szCs w:val="20"/>
              </w:rPr>
              <w:t>umění)</w:t>
            </w:r>
            <w:r w:rsidRPr="003B607D">
              <w:rPr>
                <w:rFonts w:cs="Arial"/>
                <w:szCs w:val="20"/>
              </w:rPr>
              <w:t>, může být udělen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akreditace magisterskému studijnímu programu, který </w:t>
            </w:r>
            <w:r w:rsidRPr="00C7069B">
              <w:rPr>
                <w:rFonts w:cs="Arial"/>
                <w:szCs w:val="20"/>
              </w:rPr>
              <w:t>nenavazuje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C7069B">
              <w:rPr>
                <w:rFonts w:cs="Arial"/>
                <w:szCs w:val="20"/>
              </w:rPr>
              <w:t>bakalářský studijní program</w:t>
            </w:r>
            <w:r w:rsidR="00227DCA">
              <w:rPr>
                <w:rFonts w:cs="Arial"/>
                <w:szCs w:val="20"/>
              </w:rPr>
              <w:t xml:space="preserve">, </w:t>
            </w:r>
            <w:r w:rsidR="005C7AAD">
              <w:rPr>
                <w:rFonts w:cs="Arial"/>
                <w:szCs w:val="20"/>
              </w:rPr>
              <w:t xml:space="preserve">ale </w:t>
            </w:r>
            <w:r w:rsidRPr="003B607D">
              <w:rPr>
                <w:rFonts w:cs="Arial"/>
                <w:szCs w:val="20"/>
              </w:rPr>
              <w:t>je určený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absolventy </w:t>
            </w:r>
            <w:hyperlink w:anchor="_Střední_vzdělávání_s" w:history="1">
              <w:r w:rsidRPr="00227DCA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227DCA">
                <w:rPr>
                  <w:rStyle w:val="Hypertextovodkaz"/>
                  <w:rFonts w:cs="Arial"/>
                  <w:szCs w:val="20"/>
                </w:rPr>
                <w:t>vzdělávání</w:t>
              </w:r>
              <w:r w:rsidR="00357044">
                <w:rPr>
                  <w:rStyle w:val="Hypertextovodkaz"/>
                  <w:rFonts w:cs="Arial"/>
                  <w:szCs w:val="20"/>
                </w:rPr>
                <w:t xml:space="preserve"> </w:t>
              </w:r>
              <w:r w:rsidR="00AE62C0">
                <w:rPr>
                  <w:rStyle w:val="Hypertextovodkaz"/>
                </w:rPr>
                <w:t>s </w:t>
              </w:r>
              <w:r w:rsidR="00C7069B" w:rsidRPr="00227DCA">
                <w:rPr>
                  <w:rStyle w:val="Hypertextovodkaz"/>
                </w:rPr>
                <w:t>maturitní zkouškou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 w:rsidR="00227DCA" w:rsidRPr="003B607D">
              <w:rPr>
                <w:rFonts w:cs="Arial"/>
                <w:szCs w:val="20"/>
              </w:rPr>
              <w:t>je</w:t>
            </w:r>
            <w:r w:rsidR="00227DCA">
              <w:rPr>
                <w:rFonts w:cs="Arial"/>
                <w:szCs w:val="20"/>
              </w:rPr>
              <w:t>h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227DCA" w:rsidRPr="003B607D">
              <w:rPr>
                <w:rFonts w:cs="Arial"/>
                <w:szCs w:val="20"/>
              </w:rPr>
              <w:t>standardní dob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227DCA"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227DCA">
              <w:rPr>
                <w:rFonts w:cs="Arial"/>
                <w:szCs w:val="20"/>
              </w:rPr>
              <w:t xml:space="preserve">je </w:t>
            </w:r>
            <w:r w:rsidR="00227DCA" w:rsidRPr="003B607D">
              <w:rPr>
                <w:rFonts w:cs="Arial"/>
                <w:szCs w:val="20"/>
              </w:rPr>
              <w:t>nejméně čtyř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227DCA" w:rsidRPr="003B607D">
              <w:rPr>
                <w:rFonts w:cs="Arial"/>
                <w:szCs w:val="20"/>
              </w:rPr>
              <w:t>nejvýše šest</w:t>
            </w:r>
            <w:r w:rsidR="00BE7929">
              <w:rPr>
                <w:rFonts w:cs="Arial"/>
                <w:szCs w:val="20"/>
              </w:rPr>
              <w:t> roků</w:t>
            </w:r>
            <w:r w:rsidRPr="003B607D">
              <w:rPr>
                <w:rFonts w:cs="Arial"/>
                <w:szCs w:val="20"/>
              </w:rPr>
              <w:t>.</w:t>
            </w:r>
            <w:r w:rsidR="00357044">
              <w:rPr>
                <w:rFonts w:cs="Arial"/>
                <w:szCs w:val="20"/>
              </w:rPr>
              <w:t xml:space="preserve"> V</w:t>
            </w:r>
            <w:r w:rsidR="00C06D15">
              <w:rPr>
                <w:rFonts w:cs="Arial"/>
                <w:szCs w:val="20"/>
              </w:rPr>
              <w:t> </w:t>
            </w:r>
            <w:r w:rsidR="00227DCA">
              <w:rPr>
                <w:rFonts w:cs="Arial"/>
                <w:szCs w:val="20"/>
              </w:rPr>
              <w:t>obou případech se s</w:t>
            </w:r>
            <w:r w:rsidRPr="003B607D">
              <w:rPr>
                <w:rFonts w:cs="Arial"/>
                <w:szCs w:val="20"/>
              </w:rPr>
              <w:t>tudium řádně ukončuje státní závěrečnou zkouškou, jejíž součástí</w:t>
            </w:r>
            <w:r>
              <w:rPr>
                <w:rFonts w:cs="Arial"/>
                <w:szCs w:val="20"/>
              </w:rPr>
              <w:t xml:space="preserve"> je obhajob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>diplomové práce.</w:t>
            </w:r>
            <w:r w:rsidR="00357044">
              <w:rPr>
                <w:rFonts w:cs="Arial"/>
                <w:szCs w:val="20"/>
              </w:rPr>
              <w:t xml:space="preserve"> V</w:t>
            </w:r>
            <w:r w:rsidR="00C06D15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oblast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lékařství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595576">
              <w:rPr>
                <w:rFonts w:cs="Arial"/>
                <w:szCs w:val="20"/>
              </w:rPr>
              <w:t>ve</w:t>
            </w:r>
            <w:r w:rsidRPr="003B607D">
              <w:rPr>
                <w:rFonts w:cs="Arial"/>
                <w:szCs w:val="20"/>
              </w:rPr>
              <w:t>terinárníh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lékařství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 xml:space="preserve">hygieny se studium řádně ukončuje státní rigorózní zkouškou. Více viz </w:t>
            </w:r>
            <w:hyperlink r:id="rId21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 xml:space="preserve">111/1998 Sb., § 46). </w:t>
            </w:r>
          </w:p>
          <w:p w:rsidR="007D7D0C" w:rsidRPr="003B607D" w:rsidRDefault="00C06D15" w:rsidP="005C7AAD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 xml:space="preserve">V </w:t>
            </w:r>
            <w:r w:rsidR="007D7D0C" w:rsidRPr="003B607D">
              <w:rPr>
                <w:rFonts w:cs="Arial"/>
                <w:szCs w:val="20"/>
              </w:rPr>
              <w:t>tabulkách</w:t>
            </w:r>
            <w:r>
              <w:rPr>
                <w:rFonts w:cs="Arial"/>
                <w:szCs w:val="20"/>
              </w:rPr>
              <w:t xml:space="preserve"> v </w:t>
            </w:r>
            <w:r w:rsidR="007D7D0C" w:rsidRPr="003B607D">
              <w:rPr>
                <w:rFonts w:cs="Arial"/>
                <w:szCs w:val="20"/>
              </w:rPr>
              <w:t>tét</w:t>
            </w:r>
            <w:r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>publikac</w:t>
            </w:r>
            <w:r w:rsidR="00AE62C0">
              <w:rPr>
                <w:rFonts w:cs="Arial"/>
                <w:szCs w:val="20"/>
              </w:rPr>
              <w:t>i </w:t>
            </w:r>
            <w:r w:rsidR="007D7D0C" w:rsidRPr="003B607D">
              <w:rPr>
                <w:rFonts w:cs="Arial"/>
                <w:szCs w:val="20"/>
              </w:rPr>
              <w:t>je sledován „magisterský studijní program“ jak</w:t>
            </w:r>
            <w:r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 xml:space="preserve">celek (zahrnující navazující </w:t>
            </w:r>
            <w:r w:rsidR="00AE62C0">
              <w:rPr>
                <w:rFonts w:cs="Arial"/>
                <w:szCs w:val="20"/>
              </w:rPr>
              <w:t>i </w:t>
            </w:r>
            <w:r w:rsidR="007D7D0C" w:rsidRPr="003B607D">
              <w:rPr>
                <w:rFonts w:cs="Arial"/>
                <w:szCs w:val="20"/>
              </w:rPr>
              <w:t>nenavazující magisterský studijní program), neb</w:t>
            </w:r>
            <w:r w:rsidR="00AE62C0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 v </w:t>
            </w:r>
            <w:r w:rsidR="007D7D0C" w:rsidRPr="003B607D">
              <w:rPr>
                <w:rFonts w:cs="Arial"/>
                <w:szCs w:val="20"/>
              </w:rPr>
              <w:t>dělení n</w:t>
            </w:r>
            <w:r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„magisterský studijní program“ (tj. nenavazující)</w:t>
            </w:r>
            <w:r>
              <w:rPr>
                <w:rFonts w:cs="Arial"/>
                <w:szCs w:val="20"/>
              </w:rPr>
              <w:t xml:space="preserve"> a </w:t>
            </w:r>
            <w:r w:rsidR="007D7D0C" w:rsidRPr="003B607D">
              <w:rPr>
                <w:rFonts w:cs="Arial"/>
                <w:szCs w:val="20"/>
              </w:rPr>
              <w:t xml:space="preserve">„navazující magisterský studijní program“. 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5" w:name="_Mateřská_škola"/>
            <w:bookmarkStart w:id="36" w:name="_Toc458510860"/>
            <w:bookmarkEnd w:id="35"/>
            <w:r w:rsidRPr="00261428">
              <w:rPr>
                <w:rFonts w:eastAsia="Times New Roman"/>
              </w:rPr>
              <w:t>Mateřská škola</w:t>
            </w:r>
            <w:bookmarkEnd w:id="3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357044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t>Předškolní vzdělávání se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</w:t>
            </w:r>
            <w:r w:rsidR="00385E40">
              <w:t>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7" w:name="_Nástavbové_studium"/>
            <w:bookmarkStart w:id="38" w:name="_Toc458510861"/>
            <w:bookmarkEnd w:id="37"/>
            <w:r w:rsidRPr="00261428">
              <w:rPr>
                <w:rFonts w:eastAsia="Times New Roman"/>
              </w:rPr>
              <w:t>Nástavbové studium</w:t>
            </w:r>
            <w:bookmarkEnd w:id="3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Nástavbové studium je</w:t>
            </w:r>
            <w:r w:rsidR="00C7069B">
              <w:rPr>
                <w:rFonts w:cs="Arial"/>
                <w:color w:val="000000"/>
                <w:szCs w:val="20"/>
              </w:rPr>
              <w:t xml:space="preserve"> studium</w:t>
            </w:r>
            <w:r w:rsidRPr="003B607D">
              <w:rPr>
                <w:rFonts w:cs="Arial"/>
                <w:color w:val="000000"/>
                <w:szCs w:val="20"/>
              </w:rPr>
              <w:t xml:space="preserve"> zakončené maturitní zkouškou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je určené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uchazeče, kteří získal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357044">
              <w:rPr>
                <w:rFonts w:cs="Arial"/>
                <w:color w:val="000000"/>
                <w:szCs w:val="20"/>
              </w:rPr>
              <w:t xml:space="preserve">střední </w:t>
            </w:r>
            <w:r w:rsidRPr="003B607D">
              <w:rPr>
                <w:rFonts w:cs="Arial"/>
                <w:color w:val="000000"/>
                <w:szCs w:val="20"/>
              </w:rPr>
              <w:t xml:space="preserve">vzdělání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výučním listem (</w:t>
            </w:r>
            <w:r w:rsidR="00C06D15">
              <w:rPr>
                <w:rFonts w:cs="Arial"/>
                <w:szCs w:val="20"/>
              </w:rPr>
              <w:t xml:space="preserve">v </w:t>
            </w:r>
            <w:r w:rsidRPr="003B607D">
              <w:rPr>
                <w:rFonts w:cs="Arial"/>
                <w:szCs w:val="20"/>
              </w:rPr>
              <w:t>délce 3</w:t>
            </w:r>
            <w:r w:rsidR="00BE7929">
              <w:rPr>
                <w:rFonts w:cs="Arial"/>
                <w:szCs w:val="20"/>
              </w:rPr>
              <w:t> let</w:t>
            </w:r>
            <w:r w:rsidRPr="003B607D">
              <w:rPr>
                <w:rFonts w:cs="Arial"/>
                <w:szCs w:val="20"/>
              </w:rPr>
              <w:t xml:space="preserve"> denní formy studia)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příbuzném oboru vzdělání.</w:t>
            </w:r>
            <w:r w:rsidR="0006209B">
              <w:rPr>
                <w:rFonts w:cs="Arial"/>
                <w:szCs w:val="20"/>
              </w:rPr>
              <w:t xml:space="preserve"> V</w:t>
            </w:r>
            <w:r w:rsidR="00C06D15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denní formě trvá dv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BE7929">
              <w:rPr>
                <w:rFonts w:cs="Arial"/>
                <w:szCs w:val="20"/>
              </w:rPr>
              <w:t>roky</w:t>
            </w:r>
            <w:r w:rsidRPr="003B607D">
              <w:rPr>
                <w:rFonts w:cs="Arial"/>
                <w:szCs w:val="20"/>
              </w:rPr>
              <w:t>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Více viz </w:t>
            </w:r>
            <w:hyperlink r:id="rId22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</w:t>
            </w:r>
            <w:r>
              <w:rPr>
                <w:rFonts w:cs="Arial"/>
                <w:szCs w:val="20"/>
              </w:rPr>
              <w:t xml:space="preserve">č. 561/2004 Sb., </w:t>
            </w:r>
            <w:r w:rsidRPr="003B607D">
              <w:rPr>
                <w:rFonts w:cs="Arial"/>
                <w:szCs w:val="20"/>
              </w:rPr>
              <w:t>§ 83).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39" w:name="_Navazující_magisterský_studijní"/>
            <w:bookmarkStart w:id="40" w:name="_Toc458510862"/>
            <w:bookmarkEnd w:id="39"/>
            <w:r w:rsidRPr="007008D2">
              <w:rPr>
                <w:rFonts w:eastAsia="Times New Roman"/>
              </w:rPr>
              <w:t>Navazující magisterský studijní program</w:t>
            </w:r>
            <w:bookmarkEnd w:id="4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>Navazující magisterský studijní program navazuje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Bakalářský_studijní_program" w:history="1">
              <w:r w:rsidRPr="005C7AAD">
                <w:rPr>
                  <w:rStyle w:val="Hypertextovodkaz"/>
                  <w:rFonts w:cs="Arial"/>
                  <w:szCs w:val="20"/>
                </w:rPr>
                <w:t>bakalářský studijní program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standardní dob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tohot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je nejméně jeden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nejvýše tř</w:t>
            </w:r>
            <w:r w:rsidR="00AE62C0">
              <w:rPr>
                <w:rFonts w:cs="Arial"/>
                <w:szCs w:val="20"/>
              </w:rPr>
              <w:t>i</w:t>
            </w:r>
            <w:r w:rsidR="00BE7929">
              <w:rPr>
                <w:rFonts w:cs="Arial"/>
                <w:szCs w:val="20"/>
              </w:rPr>
              <w:t> roky</w:t>
            </w:r>
            <w:r w:rsidRPr="003B607D">
              <w:rPr>
                <w:rFonts w:cs="Arial"/>
                <w:szCs w:val="20"/>
              </w:rPr>
              <w:t xml:space="preserve">. Více viz pojem </w:t>
            </w:r>
            <w:hyperlink w:anchor="_Magisterský_studijní_program" w:history="1">
              <w:r w:rsidRPr="003B607D">
                <w:rPr>
                  <w:rStyle w:val="Hypertextovodkaz"/>
                  <w:rFonts w:cs="Arial"/>
                  <w:szCs w:val="20"/>
                </w:rPr>
                <w:t>magisterský studijní program</w:t>
              </w:r>
            </w:hyperlink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1" w:name="_(Nižší)_střední_vzdělání"/>
            <w:bookmarkStart w:id="42" w:name="_Toc458510863"/>
            <w:bookmarkEnd w:id="41"/>
            <w:r>
              <w:rPr>
                <w:rFonts w:eastAsia="Times New Roman"/>
              </w:rPr>
              <w:t>(Nižší) střední vzdělá</w:t>
            </w:r>
            <w:r w:rsidRPr="00261428">
              <w:rPr>
                <w:rFonts w:eastAsia="Times New Roman"/>
              </w:rPr>
              <w:t>ní</w:t>
            </w:r>
            <w:bookmarkEnd w:id="4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(Nižší) střední vzdělá</w:t>
            </w:r>
            <w:r w:rsidR="00610830">
              <w:rPr>
                <w:rFonts w:cs="Arial"/>
                <w:color w:val="000000"/>
                <w:szCs w:val="20"/>
              </w:rPr>
              <w:t>ní je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="00610830">
              <w:rPr>
                <w:rFonts w:cs="Arial"/>
                <w:color w:val="000000"/>
                <w:szCs w:val="20"/>
              </w:rPr>
              <w:t>statistikách Ministerstv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="00610830">
              <w:rPr>
                <w:rFonts w:cs="Arial"/>
                <w:color w:val="000000"/>
                <w:szCs w:val="20"/>
              </w:rPr>
              <w:t>školství, mládeže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610830">
              <w:rPr>
                <w:rFonts w:cs="Arial"/>
                <w:color w:val="000000"/>
                <w:szCs w:val="20"/>
              </w:rPr>
              <w:t>tělovýchovy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hyperlink r:id="rId23" w:history="1">
              <w:r w:rsidRPr="003B607D">
                <w:rPr>
                  <w:rStyle w:val="Hypertextovodkaz"/>
                  <w:rFonts w:cs="Arial"/>
                  <w:szCs w:val="20"/>
                </w:rPr>
                <w:t>Školském zákoně</w:t>
              </w:r>
            </w:hyperlink>
            <w:r w:rsidR="0006209B">
              <w:t xml:space="preserve"> </w:t>
            </w:r>
            <w:r w:rsidRPr="003B607D">
              <w:rPr>
                <w:rFonts w:cs="Arial"/>
                <w:szCs w:val="20"/>
              </w:rPr>
              <w:t>(č.</w:t>
            </w:r>
            <w:r w:rsidR="00C7069B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561/2004 Sb.</w:t>
            </w:r>
            <w:r>
              <w:rPr>
                <w:rFonts w:cs="Arial"/>
                <w:szCs w:val="20"/>
              </w:rPr>
              <w:t xml:space="preserve">, </w:t>
            </w:r>
            <w:r w:rsidRPr="00DB2EA8">
              <w:rPr>
                <w:rFonts w:cs="Arial"/>
                <w:color w:val="000000"/>
                <w:szCs w:val="20"/>
              </w:rPr>
              <w:t>§ 58</w:t>
            </w:r>
            <w:r w:rsidRPr="003B607D">
              <w:rPr>
                <w:rFonts w:cs="Arial"/>
                <w:szCs w:val="20"/>
              </w:rPr>
              <w:t>)</w:t>
            </w:r>
            <w:r w:rsidR="0006209B">
              <w:rPr>
                <w:rFonts w:cs="Arial"/>
                <w:szCs w:val="20"/>
              </w:rPr>
              <w:t xml:space="preserve"> </w:t>
            </w:r>
            <w:r w:rsidRPr="003B607D">
              <w:rPr>
                <w:rFonts w:cs="Arial"/>
                <w:color w:val="000000"/>
                <w:szCs w:val="20"/>
              </w:rPr>
              <w:t>označován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jak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C7069B">
              <w:rPr>
                <w:rFonts w:cs="Arial"/>
                <w:color w:val="000000"/>
                <w:szCs w:val="20"/>
              </w:rPr>
              <w:t>střední vzdělání</w:t>
            </w:r>
            <w:r w:rsidRPr="003B607D">
              <w:rPr>
                <w:rFonts w:cs="Arial"/>
                <w:color w:val="000000"/>
                <w:szCs w:val="20"/>
              </w:rPr>
              <w:t>. Řadí se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širší kategorie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jsou jím označovány (zpravidl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dvouleté) studijní programy ukončené závěrečnou zkouškou (tj. bez získání výučníh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listu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maturitníh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vysvědčení).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tohot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druhu vzdělávání patří také 1</w:t>
            </w:r>
            <w:r w:rsidR="00C7069B">
              <w:rPr>
                <w:rFonts w:cs="Arial"/>
                <w:color w:val="000000"/>
                <w:szCs w:val="20"/>
              </w:rPr>
              <w:t> až </w:t>
            </w:r>
            <w:r w:rsidRPr="003B607D">
              <w:rPr>
                <w:rFonts w:cs="Arial"/>
                <w:color w:val="000000"/>
                <w:szCs w:val="20"/>
              </w:rPr>
              <w:t>2leté 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oboru rodinné školy, které je určen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žáky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těžším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kombinovaným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formam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zdravotníh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postižení.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5C7AAD" w:rsidRDefault="007D7D0C" w:rsidP="007D7D0C">
            <w:pPr>
              <w:pStyle w:val="Nadpis4"/>
              <w:rPr>
                <w:rFonts w:eastAsia="Times New Roman"/>
              </w:rPr>
            </w:pPr>
            <w:bookmarkStart w:id="43" w:name="_Toc458510864"/>
            <w:r w:rsidRPr="00261428">
              <w:rPr>
                <w:rFonts w:eastAsia="Times New Roman"/>
              </w:rPr>
              <w:t>Nově přijatí</w:t>
            </w:r>
            <w:bookmarkEnd w:id="43"/>
          </w:p>
          <w:p w:rsidR="007D7D0C" w:rsidRPr="00261428" w:rsidRDefault="005C7AAD" w:rsidP="005C7AAD">
            <w:pPr>
              <w:pStyle w:val="Nadpis4"/>
              <w:rPr>
                <w:rFonts w:eastAsia="Times New Roman"/>
              </w:rPr>
            </w:pPr>
            <w:bookmarkStart w:id="44" w:name="_Toc458510865"/>
            <w:r>
              <w:rPr>
                <w:rFonts w:eastAsia="Times New Roman"/>
              </w:rPr>
              <w:t>d</w:t>
            </w:r>
            <w:r w:rsidR="00C06D15">
              <w:rPr>
                <w:rFonts w:eastAsia="Times New Roman"/>
              </w:rPr>
              <w:t xml:space="preserve">o </w:t>
            </w:r>
            <w:r w:rsidR="007D7D0C" w:rsidRPr="00261428">
              <w:rPr>
                <w:rFonts w:eastAsia="Times New Roman"/>
              </w:rPr>
              <w:t>1. ročníku</w:t>
            </w:r>
            <w:bookmarkEnd w:id="4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C7069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nově přijatých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1. ročníku jsou zahrnut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všichn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žác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přijatí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1.</w:t>
            </w:r>
            <w:r w:rsidR="00C7069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ročníku bez žáků, kteří opakují 1. ročník,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bez žáků, kteří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studiu pokračují 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jeh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přerušení.</w:t>
            </w:r>
          </w:p>
        </w:tc>
      </w:tr>
      <w:tr w:rsidR="007D7D0C" w:rsidRPr="003B607D" w:rsidTr="00F10BBA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5" w:name="_Osmileté_gymnázium"/>
            <w:bookmarkStart w:id="46" w:name="_Toc458510866"/>
            <w:bookmarkEnd w:id="45"/>
            <w:r>
              <w:rPr>
                <w:rFonts w:eastAsia="Times New Roman"/>
              </w:rPr>
              <w:t>Osmileté gymnázium</w:t>
            </w:r>
            <w:bookmarkEnd w:id="4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357044" w:rsidP="00357044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 osmiletých gymnáziích</w:t>
            </w:r>
            <w:r w:rsidRPr="003B607D">
              <w:rPr>
                <w:rFonts w:cs="Arial"/>
                <w:color w:val="000000"/>
                <w:szCs w:val="20"/>
              </w:rPr>
              <w:t xml:space="preserve"> žác</w:t>
            </w:r>
            <w:r>
              <w:rPr>
                <w:rFonts w:cs="Arial"/>
                <w:color w:val="000000"/>
                <w:szCs w:val="20"/>
              </w:rPr>
              <w:t>i v </w:t>
            </w:r>
            <w:r w:rsidRPr="003B607D">
              <w:rPr>
                <w:rFonts w:cs="Arial"/>
                <w:color w:val="000000"/>
                <w:szCs w:val="20"/>
              </w:rPr>
              <w:t xml:space="preserve">1. až 4. ročníku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  <w:r w:rsidR="007D7D0C" w:rsidRPr="003B607D">
              <w:rPr>
                <w:rFonts w:cs="Arial"/>
                <w:color w:val="000000"/>
                <w:szCs w:val="20"/>
              </w:rPr>
              <w:t>Osmileté gymnázium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kategorie </w:t>
            </w:r>
            <w:hyperlink w:anchor="_Střední_vzděláván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všeobecnéh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C7069B">
              <w:rPr>
                <w:rFonts w:cs="Arial"/>
                <w:color w:val="000000"/>
                <w:szCs w:val="20"/>
              </w:rPr>
              <w:t>zaměření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C7069B">
              <w:rPr>
                <w:rFonts w:cs="Arial"/>
                <w:color w:val="000000"/>
                <w:szCs w:val="20"/>
              </w:rPr>
              <w:t xml:space="preserve">poskytuje nižší (1. až </w:t>
            </w:r>
            <w:r w:rsidR="007D7D0C" w:rsidRPr="003B607D">
              <w:rPr>
                <w:rFonts w:cs="Arial"/>
                <w:color w:val="000000"/>
                <w:szCs w:val="20"/>
              </w:rPr>
              <w:t>4. ročník)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7D7D0C" w:rsidRPr="003B607D">
              <w:rPr>
                <w:rFonts w:cs="Arial"/>
                <w:color w:val="000000"/>
                <w:szCs w:val="20"/>
              </w:rPr>
              <w:t>vyšší (5.</w:t>
            </w:r>
            <w:r w:rsidR="00C7069B">
              <w:rPr>
                <w:rFonts w:cs="Arial"/>
                <w:color w:val="000000"/>
                <w:szCs w:val="20"/>
              </w:rPr>
              <w:t xml:space="preserve"> až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8. ročník) sekundární vzdělávání. Spolu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hyperlink w:anchor="_Šestileté_gymnázium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šestiletým gymnáziem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bývá též označován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jak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Víceleté_gymnázium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víceleté gymnázium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(viz též výklad k pojmu </w:t>
            </w:r>
            <w:hyperlink w:anchor="_Gymnázium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).</w:t>
            </w:r>
          </w:p>
        </w:tc>
      </w:tr>
      <w:tr w:rsidR="007D7D0C" w:rsidRPr="003B607D" w:rsidTr="00385E40">
        <w:trPr>
          <w:trHeight w:val="2287"/>
        </w:trPr>
        <w:tc>
          <w:tcPr>
            <w:tcW w:w="2425" w:type="dxa"/>
            <w:shd w:val="clear" w:color="auto" w:fill="auto"/>
            <w:vAlign w:val="center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47" w:name="_Osmiletá_konzervatoř"/>
            <w:bookmarkStart w:id="48" w:name="_Toc458510867"/>
            <w:bookmarkEnd w:id="47"/>
            <w:r w:rsidRPr="00261428">
              <w:rPr>
                <w:rFonts w:eastAsia="Times New Roman"/>
              </w:rPr>
              <w:lastRenderedPageBreak/>
              <w:t>Osmiletá konzervatoř</w:t>
            </w:r>
            <w:bookmarkEnd w:id="4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4028DB" w:rsidRDefault="00C06D15" w:rsidP="004028D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 </w:t>
            </w:r>
            <w:r w:rsidR="007D7D0C" w:rsidRPr="003B607D">
              <w:rPr>
                <w:rFonts w:cs="Arial"/>
                <w:color w:val="000000"/>
                <w:szCs w:val="20"/>
              </w:rPr>
              <w:t>osmiletých konzervatořích 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1. až 4. ročníku plní </w:t>
            </w:r>
            <w:hyperlink w:anchor="_Povinná_školní_docházk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.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konc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8. ročníku skládají maturitní zkoušku (tj. dokončí </w:t>
            </w:r>
            <w:hyperlink w:anchor="_Střední_vzděláván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střední vzdělávání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)</w:t>
            </w:r>
            <w:r>
              <w:rPr>
                <w:rFonts w:cs="Arial"/>
                <w:color w:val="000000"/>
                <w:szCs w:val="20"/>
              </w:rPr>
              <w:t xml:space="preserve"> a </w:t>
            </w:r>
            <w:r w:rsidR="007D7D0C" w:rsidRPr="003B607D">
              <w:rPr>
                <w:rFonts w:cs="Arial"/>
                <w:color w:val="000000"/>
                <w:szCs w:val="20"/>
              </w:rPr>
              <w:t>následně absolutorium,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základě kteréh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získávají titul Dis. (tj. dokončí </w:t>
            </w:r>
            <w:hyperlink w:anchor="_Vyšší_odborné_vzděláván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vyšší odborné vzdělání</w:t>
              </w:r>
            </w:hyperlink>
            <w:r w:rsidR="004028DB">
              <w:rPr>
                <w:rFonts w:cs="Arial"/>
                <w:color w:val="000000"/>
                <w:szCs w:val="20"/>
              </w:rPr>
              <w:t xml:space="preserve"> n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4028DB">
              <w:rPr>
                <w:rFonts w:cs="Arial"/>
                <w:color w:val="000000"/>
                <w:szCs w:val="20"/>
              </w:rPr>
              <w:t>konzervatoři).</w:t>
            </w:r>
          </w:p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Viz též výklad u pojmu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6645B1" w:rsidTr="00F10BBA">
        <w:trPr>
          <w:trHeight w:val="427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1461C">
            <w:pPr>
              <w:pStyle w:val="Nadpis4"/>
              <w:rPr>
                <w:rFonts w:eastAsia="Times New Roman"/>
              </w:rPr>
            </w:pPr>
            <w:bookmarkStart w:id="49" w:name="_Ostatní_formy_vzdělávání"/>
            <w:bookmarkStart w:id="50" w:name="_Toc458510868"/>
            <w:bookmarkEnd w:id="49"/>
            <w:r w:rsidRPr="00261428">
              <w:rPr>
                <w:rFonts w:eastAsia="Times New Roman"/>
              </w:rPr>
              <w:t>Ostatní formy vzdělávání</w:t>
            </w:r>
            <w:bookmarkEnd w:id="5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4028DB" w:rsidRDefault="007D7D0C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sz w:val="20"/>
                <w:szCs w:val="20"/>
              </w:rPr>
              <w:t>Pojem „ostatní formy vzdělávání“ je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tét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028DB">
              <w:rPr>
                <w:rFonts w:ascii="Arial" w:hAnsi="Arial" w:cs="Arial"/>
                <w:sz w:val="20"/>
                <w:szCs w:val="20"/>
              </w:rPr>
              <w:t>publikac</w:t>
            </w:r>
            <w:r w:rsidR="00AE62C0">
              <w:rPr>
                <w:rFonts w:ascii="Arial" w:hAnsi="Arial" w:cs="Arial"/>
                <w:sz w:val="20"/>
                <w:szCs w:val="20"/>
              </w:rPr>
              <w:t>i </w:t>
            </w:r>
            <w:r w:rsidRPr="004028DB">
              <w:rPr>
                <w:rFonts w:ascii="Arial" w:hAnsi="Arial" w:cs="Arial"/>
                <w:sz w:val="20"/>
                <w:szCs w:val="20"/>
              </w:rPr>
              <w:t>užíván výhradně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tabulkách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o </w:t>
            </w:r>
            <w:hyperlink w:anchor="_Střední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středním</w:t>
              </w:r>
            </w:hyperlink>
            <w:r w:rsidR="00C06D15">
              <w:rPr>
                <w:rFonts w:ascii="Arial" w:hAnsi="Arial" w:cs="Arial"/>
                <w:sz w:val="20"/>
                <w:szCs w:val="20"/>
              </w:rPr>
              <w:t xml:space="preserve"> a </w:t>
            </w:r>
            <w:hyperlink w:anchor="_Vyšší_odborné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vyšším odborném vzdělávání</w:t>
              </w:r>
            </w:hyperlink>
            <w:r w:rsidR="00C06D15">
              <w:rPr>
                <w:rFonts w:ascii="Arial" w:hAnsi="Arial" w:cs="Arial"/>
                <w:sz w:val="20"/>
                <w:szCs w:val="20"/>
              </w:rPr>
              <w:t xml:space="preserve"> a </w:t>
            </w:r>
            <w:r w:rsidR="004028DB">
              <w:rPr>
                <w:rFonts w:ascii="Arial" w:hAnsi="Arial" w:cs="Arial"/>
                <w:sz w:val="20"/>
                <w:szCs w:val="20"/>
              </w:rPr>
              <w:t>označuje jakékol</w:t>
            </w:r>
            <w:r w:rsidR="00AE62C0">
              <w:rPr>
                <w:rFonts w:ascii="Arial" w:hAnsi="Arial" w:cs="Arial"/>
                <w:sz w:val="20"/>
                <w:szCs w:val="20"/>
              </w:rPr>
              <w:t>i </w:t>
            </w:r>
            <w:r w:rsidR="004028DB">
              <w:rPr>
                <w:rFonts w:ascii="Arial" w:hAnsi="Arial" w:cs="Arial"/>
                <w:sz w:val="20"/>
                <w:szCs w:val="20"/>
              </w:rPr>
              <w:t>jiné</w:t>
            </w:r>
            <w:r w:rsidR="00062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169">
              <w:rPr>
                <w:rFonts w:ascii="Arial" w:hAnsi="Arial" w:cs="Arial"/>
                <w:sz w:val="20"/>
                <w:szCs w:val="20"/>
              </w:rPr>
              <w:t>formy vzdělávání</w:t>
            </w:r>
            <w:r w:rsidR="004028DB">
              <w:rPr>
                <w:rFonts w:ascii="Arial" w:hAnsi="Arial" w:cs="Arial"/>
                <w:sz w:val="20"/>
                <w:szCs w:val="20"/>
              </w:rPr>
              <w:t xml:space="preserve"> než</w:t>
            </w:r>
            <w:r w:rsidR="0006209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_Denní_forma_vzdělávání" w:history="1">
              <w:r w:rsidRPr="004028DB">
                <w:rPr>
                  <w:rStyle w:val="Hypertextovodkaz"/>
                  <w:rFonts w:ascii="Arial" w:eastAsia="MS Gothic" w:hAnsi="Arial" w:cs="Arial"/>
                  <w:sz w:val="20"/>
                  <w:szCs w:val="20"/>
                </w:rPr>
                <w:t>denní</w:t>
              </w:r>
            </w:hyperlink>
            <w:r w:rsidRPr="004028DB">
              <w:rPr>
                <w:rFonts w:ascii="Arial" w:hAnsi="Arial" w:cs="Arial"/>
                <w:sz w:val="20"/>
                <w:szCs w:val="20"/>
              </w:rPr>
              <w:t>. Mez</w:t>
            </w:r>
            <w:r w:rsidR="00AE62C0">
              <w:rPr>
                <w:rFonts w:ascii="Arial" w:hAnsi="Arial" w:cs="Arial"/>
                <w:sz w:val="20"/>
                <w:szCs w:val="20"/>
              </w:rPr>
              <w:t>i </w:t>
            </w:r>
            <w:r w:rsidRPr="004028DB">
              <w:rPr>
                <w:rFonts w:ascii="Arial" w:hAnsi="Arial" w:cs="Arial"/>
                <w:sz w:val="20"/>
                <w:szCs w:val="20"/>
              </w:rPr>
              <w:t>tyt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028DB">
              <w:rPr>
                <w:rFonts w:ascii="Arial" w:hAnsi="Arial" w:cs="Arial"/>
                <w:sz w:val="20"/>
                <w:szCs w:val="20"/>
              </w:rPr>
              <w:t>formy vzdělávání řadíme</w:t>
            </w:r>
            <w:r w:rsidR="00595576">
              <w:rPr>
                <w:rFonts w:ascii="Arial" w:hAnsi="Arial" w:cs="Arial"/>
                <w:sz w:val="20"/>
                <w:szCs w:val="20"/>
              </w:rPr>
              <w:t> ve</w:t>
            </w:r>
            <w:r w:rsidRPr="004028DB">
              <w:rPr>
                <w:rFonts w:ascii="Arial" w:hAnsi="Arial" w:cs="Arial"/>
                <w:sz w:val="20"/>
                <w:szCs w:val="20"/>
              </w:rPr>
              <w:t>černí, dálkovou, distanční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a </w:t>
            </w:r>
            <w:r w:rsidRPr="004028DB">
              <w:rPr>
                <w:rFonts w:ascii="Arial" w:hAnsi="Arial" w:cs="Arial"/>
                <w:sz w:val="20"/>
                <w:szCs w:val="20"/>
              </w:rPr>
              <w:t>kombinovanou formu.</w:t>
            </w:r>
          </w:p>
          <w:p w:rsidR="007D7D0C" w:rsidRPr="004028DB" w:rsidRDefault="00595576" w:rsidP="007D7D0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Ve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 </w:t>
            </w:r>
            <w:hyperlink r:id="rId24" w:history="1">
              <w:r w:rsidR="007D7D0C" w:rsidRPr="004028DB">
                <w:rPr>
                  <w:rStyle w:val="Hypertextovodkaz"/>
                  <w:rFonts w:ascii="Arial" w:eastAsia="MS Gothic" w:hAnsi="Arial" w:cs="Arial"/>
                  <w:iCs/>
                  <w:sz w:val="20"/>
                  <w:szCs w:val="20"/>
                </w:rPr>
                <w:t>Školském zákoně</w:t>
              </w:r>
            </w:hyperlink>
            <w:r w:rsidR="007D7D0C" w:rsidRPr="004028DB">
              <w:rPr>
                <w:rFonts w:ascii="Arial" w:hAnsi="Arial" w:cs="Arial"/>
                <w:sz w:val="20"/>
                <w:szCs w:val="20"/>
              </w:rPr>
              <w:t xml:space="preserve"> (č. 561/2004 Sb., § 25) jsou tyt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D7D0C" w:rsidRPr="004028DB">
              <w:rPr>
                <w:rFonts w:ascii="Arial" w:hAnsi="Arial" w:cs="Arial"/>
                <w:sz w:val="20"/>
                <w:szCs w:val="20"/>
              </w:rPr>
              <w:t>formy vzdělávání definovány následovně: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Večerní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je výuk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028DB">
              <w:rPr>
                <w:rFonts w:ascii="Arial" w:hAnsi="Arial" w:cs="Arial"/>
                <w:sz w:val="20"/>
                <w:szCs w:val="20"/>
              </w:rPr>
              <w:t>organizovaná pravidelně několikrát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týdnu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rozsahu 10 až 18 hodin týdně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průběhu školníh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595576">
              <w:rPr>
                <w:rFonts w:ascii="Arial" w:hAnsi="Arial" w:cs="Arial"/>
                <w:sz w:val="20"/>
                <w:szCs w:val="20"/>
              </w:rPr>
              <w:t>roku </w:t>
            </w:r>
            <w:r w:rsidRPr="004028DB">
              <w:rPr>
                <w:rFonts w:ascii="Arial" w:hAnsi="Arial" w:cs="Arial"/>
                <w:sz w:val="20"/>
                <w:szCs w:val="20"/>
              </w:rPr>
              <w:t>zpravidl</w:t>
            </w:r>
            <w:r w:rsidR="00AE62C0">
              <w:rPr>
                <w:rFonts w:ascii="Arial" w:hAnsi="Arial" w:cs="Arial"/>
                <w:sz w:val="20"/>
                <w:szCs w:val="20"/>
              </w:rPr>
              <w:t>a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odpoledních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a </w:t>
            </w:r>
            <w:r w:rsidR="00595576">
              <w:rPr>
                <w:rFonts w:ascii="Arial" w:hAnsi="Arial" w:cs="Arial"/>
                <w:sz w:val="20"/>
                <w:szCs w:val="20"/>
              </w:rPr>
              <w:t>ve</w:t>
            </w:r>
            <w:r w:rsidRPr="004028DB">
              <w:rPr>
                <w:rFonts w:ascii="Arial" w:hAnsi="Arial" w:cs="Arial"/>
                <w:sz w:val="20"/>
                <w:szCs w:val="20"/>
              </w:rPr>
              <w:t>černích hodinách.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Dálkovou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je myšlen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samostatné studium spojené </w:t>
            </w:r>
            <w:r w:rsidR="00AE62C0">
              <w:rPr>
                <w:rFonts w:ascii="Arial" w:hAnsi="Arial" w:cs="Arial"/>
                <w:sz w:val="20"/>
                <w:szCs w:val="20"/>
              </w:rPr>
              <w:t>s </w:t>
            </w:r>
            <w:r w:rsidRPr="004028DB">
              <w:rPr>
                <w:rFonts w:ascii="Arial" w:hAnsi="Arial" w:cs="Arial"/>
                <w:sz w:val="20"/>
                <w:szCs w:val="20"/>
              </w:rPr>
              <w:t>konzultacem</w:t>
            </w:r>
            <w:r w:rsidR="00AE62C0">
              <w:rPr>
                <w:rFonts w:ascii="Arial" w:hAnsi="Arial" w:cs="Arial"/>
                <w:sz w:val="20"/>
                <w:szCs w:val="20"/>
              </w:rPr>
              <w:t>i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4028DB">
              <w:rPr>
                <w:rFonts w:ascii="Arial" w:hAnsi="Arial" w:cs="Arial"/>
                <w:sz w:val="20"/>
                <w:szCs w:val="20"/>
              </w:rPr>
              <w:t>rozsahu 200 až 220 konzultačních hodin</w:t>
            </w:r>
            <w:r w:rsidR="00595576">
              <w:rPr>
                <w:rFonts w:ascii="Arial" w:hAnsi="Arial" w:cs="Arial"/>
                <w:sz w:val="20"/>
                <w:szCs w:val="20"/>
              </w:rPr>
              <w:t> ve </w:t>
            </w:r>
            <w:r w:rsidRPr="004028DB">
              <w:rPr>
                <w:rFonts w:ascii="Arial" w:hAnsi="Arial" w:cs="Arial"/>
                <w:sz w:val="20"/>
                <w:szCs w:val="20"/>
              </w:rPr>
              <w:t>školním roce</w:t>
            </w:r>
            <w:r w:rsidRPr="004028D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7D7D0C" w:rsidRPr="004028DB" w:rsidRDefault="007D7D0C" w:rsidP="0091461C">
            <w:pPr>
              <w:pStyle w:val="Normln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8DB">
              <w:rPr>
                <w:rFonts w:ascii="Arial" w:hAnsi="Arial" w:cs="Arial"/>
                <w:bCs/>
                <w:sz w:val="20"/>
                <w:szCs w:val="20"/>
              </w:rPr>
              <w:t>Distanční formou vzdělávání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 se rozumí samostatné studium uskutečňované převážně neb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028DB">
              <w:rPr>
                <w:rFonts w:ascii="Arial" w:hAnsi="Arial" w:cs="Arial"/>
                <w:sz w:val="20"/>
                <w:szCs w:val="20"/>
              </w:rPr>
              <w:t>zcel</w:t>
            </w:r>
            <w:r w:rsidR="00C06D1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028DB">
              <w:rPr>
                <w:rFonts w:ascii="Arial" w:hAnsi="Arial" w:cs="Arial"/>
                <w:sz w:val="20"/>
                <w:szCs w:val="20"/>
              </w:rPr>
              <w:t xml:space="preserve">prostřednictvím informačních technologií, popřípadě spojené </w:t>
            </w:r>
            <w:r w:rsidR="00AE62C0">
              <w:rPr>
                <w:rFonts w:ascii="Arial" w:hAnsi="Arial" w:cs="Arial"/>
                <w:sz w:val="20"/>
                <w:szCs w:val="20"/>
              </w:rPr>
              <w:t>s </w:t>
            </w:r>
            <w:r w:rsidRPr="004028DB">
              <w:rPr>
                <w:rFonts w:ascii="Arial" w:hAnsi="Arial" w:cs="Arial"/>
                <w:sz w:val="20"/>
                <w:szCs w:val="20"/>
              </w:rPr>
              <w:t>individuálním</w:t>
            </w:r>
            <w:r w:rsidR="00AE62C0">
              <w:rPr>
                <w:rFonts w:ascii="Arial" w:hAnsi="Arial" w:cs="Arial"/>
                <w:sz w:val="20"/>
                <w:szCs w:val="20"/>
              </w:rPr>
              <w:t>i </w:t>
            </w:r>
            <w:r w:rsidRPr="004028DB">
              <w:rPr>
                <w:rFonts w:ascii="Arial" w:hAnsi="Arial" w:cs="Arial"/>
                <w:sz w:val="20"/>
                <w:szCs w:val="20"/>
              </w:rPr>
              <w:t>konzultacemi.</w:t>
            </w:r>
          </w:p>
          <w:p w:rsidR="007D7D0C" w:rsidRDefault="007D7D0C" w:rsidP="0091461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4028DB">
              <w:rPr>
                <w:rFonts w:cs="Arial"/>
                <w:bCs/>
                <w:szCs w:val="20"/>
              </w:rPr>
              <w:t>Kombinovanou formou vzdělávání</w:t>
            </w:r>
            <w:r w:rsidRPr="004028DB">
              <w:rPr>
                <w:rFonts w:cs="Arial"/>
                <w:szCs w:val="20"/>
              </w:rPr>
              <w:t xml:space="preserve"> je střídání </w:t>
            </w:r>
            <w:r w:rsidRPr="0091461C">
              <w:rPr>
                <w:rFonts w:eastAsia="MS Gothic" w:cs="Arial"/>
                <w:szCs w:val="20"/>
              </w:rPr>
              <w:t>denní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4028DB">
              <w:rPr>
                <w:rFonts w:cs="Arial"/>
                <w:szCs w:val="20"/>
              </w:rPr>
              <w:t>jiné formy vzdělávání stanovené tímt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4028DB">
              <w:rPr>
                <w:rFonts w:cs="Arial"/>
                <w:szCs w:val="20"/>
              </w:rPr>
              <w:t>zákonem.</w:t>
            </w:r>
          </w:p>
          <w:p w:rsidR="0091461C" w:rsidRPr="004028DB" w:rsidRDefault="0091461C" w:rsidP="0091461C">
            <w:pPr>
              <w:spacing w:after="0" w:line="240" w:lineRule="auto"/>
              <w:ind w:left="720"/>
              <w:jc w:val="both"/>
              <w:rPr>
                <w:rFonts w:cs="Arial"/>
                <w:szCs w:val="20"/>
              </w:rPr>
            </w:pPr>
          </w:p>
          <w:p w:rsidR="007D7D0C" w:rsidRPr="006645B1" w:rsidRDefault="007D7D0C" w:rsidP="004028DB">
            <w:pPr>
              <w:keepNext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4028DB">
              <w:rPr>
                <w:rFonts w:cs="Arial"/>
                <w:szCs w:val="20"/>
              </w:rPr>
              <w:t>Jeden žák/student může být zapsán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4028DB">
              <w:rPr>
                <w:rFonts w:cs="Arial"/>
                <w:szCs w:val="20"/>
              </w:rPr>
              <w:t>více forem vzdělávání, např.</w:t>
            </w:r>
            <w:r w:rsidR="004028DB">
              <w:rPr>
                <w:rFonts w:cs="Arial"/>
                <w:szCs w:val="20"/>
              </w:rPr>
              <w:t> </w:t>
            </w:r>
            <w:r w:rsidRPr="004028DB">
              <w:rPr>
                <w:rFonts w:cs="Arial"/>
                <w:szCs w:val="20"/>
              </w:rPr>
              <w:t>studovat jeden obor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4028DB">
              <w:rPr>
                <w:rFonts w:cs="Arial"/>
                <w:szCs w:val="20"/>
              </w:rPr>
              <w:t>denní formě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4028DB">
              <w:rPr>
                <w:rFonts w:cs="Arial"/>
                <w:szCs w:val="20"/>
              </w:rPr>
              <w:t>druhý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4028DB">
              <w:rPr>
                <w:rFonts w:cs="Arial"/>
                <w:szCs w:val="20"/>
              </w:rPr>
              <w:t>dálkové. Součet</w:t>
            </w:r>
            <w:r w:rsidR="004028DB">
              <w:rPr>
                <w:rFonts w:cs="Arial"/>
                <w:szCs w:val="20"/>
              </w:rPr>
              <w:t> </w:t>
            </w:r>
            <w:r w:rsidRPr="004028DB">
              <w:rPr>
                <w:rFonts w:cs="Arial"/>
                <w:szCs w:val="20"/>
              </w:rPr>
              <w:t>žáků/studentů jednotlivých forem vzdělávání tak nemusí odpovídat celkovému počtu žáků/studentů.</w:t>
            </w:r>
          </w:p>
        </w:tc>
      </w:tr>
      <w:tr w:rsidR="007D7D0C" w:rsidRPr="003B607D" w:rsidTr="00F10BBA">
        <w:trPr>
          <w:trHeight w:val="36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91461C">
            <w:pPr>
              <w:pStyle w:val="Nadpis4"/>
              <w:rPr>
                <w:rFonts w:eastAsia="Times New Roman"/>
              </w:rPr>
            </w:pPr>
            <w:bookmarkStart w:id="51" w:name="_Ostatní_konzervatoře"/>
            <w:bookmarkStart w:id="52" w:name="_Toc458510869"/>
            <w:bookmarkEnd w:id="51"/>
            <w:r w:rsidRPr="00261428">
              <w:rPr>
                <w:rFonts w:eastAsia="Times New Roman"/>
              </w:rPr>
              <w:t>Ostatní konzervatoře</w:t>
            </w:r>
            <w:bookmarkEnd w:id="5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34181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Ostatní konzervatoře jsou jiné konzer</w:t>
            </w:r>
            <w:r>
              <w:rPr>
                <w:rFonts w:cs="Arial"/>
                <w:color w:val="000000"/>
                <w:szCs w:val="20"/>
              </w:rPr>
              <w:t xml:space="preserve">vatoře než </w:t>
            </w:r>
            <w:hyperlink w:anchor="_Šestiletá_konzervatoř" w:history="1">
              <w:r w:rsidRPr="005E1E49">
                <w:rPr>
                  <w:rStyle w:val="Hypertextovodkaz"/>
                  <w:rFonts w:cs="Arial"/>
                  <w:szCs w:val="20"/>
                </w:rPr>
                <w:t>šestileté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Osmiletá_konzervatoř" w:history="1">
              <w:r w:rsidRPr="005E1E49">
                <w:rPr>
                  <w:rStyle w:val="Hypertextovodkaz"/>
                  <w:rFonts w:cs="Arial"/>
                  <w:szCs w:val="20"/>
                </w:rPr>
                <w:t>osmileté</w:t>
              </w:r>
            </w:hyperlink>
            <w:r>
              <w:rPr>
                <w:rFonts w:cs="Arial"/>
                <w:color w:val="000000"/>
                <w:szCs w:val="20"/>
              </w:rPr>
              <w:t xml:space="preserve">. </w:t>
            </w:r>
          </w:p>
        </w:tc>
      </w:tr>
      <w:tr w:rsidR="007D7D0C" w:rsidRPr="003B607D" w:rsidTr="00B34181">
        <w:trPr>
          <w:trHeight w:val="344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3" w:name="_Pedagogický_pracovník"/>
            <w:bookmarkStart w:id="54" w:name="_Toc458510870"/>
            <w:bookmarkEnd w:id="53"/>
            <w:r w:rsidRPr="00261428">
              <w:rPr>
                <w:rFonts w:eastAsia="Times New Roman"/>
              </w:rPr>
              <w:t>Pedagogický pracovník</w:t>
            </w:r>
            <w:bookmarkEnd w:id="5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4028DB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Pedagogickým pracovníkem je ten, kd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koná přímou vyučovací, přímou výchovnou, přímou speciálně pedagogickou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přímou pedagogicko-</w:t>
            </w:r>
            <w:r w:rsidR="004028DB">
              <w:rPr>
                <w:rFonts w:cs="Arial"/>
                <w:color w:val="000000"/>
                <w:szCs w:val="20"/>
              </w:rPr>
              <w:t>p</w:t>
            </w:r>
            <w:r w:rsidRPr="003B607D">
              <w:rPr>
                <w:rFonts w:cs="Arial"/>
                <w:color w:val="000000"/>
                <w:szCs w:val="20"/>
              </w:rPr>
              <w:t>sychologickou činnost. Taková činnost se vyznačuje přímým působením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vzdělávaného, pomocí kteréh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je uskutečňován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výchov</w:t>
            </w:r>
            <w:r w:rsidR="00C06D15">
              <w:rPr>
                <w:rFonts w:cs="Arial"/>
                <w:color w:val="000000"/>
                <w:szCs w:val="20"/>
              </w:rPr>
              <w:t>a a </w:t>
            </w:r>
            <w:r w:rsidRPr="003B607D">
              <w:rPr>
                <w:rFonts w:cs="Arial"/>
                <w:color w:val="000000"/>
                <w:szCs w:val="20"/>
              </w:rPr>
              <w:t>vzdělávání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základě zvláštníh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právníh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předpisu ("přímá pedagogická činnost").</w:t>
            </w:r>
            <w:r w:rsidRPr="003B607D">
              <w:rPr>
                <w:rFonts w:cs="Arial"/>
                <w:color w:val="000000"/>
                <w:szCs w:val="20"/>
              </w:rPr>
              <w:br/>
            </w:r>
            <w:r w:rsidRPr="004028DB">
              <w:rPr>
                <w:rFonts w:cs="Arial"/>
                <w:color w:val="000000"/>
                <w:szCs w:val="20"/>
              </w:rPr>
              <w:t>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4028DB">
              <w:rPr>
                <w:rFonts w:cs="Arial"/>
                <w:color w:val="000000"/>
                <w:szCs w:val="20"/>
              </w:rPr>
              <w:t>úrovn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Předškolní_vzdělávání" w:history="1">
              <w:r w:rsidRPr="004028DB">
                <w:rPr>
                  <w:rStyle w:val="Hypertextovodkaz"/>
                  <w:rFonts w:cs="Arial"/>
                  <w:szCs w:val="20"/>
                </w:rPr>
                <w:t>předškolního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až </w:t>
            </w:r>
            <w:hyperlink w:anchor="_Vyšší_odborné_vzdělávání" w:history="1">
              <w:r w:rsidRPr="004028DB">
                <w:rPr>
                  <w:rStyle w:val="Hypertextovodkaz"/>
                  <w:rFonts w:cs="Arial"/>
                  <w:szCs w:val="20"/>
                </w:rPr>
                <w:t>vyššíh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4028DB">
                <w:rPr>
                  <w:rStyle w:val="Hypertextovodkaz"/>
                  <w:rFonts w:cs="Arial"/>
                  <w:szCs w:val="20"/>
                </w:rPr>
                <w:t>odbornéh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4028DB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se mez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4028DB">
              <w:rPr>
                <w:rFonts w:cs="Arial"/>
                <w:color w:val="000000"/>
                <w:szCs w:val="20"/>
              </w:rPr>
              <w:t xml:space="preserve">pedagogické pracovníky řadí </w:t>
            </w:r>
            <w:hyperlink w:anchor="_Učitel" w:history="1">
              <w:r w:rsidRPr="004028DB">
                <w:rPr>
                  <w:rStyle w:val="Hypertextovodkaz"/>
                  <w:rFonts w:cs="Arial"/>
                  <w:szCs w:val="20"/>
                </w:rPr>
                <w:t>učitelé</w:t>
              </w:r>
            </w:hyperlink>
            <w:r w:rsidRPr="004028DB">
              <w:rPr>
                <w:rFonts w:cs="Arial"/>
                <w:color w:val="000000"/>
                <w:szCs w:val="20"/>
              </w:rPr>
              <w:t>, vychovatelé, speciální pedagogové, psychologové, pedagogové volnéh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4028DB">
              <w:rPr>
                <w:rFonts w:cs="Arial"/>
                <w:color w:val="000000"/>
                <w:szCs w:val="20"/>
              </w:rPr>
              <w:t>času, asistent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4028DB">
              <w:rPr>
                <w:rFonts w:cs="Arial"/>
                <w:color w:val="000000"/>
                <w:szCs w:val="20"/>
              </w:rPr>
              <w:t>pedagoga, trenéři,</w:t>
            </w:r>
            <w:r w:rsidR="00595576">
              <w:rPr>
                <w:rFonts w:cs="Arial"/>
                <w:color w:val="000000"/>
                <w:szCs w:val="20"/>
              </w:rPr>
              <w:t> ve</w:t>
            </w:r>
            <w:r w:rsidRPr="004028DB">
              <w:rPr>
                <w:rFonts w:cs="Arial"/>
                <w:color w:val="000000"/>
                <w:szCs w:val="20"/>
              </w:rPr>
              <w:t>doucí pedagogičtí pracovníc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4028DB">
              <w:rPr>
                <w:rFonts w:cs="Arial"/>
                <w:color w:val="000000"/>
                <w:szCs w:val="20"/>
              </w:rPr>
              <w:t xml:space="preserve">(viz </w:t>
            </w:r>
            <w:hyperlink r:id="rId25" w:history="1">
              <w:r w:rsidRPr="004028DB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4028DB">
                <w:rPr>
                  <w:rStyle w:val="Hypertextovodkaz"/>
                  <w:rFonts w:cs="Arial"/>
                  <w:szCs w:val="20"/>
                </w:rPr>
                <w:t>pedagogických pracovnících</w:t>
              </w:r>
            </w:hyperlink>
            <w:r w:rsidRPr="004028DB">
              <w:rPr>
                <w:rFonts w:cs="Arial"/>
                <w:szCs w:val="20"/>
              </w:rPr>
              <w:t>, č. 563/2004 Sb</w:t>
            </w:r>
            <w:r w:rsidR="000D5169">
              <w:rPr>
                <w:rFonts w:cs="Arial"/>
                <w:szCs w:val="20"/>
              </w:rPr>
              <w:t>.</w:t>
            </w:r>
            <w:r w:rsidRPr="004028DB">
              <w:rPr>
                <w:rFonts w:cs="Arial"/>
                <w:color w:val="000000"/>
                <w:szCs w:val="20"/>
              </w:rPr>
              <w:t xml:space="preserve">, </w:t>
            </w:r>
            <w:r w:rsidRPr="004028DB">
              <w:rPr>
                <w:rFonts w:cs="Arial"/>
                <w:szCs w:val="20"/>
              </w:rPr>
              <w:t>§</w:t>
            </w:r>
            <w:r w:rsidRPr="004028DB">
              <w:rPr>
                <w:rFonts w:cs="Arial"/>
                <w:color w:val="000000"/>
                <w:szCs w:val="20"/>
              </w:rPr>
              <w:t xml:space="preserve"> 2, odstavce 1, 2).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4028DB">
              <w:rPr>
                <w:rFonts w:cs="Arial"/>
                <w:color w:val="000000"/>
                <w:szCs w:val="20"/>
              </w:rPr>
              <w:t>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4028DB">
              <w:rPr>
                <w:rFonts w:cs="Arial"/>
                <w:color w:val="000000"/>
                <w:szCs w:val="20"/>
              </w:rPr>
              <w:t>úrovn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Vysoká_škola" w:history="1">
              <w:r w:rsidRPr="0091461C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Pr="004028DB">
              <w:rPr>
                <w:rFonts w:cs="Arial"/>
                <w:color w:val="000000"/>
                <w:szCs w:val="20"/>
              </w:rPr>
              <w:t xml:space="preserve"> jsou</w:t>
            </w:r>
            <w:r w:rsidRPr="003B607D">
              <w:rPr>
                <w:rFonts w:cs="Arial"/>
                <w:color w:val="000000"/>
                <w:szCs w:val="20"/>
              </w:rPr>
              <w:t xml:space="preserve"> p</w:t>
            </w:r>
            <w:r w:rsidR="00595576">
              <w:rPr>
                <w:rFonts w:cs="Arial"/>
                <w:color w:val="000000"/>
                <w:szCs w:val="20"/>
              </w:rPr>
              <w:t>od </w:t>
            </w:r>
            <w:r w:rsidRPr="003B607D">
              <w:rPr>
                <w:rFonts w:cs="Arial"/>
                <w:color w:val="000000"/>
                <w:szCs w:val="20"/>
              </w:rPr>
              <w:t>pedagogické pracovníky zahrnut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pedagogičtí pracovníc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vědy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výzkumu, profesoři, docenti, odborní asistenti, asistenti, lektoř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vědečtí pracovníci.</w:t>
            </w:r>
          </w:p>
        </w:tc>
      </w:tr>
      <w:tr w:rsidR="007D7D0C" w:rsidRPr="003B607D" w:rsidTr="00B260C8">
        <w:trPr>
          <w:trHeight w:val="304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5" w:name="_Povinná_školní_docházka"/>
            <w:bookmarkStart w:id="56" w:name="_Toc458510871"/>
            <w:bookmarkEnd w:id="55"/>
            <w:r w:rsidRPr="00261428">
              <w:rPr>
                <w:rFonts w:eastAsia="Times New Roman"/>
              </w:rPr>
              <w:lastRenderedPageBreak/>
              <w:t>Povinná školní docházka</w:t>
            </w:r>
            <w:bookmarkEnd w:id="5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bookmarkStart w:id="57" w:name="_Toc431985621"/>
            <w:r w:rsidRPr="003B607D">
              <w:rPr>
                <w:rFonts w:cs="Arial"/>
                <w:szCs w:val="20"/>
              </w:rPr>
              <w:t>Školní docházk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je povinná p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dobu devít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školních</w:t>
            </w:r>
            <w:r w:rsidR="00BE7929">
              <w:rPr>
                <w:rFonts w:cs="Arial"/>
                <w:szCs w:val="20"/>
              </w:rPr>
              <w:t> roků</w:t>
            </w:r>
            <w:r w:rsidRPr="003B607D">
              <w:rPr>
                <w:rFonts w:cs="Arial"/>
                <w:szCs w:val="20"/>
              </w:rPr>
              <w:t>, nejvýše však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konce školníh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roku,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němž žák dosáhne sedmnáctéh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595576">
              <w:rPr>
                <w:rFonts w:cs="Arial"/>
                <w:szCs w:val="20"/>
              </w:rPr>
              <w:t>roku </w:t>
            </w:r>
            <w:r w:rsidRPr="003B607D">
              <w:rPr>
                <w:rFonts w:cs="Arial"/>
                <w:szCs w:val="20"/>
              </w:rPr>
              <w:t>věku. Povinná školní docházk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se vztahuje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státní občany České republiky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občany jinéh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členskéh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státu Evropské unie, kteří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území České repu</w:t>
            </w:r>
            <w:r w:rsidR="0091461C">
              <w:rPr>
                <w:rFonts w:cs="Arial"/>
                <w:szCs w:val="20"/>
              </w:rPr>
              <w:t xml:space="preserve">bliky pobývají déle než 90 dnů, </w:t>
            </w:r>
            <w:r w:rsidRPr="003B607D">
              <w:rPr>
                <w:rFonts w:cs="Arial"/>
                <w:szCs w:val="20"/>
              </w:rPr>
              <w:t>cizince, kteří jsou oprávněn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pobývat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území České republiky trvale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pře</w:t>
            </w:r>
            <w:r w:rsidR="0091461C">
              <w:rPr>
                <w:rFonts w:cs="Arial"/>
                <w:szCs w:val="20"/>
              </w:rPr>
              <w:t>chodně p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91461C">
              <w:rPr>
                <w:rFonts w:cs="Arial"/>
                <w:szCs w:val="20"/>
              </w:rPr>
              <w:t>dobu delší než 90 dnů,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účastníky řízení</w:t>
            </w:r>
            <w:r w:rsidR="00C06D15">
              <w:rPr>
                <w:rFonts w:cs="Arial"/>
                <w:szCs w:val="20"/>
              </w:rPr>
              <w:t xml:space="preserve"> o </w:t>
            </w:r>
            <w:r w:rsidRPr="003B607D">
              <w:rPr>
                <w:rFonts w:cs="Arial"/>
                <w:szCs w:val="20"/>
              </w:rPr>
              <w:t>udělení mezinárodní ochrany. Povinná</w:t>
            </w:r>
            <w:r w:rsidR="0091461C">
              <w:rPr>
                <w:rFonts w:cs="Arial"/>
                <w:szCs w:val="20"/>
              </w:rPr>
              <w:t> </w:t>
            </w:r>
            <w:r w:rsidRPr="003B607D">
              <w:rPr>
                <w:rFonts w:cs="Arial"/>
                <w:szCs w:val="20"/>
              </w:rPr>
              <w:t>školní docházk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začíná počátkem školníh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roku, který následuje p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dni, kdy dítě dosáhne šestéh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595576">
              <w:rPr>
                <w:rFonts w:cs="Arial"/>
                <w:szCs w:val="20"/>
              </w:rPr>
              <w:t>roku </w:t>
            </w:r>
            <w:r w:rsidRPr="003B607D">
              <w:rPr>
                <w:rFonts w:cs="Arial"/>
                <w:szCs w:val="20"/>
              </w:rPr>
              <w:t>věku, pokud mu není povolen odklad.</w:t>
            </w:r>
            <w:bookmarkEnd w:id="57"/>
            <w:r w:rsidRPr="003B607D">
              <w:rPr>
                <w:rFonts w:cs="Arial"/>
                <w:szCs w:val="20"/>
              </w:rPr>
              <w:t xml:space="preserve"> Viz </w:t>
            </w:r>
            <w:hyperlink r:id="rId26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36</w:t>
            </w:r>
            <w:r w:rsidRPr="003B607D">
              <w:rPr>
                <w:rFonts w:cs="Arial"/>
                <w:szCs w:val="20"/>
              </w:rPr>
              <w:t>).</w:t>
            </w:r>
            <w:r w:rsidRPr="003B607D">
              <w:rPr>
                <w:rFonts w:cs="Arial"/>
                <w:color w:val="000000"/>
                <w:szCs w:val="20"/>
              </w:rPr>
              <w:tab/>
            </w:r>
          </w:p>
          <w:p w:rsidR="007D7D0C" w:rsidRPr="003B607D" w:rsidRDefault="00C06D15" w:rsidP="004028D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 </w:t>
            </w:r>
            <w:r w:rsidR="007D7D0C" w:rsidRPr="003B607D">
              <w:rPr>
                <w:rFonts w:cs="Arial"/>
                <w:color w:val="000000"/>
                <w:szCs w:val="20"/>
              </w:rPr>
              <w:t>ČR se povinná školní docházk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uskutečňuje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hyperlink w:anchor="_Základní_škol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r w:rsidR="007D7D0C" w:rsidRPr="003B607D">
              <w:rPr>
                <w:rFonts w:cs="Arial"/>
                <w:color w:val="000000"/>
                <w:szCs w:val="20"/>
              </w:rPr>
              <w:t>1.</w:t>
            </w:r>
            <w:r w:rsidR="004028DB">
              <w:rPr>
                <w:rFonts w:cs="Arial"/>
                <w:color w:val="000000"/>
                <w:szCs w:val="20"/>
              </w:rPr>
              <w:t xml:space="preserve"> až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4. ročníku </w:t>
            </w:r>
            <w:hyperlink w:anchor="_Osmileté_gymnázium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osmiletéh</w:t>
              </w:r>
              <w:r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Osmiletá_konzervatoř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osmileté konzervatoře</w:t>
              </w:r>
            </w:hyperlink>
            <w:r>
              <w:rPr>
                <w:rFonts w:cs="Arial"/>
                <w:color w:val="000000"/>
                <w:szCs w:val="20"/>
              </w:rPr>
              <w:t xml:space="preserve"> a v </w:t>
            </w:r>
            <w:r w:rsidR="007D7D0C" w:rsidRPr="003B607D">
              <w:rPr>
                <w:rFonts w:cs="Arial"/>
                <w:color w:val="000000"/>
                <w:szCs w:val="20"/>
              </w:rPr>
              <w:t>1.</w:t>
            </w:r>
            <w:r w:rsidR="004028DB">
              <w:rPr>
                <w:rFonts w:cs="Arial"/>
                <w:color w:val="000000"/>
                <w:szCs w:val="20"/>
              </w:rPr>
              <w:t xml:space="preserve"> až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2. ročníku </w:t>
            </w:r>
            <w:hyperlink w:anchor="_Šestileté_gymnázium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šestiletéh</w:t>
              </w:r>
              <w:r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</w:tc>
      </w:tr>
      <w:tr w:rsidR="007D7D0C" w:rsidRPr="003B607D" w:rsidTr="00F10BBA">
        <w:trPr>
          <w:trHeight w:val="2428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8" w:name="_Toc458510872"/>
            <w:r w:rsidRPr="00261428">
              <w:rPr>
                <w:rFonts w:eastAsia="Times New Roman"/>
              </w:rPr>
              <w:t>Prezenční studium</w:t>
            </w:r>
            <w:bookmarkEnd w:id="5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Vysoká_škol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se uskutečňuje studium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 xml:space="preserve">formě prezenční, </w:t>
            </w:r>
            <w:hyperlink w:anchor="_Distanční_a_kombinované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distanční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 a 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kombinované</w:t>
              </w:r>
            </w:hyperlink>
            <w:r w:rsidRPr="003B607D">
              <w:rPr>
                <w:rFonts w:cs="Arial"/>
                <w:szCs w:val="20"/>
              </w:rPr>
              <w:t>.</w:t>
            </w:r>
          </w:p>
          <w:p w:rsidR="007D7D0C" w:rsidRPr="003B607D" w:rsidRDefault="00C06D15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 </w:t>
            </w:r>
            <w:r w:rsidR="007D7D0C" w:rsidRPr="003B607D">
              <w:rPr>
                <w:rFonts w:cs="Arial"/>
                <w:szCs w:val="20"/>
              </w:rPr>
              <w:t>případě prezenční formy studi</w:t>
            </w:r>
            <w:r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(dří</w:t>
            </w:r>
            <w:r w:rsidR="00595576">
              <w:rPr>
                <w:rFonts w:cs="Arial"/>
                <w:szCs w:val="20"/>
              </w:rPr>
              <w:t>ve </w:t>
            </w:r>
            <w:r w:rsidR="007D7D0C" w:rsidRPr="003B607D">
              <w:rPr>
                <w:rFonts w:cs="Arial"/>
                <w:szCs w:val="20"/>
              </w:rPr>
              <w:t>denní formy) může výuk</w:t>
            </w:r>
            <w:r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probíhat kterýkol</w:t>
            </w:r>
            <w:r w:rsidR="00AE62C0">
              <w:rPr>
                <w:rFonts w:cs="Arial"/>
                <w:szCs w:val="20"/>
              </w:rPr>
              <w:t>i </w:t>
            </w:r>
            <w:r w:rsidR="007D7D0C" w:rsidRPr="003B607D">
              <w:rPr>
                <w:rFonts w:cs="Arial"/>
                <w:szCs w:val="20"/>
              </w:rPr>
              <w:t xml:space="preserve">všední den, dopoledne </w:t>
            </w:r>
            <w:r w:rsidR="00AE62C0">
              <w:rPr>
                <w:rFonts w:cs="Arial"/>
                <w:szCs w:val="20"/>
              </w:rPr>
              <w:t>i </w:t>
            </w:r>
            <w:r w:rsidR="007D7D0C" w:rsidRPr="003B607D">
              <w:rPr>
                <w:rFonts w:cs="Arial"/>
                <w:szCs w:val="20"/>
              </w:rPr>
              <w:t>odpoledne, přičemž student má</w:t>
            </w:r>
            <w:r w:rsidR="004028DB">
              <w:rPr>
                <w:rFonts w:cs="Arial"/>
                <w:szCs w:val="20"/>
              </w:rPr>
              <w:t xml:space="preserve"> obvykle</w:t>
            </w:r>
            <w:r w:rsidR="007D7D0C" w:rsidRPr="003B607D">
              <w:rPr>
                <w:rFonts w:cs="Arial"/>
                <w:szCs w:val="20"/>
              </w:rPr>
              <w:t xml:space="preserve"> povinnost navštěvovat povinné semináře (příp. je stanoven</w:t>
            </w:r>
            <w:r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>procent</w:t>
            </w:r>
            <w:r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 xml:space="preserve">povinné účasti). 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Jeden student může být zapsán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více forem vzdělávání, např. studovat jeden obor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prezenční formě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druhý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distanční.</w:t>
            </w:r>
            <w:r w:rsidR="001754CD">
              <w:rPr>
                <w:rFonts w:cs="Arial"/>
                <w:color w:val="000000"/>
                <w:szCs w:val="20"/>
              </w:rPr>
              <w:t xml:space="preserve"> V</w:t>
            </w:r>
            <w:r w:rsidR="00C06D15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takovém případě je zahrnut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obou kategorií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>
              <w:rPr>
                <w:rFonts w:cs="Arial"/>
                <w:color w:val="000000"/>
                <w:szCs w:val="20"/>
              </w:rPr>
              <w:t>součet studentů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>
              <w:rPr>
                <w:rFonts w:cs="Arial"/>
                <w:color w:val="000000"/>
                <w:szCs w:val="20"/>
              </w:rPr>
              <w:t>jednotlivých formách tak nemusí odpovídat celkovému počtu studentů.</w:t>
            </w:r>
          </w:p>
        </w:tc>
      </w:tr>
      <w:tr w:rsidR="007D7D0C" w:rsidRPr="003B607D" w:rsidTr="00B34181">
        <w:trPr>
          <w:trHeight w:val="90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59" w:name="_Předškolní_vzdělávání"/>
            <w:bookmarkStart w:id="60" w:name="_Toc458510873"/>
            <w:bookmarkEnd w:id="59"/>
            <w:r w:rsidRPr="00261428">
              <w:rPr>
                <w:rFonts w:eastAsia="Times New Roman"/>
              </w:rPr>
              <w:t>Předškolní vzdělávání</w:t>
            </w:r>
            <w:bookmarkEnd w:id="6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34181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Předškolní vzdělávání slouží k přípravě dětí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vstup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docházky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Kromě </w:t>
            </w:r>
            <w:hyperlink w:anchor="_Mateřská_škola" w:history="1">
              <w:r w:rsidRPr="003B607D">
                <w:rPr>
                  <w:rStyle w:val="Hypertextovodkaz"/>
                  <w:rFonts w:cs="Arial"/>
                  <w:szCs w:val="20"/>
                </w:rPr>
                <w:t>mateřských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jej zajišťují </w:t>
            </w:r>
            <w:hyperlink w:anchor="_Přípravné_třídy" w:history="1">
              <w:r w:rsidRPr="003B607D">
                <w:rPr>
                  <w:rStyle w:val="Hypertextovodkaz"/>
                  <w:rFonts w:cs="Arial"/>
                  <w:szCs w:val="20"/>
                </w:rPr>
                <w:t>přípravné třídy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</w:t>
            </w:r>
            <w:r w:rsidR="00B34181">
              <w:rPr>
                <w:rFonts w:cs="Arial"/>
                <w:color w:val="000000"/>
                <w:szCs w:val="20"/>
              </w:rPr>
              <w:t xml:space="preserve">základních škol </w:t>
            </w:r>
            <w:r w:rsidR="00C06D15">
              <w:rPr>
                <w:rFonts w:cs="Arial"/>
                <w:color w:val="000000"/>
                <w:szCs w:val="20"/>
              </w:rPr>
              <w:t>a </w:t>
            </w:r>
            <w:r w:rsidR="00F3529F">
              <w:rPr>
                <w:rFonts w:cs="Arial"/>
                <w:szCs w:val="20"/>
              </w:rPr>
              <w:t>přípravné třídy základních škol speciálních</w:t>
            </w:r>
            <w:r w:rsidR="00B34181">
              <w:rPr>
                <w:rFonts w:cs="Arial"/>
                <w:color w:val="000000"/>
                <w:szCs w:val="20"/>
              </w:rPr>
              <w:t>.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1" w:name="_Přípravné_třídy"/>
            <w:bookmarkStart w:id="62" w:name="_Toc458510874"/>
            <w:bookmarkEnd w:id="61"/>
            <w:r w:rsidRPr="00261428">
              <w:rPr>
                <w:rFonts w:eastAsia="Times New Roman"/>
              </w:rPr>
              <w:t>Přípravné třídy</w:t>
            </w:r>
            <w:bookmarkEnd w:id="6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F3529F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Přípravné třídy jsou zřizované př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Základní_škola" w:history="1">
              <w:r w:rsidRPr="003B607D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M</w:t>
            </w:r>
            <w:r w:rsidRPr="003B607D">
              <w:rPr>
                <w:rFonts w:cs="Arial"/>
                <w:szCs w:val="20"/>
              </w:rPr>
              <w:t xml:space="preserve">ůže je </w:t>
            </w:r>
            <w:hyperlink w:anchor="_Zřizovatel_školy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zřizovat</w:t>
              </w:r>
            </w:hyperlink>
            <w:r w:rsidRPr="003B607D">
              <w:rPr>
                <w:rFonts w:cs="Arial"/>
                <w:szCs w:val="20"/>
              </w:rPr>
              <w:t xml:space="preserve"> obec, svazek obcí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kraj se souhlasem krajskéh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úřadu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jsou určeny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dět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 xml:space="preserve">posledním </w:t>
            </w:r>
            <w:r w:rsidR="00595576">
              <w:rPr>
                <w:rFonts w:cs="Arial"/>
                <w:szCs w:val="20"/>
              </w:rPr>
              <w:t>roce </w:t>
            </w:r>
            <w:r w:rsidRPr="003B607D">
              <w:rPr>
                <w:rFonts w:cs="Arial"/>
                <w:szCs w:val="20"/>
              </w:rPr>
              <w:t xml:space="preserve">před zahájením </w:t>
            </w:r>
            <w:hyperlink w:anchor="_Povinná_školní_docházk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povinné školní docházky</w:t>
              </w:r>
            </w:hyperlink>
            <w:r w:rsidRPr="003B607D">
              <w:rPr>
                <w:rFonts w:cs="Arial"/>
                <w:szCs w:val="20"/>
              </w:rPr>
              <w:t>, u kterých je předpoklad, že zařazení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přípravné třídy vyrovná jejich vývoj</w:t>
            </w:r>
            <w:r w:rsidR="00F3529F">
              <w:rPr>
                <w:rFonts w:cs="Arial"/>
                <w:szCs w:val="20"/>
              </w:rPr>
              <w:t xml:space="preserve"> a kterým byl povolen odklad školní docházky</w:t>
            </w:r>
            <w:r w:rsidRPr="003B607D">
              <w:rPr>
                <w:rFonts w:cs="Arial"/>
                <w:szCs w:val="20"/>
              </w:rPr>
              <w:t>. Přípravnou třídu lze zřídit, pokud se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="00F3529F">
              <w:rPr>
                <w:rFonts w:cs="Arial"/>
                <w:szCs w:val="20"/>
              </w:rPr>
              <w:t>ní bude vzdělávat nejméně deset</w:t>
            </w:r>
            <w:r w:rsidRPr="003B607D">
              <w:rPr>
                <w:rFonts w:cs="Arial"/>
                <w:szCs w:val="20"/>
              </w:rPr>
              <w:t xml:space="preserve"> dětí. Viz </w:t>
            </w:r>
            <w:hyperlink r:id="rId27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47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3" w:name="_Přípravný_stupeň"/>
            <w:bookmarkStart w:id="64" w:name="_Toc458510875"/>
            <w:bookmarkEnd w:id="63"/>
            <w:r w:rsidRPr="00261428">
              <w:rPr>
                <w:rFonts w:eastAsia="Times New Roman"/>
              </w:rPr>
              <w:t>Přípravný stupeň</w:t>
            </w:r>
            <w:bookmarkEnd w:id="64"/>
            <w:r w:rsidR="00F3529F">
              <w:rPr>
                <w:rFonts w:eastAsia="Times New Roman"/>
              </w:rPr>
              <w:t xml:space="preserve"> základní školy speciální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4028DB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Přípravný stupeň je zřizován př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základních školách speciálních. Poskytuje přípravu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základní škole speciální dětem se středně těžkým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těžkým mentálním postižením, se souběžným postižením více vadam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autismem.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třídy přípravnéh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stupně základní školy speciální lze zařadit dítě </w:t>
            </w:r>
            <w:r w:rsidR="00595576">
              <w:rPr>
                <w:rFonts w:cs="Arial"/>
                <w:color w:val="000000"/>
                <w:szCs w:val="20"/>
              </w:rPr>
              <w:t>od </w:t>
            </w:r>
            <w:r w:rsidRPr="003B607D">
              <w:rPr>
                <w:rFonts w:cs="Arial"/>
                <w:color w:val="000000"/>
                <w:szCs w:val="20"/>
              </w:rPr>
              <w:t>školníh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roku,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němž dosáhne 5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 xml:space="preserve"> věku,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zahájení povinné školní docházky,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průběhu školníh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roku. Tříd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přípravnéh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stupně základní školy speciální má nejméně 4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nejvýše 6 žáků. 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přípravném stupn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základní školy speciální trvá nejvýše 3</w:t>
            </w:r>
            <w:r w:rsidR="004028DB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školní</w:t>
            </w:r>
            <w:r w:rsidR="00BE7929">
              <w:rPr>
                <w:rFonts w:cs="Arial"/>
                <w:color w:val="000000"/>
                <w:szCs w:val="20"/>
              </w:rPr>
              <w:t> roky</w:t>
            </w:r>
            <w:r w:rsidRPr="003B607D">
              <w:rPr>
                <w:rFonts w:cs="Arial"/>
                <w:color w:val="000000"/>
                <w:szCs w:val="20"/>
              </w:rPr>
              <w:t>. Viz</w:t>
            </w:r>
            <w:r w:rsidR="00794AB3">
              <w:rPr>
                <w:rFonts w:cs="Arial"/>
                <w:color w:val="000000"/>
                <w:szCs w:val="20"/>
              </w:rPr>
              <w:t xml:space="preserve"> </w:t>
            </w:r>
            <w:hyperlink r:id="rId28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 48a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5" w:name="_Rok"/>
            <w:bookmarkStart w:id="66" w:name="_Toc458510876"/>
            <w:bookmarkEnd w:id="65"/>
            <w:r w:rsidRPr="00261428">
              <w:rPr>
                <w:rFonts w:eastAsia="Times New Roman"/>
              </w:rPr>
              <w:t>Rok</w:t>
            </w:r>
            <w:bookmarkEnd w:id="6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C06D15" w:rsidP="00674E73">
            <w:pPr>
              <w:tabs>
                <w:tab w:val="left" w:pos="0"/>
                <w:tab w:val="left" w:pos="60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případě </w:t>
            </w:r>
            <w:hyperlink w:anchor="_Vysoká_škol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vysokých škol</w:t>
              </w:r>
            </w:hyperlink>
            <w:r w:rsidR="00794AB3">
              <w:t xml:space="preserve"> </w:t>
            </w:r>
            <w:r w:rsidR="00674E73">
              <w:rPr>
                <w:rFonts w:cs="Arial"/>
                <w:color w:val="000000"/>
                <w:szCs w:val="20"/>
              </w:rPr>
              <w:t>není statisticky sledován</w:t>
            </w:r>
            <w:r w:rsidR="00794AB3">
              <w:rPr>
                <w:rFonts w:cs="Arial"/>
                <w:color w:val="000000"/>
                <w:szCs w:val="20"/>
              </w:rPr>
              <w:t xml:space="preserve"> </w:t>
            </w:r>
            <w:hyperlink w:anchor="_Školní_rok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školní rok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, ale rok kalendářní. Publikované údaje jsou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případě počtu </w:t>
            </w:r>
            <w:hyperlink w:anchor="_Studenti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studentů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podle stavu k 31. prosinc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danéh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roku, údaje</w:t>
            </w:r>
            <w:r>
              <w:rPr>
                <w:rFonts w:cs="Arial"/>
                <w:color w:val="000000"/>
                <w:szCs w:val="20"/>
              </w:rPr>
              <w:t xml:space="preserve"> o </w:t>
            </w:r>
            <w:r w:rsidR="007D7D0C" w:rsidRPr="003B607D">
              <w:rPr>
                <w:rFonts w:cs="Arial"/>
                <w:color w:val="000000"/>
                <w:szCs w:val="20"/>
              </w:rPr>
              <w:t>poprvé zapsaných studentech</w:t>
            </w:r>
            <w:r>
              <w:rPr>
                <w:rFonts w:cs="Arial"/>
                <w:color w:val="000000"/>
                <w:szCs w:val="20"/>
              </w:rPr>
              <w:t xml:space="preserve"> a </w:t>
            </w:r>
            <w:hyperlink w:anchor="_Absolvent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absolventech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vypovídají</w:t>
            </w:r>
            <w:r>
              <w:rPr>
                <w:rFonts w:cs="Arial"/>
                <w:color w:val="000000"/>
                <w:szCs w:val="20"/>
              </w:rPr>
              <w:t xml:space="preserve"> o </w:t>
            </w:r>
            <w:r w:rsidR="007D7D0C" w:rsidRPr="003B607D">
              <w:rPr>
                <w:rFonts w:cs="Arial"/>
                <w:color w:val="000000"/>
                <w:szCs w:val="20"/>
              </w:rPr>
              <w:t>celkovém počtu z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celý kalendářní rok. </w:t>
            </w:r>
          </w:p>
        </w:tc>
      </w:tr>
      <w:tr w:rsidR="007D7D0C" w:rsidRPr="003B607D" w:rsidTr="00F10BBA">
        <w:trPr>
          <w:trHeight w:val="1344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7" w:name="_Speciální_třída"/>
            <w:bookmarkStart w:id="68" w:name="_Toc458510877"/>
            <w:bookmarkEnd w:id="67"/>
            <w:r w:rsidRPr="00261428">
              <w:rPr>
                <w:rFonts w:eastAsia="Times New Roman"/>
              </w:rPr>
              <w:t>Speciální třída</w:t>
            </w:r>
            <w:bookmarkEnd w:id="6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F3529F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Speciální třídy jsou třídy určené výhradně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žáky se </w:t>
            </w:r>
            <w:hyperlink w:anchor="_SVP_(speciální_vzdělávací" w:history="1">
              <w:r w:rsidRPr="003B607D">
                <w:rPr>
                  <w:rStyle w:val="Hypertextovodkaz"/>
                  <w:rFonts w:cs="Arial"/>
                  <w:szCs w:val="20"/>
                </w:rPr>
                <w:t>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Pr="003B607D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Pr="003B607D">
                <w:rPr>
                  <w:rStyle w:val="Hypertextovodkaz"/>
                  <w:rFonts w:cs="Arial"/>
                  <w:szCs w:val="20"/>
                </w:rPr>
                <w:t>(SVP)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Kromě </w:t>
            </w:r>
            <w:hyperlink w:anchor="_Škola_pro_žáky" w:history="1">
              <w:r w:rsidRPr="003B607D">
                <w:rPr>
                  <w:rStyle w:val="Hypertextovodkaz"/>
                  <w:rFonts w:cs="Arial"/>
                  <w:szCs w:val="20"/>
                </w:rPr>
                <w:t>škol 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žáky se SVP</w:t>
              </w:r>
            </w:hyperlink>
            <w:r w:rsidR="00674E73">
              <w:rPr>
                <w:rFonts w:cs="Arial"/>
                <w:color w:val="000000"/>
                <w:szCs w:val="20"/>
              </w:rPr>
              <w:t>, kde jsou všechny třídy označeny jak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674E73">
              <w:rPr>
                <w:rFonts w:cs="Arial"/>
                <w:color w:val="000000"/>
                <w:szCs w:val="20"/>
              </w:rPr>
              <w:t xml:space="preserve">speciální, </w:t>
            </w:r>
            <w:r w:rsidR="00F3529F">
              <w:rPr>
                <w:rFonts w:cs="Arial"/>
                <w:color w:val="000000"/>
                <w:szCs w:val="20"/>
              </w:rPr>
              <w:t>se speciální třídy zřizují</w:t>
            </w:r>
            <w:r w:rsidRPr="003B607D">
              <w:rPr>
                <w:rFonts w:cs="Arial"/>
                <w:color w:val="000000"/>
                <w:szCs w:val="20"/>
              </w:rPr>
              <w:t xml:space="preserve"> 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hyperlink w:anchor="_Běžná_škola" w:history="1">
              <w:r w:rsidRPr="003B607D">
                <w:rPr>
                  <w:rStyle w:val="Hypertextovodkaz"/>
                  <w:rFonts w:cs="Arial"/>
                  <w:szCs w:val="20"/>
                </w:rPr>
                <w:t>běžných školách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794AB3">
              <w:rPr>
                <w:rFonts w:cs="Arial"/>
                <w:color w:val="000000"/>
                <w:szCs w:val="20"/>
              </w:rPr>
              <w:t xml:space="preserve"> </w:t>
            </w:r>
            <w:r w:rsidR="00F3529F">
              <w:rPr>
                <w:rFonts w:cs="Arial"/>
                <w:szCs w:val="20"/>
              </w:rPr>
              <w:t>T</w:t>
            </w:r>
            <w:r w:rsidRPr="003B607D">
              <w:rPr>
                <w:rFonts w:cs="Arial"/>
                <w:szCs w:val="20"/>
              </w:rPr>
              <w:t xml:space="preserve">řídy zřízené podle § 16, odst. 9 </w:t>
            </w:r>
            <w:hyperlink r:id="rId29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zákona</w:t>
              </w:r>
            </w:hyperlink>
            <w:r w:rsidRPr="003B607D">
              <w:rPr>
                <w:rFonts w:cs="Arial"/>
                <w:szCs w:val="20"/>
              </w:rPr>
              <w:t xml:space="preserve"> (č. 561/2004 Sb.) se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potřeby výkaznictví označují jak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„</w:t>
            </w:r>
            <w:r w:rsidR="00674E73">
              <w:rPr>
                <w:rFonts w:cs="Arial"/>
                <w:szCs w:val="20"/>
              </w:rPr>
              <w:t>speciální třídy“. Ostatní třídy</w:t>
            </w:r>
            <w:r w:rsidRPr="003B607D">
              <w:rPr>
                <w:rFonts w:cs="Arial"/>
                <w:szCs w:val="20"/>
              </w:rPr>
              <w:t xml:space="preserve"> se označují jak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„</w:t>
            </w:r>
            <w:hyperlink w:anchor="_Běžná_tříd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běžné třídy</w:t>
              </w:r>
            </w:hyperlink>
            <w:r w:rsidRPr="003B607D">
              <w:rPr>
                <w:rFonts w:cs="Arial"/>
                <w:szCs w:val="20"/>
              </w:rPr>
              <w:t>“.</w:t>
            </w:r>
          </w:p>
        </w:tc>
      </w:tr>
      <w:tr w:rsidR="007D7D0C" w:rsidRPr="003B607D" w:rsidTr="00F10BBA">
        <w:trPr>
          <w:trHeight w:val="3279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69" w:name="_Střední_vzdělávání"/>
            <w:bookmarkStart w:id="70" w:name="_Toc458510878"/>
            <w:bookmarkEnd w:id="69"/>
            <w:r w:rsidRPr="00261428">
              <w:rPr>
                <w:rFonts w:eastAsia="Times New Roman"/>
              </w:rPr>
              <w:lastRenderedPageBreak/>
              <w:t>Střední vzdělávání</w:t>
            </w:r>
            <w:bookmarkEnd w:id="7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Střední (středoškolské) vzdělávání navazuje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základní 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zahrnuje několik druhů. Zejmén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 xml:space="preserve">jsou to: </w:t>
            </w:r>
            <w:r w:rsidRPr="003B607D">
              <w:rPr>
                <w:rFonts w:cs="Arial"/>
                <w:szCs w:val="20"/>
              </w:rPr>
              <w:t>(</w:t>
            </w:r>
            <w:hyperlink w:anchor="_(Nižší)_střední_vzdělání" w:history="1">
              <w:r w:rsidRPr="003B607D">
                <w:rPr>
                  <w:rStyle w:val="Hypertextovodkaz"/>
                  <w:rFonts w:cs="Arial"/>
                  <w:szCs w:val="20"/>
                </w:rPr>
                <w:t xml:space="preserve">nižší) </w:t>
              </w:r>
              <w:r w:rsidRPr="003B607D">
                <w:rPr>
                  <w:rStyle w:val="Hypertextovodkaz"/>
                  <w:rFonts w:cs="Arial"/>
                  <w:iCs/>
                  <w:szCs w:val="20"/>
                </w:rPr>
                <w:t>střední vzdělávání</w:t>
              </w:r>
            </w:hyperlink>
            <w:r w:rsidRPr="003B607D">
              <w:rPr>
                <w:rFonts w:cs="Arial"/>
                <w:iCs/>
                <w:color w:val="000000"/>
                <w:szCs w:val="20"/>
              </w:rPr>
              <w:t xml:space="preserve">, </w:t>
            </w:r>
            <w:hyperlink w:anchor="_Střední_vzdělávání_s_1" w:history="1">
              <w:r w:rsidRPr="003B607D">
                <w:rPr>
                  <w:rStyle w:val="Hypertextovodkaz"/>
                  <w:rFonts w:cs="Arial"/>
                  <w:iCs/>
                  <w:szCs w:val="20"/>
                </w:rPr>
                <w:t>s</w:t>
              </w:r>
              <w:r w:rsidRPr="003B607D">
                <w:rPr>
                  <w:rStyle w:val="Hypertextovodkaz"/>
                  <w:rFonts w:cs="Arial"/>
                  <w:szCs w:val="20"/>
                </w:rPr>
                <w:t xml:space="preserve">třední vzdělávání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B607D">
                <w:rPr>
                  <w:rStyle w:val="Hypertextovodkaz"/>
                  <w:rFonts w:cs="Arial"/>
                  <w:szCs w:val="20"/>
                </w:rPr>
                <w:t>výučním listem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Střední_vzdělávání_s" w:history="1">
              <w:r w:rsidRPr="003B607D">
                <w:rPr>
                  <w:rStyle w:val="Hypertextovodkaz"/>
                  <w:rFonts w:cs="Arial"/>
                  <w:szCs w:val="20"/>
                </w:rPr>
                <w:t xml:space="preserve">střední vzdělávání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B607D">
                <w:rPr>
                  <w:rStyle w:val="Hypertextovodkaz"/>
                  <w:rFonts w:cs="Arial"/>
                  <w:szCs w:val="20"/>
                </w:rPr>
                <w:t>maturitní zkouškou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Zkrácené_studium_pro" w:history="1">
              <w:r w:rsidRPr="003B607D">
                <w:rPr>
                  <w:rStyle w:val="Hypertextovodkaz"/>
                  <w:rFonts w:cs="Arial"/>
                  <w:szCs w:val="20"/>
                </w:rPr>
                <w:t>zkrácené studium 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získání 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 xml:space="preserve">vzdělání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B607D">
                <w:rPr>
                  <w:rStyle w:val="Hypertextovodkaz"/>
                  <w:rFonts w:cs="Arial"/>
                  <w:szCs w:val="20"/>
                </w:rPr>
                <w:t>výučním listem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Zkrácené_studium_pro_1" w:history="1">
              <w:r w:rsidRPr="003B607D">
                <w:rPr>
                  <w:rStyle w:val="Hypertextovodkaz"/>
                  <w:rFonts w:cs="Arial"/>
                  <w:szCs w:val="20"/>
                </w:rPr>
                <w:t>zkrácené studium 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získání 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 xml:space="preserve">vzdělání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B607D">
                <w:rPr>
                  <w:rStyle w:val="Hypertextovodkaz"/>
                  <w:rFonts w:cs="Arial"/>
                  <w:szCs w:val="20"/>
                </w:rPr>
                <w:t>maturitní zkouškou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Nástavbové_studium" w:history="1">
              <w:r w:rsidRPr="003B607D">
                <w:rPr>
                  <w:rStyle w:val="Hypertextovodkaz"/>
                  <w:rFonts w:cs="Arial"/>
                  <w:szCs w:val="20"/>
                </w:rPr>
                <w:t>nástavbové studium</w:t>
              </w:r>
            </w:hyperlink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Střední vzdělá</w:t>
            </w:r>
            <w:r w:rsidRPr="003B607D">
              <w:rPr>
                <w:rFonts w:cs="Arial"/>
                <w:color w:val="000000"/>
                <w:szCs w:val="20"/>
              </w:rPr>
              <w:t>ní lze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ČR získat též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konzervatoři</w:t>
              </w:r>
            </w:hyperlink>
            <w:r w:rsidRPr="003B607D">
              <w:rPr>
                <w:rFonts w:cs="Arial"/>
                <w:color w:val="000000"/>
                <w:szCs w:val="20"/>
              </w:rPr>
              <w:t>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sice nejdří</w:t>
            </w:r>
            <w:r w:rsidR="00595576">
              <w:rPr>
                <w:rFonts w:cs="Arial"/>
                <w:color w:val="000000"/>
                <w:szCs w:val="20"/>
              </w:rPr>
              <w:t>ve </w:t>
            </w:r>
            <w:r w:rsidRPr="003B607D">
              <w:rPr>
                <w:rFonts w:cs="Arial"/>
                <w:color w:val="000000"/>
                <w:szCs w:val="20"/>
              </w:rPr>
              <w:t>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čtyřech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ech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denní formě šestiletéh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vzdělávacíh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programu (určenéh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absolventy základních škol),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osm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ech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denní formě 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osmiletém vzdělávacím programu</w:t>
            </w:r>
            <w:r w:rsidR="00C06D15">
              <w:rPr>
                <w:rFonts w:cs="Arial"/>
                <w:color w:val="000000"/>
                <w:szCs w:val="20"/>
              </w:rPr>
              <w:t xml:space="preserve"> </w:t>
            </w:r>
            <w:r w:rsidRPr="003B607D">
              <w:rPr>
                <w:rFonts w:cs="Arial"/>
                <w:color w:val="000000"/>
                <w:szCs w:val="20"/>
              </w:rPr>
              <w:t>(</w:t>
            </w:r>
            <w:r w:rsidR="00C06D15">
              <w:rPr>
                <w:rFonts w:cs="Arial"/>
                <w:color w:val="000000"/>
                <w:szCs w:val="20"/>
              </w:rPr>
              <w:t xml:space="preserve">v </w:t>
            </w:r>
            <w:r w:rsidRPr="003B607D">
              <w:rPr>
                <w:rFonts w:cs="Arial"/>
                <w:color w:val="000000"/>
                <w:szCs w:val="20"/>
              </w:rPr>
              <w:t>tomt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případě 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 xml:space="preserve">prvních čtyřech ročnících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). Absolutoriem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konzervatoř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dále student ukončí krátký cyklu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terciárníh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vzdělávání. Žákům, kteří se vzdělávají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konzervatoři</w:t>
            </w:r>
            <w:r>
              <w:rPr>
                <w:rFonts w:cs="Arial"/>
                <w:color w:val="000000"/>
                <w:szCs w:val="20"/>
              </w:rPr>
              <w:t>,</w:t>
            </w:r>
            <w:r w:rsidRPr="003B607D">
              <w:rPr>
                <w:rFonts w:cs="Arial"/>
                <w:color w:val="000000"/>
                <w:szCs w:val="20"/>
              </w:rPr>
              <w:t xml:space="preserve"> jsou však věnovány samostatné tabulky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nejsou zahrnut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celkových počtech žáků středníh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vzdělávání.</w:t>
            </w:r>
          </w:p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Střední vzdělávání </w:t>
            </w:r>
            <w:r w:rsidR="00674E73">
              <w:rPr>
                <w:rFonts w:cs="Arial"/>
                <w:color w:val="000000"/>
                <w:szCs w:val="20"/>
              </w:rPr>
              <w:t>lze dále dělit</w:t>
            </w:r>
            <w:r w:rsidRPr="003B607D">
              <w:rPr>
                <w:rFonts w:cs="Arial"/>
                <w:color w:val="000000"/>
                <w:szCs w:val="20"/>
              </w:rPr>
              <w:t xml:space="preserve">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odborné (zahrnuje školy zaměřené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 xml:space="preserve">určitý obor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cílem připravit žáky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výkon konkrétníh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povolání)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všeobecné (zahrnuje zejmén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hyperlink w:anchor="_Gymnázium" w:history="1">
              <w:r w:rsidRPr="003B607D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cílem je připravit žáky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další studium). Střední vzdělávání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vyššíh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sekundárníh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vzdělávání, ovšem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 xml:space="preserve">výjimkou </w:t>
            </w:r>
            <w:hyperlink w:anchor="_Šest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šestiletých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Osm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osmiletých gymnázií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Osmiletá_konzervatoř" w:history="1">
              <w:r w:rsidRPr="003B607D">
                <w:rPr>
                  <w:rStyle w:val="Hypertextovodkaz"/>
                  <w:rFonts w:cs="Arial"/>
                  <w:szCs w:val="20"/>
                </w:rPr>
                <w:t>osmiletých konzervatoří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,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kterých s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nižších ročnících plní povinnou školní docházku spadající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nižší sekundární úrovně.</w:t>
            </w:r>
          </w:p>
        </w:tc>
      </w:tr>
      <w:tr w:rsidR="007D7D0C" w:rsidRPr="00FD5124" w:rsidTr="00F10BBA">
        <w:trPr>
          <w:trHeight w:val="56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1" w:name="_Střední_vzdělávání_s"/>
            <w:bookmarkStart w:id="72" w:name="_Toc458510879"/>
            <w:bookmarkEnd w:id="71"/>
            <w:r w:rsidRPr="00261428">
              <w:rPr>
                <w:rFonts w:eastAsia="Times New Roman"/>
              </w:rPr>
              <w:t xml:space="preserve">Střední vzdělávání </w:t>
            </w:r>
            <w:r w:rsidR="00AE62C0">
              <w:rPr>
                <w:rFonts w:eastAsia="Times New Roman"/>
              </w:rPr>
              <w:t>s </w:t>
            </w:r>
            <w:r w:rsidRPr="00261428">
              <w:rPr>
                <w:rFonts w:eastAsia="Times New Roman"/>
              </w:rPr>
              <w:t> maturitní zkouškou</w:t>
            </w:r>
            <w:bookmarkEnd w:id="7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096214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</w:t>
            </w:r>
            <w:r w:rsidR="007D7D0C" w:rsidRPr="003B607D">
              <w:rPr>
                <w:rFonts w:cs="Arial"/>
                <w:color w:val="000000"/>
                <w:szCs w:val="20"/>
              </w:rPr>
              <w:t>končením</w:t>
            </w:r>
            <w:r>
              <w:rPr>
                <w:rFonts w:cs="Arial"/>
                <w:color w:val="000000"/>
                <w:szCs w:val="20"/>
              </w:rPr>
              <w:t xml:space="preserve"> tohoto typu vzdělávání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</w:t>
            </w:r>
            <w:hyperlink w:anchor="_Absolvent" w:history="1">
              <w:r w:rsidR="007D7D0C" w:rsidRPr="00F85630">
                <w:rPr>
                  <w:rStyle w:val="Hypertextovodkaz"/>
                  <w:rFonts w:cs="Arial"/>
                  <w:szCs w:val="20"/>
                </w:rPr>
                <w:t>absolvent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 získá maturitní vysvědčení. Tot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vzdělávání je realizován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595576">
              <w:rPr>
                <w:rFonts w:cs="Arial"/>
                <w:color w:val="000000"/>
                <w:szCs w:val="20"/>
              </w:rPr>
              <w:t>ve </w:t>
            </w:r>
            <w:r w:rsidR="007D7D0C" w:rsidRPr="003B607D">
              <w:rPr>
                <w:rFonts w:cs="Arial"/>
                <w:color w:val="000000"/>
                <w:szCs w:val="20"/>
              </w:rPr>
              <w:t>dvou základních formách:</w:t>
            </w:r>
          </w:p>
          <w:p w:rsidR="007D7D0C" w:rsidRPr="003B607D" w:rsidRDefault="007D7D0C" w:rsidP="00F856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 xml:space="preserve">Střední vzdělávání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674E73">
              <w:rPr>
                <w:rFonts w:cs="Arial"/>
                <w:color w:val="000000"/>
                <w:szCs w:val="20"/>
              </w:rPr>
              <w:t>maturitní zkouškou všeobecné</w:t>
            </w:r>
            <w:r w:rsidRPr="003B607D">
              <w:rPr>
                <w:rFonts w:cs="Arial"/>
                <w:color w:val="000000"/>
                <w:szCs w:val="20"/>
              </w:rPr>
              <w:t xml:space="preserve"> má neprofesní charakter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je určen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přípravu žáků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další studium. Jedná se zpravidl</w:t>
            </w:r>
            <w:r w:rsidR="00AE62C0">
              <w:rPr>
                <w:rFonts w:cs="Arial"/>
                <w:color w:val="000000"/>
                <w:szCs w:val="20"/>
              </w:rPr>
              <w:t>a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 w:rsidRPr="003B607D">
              <w:rPr>
                <w:rFonts w:cs="Arial"/>
                <w:color w:val="000000"/>
                <w:szCs w:val="20"/>
              </w:rPr>
              <w:t xml:space="preserve">obory </w:t>
            </w:r>
            <w:hyperlink w:anchor="_Gymnázium" w:history="1">
              <w:r w:rsidRPr="00F85630">
                <w:rPr>
                  <w:rStyle w:val="Hypertextovodkaz"/>
                  <w:rFonts w:cs="Arial"/>
                  <w:szCs w:val="20"/>
                </w:rPr>
                <w:t>gymnázií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jejichž studium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rámc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denní formy vzdělávání trvá čtyř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BE7929">
              <w:rPr>
                <w:rFonts w:cs="Arial"/>
                <w:color w:val="000000"/>
                <w:szCs w:val="20"/>
              </w:rPr>
              <w:t> roky</w:t>
            </w:r>
            <w:r w:rsidRPr="003B607D">
              <w:rPr>
                <w:rFonts w:cs="Arial"/>
                <w:color w:val="000000"/>
                <w:szCs w:val="20"/>
              </w:rPr>
              <w:t xml:space="preserve"> (pr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absolventy základních škol), příp. šest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osm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, kdy 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 xml:space="preserve">nižších ročnících plní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  <w:p w:rsidR="007D7D0C" w:rsidRPr="00FD5124" w:rsidRDefault="007D7D0C" w:rsidP="00F8563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 xml:space="preserve">Střední vzdělávání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674E73">
              <w:rPr>
                <w:rFonts w:cs="Arial"/>
                <w:color w:val="000000"/>
                <w:szCs w:val="20"/>
              </w:rPr>
              <w:t>maturitní zkouškou odborné</w:t>
            </w:r>
            <w:r w:rsidRPr="003B607D">
              <w:rPr>
                <w:rFonts w:cs="Arial"/>
                <w:color w:val="000000"/>
                <w:szCs w:val="20"/>
              </w:rPr>
              <w:t xml:space="preserve"> je přípravou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konkrétní povolání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skupinu povolání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denní form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trvá čtyř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BE7929">
              <w:rPr>
                <w:rFonts w:cs="Arial"/>
                <w:color w:val="000000"/>
                <w:szCs w:val="20"/>
              </w:rPr>
              <w:t> roky</w:t>
            </w:r>
            <w:r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</w:tc>
      </w:tr>
      <w:tr w:rsidR="007D7D0C" w:rsidRPr="003B607D" w:rsidTr="00F10BBA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spacing w:before="40"/>
              <w:rPr>
                <w:rFonts w:eastAsia="Times New Roman"/>
              </w:rPr>
            </w:pPr>
            <w:bookmarkStart w:id="73" w:name="_Střední_vzdělávání_s_1"/>
            <w:bookmarkStart w:id="74" w:name="_Toc458510880"/>
            <w:bookmarkEnd w:id="73"/>
            <w:r w:rsidRPr="00261428">
              <w:rPr>
                <w:rFonts w:eastAsia="Times New Roman"/>
              </w:rPr>
              <w:t xml:space="preserve">Střední vzdělávání </w:t>
            </w:r>
            <w:r w:rsidR="00AE62C0">
              <w:rPr>
                <w:rFonts w:eastAsia="Times New Roman"/>
              </w:rPr>
              <w:t>s </w:t>
            </w:r>
            <w:r w:rsidRPr="00261428">
              <w:rPr>
                <w:rFonts w:eastAsia="Times New Roman"/>
              </w:rPr>
              <w:t>výučním listem</w:t>
            </w:r>
            <w:bookmarkEnd w:id="74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before="40"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Střední vzdělání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 xml:space="preserve">výučním listem se </w:t>
            </w:r>
            <w:r>
              <w:rPr>
                <w:rFonts w:cs="Arial"/>
                <w:color w:val="000000"/>
                <w:szCs w:val="20"/>
              </w:rPr>
              <w:t>dle</w:t>
            </w:r>
            <w:r w:rsidR="00794AB3">
              <w:rPr>
                <w:rFonts w:cs="Arial"/>
                <w:color w:val="000000"/>
                <w:szCs w:val="20"/>
              </w:rPr>
              <w:t xml:space="preserve"> </w:t>
            </w:r>
            <w:hyperlink r:id="rId30" w:history="1">
              <w:r w:rsidR="00674E73">
                <w:rPr>
                  <w:rStyle w:val="Hypertextovodkaz"/>
                  <w:rFonts w:cs="Arial"/>
                  <w:szCs w:val="20"/>
                </w:rPr>
                <w:t>Š</w:t>
              </w:r>
              <w:r w:rsidRPr="003B607D">
                <w:rPr>
                  <w:rStyle w:val="Hypertextovodkaz"/>
                  <w:rFonts w:cs="Arial"/>
                  <w:szCs w:val="20"/>
                </w:rPr>
                <w:t>kolskéh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proofErr w:type="gramStart"/>
              <w:r w:rsidRPr="003B607D">
                <w:rPr>
                  <w:rStyle w:val="Hypertextovodkaz"/>
                  <w:rFonts w:cs="Arial"/>
                  <w:szCs w:val="20"/>
                </w:rPr>
                <w:t>zákona</w:t>
              </w:r>
            </w:hyperlink>
            <w:r w:rsidRPr="003B607D">
              <w:rPr>
                <w:rFonts w:cs="Arial"/>
                <w:szCs w:val="20"/>
              </w:rPr>
              <w:t>(č.</w:t>
            </w:r>
            <w:proofErr w:type="gramEnd"/>
            <w:r w:rsidRPr="003B607D">
              <w:rPr>
                <w:rFonts w:cs="Arial"/>
                <w:szCs w:val="20"/>
              </w:rPr>
              <w:t xml:space="preserve"> 561/2004 Sb.</w:t>
            </w:r>
            <w:r>
              <w:rPr>
                <w:rFonts w:cs="Arial"/>
                <w:szCs w:val="20"/>
              </w:rPr>
              <w:t xml:space="preserve">, </w:t>
            </w:r>
            <w:r w:rsidRPr="003B607D">
              <w:rPr>
                <w:rFonts w:cs="Arial"/>
                <w:color w:val="000000"/>
                <w:szCs w:val="20"/>
              </w:rPr>
              <w:t>§ 58</w:t>
            </w:r>
            <w:r w:rsidRPr="003B607D">
              <w:rPr>
                <w:rFonts w:cs="Arial"/>
                <w:szCs w:val="20"/>
              </w:rPr>
              <w:t xml:space="preserve">) </w:t>
            </w:r>
            <w:r w:rsidRPr="003B607D">
              <w:rPr>
                <w:rFonts w:cs="Arial"/>
                <w:color w:val="000000"/>
                <w:szCs w:val="20"/>
              </w:rPr>
              <w:t>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794AB3">
              <w:t xml:space="preserve"> </w:t>
            </w:r>
            <w:r>
              <w:rPr>
                <w:rFonts w:cs="Arial"/>
                <w:color w:val="000000"/>
                <w:szCs w:val="20"/>
              </w:rPr>
              <w:t>odbornéh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zaměření (jedná se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>
              <w:rPr>
                <w:rFonts w:cs="Arial"/>
                <w:color w:val="000000"/>
                <w:szCs w:val="20"/>
              </w:rPr>
              <w:t>přípravu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konkrétní povolání)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žák jej získá úspěšným ukončením vzdělávacíh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programu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délce 2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3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 xml:space="preserve"> denní formy vzdělávání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vzdělávacíh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programu zkrácenéh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studi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p</w:t>
            </w:r>
            <w:r>
              <w:rPr>
                <w:rFonts w:cs="Arial"/>
                <w:color w:val="000000"/>
                <w:szCs w:val="20"/>
              </w:rPr>
              <w:t>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získání středníh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 xml:space="preserve">vzdělání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výučním listem (§ 84).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5" w:name="_Studenti"/>
            <w:bookmarkStart w:id="76" w:name="_Toc458510881"/>
            <w:bookmarkEnd w:id="75"/>
            <w:r w:rsidRPr="00261428">
              <w:rPr>
                <w:rFonts w:eastAsia="Times New Roman"/>
              </w:rPr>
              <w:t>Studenti</w:t>
            </w:r>
            <w:bookmarkEnd w:id="76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674E73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Jak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student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jsou označován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účastníc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Vyšší_odborné_vzděláván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vyššíh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odborného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Vysoká_škol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vysokoškolskéh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>.</w:t>
            </w:r>
          </w:p>
          <w:p w:rsidR="007D7D0C" w:rsidRPr="00674E73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Student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674E73">
              <w:rPr>
                <w:rFonts w:cs="Arial"/>
                <w:color w:val="000000"/>
                <w:szCs w:val="20"/>
              </w:rPr>
              <w:t>vyšších odborných škol nejsou uváděn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674E73">
              <w:rPr>
                <w:rFonts w:cs="Arial"/>
                <w:color w:val="000000"/>
                <w:szCs w:val="20"/>
              </w:rPr>
              <w:t>počtu fyzických osob, ale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674E73">
              <w:rPr>
                <w:rFonts w:cs="Arial"/>
                <w:color w:val="000000"/>
                <w:szCs w:val="20"/>
              </w:rPr>
              <w:t>počtu studií. Výjimkou je pouze třídění dle národnosti,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674E73">
              <w:rPr>
                <w:rFonts w:cs="Arial"/>
                <w:color w:val="000000"/>
                <w:szCs w:val="20"/>
              </w:rPr>
              <w:t>rámc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674E73">
              <w:rPr>
                <w:rFonts w:cs="Arial"/>
                <w:color w:val="000000"/>
                <w:szCs w:val="20"/>
              </w:rPr>
              <w:t>kteréh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674E73">
              <w:rPr>
                <w:rFonts w:cs="Arial"/>
                <w:color w:val="000000"/>
                <w:szCs w:val="20"/>
              </w:rPr>
              <w:t>jsou student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674E73">
              <w:rPr>
                <w:rFonts w:cs="Arial"/>
                <w:color w:val="000000"/>
                <w:szCs w:val="20"/>
              </w:rPr>
              <w:t>vyšších odborných škol vykazován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674E73">
              <w:rPr>
                <w:rFonts w:cs="Arial"/>
                <w:color w:val="000000"/>
                <w:szCs w:val="20"/>
              </w:rPr>
              <w:t>fyzických osobách.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74E73">
              <w:rPr>
                <w:rFonts w:cs="Arial"/>
                <w:color w:val="000000"/>
                <w:szCs w:val="20"/>
              </w:rPr>
              <w:t>Oprot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674E73">
              <w:rPr>
                <w:rFonts w:cs="Arial"/>
                <w:color w:val="000000"/>
                <w:szCs w:val="20"/>
              </w:rPr>
              <w:t>tomu student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674E73">
              <w:rPr>
                <w:rFonts w:cs="Arial"/>
                <w:color w:val="000000"/>
                <w:szCs w:val="20"/>
              </w:rPr>
              <w:t xml:space="preserve">vysokých škol jsou,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674E73">
              <w:rPr>
                <w:rFonts w:cs="Arial"/>
                <w:color w:val="000000"/>
                <w:szCs w:val="20"/>
              </w:rPr>
              <w:t>výjimkou dvou vysokých škol státních, vykazován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674E73">
              <w:rPr>
                <w:rFonts w:cs="Arial"/>
                <w:color w:val="000000"/>
                <w:szCs w:val="20"/>
              </w:rPr>
              <w:t>fyzických osobách</w:t>
            </w:r>
            <w:r w:rsidRPr="003B607D">
              <w:rPr>
                <w:rFonts w:cs="Arial"/>
                <w:color w:val="000000"/>
                <w:szCs w:val="20"/>
              </w:rPr>
              <w:t xml:space="preserve"> (</w:t>
            </w:r>
            <w:r w:rsidR="00C06D15">
              <w:rPr>
                <w:rFonts w:cs="Arial"/>
                <w:color w:val="000000"/>
                <w:szCs w:val="20"/>
              </w:rPr>
              <w:t xml:space="preserve">v </w:t>
            </w:r>
            <w:r w:rsidRPr="003B607D">
              <w:rPr>
                <w:rFonts w:cs="Arial"/>
                <w:color w:val="000000"/>
                <w:szCs w:val="20"/>
              </w:rPr>
              <w:t xml:space="preserve">případě </w:t>
            </w:r>
            <w:r>
              <w:rPr>
                <w:rFonts w:cs="Arial"/>
                <w:color w:val="000000"/>
                <w:szCs w:val="20"/>
              </w:rPr>
              <w:t xml:space="preserve">vysokých </w:t>
            </w:r>
            <w:r w:rsidRPr="003B607D">
              <w:rPr>
                <w:rFonts w:cs="Arial"/>
                <w:color w:val="000000"/>
                <w:szCs w:val="20"/>
              </w:rPr>
              <w:t>škol státních se jedná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 w:rsidRPr="003B607D">
              <w:rPr>
                <w:rFonts w:cs="Arial"/>
                <w:color w:val="000000"/>
                <w:szCs w:val="20"/>
              </w:rPr>
              <w:t>počty studií).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správné pochopení statistických ukazatelů je důležité s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 xml:space="preserve">uvědomit, že jeden student může být </w:t>
            </w:r>
            <w:r w:rsidRPr="003B607D">
              <w:rPr>
                <w:rFonts w:cs="Arial"/>
                <w:szCs w:val="20"/>
              </w:rPr>
              <w:t>zapsán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více druhů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forem vzdělávání, st</w:t>
            </w:r>
            <w:r>
              <w:rPr>
                <w:rFonts w:cs="Arial"/>
                <w:color w:val="000000"/>
                <w:szCs w:val="20"/>
              </w:rPr>
              <w:t>udijních programů apod.,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>
              <w:rPr>
                <w:rFonts w:cs="Arial"/>
                <w:color w:val="000000"/>
                <w:szCs w:val="20"/>
              </w:rPr>
              <w:t>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více školách najednou.</w:t>
            </w:r>
            <w:r>
              <w:rPr>
                <w:rFonts w:cs="Arial"/>
                <w:color w:val="000000"/>
                <w:szCs w:val="20"/>
              </w:rPr>
              <w:t xml:space="preserve"> Celkový počet studentů uváděný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>
              <w:rPr>
                <w:rFonts w:cs="Arial"/>
                <w:color w:val="000000"/>
                <w:szCs w:val="20"/>
              </w:rPr>
              <w:t>fyzických osobách tedy nemusí odpovídat součtu studentů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>
              <w:rPr>
                <w:rFonts w:cs="Arial"/>
                <w:color w:val="000000"/>
                <w:szCs w:val="20"/>
              </w:rPr>
              <w:t>dílčích kategoriích.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Počet studentů vysokých škol se vykazuje k 31. prosinc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danéh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kalendářníh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Rok" w:history="1">
              <w:r w:rsidRPr="003B607D">
                <w:rPr>
                  <w:rStyle w:val="Hypertextovodkaz"/>
                  <w:rFonts w:cs="Arial"/>
                  <w:szCs w:val="20"/>
                </w:rPr>
                <w:t>roku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počet studentů vyšších odborných škol k 30. září danéh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Školní_rok" w:history="1">
              <w:r w:rsidRPr="003B607D">
                <w:rPr>
                  <w:rStyle w:val="Hypertextovodkaz"/>
                  <w:rFonts w:cs="Arial"/>
                  <w:szCs w:val="20"/>
                </w:rPr>
                <w:t>školníh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roku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4D4EBD">
        <w:trPr>
          <w:trHeight w:val="554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77" w:name="_SVP_(speciální_vzdělávací"/>
            <w:bookmarkStart w:id="78" w:name="_Toc458510882"/>
            <w:bookmarkEnd w:id="77"/>
            <w:r w:rsidRPr="00261428">
              <w:rPr>
                <w:rFonts w:eastAsia="Times New Roman"/>
              </w:rPr>
              <w:lastRenderedPageBreak/>
              <w:t>SVP (speciální vzdělávací potřeby)</w:t>
            </w:r>
            <w:bookmarkEnd w:id="78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85630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Podle </w:t>
            </w:r>
            <w:hyperlink r:id="rId31" w:history="1">
              <w:r w:rsidRPr="003B607D">
                <w:rPr>
                  <w:rStyle w:val="Hypertextovodkaz"/>
                  <w:rFonts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zákona</w:t>
              </w:r>
            </w:hyperlink>
            <w:r w:rsidR="000F031E">
              <w:t xml:space="preserve"> </w:t>
            </w:r>
            <w:r w:rsidRPr="003B607D">
              <w:rPr>
                <w:rFonts w:cs="Arial"/>
                <w:szCs w:val="20"/>
              </w:rPr>
              <w:t>(č. 561/2004 Sb.</w:t>
            </w:r>
            <w:r>
              <w:rPr>
                <w:rFonts w:cs="Arial"/>
                <w:szCs w:val="20"/>
              </w:rPr>
              <w:t>, § 16</w:t>
            </w:r>
            <w:r w:rsidRPr="003B607D">
              <w:rPr>
                <w:rFonts w:cs="Arial"/>
                <w:szCs w:val="20"/>
              </w:rPr>
              <w:t xml:space="preserve">) </w:t>
            </w:r>
            <w:r w:rsidRPr="003B607D">
              <w:rPr>
                <w:rFonts w:cs="Arial"/>
                <w:color w:val="000000"/>
                <w:szCs w:val="20"/>
              </w:rPr>
              <w:t xml:space="preserve">je </w:t>
            </w:r>
            <w:hyperlink w:anchor="_Děti" w:history="1">
              <w:r w:rsidRPr="003B607D">
                <w:rPr>
                  <w:rStyle w:val="Hypertextovodkaz"/>
                  <w:rFonts w:cs="Arial"/>
                  <w:szCs w:val="20"/>
                </w:rPr>
                <w:t>dítětem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</w:t>
            </w:r>
            <w:hyperlink w:anchor="_Žáci" w:history="1">
              <w:r w:rsidRPr="003B607D">
                <w:rPr>
                  <w:rStyle w:val="Hypertextovodkaz"/>
                  <w:rFonts w:cs="Arial"/>
                  <w:szCs w:val="20"/>
                </w:rPr>
                <w:t>žákem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Studenti" w:history="1">
              <w:r w:rsidRPr="003B607D">
                <w:rPr>
                  <w:rStyle w:val="Hypertextovodkaz"/>
                  <w:rFonts w:cs="Arial"/>
                  <w:szCs w:val="20"/>
                </w:rPr>
                <w:t>studentem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se speciálním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vzdělávacím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potřebam</w:t>
            </w:r>
            <w:r w:rsidR="004D4EBD">
              <w:rPr>
                <w:rFonts w:cs="Arial"/>
                <w:color w:val="000000"/>
                <w:szCs w:val="20"/>
              </w:rPr>
              <w:t xml:space="preserve">i osoba, </w:t>
            </w:r>
            <w:r w:rsidR="004D4EBD">
              <w:t>která k naplnění svých vzdělávacích možností nebo k uplatnění nebo užívání svých práv na rovnoprávném základě s ostatními potřebuje poskytnutí podpůrných opatření.</w:t>
            </w:r>
          </w:p>
          <w:p w:rsidR="0070443B" w:rsidRPr="001451BD" w:rsidRDefault="0070443B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1451BD">
              <w:rPr>
                <w:rFonts w:cs="Arial"/>
                <w:color w:val="222222"/>
                <w:szCs w:val="20"/>
              </w:rPr>
              <w:t>Př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Pr="001451BD">
              <w:rPr>
                <w:rFonts w:cs="Arial"/>
                <w:color w:val="222222"/>
                <w:szCs w:val="20"/>
              </w:rPr>
              <w:t>interpretac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Pr="001451BD">
              <w:rPr>
                <w:rFonts w:cs="Arial"/>
                <w:color w:val="222222"/>
                <w:szCs w:val="20"/>
              </w:rPr>
              <w:t>počtu žáků se speciálním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Pr="001451BD">
              <w:rPr>
                <w:rFonts w:cs="Arial"/>
                <w:color w:val="222222"/>
                <w:szCs w:val="20"/>
              </w:rPr>
              <w:t>vzdělávacím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Pr="001451BD">
              <w:rPr>
                <w:rFonts w:cs="Arial"/>
                <w:color w:val="222222"/>
                <w:szCs w:val="20"/>
              </w:rPr>
              <w:t>potřebami, včetně</w:t>
            </w:r>
            <w:r w:rsidR="00C06D15">
              <w:rPr>
                <w:rFonts w:cs="Arial"/>
                <w:color w:val="222222"/>
                <w:szCs w:val="20"/>
              </w:rPr>
              <w:t xml:space="preserve"> v </w:t>
            </w:r>
            <w:r w:rsidRPr="001451BD">
              <w:rPr>
                <w:rFonts w:cs="Arial"/>
                <w:color w:val="222222"/>
                <w:szCs w:val="20"/>
              </w:rPr>
              <w:t>dělení dle druhu postižení, je třeb</w:t>
            </w:r>
            <w:r w:rsidR="00C06D15">
              <w:rPr>
                <w:rFonts w:cs="Arial"/>
                <w:color w:val="222222"/>
                <w:szCs w:val="20"/>
              </w:rPr>
              <w:t xml:space="preserve">a </w:t>
            </w:r>
            <w:r w:rsidRPr="001451BD">
              <w:rPr>
                <w:rFonts w:cs="Arial"/>
                <w:color w:val="222222"/>
                <w:szCs w:val="20"/>
              </w:rPr>
              <w:t>mít n</w:t>
            </w:r>
            <w:r w:rsidR="00C06D15">
              <w:rPr>
                <w:rFonts w:cs="Arial"/>
                <w:color w:val="222222"/>
                <w:szCs w:val="20"/>
              </w:rPr>
              <w:t xml:space="preserve">a </w:t>
            </w:r>
            <w:r w:rsidRPr="001451BD">
              <w:rPr>
                <w:rFonts w:cs="Arial"/>
                <w:color w:val="222222"/>
                <w:szCs w:val="20"/>
              </w:rPr>
              <w:t>paměti, že absolutní nárůsty</w:t>
            </w:r>
            <w:r w:rsidR="00C06D15">
              <w:rPr>
                <w:rFonts w:cs="Arial"/>
                <w:color w:val="222222"/>
                <w:szCs w:val="20"/>
              </w:rPr>
              <w:t xml:space="preserve"> v </w:t>
            </w:r>
            <w:r w:rsidRPr="001451BD">
              <w:rPr>
                <w:rFonts w:cs="Arial"/>
                <w:color w:val="222222"/>
                <w:szCs w:val="20"/>
              </w:rPr>
              <w:t>jednotlivých kategoriích nemusejí vždy vypovídat</w:t>
            </w:r>
            <w:r w:rsidR="00C06D15">
              <w:rPr>
                <w:rFonts w:cs="Arial"/>
                <w:color w:val="222222"/>
                <w:szCs w:val="20"/>
              </w:rPr>
              <w:t xml:space="preserve"> o </w:t>
            </w:r>
            <w:r w:rsidRPr="001451BD">
              <w:rPr>
                <w:rFonts w:cs="Arial"/>
                <w:color w:val="222222"/>
                <w:szCs w:val="20"/>
              </w:rPr>
              <w:t>vyšším výskytu zdravotně postižených č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Pr="001451BD">
              <w:rPr>
                <w:rFonts w:cs="Arial"/>
                <w:color w:val="222222"/>
                <w:szCs w:val="20"/>
              </w:rPr>
              <w:t xml:space="preserve">dětí </w:t>
            </w:r>
            <w:r w:rsidR="00AE62C0">
              <w:rPr>
                <w:rFonts w:cs="Arial"/>
                <w:color w:val="222222"/>
                <w:szCs w:val="20"/>
              </w:rPr>
              <w:t>s </w:t>
            </w:r>
            <w:r w:rsidRPr="001451BD">
              <w:rPr>
                <w:rFonts w:cs="Arial"/>
                <w:color w:val="222222"/>
                <w:szCs w:val="20"/>
              </w:rPr>
              <w:t>porucham</w:t>
            </w:r>
            <w:r w:rsidR="00AE62C0">
              <w:rPr>
                <w:rFonts w:cs="Arial"/>
                <w:color w:val="222222"/>
                <w:szCs w:val="20"/>
              </w:rPr>
              <w:t>i</w:t>
            </w:r>
            <w:r w:rsidR="00C06D15">
              <w:rPr>
                <w:rFonts w:cs="Arial"/>
                <w:color w:val="222222"/>
                <w:szCs w:val="20"/>
              </w:rPr>
              <w:t xml:space="preserve"> v </w:t>
            </w:r>
            <w:r w:rsidRPr="001451BD">
              <w:rPr>
                <w:rFonts w:cs="Arial"/>
                <w:color w:val="222222"/>
                <w:szCs w:val="20"/>
              </w:rPr>
              <w:t>populaci. Čísl</w:t>
            </w:r>
            <w:r w:rsidR="00C06D15">
              <w:rPr>
                <w:rFonts w:cs="Arial"/>
                <w:color w:val="222222"/>
                <w:szCs w:val="20"/>
              </w:rPr>
              <w:t xml:space="preserve">a </w:t>
            </w:r>
            <w:r w:rsidRPr="001451BD">
              <w:rPr>
                <w:rFonts w:cs="Arial"/>
                <w:color w:val="222222"/>
                <w:szCs w:val="20"/>
              </w:rPr>
              <w:t>mohou být ovlivněn</w:t>
            </w:r>
            <w:r w:rsidR="00C06D15">
              <w:rPr>
                <w:rFonts w:cs="Arial"/>
                <w:color w:val="222222"/>
                <w:szCs w:val="20"/>
              </w:rPr>
              <w:t xml:space="preserve">a </w:t>
            </w:r>
            <w:r w:rsidRPr="001451BD">
              <w:rPr>
                <w:rFonts w:cs="Arial"/>
                <w:color w:val="222222"/>
                <w:szCs w:val="20"/>
              </w:rPr>
              <w:t>změnam</w:t>
            </w:r>
            <w:r w:rsidR="00AE62C0">
              <w:rPr>
                <w:rFonts w:cs="Arial"/>
                <w:color w:val="222222"/>
                <w:szCs w:val="20"/>
              </w:rPr>
              <w:t>i</w:t>
            </w:r>
            <w:r w:rsidR="00C06D15">
              <w:rPr>
                <w:rFonts w:cs="Arial"/>
                <w:color w:val="222222"/>
                <w:szCs w:val="20"/>
              </w:rPr>
              <w:t xml:space="preserve"> v </w:t>
            </w:r>
            <w:r w:rsidRPr="001451BD">
              <w:rPr>
                <w:rFonts w:cs="Arial"/>
                <w:color w:val="222222"/>
                <w:szCs w:val="20"/>
              </w:rPr>
              <w:t>systému</w:t>
            </w:r>
            <w:r w:rsidR="00A614C8">
              <w:rPr>
                <w:rFonts w:cs="Arial"/>
                <w:color w:val="222222"/>
                <w:szCs w:val="20"/>
              </w:rPr>
              <w:t>,</w:t>
            </w:r>
            <w:r w:rsidRPr="001451BD">
              <w:rPr>
                <w:rFonts w:cs="Arial"/>
                <w:color w:val="222222"/>
                <w:szCs w:val="20"/>
              </w:rPr>
              <w:t xml:space="preserve"> vzdělávací politice</w:t>
            </w:r>
            <w:r w:rsidR="00404EEB">
              <w:rPr>
                <w:rFonts w:cs="Arial"/>
                <w:color w:val="222222"/>
                <w:szCs w:val="20"/>
              </w:rPr>
              <w:t xml:space="preserve"> </w:t>
            </w:r>
            <w:r w:rsidR="00A614C8">
              <w:rPr>
                <w:rFonts w:cs="Arial"/>
                <w:color w:val="222222"/>
                <w:szCs w:val="20"/>
              </w:rPr>
              <w:t>č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="001451BD" w:rsidRPr="001451BD">
              <w:rPr>
                <w:rFonts w:cs="Arial"/>
                <w:color w:val="222222"/>
                <w:szCs w:val="20"/>
              </w:rPr>
              <w:t>metodice vykazování</w:t>
            </w:r>
            <w:r w:rsidRPr="001451BD">
              <w:rPr>
                <w:rFonts w:cs="Arial"/>
                <w:color w:val="222222"/>
                <w:szCs w:val="20"/>
              </w:rPr>
              <w:t>.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Např. </w:t>
            </w:r>
            <w:r w:rsidR="007A17CA">
              <w:rPr>
                <w:rFonts w:cs="Arial"/>
                <w:color w:val="222222"/>
                <w:szCs w:val="20"/>
              </w:rPr>
              <w:t>zavedení výh</w:t>
            </w:r>
            <w:r w:rsidR="00595576">
              <w:rPr>
                <w:rFonts w:cs="Arial"/>
                <w:color w:val="222222"/>
                <w:szCs w:val="20"/>
              </w:rPr>
              <w:t>od </w:t>
            </w:r>
            <w:r w:rsidR="007A17CA">
              <w:rPr>
                <w:rFonts w:cs="Arial"/>
                <w:color w:val="222222"/>
                <w:szCs w:val="20"/>
              </w:rPr>
              <w:t>č</w:t>
            </w:r>
            <w:r w:rsidR="00AE62C0">
              <w:rPr>
                <w:rFonts w:cs="Arial"/>
                <w:color w:val="222222"/>
                <w:szCs w:val="20"/>
              </w:rPr>
              <w:t>i </w:t>
            </w:r>
            <w:r w:rsidR="007A17CA">
              <w:rPr>
                <w:rFonts w:cs="Arial"/>
                <w:color w:val="222222"/>
                <w:szCs w:val="20"/>
              </w:rPr>
              <w:t>úle</w:t>
            </w:r>
            <w:r w:rsidR="00C06D15">
              <w:rPr>
                <w:rFonts w:cs="Arial"/>
                <w:color w:val="222222"/>
                <w:szCs w:val="20"/>
              </w:rPr>
              <w:t xml:space="preserve">v </w:t>
            </w:r>
            <w:r w:rsidR="001451BD" w:rsidRPr="001451BD">
              <w:rPr>
                <w:rFonts w:cs="Arial"/>
                <w:color w:val="222222"/>
                <w:szCs w:val="20"/>
              </w:rPr>
              <w:t>pr</w:t>
            </w:r>
            <w:r w:rsidR="00C06D15">
              <w:rPr>
                <w:rFonts w:cs="Arial"/>
                <w:color w:val="222222"/>
                <w:szCs w:val="20"/>
              </w:rPr>
              <w:t xml:space="preserve">o </w:t>
            </w:r>
            <w:r w:rsidR="001451BD" w:rsidRPr="001451BD">
              <w:rPr>
                <w:rFonts w:cs="Arial"/>
                <w:color w:val="222222"/>
                <w:szCs w:val="20"/>
              </w:rPr>
              <w:t>žáky se SVP může mít z</w:t>
            </w:r>
            <w:r w:rsidR="00C06D15">
              <w:rPr>
                <w:rFonts w:cs="Arial"/>
                <w:color w:val="222222"/>
                <w:szCs w:val="20"/>
              </w:rPr>
              <w:t xml:space="preserve">a </w:t>
            </w:r>
            <w:r w:rsidR="001451BD" w:rsidRPr="001451BD">
              <w:rPr>
                <w:rFonts w:cs="Arial"/>
                <w:color w:val="222222"/>
                <w:szCs w:val="20"/>
              </w:rPr>
              <w:t>následek vyšší zájem</w:t>
            </w:r>
            <w:r w:rsidR="00C06D15">
              <w:rPr>
                <w:rFonts w:cs="Arial"/>
                <w:color w:val="222222"/>
                <w:szCs w:val="20"/>
              </w:rPr>
              <w:t xml:space="preserve"> o </w:t>
            </w:r>
            <w:r w:rsidR="001451BD" w:rsidRPr="001451BD">
              <w:rPr>
                <w:rFonts w:cs="Arial"/>
                <w:color w:val="222222"/>
                <w:szCs w:val="20"/>
              </w:rPr>
              <w:t>oficiální potvrzení diagnózy</w:t>
            </w:r>
            <w:r w:rsidR="00A614C8">
              <w:rPr>
                <w:rFonts w:cs="Arial"/>
                <w:color w:val="222222"/>
                <w:szCs w:val="20"/>
              </w:rPr>
              <w:t>, může docházet k </w:t>
            </w:r>
            <w:proofErr w:type="spellStart"/>
            <w:r w:rsidR="00A614C8">
              <w:rPr>
                <w:rFonts w:cs="Arial"/>
                <w:color w:val="222222"/>
                <w:szCs w:val="20"/>
              </w:rPr>
              <w:t>rediagnostikám</w:t>
            </w:r>
            <w:proofErr w:type="spellEnd"/>
            <w:r w:rsidR="00A614C8">
              <w:rPr>
                <w:rFonts w:cs="Arial"/>
                <w:color w:val="222222"/>
                <w:szCs w:val="20"/>
              </w:rPr>
              <w:t xml:space="preserve"> postižení z jedné kategorie d</w:t>
            </w:r>
            <w:r w:rsidR="00C06D15">
              <w:rPr>
                <w:rFonts w:cs="Arial"/>
                <w:color w:val="222222"/>
                <w:szCs w:val="20"/>
              </w:rPr>
              <w:t xml:space="preserve">o </w:t>
            </w:r>
            <w:r w:rsidR="00A614C8">
              <w:rPr>
                <w:rFonts w:cs="Arial"/>
                <w:color w:val="222222"/>
                <w:szCs w:val="20"/>
              </w:rPr>
              <w:t>jiné apod.,</w:t>
            </w:r>
            <w:r w:rsidR="001451BD" w:rsidRPr="001451BD">
              <w:rPr>
                <w:rFonts w:cs="Arial"/>
                <w:color w:val="222222"/>
                <w:szCs w:val="20"/>
              </w:rPr>
              <w:t xml:space="preserve"> viz</w:t>
            </w:r>
            <w:r w:rsidR="00A614C8">
              <w:rPr>
                <w:rFonts w:cs="Arial"/>
                <w:color w:val="222222"/>
                <w:szCs w:val="20"/>
              </w:rPr>
              <w:t xml:space="preserve"> např.</w:t>
            </w:r>
            <w:r w:rsidR="000F031E">
              <w:rPr>
                <w:rFonts w:cs="Arial"/>
                <w:color w:val="222222"/>
                <w:szCs w:val="20"/>
              </w:rPr>
              <w:t xml:space="preserve"> </w:t>
            </w:r>
            <w:hyperlink r:id="rId32" w:history="1">
              <w:r w:rsidR="001451BD" w:rsidRPr="001451BD">
                <w:rPr>
                  <w:rStyle w:val="Hypertextovodkaz"/>
                  <w:rFonts w:cs="Arial"/>
                  <w:szCs w:val="20"/>
                </w:rPr>
                <w:t>zde</w:t>
              </w:r>
            </w:hyperlink>
            <w:r w:rsidR="001451BD" w:rsidRPr="001451BD">
              <w:rPr>
                <w:rFonts w:cs="Arial"/>
                <w:color w:val="222222"/>
                <w:szCs w:val="20"/>
              </w:rPr>
              <w:t>.</w:t>
            </w:r>
          </w:p>
          <w:p w:rsidR="007D7D0C" w:rsidRPr="003B607D" w:rsidRDefault="007D7D0C" w:rsidP="009D411F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Děti, žác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student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se speciálním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vzdělávacím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potřebam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mohou být integrován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Běžná_třída" w:history="1">
              <w:r w:rsidRPr="003B607D">
                <w:rPr>
                  <w:rStyle w:val="Hypertextovodkaz"/>
                  <w:rFonts w:cs="Arial"/>
                  <w:szCs w:val="20"/>
                </w:rPr>
                <w:t>běžných tříd</w:t>
              </w:r>
            </w:hyperlink>
            <w:r w:rsidR="000F031E">
              <w:t xml:space="preserve"> </w:t>
            </w:r>
            <w:hyperlink w:anchor="_Běžná_škola" w:history="1">
              <w:r w:rsidR="009D411F" w:rsidRPr="009D411F">
                <w:rPr>
                  <w:rStyle w:val="Hypertextovodkaz"/>
                </w:rPr>
                <w:t>běžných škol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ně mohou být </w:t>
            </w:r>
            <w:r w:rsidR="009D411F">
              <w:rPr>
                <w:rFonts w:cs="Arial"/>
                <w:color w:val="000000"/>
                <w:szCs w:val="20"/>
              </w:rPr>
              <w:t>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="009D411F">
              <w:rPr>
                <w:rFonts w:cs="Arial"/>
                <w:color w:val="000000"/>
                <w:szCs w:val="20"/>
              </w:rPr>
              <w:t xml:space="preserve">běžných školách </w:t>
            </w:r>
            <w:r w:rsidRPr="003B607D">
              <w:rPr>
                <w:rFonts w:cs="Arial"/>
                <w:color w:val="000000"/>
                <w:szCs w:val="20"/>
              </w:rPr>
              <w:t xml:space="preserve">zřízeny </w:t>
            </w:r>
            <w:hyperlink w:anchor="_Speciální_třída" w:history="1">
              <w:r w:rsidRPr="003B607D">
                <w:rPr>
                  <w:rStyle w:val="Hypertextovodkaz"/>
                  <w:rFonts w:cs="Arial"/>
                  <w:szCs w:val="20"/>
                </w:rPr>
                <w:t>speciální třídy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popř.</w:t>
            </w:r>
            <w:r w:rsidR="009D411F">
              <w:rPr>
                <w:rFonts w:cs="Arial"/>
                <w:color w:val="000000"/>
                <w:szCs w:val="20"/>
              </w:rPr>
              <w:t xml:space="preserve"> navštěvují</w:t>
            </w:r>
            <w:r w:rsidR="00404EEB">
              <w:rPr>
                <w:rFonts w:cs="Arial"/>
                <w:color w:val="000000"/>
                <w:szCs w:val="20"/>
              </w:rPr>
              <w:t xml:space="preserve"> </w:t>
            </w:r>
            <w:hyperlink w:anchor="_Škola_pro_žáky" w:history="1">
              <w:r w:rsidRPr="009D411F">
                <w:rPr>
                  <w:rStyle w:val="Hypertextovodkaz"/>
                  <w:rFonts w:cs="Arial"/>
                  <w:szCs w:val="20"/>
                </w:rPr>
                <w:t xml:space="preserve">školy určené </w:t>
              </w:r>
              <w:r w:rsidR="009D411F" w:rsidRPr="009D411F">
                <w:rPr>
                  <w:rStyle w:val="Hypertextovodkaz"/>
                  <w:rFonts w:cs="Arial"/>
                  <w:szCs w:val="20"/>
                </w:rPr>
                <w:t>přím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9D411F">
                <w:rPr>
                  <w:rStyle w:val="Hypertextovodkaz"/>
                  <w:rFonts w:cs="Arial"/>
                  <w:szCs w:val="20"/>
                </w:rPr>
                <w:t>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9D411F" w:rsidRPr="009D411F">
                <w:rPr>
                  <w:rStyle w:val="Hypertextovodkaz"/>
                  <w:rFonts w:cs="Arial"/>
                  <w:szCs w:val="20"/>
                </w:rPr>
                <w:t>ž</w:t>
              </w:r>
              <w:r w:rsidRPr="009D411F">
                <w:rPr>
                  <w:rStyle w:val="Hypertextovodkaz"/>
                  <w:rFonts w:cs="Arial"/>
                  <w:szCs w:val="20"/>
                </w:rPr>
                <w:t>áky</w:t>
              </w:r>
              <w:r w:rsidR="009D411F" w:rsidRPr="009D411F">
                <w:rPr>
                  <w:rStyle w:val="Hypertextovodkaz"/>
                </w:rPr>
                <w:t xml:space="preserve"> se speciálním</w:t>
              </w:r>
              <w:r w:rsidR="00AE62C0">
                <w:rPr>
                  <w:rStyle w:val="Hypertextovodkaz"/>
                </w:rPr>
                <w:t>i </w:t>
              </w:r>
              <w:r w:rsidR="009D411F" w:rsidRPr="009D411F">
                <w:rPr>
                  <w:rStyle w:val="Hypertextovodkaz"/>
                </w:rPr>
                <w:t>vzdělávacím</w:t>
              </w:r>
              <w:r w:rsidR="00AE62C0">
                <w:rPr>
                  <w:rStyle w:val="Hypertextovodkaz"/>
                </w:rPr>
                <w:t>i </w:t>
              </w:r>
              <w:r w:rsidR="009D411F" w:rsidRPr="009D411F">
                <w:rPr>
                  <w:rStyle w:val="Hypertextovodkaz"/>
                </w:rPr>
                <w:t>potřebami</w:t>
              </w:r>
            </w:hyperlink>
            <w:r w:rsidR="009D411F">
              <w:t xml:space="preserve">.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Povinná školní docházka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může být u těcht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žáků prodloužen</w:t>
            </w:r>
            <w:r w:rsidR="00AE62C0">
              <w:rPr>
                <w:rFonts w:cs="Arial"/>
                <w:color w:val="000000"/>
                <w:szCs w:val="20"/>
              </w:rPr>
              <w:t>a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 w:rsidR="00674E73">
              <w:rPr>
                <w:rFonts w:cs="Arial"/>
                <w:color w:val="000000"/>
                <w:szCs w:val="20"/>
              </w:rPr>
              <w:t>rok</w:t>
            </w:r>
            <w:r w:rsidRPr="003B607D">
              <w:rPr>
                <w:rFonts w:cs="Arial"/>
                <w:color w:val="000000"/>
                <w:szCs w:val="20"/>
              </w:rPr>
              <w:t>, tj.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10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F10BBA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674E73">
            <w:pPr>
              <w:pStyle w:val="Nadpis4"/>
              <w:rPr>
                <w:rFonts w:eastAsia="Times New Roman"/>
              </w:rPr>
            </w:pPr>
            <w:bookmarkStart w:id="79" w:name="_Šestiletá_konzervatoř"/>
            <w:bookmarkStart w:id="80" w:name="_Toc458510883"/>
            <w:bookmarkEnd w:id="79"/>
            <w:r w:rsidRPr="00261428">
              <w:rPr>
                <w:rFonts w:eastAsia="Times New Roman"/>
              </w:rPr>
              <w:t>Šestiletá konzervatoř</w:t>
            </w:r>
            <w:bookmarkEnd w:id="80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šestiletých konzervatoří nastupují žáci, kteří mají</w:t>
            </w:r>
            <w:r w:rsidR="00674E73">
              <w:rPr>
                <w:rFonts w:cs="Arial"/>
                <w:color w:val="000000"/>
                <w:szCs w:val="20"/>
              </w:rPr>
              <w:t xml:space="preserve"> splněnou</w:t>
            </w:r>
            <w:r w:rsidR="00404EEB">
              <w:rPr>
                <w:rFonts w:cs="Arial"/>
                <w:color w:val="000000"/>
                <w:szCs w:val="20"/>
              </w:rPr>
              <w:t xml:space="preserve">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povinnou školní docházku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Nejdří</w:t>
            </w:r>
            <w:r w:rsidR="00595576">
              <w:rPr>
                <w:rFonts w:cs="Arial"/>
                <w:color w:val="000000"/>
                <w:szCs w:val="20"/>
              </w:rPr>
              <w:t>ve </w:t>
            </w:r>
            <w:r w:rsidRPr="003B607D">
              <w:rPr>
                <w:rFonts w:cs="Arial"/>
                <w:color w:val="000000"/>
                <w:szCs w:val="20"/>
              </w:rPr>
              <w:t>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čtyřech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ech studi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 xml:space="preserve">skládají maturitní zkoušku (tj. dokončí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),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konc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14047F">
              <w:rPr>
                <w:rFonts w:cs="Arial"/>
                <w:color w:val="000000"/>
                <w:szCs w:val="20"/>
              </w:rPr>
              <w:t>šestého</w:t>
            </w:r>
            <w:r w:rsidR="00C06D15">
              <w:rPr>
                <w:rFonts w:cs="Arial"/>
                <w:color w:val="000000"/>
                <w:szCs w:val="20"/>
              </w:rPr>
              <w:t xml:space="preserve"> </w:t>
            </w:r>
            <w:r w:rsidR="00595576">
              <w:rPr>
                <w:rFonts w:cs="Arial"/>
                <w:color w:val="000000"/>
                <w:szCs w:val="20"/>
              </w:rPr>
              <w:t>roku </w:t>
            </w:r>
            <w:r w:rsidRPr="003B607D">
              <w:rPr>
                <w:rFonts w:cs="Arial"/>
                <w:color w:val="000000"/>
                <w:szCs w:val="20"/>
              </w:rPr>
              <w:t>studi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skládají absolutorium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 xml:space="preserve">získávají titul Dis. (tj. dokončí </w:t>
            </w:r>
            <w:hyperlink w:anchor="_Vyšší_odborné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vyšší odborné vzdělání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 xml:space="preserve">konzervatoři). Viz </w:t>
            </w:r>
            <w:r>
              <w:rPr>
                <w:rFonts w:cs="Arial"/>
                <w:color w:val="000000"/>
                <w:szCs w:val="20"/>
              </w:rPr>
              <w:t xml:space="preserve">též </w:t>
            </w:r>
            <w:r w:rsidR="00674E73">
              <w:rPr>
                <w:rFonts w:cs="Arial"/>
                <w:color w:val="000000"/>
                <w:szCs w:val="20"/>
              </w:rPr>
              <w:t>pojem</w:t>
            </w:r>
            <w:r w:rsidR="00404EEB">
              <w:rPr>
                <w:rFonts w:cs="Arial"/>
                <w:color w:val="000000"/>
                <w:szCs w:val="20"/>
              </w:rPr>
              <w:t xml:space="preserve">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F10BBA">
        <w:trPr>
          <w:trHeight w:val="283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rPr>
                <w:rFonts w:eastAsia="Times New Roman"/>
              </w:rPr>
            </w:pPr>
            <w:bookmarkStart w:id="81" w:name="_Šestileté_gymnázium"/>
            <w:bookmarkStart w:id="82" w:name="_Toc458510884"/>
            <w:bookmarkEnd w:id="81"/>
            <w:r>
              <w:rPr>
                <w:rFonts w:eastAsia="Times New Roman"/>
              </w:rPr>
              <w:t>Šestileté gymnázium</w:t>
            </w:r>
            <w:bookmarkEnd w:id="82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Šestileté gymnázium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kategorie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všeobecnéh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674E73">
              <w:rPr>
                <w:rFonts w:cs="Arial"/>
                <w:color w:val="000000"/>
                <w:szCs w:val="20"/>
              </w:rPr>
              <w:t>zaměření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674E73">
              <w:rPr>
                <w:rFonts w:cs="Arial"/>
                <w:color w:val="000000"/>
                <w:szCs w:val="20"/>
              </w:rPr>
              <w:t xml:space="preserve">poskytuje nižší (1. až </w:t>
            </w:r>
            <w:r w:rsidRPr="003B607D">
              <w:rPr>
                <w:rFonts w:cs="Arial"/>
                <w:color w:val="000000"/>
                <w:szCs w:val="20"/>
              </w:rPr>
              <w:t>2. ročník)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vyšší (3.</w:t>
            </w:r>
            <w:r w:rsidR="00674E73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>6.</w:t>
            </w:r>
            <w:r w:rsidR="00674E73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ročník) sekundární vzdělávání. Šestileté gymnázium bývá spolu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hyperlink w:anchor="_Osmi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osmiletým gymnáziem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též označován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jak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Víceleté_gymnázium" w:history="1">
              <w:r w:rsidRPr="003B607D">
                <w:rPr>
                  <w:rStyle w:val="Hypertextovodkaz"/>
                  <w:rFonts w:cs="Arial"/>
                  <w:szCs w:val="20"/>
                </w:rPr>
                <w:t>víceleté 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(viz též výklad k pojmu </w:t>
            </w:r>
            <w:hyperlink w:anchor="_Gymnázium" w:history="1">
              <w:r w:rsidRPr="003B607D">
                <w:rPr>
                  <w:rStyle w:val="Hypertextovodkaz"/>
                  <w:rFonts w:cs="Arial"/>
                  <w:szCs w:val="20"/>
                </w:rPr>
                <w:t>gymnázium</w:t>
              </w:r>
            </w:hyperlink>
            <w:r w:rsidRPr="003B607D">
              <w:rPr>
                <w:rFonts w:cs="Arial"/>
                <w:color w:val="000000"/>
                <w:szCs w:val="20"/>
              </w:rPr>
              <w:t>).</w:t>
            </w:r>
          </w:p>
        </w:tc>
      </w:tr>
      <w:tr w:rsidR="007D7D0C" w:rsidRPr="003B607D" w:rsidTr="00F10BBA">
        <w:trPr>
          <w:trHeight w:val="186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674E73">
            <w:pPr>
              <w:pStyle w:val="Nadpis4"/>
              <w:spacing w:before="40"/>
              <w:rPr>
                <w:rFonts w:eastAsia="Times New Roman"/>
              </w:rPr>
            </w:pPr>
            <w:bookmarkStart w:id="83" w:name="_Toc458510885"/>
            <w:r w:rsidRPr="00261428">
              <w:rPr>
                <w:rFonts w:eastAsia="Times New Roman"/>
              </w:rPr>
              <w:t>Škola</w:t>
            </w:r>
            <w:bookmarkEnd w:id="8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Z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š</w:t>
            </w:r>
            <w:r w:rsidR="0014047F">
              <w:rPr>
                <w:rFonts w:cs="Arial"/>
                <w:color w:val="000000"/>
                <w:szCs w:val="20"/>
              </w:rPr>
              <w:t>kolu se považuje právní subjekt zapsaný do rejstříku škol a školských zařízení</w:t>
            </w:r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404EEB">
              <w:rPr>
                <w:rFonts w:cs="Arial"/>
                <w:color w:val="000000"/>
                <w:szCs w:val="20"/>
              </w:rPr>
              <w:t xml:space="preserve"> V</w:t>
            </w:r>
            <w:r w:rsidR="00C06D15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průběhu času mohou tyt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subjekty vznikat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zanikat nejen z důvodu založení nové školy, příp. jejíh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zrušení, ale též sloučením dvou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více škol p</w:t>
            </w:r>
            <w:r w:rsidR="00595576">
              <w:rPr>
                <w:rFonts w:cs="Arial"/>
                <w:color w:val="000000"/>
                <w:szCs w:val="20"/>
              </w:rPr>
              <w:t>od </w:t>
            </w:r>
            <w:r w:rsidRPr="003B607D">
              <w:rPr>
                <w:rFonts w:cs="Arial"/>
                <w:color w:val="000000"/>
                <w:szCs w:val="20"/>
              </w:rPr>
              <w:t>jedn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ředitelství, příp. rozdělením jedné školy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více samostatných právních subjektů, z nichž každý má své ředitelství. </w:t>
            </w:r>
          </w:p>
          <w:p w:rsidR="007D7D0C" w:rsidRPr="003B607D" w:rsidRDefault="007D7D0C" w:rsidP="00674E73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správné pochopení statistických ukazatelů je důležité s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uvědomit, že jedn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škol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může nabízet více úrovní, druhů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forem vzdělávání, vzdělávacích programů apod.</w:t>
            </w:r>
            <w:r>
              <w:rPr>
                <w:rFonts w:cs="Arial"/>
                <w:color w:val="000000"/>
                <w:szCs w:val="20"/>
              </w:rPr>
              <w:t xml:space="preserve"> Z tohot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důvodu může být j</w:t>
            </w:r>
            <w:r w:rsidRPr="003B607D">
              <w:rPr>
                <w:rFonts w:cs="Arial"/>
                <w:color w:val="000000"/>
                <w:szCs w:val="20"/>
              </w:rPr>
              <w:t>edn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škol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započten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více kategorií</w:t>
            </w:r>
            <w:r w:rsidRPr="003B607D">
              <w:rPr>
                <w:rFonts w:cs="Arial"/>
                <w:color w:val="000000"/>
                <w:szCs w:val="20"/>
              </w:rPr>
              <w:t xml:space="preserve">, kterým odpovídá. </w:t>
            </w:r>
          </w:p>
        </w:tc>
      </w:tr>
      <w:tr w:rsidR="007D7D0C" w:rsidRPr="003B607D" w:rsidTr="00F10BBA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4" w:name="_Škola_běžná"/>
            <w:bookmarkStart w:id="85" w:name="_Toc458510886"/>
            <w:bookmarkEnd w:id="84"/>
            <w:r w:rsidRPr="00261428">
              <w:rPr>
                <w:rFonts w:eastAsia="Times New Roman"/>
              </w:rPr>
              <w:t>Škol</w:t>
            </w:r>
            <w:r w:rsidR="00C06D15">
              <w:rPr>
                <w:rFonts w:eastAsia="Times New Roman"/>
              </w:rPr>
              <w:t xml:space="preserve">a </w:t>
            </w:r>
            <w:r w:rsidRPr="00261428">
              <w:rPr>
                <w:rFonts w:eastAsia="Times New Roman"/>
              </w:rPr>
              <w:t>běžná</w:t>
            </w:r>
            <w:bookmarkEnd w:id="8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D32094" w:rsidRDefault="00D32094" w:rsidP="0014047F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Jedná se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>
              <w:rPr>
                <w:rFonts w:cs="Arial"/>
                <w:color w:val="000000"/>
                <w:szCs w:val="20"/>
              </w:rPr>
              <w:t xml:space="preserve">školy, které </w:t>
            </w:r>
            <w:r w:rsidRPr="0014047F">
              <w:rPr>
                <w:rFonts w:cs="Arial"/>
                <w:b/>
                <w:color w:val="000000"/>
                <w:szCs w:val="20"/>
              </w:rPr>
              <w:t>nejsou</w:t>
            </w:r>
            <w:r>
              <w:rPr>
                <w:rFonts w:cs="Arial"/>
                <w:color w:val="000000"/>
                <w:szCs w:val="20"/>
              </w:rPr>
              <w:t xml:space="preserve"> přím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samostatně zřízené </w:t>
            </w:r>
            <w:hyperlink w:anchor="_Škola_pro_žáky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pr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děti/žáky/studenty se 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925B46">
                <w:rPr>
                  <w:rStyle w:val="Hypertextovodkaz"/>
                  <w:rFonts w:cs="Arial"/>
                  <w:szCs w:val="20"/>
                </w:rPr>
                <w:t>(SVP)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mají tudíž minimálně jednu </w:t>
            </w:r>
            <w:hyperlink w:anchor="_Běžná_třída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běžnou třídu</w:t>
              </w:r>
            </w:hyperlink>
            <w:r w:rsidR="007D7D0C" w:rsidRPr="003B607D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Mim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běžných tříd však mohou být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>
              <w:rPr>
                <w:rFonts w:cs="Arial"/>
                <w:color w:val="000000"/>
                <w:szCs w:val="20"/>
              </w:rPr>
              <w:t xml:space="preserve">běžných školách 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Speciální_třída" w:history="1">
              <w:r w:rsidRPr="00925B46">
                <w:rPr>
                  <w:rStyle w:val="Hypertextovodkaz"/>
                  <w:rFonts w:cs="Arial"/>
                  <w:szCs w:val="20"/>
                </w:rPr>
                <w:t>speciální třídy</w:t>
              </w:r>
            </w:hyperlink>
            <w:r>
              <w:rPr>
                <w:rFonts w:cs="Arial"/>
                <w:color w:val="000000"/>
                <w:szCs w:val="20"/>
              </w:rPr>
              <w:t xml:space="preserve">, </w:t>
            </w:r>
            <w:r w:rsidR="007D7D0C" w:rsidRPr="003B607D">
              <w:rPr>
                <w:rFonts w:cs="Arial"/>
                <w:color w:val="000000"/>
                <w:szCs w:val="20"/>
              </w:rPr>
              <w:t>příp. zde může docházet k integrac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dětí/žáků/studentů se </w:t>
            </w:r>
            <w:hyperlink w:anchor="_SVP_(speciální_vzdělávací" w:history="1">
              <w:r w:rsidR="00925B46">
                <w:rPr>
                  <w:rStyle w:val="Hypertextovodkaz"/>
                  <w:rFonts w:cs="Arial"/>
                  <w:szCs w:val="20"/>
                </w:rPr>
                <w:t>SVP</w:t>
              </w:r>
            </w:hyperlink>
            <w:r w:rsidR="00404EEB">
              <w:t xml:space="preserve"> </w:t>
            </w:r>
            <w:r>
              <w:rPr>
                <w:rFonts w:cs="Arial"/>
                <w:color w:val="000000"/>
                <w:szCs w:val="20"/>
              </w:rPr>
              <w:t>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925B46">
              <w:rPr>
                <w:rFonts w:cs="Arial"/>
                <w:szCs w:val="20"/>
              </w:rPr>
              <w:t>běžných</w:t>
            </w:r>
            <w:r w:rsidR="007D7D0C" w:rsidRPr="00925B46">
              <w:rPr>
                <w:rFonts w:cs="Arial"/>
                <w:szCs w:val="20"/>
              </w:rPr>
              <w:t xml:space="preserve"> tříd</w:t>
            </w:r>
            <w:r>
              <w:rPr>
                <w:rFonts w:cs="Arial"/>
                <w:color w:val="000000"/>
                <w:szCs w:val="20"/>
              </w:rPr>
              <w:t xml:space="preserve">. </w:t>
            </w:r>
          </w:p>
        </w:tc>
      </w:tr>
      <w:tr w:rsidR="007D7D0C" w:rsidRPr="003B607D" w:rsidTr="00F10BBA">
        <w:trPr>
          <w:trHeight w:val="442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6" w:name="_Škola_pro_žáky"/>
            <w:bookmarkStart w:id="87" w:name="_Toc458510887"/>
            <w:bookmarkEnd w:id="86"/>
            <w:r w:rsidRPr="00261428">
              <w:rPr>
                <w:rFonts w:eastAsia="Times New Roman"/>
              </w:rPr>
              <w:t>Škol</w:t>
            </w:r>
            <w:r w:rsidR="00C06D15">
              <w:rPr>
                <w:rFonts w:eastAsia="Times New Roman"/>
              </w:rPr>
              <w:t xml:space="preserve">a </w:t>
            </w:r>
            <w:r w:rsidRPr="00261428">
              <w:rPr>
                <w:rFonts w:eastAsia="Times New Roman"/>
              </w:rPr>
              <w:t>pr</w:t>
            </w:r>
            <w:r w:rsidR="00C06D15">
              <w:rPr>
                <w:rFonts w:eastAsia="Times New Roman"/>
              </w:rPr>
              <w:t xml:space="preserve">o </w:t>
            </w:r>
            <w:r w:rsidRPr="00261428">
              <w:rPr>
                <w:rFonts w:eastAsia="Times New Roman"/>
              </w:rPr>
              <w:t>žáky se SVP</w:t>
            </w:r>
            <w:bookmarkEnd w:id="87"/>
            <w:r w:rsidR="00F940C8">
              <w:rPr>
                <w:rFonts w:eastAsia="Times New Roman"/>
              </w:rPr>
              <w:t xml:space="preserve"> (speciální škola)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D32094" w:rsidP="00F940C8">
            <w:pPr>
              <w:spacing w:before="40"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Jedná se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>
              <w:rPr>
                <w:rFonts w:cs="Arial"/>
                <w:color w:val="000000"/>
                <w:szCs w:val="20"/>
              </w:rPr>
              <w:t>školy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samostatně zřízené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děti/žáky/studenty se </w:t>
            </w:r>
            <w:hyperlink w:anchor="_SVP_(speciální_vzdělávací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speciálním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vzdělávacím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potřebam</w:t>
              </w:r>
              <w:r w:rsidR="00AE62C0">
                <w:rPr>
                  <w:rStyle w:val="Hypertextovodkaz"/>
                  <w:rFonts w:cs="Arial"/>
                  <w:szCs w:val="20"/>
                </w:rPr>
                <w:t>i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(SVP)</w:t>
              </w:r>
            </w:hyperlink>
            <w:r w:rsidR="0014047F">
              <w:rPr>
                <w:rFonts w:cs="Arial"/>
                <w:color w:val="000000"/>
                <w:szCs w:val="20"/>
              </w:rPr>
              <w:t>, složené výhradně ze speciálních tříd.</w:t>
            </w:r>
          </w:p>
        </w:tc>
      </w:tr>
      <w:tr w:rsidR="007D7D0C" w:rsidRPr="003B607D" w:rsidTr="00B34181">
        <w:trPr>
          <w:trHeight w:val="186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D32094">
            <w:pPr>
              <w:pStyle w:val="Nadpis4"/>
              <w:spacing w:before="40"/>
              <w:rPr>
                <w:rFonts w:eastAsia="Times New Roman"/>
              </w:rPr>
            </w:pPr>
            <w:bookmarkStart w:id="88" w:name="_Školní_rok"/>
            <w:bookmarkStart w:id="89" w:name="_Toc458510888"/>
            <w:bookmarkEnd w:id="88"/>
            <w:r w:rsidRPr="00261428">
              <w:rPr>
                <w:rFonts w:eastAsia="Times New Roman"/>
              </w:rPr>
              <w:lastRenderedPageBreak/>
              <w:t>Školní rok</w:t>
            </w:r>
            <w:bookmarkEnd w:id="8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D32094">
            <w:pPr>
              <w:spacing w:before="40"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szCs w:val="20"/>
              </w:rPr>
              <w:t>Školní rok se sleduje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 xml:space="preserve">případě </w:t>
            </w:r>
            <w:hyperlink w:anchor="_Mateřská_škola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mateřských</w:t>
              </w:r>
            </w:hyperlink>
            <w:r w:rsidR="00D32094">
              <w:rPr>
                <w:rFonts w:cs="Arial"/>
                <w:szCs w:val="20"/>
              </w:rPr>
              <w:t xml:space="preserve">, </w:t>
            </w:r>
            <w:hyperlink w:anchor="_Základní_škola" w:history="1">
              <w:r w:rsidR="00D32094" w:rsidRPr="00925B46">
                <w:rPr>
                  <w:rStyle w:val="Hypertextovodkaz"/>
                  <w:rFonts w:cs="Arial"/>
                  <w:szCs w:val="20"/>
                </w:rPr>
                <w:t>základních</w:t>
              </w:r>
            </w:hyperlink>
            <w:r w:rsidR="00D32094" w:rsidRPr="00925B46">
              <w:rPr>
                <w:rFonts w:cs="Arial"/>
                <w:szCs w:val="20"/>
              </w:rPr>
              <w:t>,</w:t>
            </w:r>
            <w:r w:rsidR="00F940C8">
              <w:rPr>
                <w:rFonts w:cs="Arial"/>
                <w:szCs w:val="20"/>
              </w:rPr>
              <w:t xml:space="preserve"> </w:t>
            </w:r>
            <w:hyperlink w:anchor="_Střední_vzdělávání" w:history="1">
              <w:r w:rsidR="00D32094" w:rsidRPr="00925B46">
                <w:rPr>
                  <w:rStyle w:val="Hypertextovodkaz"/>
                  <w:rFonts w:cs="Arial"/>
                  <w:szCs w:val="20"/>
                </w:rPr>
                <w:t>středních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hyperlink w:anchor="_Vyšší_odborné_vzdělávání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vyšších odborných škol</w:t>
              </w:r>
            </w:hyperlink>
            <w:r w:rsidR="00D32094">
              <w:t>, dále také</w:t>
            </w:r>
            <w:r w:rsidR="00C06D15">
              <w:t xml:space="preserve"> v </w:t>
            </w:r>
            <w:r w:rsidR="00D32094">
              <w:t xml:space="preserve">případě </w:t>
            </w:r>
            <w:hyperlink w:anchor="_Konzervatoř" w:history="1">
              <w:r w:rsidR="00D32094" w:rsidRPr="00925B46">
                <w:rPr>
                  <w:rStyle w:val="Hypertextovodkaz"/>
                </w:rPr>
                <w:t>konzervatoří</w:t>
              </w:r>
            </w:hyperlink>
            <w:r w:rsidR="00C06D15">
              <w:t xml:space="preserve"> a </w:t>
            </w:r>
            <w:r w:rsidR="00D32094">
              <w:t>dalších školních zařízení (</w:t>
            </w:r>
            <w:hyperlink w:anchor="_Základní_umělecká_škola" w:history="1">
              <w:r w:rsidR="00D32094" w:rsidRPr="00925B46">
                <w:rPr>
                  <w:rStyle w:val="Hypertextovodkaz"/>
                </w:rPr>
                <w:t>ZUŠ</w:t>
              </w:r>
            </w:hyperlink>
            <w:r w:rsidR="00D32094" w:rsidRPr="00925B46">
              <w:t>, školní knihovny, družiny</w:t>
            </w:r>
            <w:r w:rsidR="00D32094">
              <w:t xml:space="preserve"> apod.)</w:t>
            </w:r>
            <w:r w:rsidRPr="003B607D">
              <w:rPr>
                <w:rFonts w:cs="Arial"/>
                <w:szCs w:val="20"/>
              </w:rPr>
              <w:t>. Začíná 1. září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končí 31. srpn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následujícíh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kalendářníh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roku. Statistické údaje z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D32094">
              <w:rPr>
                <w:rFonts w:cs="Arial"/>
                <w:szCs w:val="20"/>
              </w:rPr>
              <w:t>daný</w:t>
            </w:r>
            <w:r w:rsidRPr="003B607D">
              <w:rPr>
                <w:rFonts w:cs="Arial"/>
                <w:szCs w:val="20"/>
              </w:rPr>
              <w:t xml:space="preserve"> školní rok jsou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tét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D32094">
              <w:rPr>
                <w:rFonts w:cs="Arial"/>
                <w:szCs w:val="20"/>
              </w:rPr>
              <w:t>publikac</w:t>
            </w:r>
            <w:r w:rsidR="00AE62C0">
              <w:rPr>
                <w:rFonts w:cs="Arial"/>
                <w:szCs w:val="20"/>
              </w:rPr>
              <w:t>i </w:t>
            </w:r>
            <w:r w:rsidR="00D32094">
              <w:rPr>
                <w:rFonts w:cs="Arial"/>
                <w:szCs w:val="20"/>
              </w:rPr>
              <w:t>zpravidl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D32094">
              <w:rPr>
                <w:rFonts w:cs="Arial"/>
                <w:szCs w:val="20"/>
              </w:rPr>
              <w:t xml:space="preserve">uváděny </w:t>
            </w:r>
            <w:r w:rsidRPr="003B607D">
              <w:rPr>
                <w:rFonts w:cs="Arial"/>
                <w:szCs w:val="20"/>
              </w:rPr>
              <w:t>dle stavu k 30. září.</w:t>
            </w:r>
          </w:p>
        </w:tc>
      </w:tr>
      <w:tr w:rsidR="007D7D0C" w:rsidRPr="003B607D" w:rsidTr="00B34181">
        <w:trPr>
          <w:trHeight w:val="175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0" w:name="_Učitel"/>
            <w:bookmarkStart w:id="91" w:name="_Toc458510889"/>
            <w:bookmarkEnd w:id="90"/>
            <w:r w:rsidRPr="00261428">
              <w:rPr>
                <w:rFonts w:eastAsia="Times New Roman"/>
              </w:rPr>
              <w:t>Učitel</w:t>
            </w:r>
            <w:bookmarkEnd w:id="9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P</w:t>
            </w:r>
            <w:r w:rsidR="00595576">
              <w:rPr>
                <w:rFonts w:cs="Arial"/>
                <w:color w:val="000000"/>
                <w:szCs w:val="20"/>
              </w:rPr>
              <w:t>od </w:t>
            </w:r>
            <w:r w:rsidRPr="003B607D">
              <w:rPr>
                <w:rFonts w:cs="Arial"/>
                <w:color w:val="000000"/>
                <w:szCs w:val="20"/>
              </w:rPr>
              <w:t>pojmem „učitel“ jsou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tabulkách označen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všichn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pracovníc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přímou vyučovací povinností, včetně ředitele školy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jeh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zástupce. Učitelé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širší kategorie </w:t>
            </w:r>
            <w:hyperlink w:anchor="_Pedagogický_pracovník" w:history="1">
              <w:r w:rsidRPr="003B607D">
                <w:rPr>
                  <w:rStyle w:val="Hypertextovodkaz"/>
                  <w:rFonts w:cs="Arial"/>
                  <w:szCs w:val="20"/>
                </w:rPr>
                <w:t>pedagogických pracovníků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404EEB">
              <w:rPr>
                <w:rFonts w:cs="Arial"/>
                <w:color w:val="000000"/>
                <w:szCs w:val="20"/>
              </w:rPr>
              <w:t xml:space="preserve"> V</w:t>
            </w:r>
            <w:r w:rsidR="00C06D15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tabulkách nejsou uváděny počty osob, ale jejich přepočtené počty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 xml:space="preserve">plně </w:t>
            </w:r>
            <w:r>
              <w:rPr>
                <w:rFonts w:cs="Arial"/>
                <w:color w:val="000000"/>
                <w:szCs w:val="20"/>
              </w:rPr>
              <w:t>zaměstnané,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>
              <w:rPr>
                <w:rFonts w:cs="Arial"/>
                <w:color w:val="000000"/>
                <w:szCs w:val="20"/>
              </w:rPr>
              <w:t xml:space="preserve">sice </w:t>
            </w:r>
            <w:r w:rsidRPr="003B607D">
              <w:rPr>
                <w:rFonts w:cs="Arial"/>
                <w:color w:val="000000"/>
                <w:szCs w:val="20"/>
              </w:rPr>
              <w:t>ke dn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30. září danéh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školníh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roku.</w:t>
            </w:r>
          </w:p>
        </w:tc>
      </w:tr>
      <w:tr w:rsidR="007D7D0C" w:rsidRPr="003B607D" w:rsidTr="00B34181">
        <w:trPr>
          <w:trHeight w:val="305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2" w:name="_Univerzita"/>
            <w:bookmarkStart w:id="93" w:name="_Toc458510890"/>
            <w:bookmarkEnd w:id="92"/>
            <w:r>
              <w:rPr>
                <w:rFonts w:eastAsia="Times New Roman"/>
              </w:rPr>
              <w:t>Univerzita</w:t>
            </w:r>
            <w:bookmarkEnd w:id="9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B966DD" w:rsidP="00D32094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hyperlink w:anchor="_Vysoká_škola" w:history="1">
              <w:r w:rsidR="007D7D0C" w:rsidRPr="00925B46">
                <w:rPr>
                  <w:rStyle w:val="Hypertextovodkaz"/>
                  <w:rFonts w:cs="Arial"/>
                  <w:szCs w:val="20"/>
                </w:rPr>
                <w:t>Vysoké školy</w:t>
              </w:r>
            </w:hyperlink>
            <w:r w:rsidR="007D7D0C">
              <w:rPr>
                <w:rFonts w:cs="Arial"/>
                <w:szCs w:val="20"/>
              </w:rPr>
              <w:t xml:space="preserve"> se dělí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7D7D0C">
              <w:rPr>
                <w:rFonts w:cs="Arial"/>
                <w:szCs w:val="20"/>
              </w:rPr>
              <w:t>univerzitní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7D7D0C">
              <w:rPr>
                <w:rFonts w:cs="Arial"/>
                <w:szCs w:val="20"/>
              </w:rPr>
              <w:t>neuniverzitní, přičemž</w:t>
            </w:r>
            <w:r w:rsidR="00404EEB">
              <w:rPr>
                <w:rFonts w:cs="Arial"/>
                <w:szCs w:val="20"/>
              </w:rPr>
              <w:t xml:space="preserve"> </w:t>
            </w:r>
            <w:r w:rsidR="007D7D0C">
              <w:rPr>
                <w:rFonts w:cs="Arial"/>
                <w:szCs w:val="20"/>
              </w:rPr>
              <w:t>o</w:t>
            </w:r>
            <w:r w:rsidR="007D7D0C" w:rsidRPr="003B607D">
              <w:rPr>
                <w:rFonts w:cs="Arial"/>
                <w:szCs w:val="20"/>
              </w:rPr>
              <w:t>značení "univerzita", popřípadě z něh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>odvozené tvary slo</w:t>
            </w:r>
            <w:r w:rsidR="00C06D15">
              <w:rPr>
                <w:rFonts w:cs="Arial"/>
                <w:szCs w:val="20"/>
              </w:rPr>
              <w:t xml:space="preserve">v </w:t>
            </w:r>
            <w:r w:rsidR="007D7D0C" w:rsidRPr="003B607D">
              <w:rPr>
                <w:rFonts w:cs="Arial"/>
                <w:szCs w:val="20"/>
              </w:rPr>
              <w:t>mohou mít</w:t>
            </w:r>
            <w:r w:rsidR="00595576">
              <w:rPr>
                <w:rFonts w:cs="Arial"/>
                <w:szCs w:val="20"/>
              </w:rPr>
              <w:t> ve </w:t>
            </w:r>
            <w:r w:rsidR="007D7D0C" w:rsidRPr="003B607D">
              <w:rPr>
                <w:rFonts w:cs="Arial"/>
                <w:szCs w:val="20"/>
              </w:rPr>
              <w:t>svém názvu pouze vysoké školy univerzitní.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univerzitní může uskutečňovat všechny typy studijních programů</w:t>
            </w:r>
            <w:r w:rsidR="00C06D15">
              <w:rPr>
                <w:rFonts w:cs="Arial"/>
                <w:szCs w:val="20"/>
              </w:rPr>
              <w:t xml:space="preserve"> a v </w:t>
            </w:r>
            <w:r w:rsidR="007D7D0C" w:rsidRPr="003B607D">
              <w:rPr>
                <w:rFonts w:cs="Arial"/>
                <w:szCs w:val="20"/>
              </w:rPr>
              <w:t>souvislost</w:t>
            </w:r>
            <w:r w:rsidR="00AE62C0">
              <w:rPr>
                <w:rFonts w:cs="Arial"/>
                <w:szCs w:val="20"/>
              </w:rPr>
              <w:t>i s </w:t>
            </w:r>
            <w:r w:rsidR="007D7D0C" w:rsidRPr="003B607D">
              <w:rPr>
                <w:rFonts w:cs="Arial"/>
                <w:szCs w:val="20"/>
              </w:rPr>
              <w:t>tím vědeckou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7D7D0C" w:rsidRPr="003B607D">
              <w:rPr>
                <w:rFonts w:cs="Arial"/>
                <w:szCs w:val="20"/>
              </w:rPr>
              <w:t>výzkumnou, vývojovou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7D7D0C" w:rsidRPr="003B607D">
              <w:rPr>
                <w:rFonts w:cs="Arial"/>
                <w:szCs w:val="20"/>
              </w:rPr>
              <w:t>inovační, uměleckou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>další tvůrčí činnost.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neuniverzitní uskutečňuje bakalářské studijní programy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="007D7D0C" w:rsidRPr="003B607D">
              <w:rPr>
                <w:rFonts w:cs="Arial"/>
                <w:szCs w:val="20"/>
              </w:rPr>
              <w:t>může též uskutečňovat magisterské studijní programy</w:t>
            </w:r>
            <w:r w:rsidR="00C06D15">
              <w:rPr>
                <w:rFonts w:cs="Arial"/>
                <w:szCs w:val="20"/>
              </w:rPr>
              <w:t xml:space="preserve"> a v </w:t>
            </w:r>
            <w:r w:rsidR="007D7D0C" w:rsidRPr="003B607D">
              <w:rPr>
                <w:rFonts w:cs="Arial"/>
                <w:szCs w:val="20"/>
              </w:rPr>
              <w:t>souvislost</w:t>
            </w:r>
            <w:r w:rsidR="00AE62C0">
              <w:rPr>
                <w:rFonts w:cs="Arial"/>
                <w:szCs w:val="20"/>
              </w:rPr>
              <w:t>i s </w:t>
            </w:r>
            <w:r w:rsidR="007D7D0C" w:rsidRPr="003B607D">
              <w:rPr>
                <w:rFonts w:cs="Arial"/>
                <w:szCs w:val="20"/>
              </w:rPr>
              <w:t>tím výzkumnou, vývojovou, uměleckou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="007D7D0C" w:rsidRPr="003B607D">
              <w:rPr>
                <w:rFonts w:cs="Arial"/>
                <w:szCs w:val="20"/>
              </w:rPr>
              <w:t>další tvůrčí činnost.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>neuniverzitní se nečlení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7D7D0C" w:rsidRPr="003B607D">
              <w:rPr>
                <w:rFonts w:cs="Arial"/>
                <w:szCs w:val="20"/>
              </w:rPr>
              <w:t xml:space="preserve">fakulty. Více viz </w:t>
            </w:r>
            <w:hyperlink r:id="rId33" w:history="1">
              <w:r w:rsidR="007D7D0C"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="007D7D0C"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="007D7D0C" w:rsidRPr="003B607D">
              <w:rPr>
                <w:rFonts w:cs="Arial"/>
                <w:szCs w:val="20"/>
              </w:rPr>
              <w:t xml:space="preserve"> (č. 111/1998 Sb.</w:t>
            </w:r>
            <w:r w:rsidR="007D7D0C">
              <w:rPr>
                <w:rFonts w:cs="Arial"/>
                <w:szCs w:val="20"/>
              </w:rPr>
              <w:t>, § 2</w:t>
            </w:r>
            <w:r w:rsidR="007D7D0C"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B34181">
        <w:trPr>
          <w:trHeight w:val="2081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4" w:name="_Víceleté_gymnázium"/>
            <w:bookmarkStart w:id="95" w:name="_Toc458510891"/>
            <w:bookmarkEnd w:id="94"/>
            <w:r w:rsidRPr="00261428">
              <w:rPr>
                <w:rFonts w:eastAsia="Times New Roman"/>
              </w:rPr>
              <w:t>Víceleté gymnázium</w:t>
            </w:r>
            <w:bookmarkEnd w:id="9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25B46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Víceletým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gymnázi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jsou t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gymnázia, která kromě čtyř ročníků odpovídajícím vyššímu sekundárnímu vzdělávání zahrnují též 2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4</w:t>
            </w:r>
            <w:r w:rsidR="00D32094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 xml:space="preserve">ročníky odpovídající nižšímu sekundárnímu vzdělávání, tedy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docházce</w:t>
              </w:r>
            </w:hyperlink>
            <w:r w:rsidRPr="003B607D">
              <w:rPr>
                <w:rFonts w:cs="Arial"/>
                <w:color w:val="000000"/>
                <w:szCs w:val="20"/>
              </w:rPr>
              <w:t>. Jedná se tedy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 w:rsidRPr="003B607D">
              <w:rPr>
                <w:rFonts w:cs="Arial"/>
                <w:color w:val="000000"/>
                <w:szCs w:val="20"/>
              </w:rPr>
              <w:t>šestiletá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osmiletá gymnázia, která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_s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 xml:space="preserve">vzdělávání </w:t>
              </w:r>
              <w:r w:rsidR="00AE62C0">
                <w:rPr>
                  <w:rStyle w:val="Hypertextovodkaz"/>
                  <w:rFonts w:cs="Arial"/>
                  <w:szCs w:val="20"/>
                </w:rPr>
                <w:t>s </w:t>
              </w:r>
              <w:r w:rsidRPr="003B607D">
                <w:rPr>
                  <w:rStyle w:val="Hypertextovodkaz"/>
                  <w:rFonts w:cs="Arial"/>
                  <w:szCs w:val="20"/>
                </w:rPr>
                <w:t>maturitní zkouškou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925B46">
              <w:rPr>
                <w:rFonts w:cs="Arial"/>
                <w:color w:val="000000"/>
                <w:szCs w:val="20"/>
              </w:rPr>
              <w:t xml:space="preserve"> Viz také pojem </w:t>
            </w:r>
            <w:hyperlink w:anchor="_Gymnázium" w:history="1">
              <w:r w:rsidR="00925B46" w:rsidRPr="00925B46">
                <w:rPr>
                  <w:rStyle w:val="Hypertextovodkaz"/>
                  <w:rFonts w:cs="Arial"/>
                  <w:szCs w:val="20"/>
                </w:rPr>
                <w:t>gymnázia</w:t>
              </w:r>
            </w:hyperlink>
            <w:r w:rsidR="00F940C8">
              <w:rPr>
                <w:rFonts w:cs="Arial"/>
                <w:color w:val="000000"/>
                <w:szCs w:val="20"/>
              </w:rPr>
              <w:t xml:space="preserve">, kam žáci nastupují po </w:t>
            </w:r>
            <w:proofErr w:type="gramStart"/>
            <w:r w:rsidR="00F940C8">
              <w:rPr>
                <w:rFonts w:cs="Arial"/>
                <w:color w:val="000000"/>
                <w:szCs w:val="20"/>
              </w:rPr>
              <w:t>absolvovaní</w:t>
            </w:r>
            <w:proofErr w:type="gramEnd"/>
            <w:r w:rsidR="00F940C8">
              <w:rPr>
                <w:rFonts w:cs="Arial"/>
                <w:color w:val="000000"/>
                <w:szCs w:val="20"/>
              </w:rPr>
              <w:t xml:space="preserve"> 5. respektive 7. ročníku základní školy.</w:t>
            </w:r>
          </w:p>
        </w:tc>
      </w:tr>
      <w:tr w:rsidR="007D7D0C" w:rsidRPr="003B607D" w:rsidTr="00B34181">
        <w:trPr>
          <w:trHeight w:val="3214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7D7D0C">
            <w:pPr>
              <w:pStyle w:val="Nadpis4"/>
              <w:rPr>
                <w:rFonts w:eastAsia="Times New Roman"/>
              </w:rPr>
            </w:pPr>
            <w:bookmarkStart w:id="96" w:name="_Výchovný_ústav"/>
            <w:bookmarkStart w:id="97" w:name="_Toc458510892"/>
            <w:bookmarkEnd w:id="96"/>
            <w:r>
              <w:rPr>
                <w:rFonts w:eastAsia="Times New Roman"/>
              </w:rPr>
              <w:t>Výchovný ústav</w:t>
            </w:r>
            <w:bookmarkEnd w:id="9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962800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Výchovný ústa</w:t>
            </w:r>
            <w:r w:rsidR="00C06D15">
              <w:rPr>
                <w:rFonts w:cs="Arial"/>
                <w:color w:val="000000"/>
                <w:szCs w:val="20"/>
              </w:rPr>
              <w:t xml:space="preserve">v </w:t>
            </w:r>
            <w:r w:rsidRPr="003B607D">
              <w:rPr>
                <w:rFonts w:cs="Arial"/>
                <w:color w:val="000000"/>
                <w:szCs w:val="20"/>
              </w:rPr>
              <w:t xml:space="preserve">je školským </w:t>
            </w:r>
            <w:hyperlink w:anchor="_Zařízení_pro_výkon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zařízením pr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výkon ústavní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 a 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ochranné výchovy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. Dle § 14 </w:t>
            </w:r>
            <w:hyperlink r:id="rId34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a </w:t>
              </w:r>
              <w:r w:rsidRPr="003B607D">
                <w:rPr>
                  <w:rStyle w:val="Hypertextovodkaz"/>
                  <w:rFonts w:eastAsia="MS Gothic" w:cs="Arial"/>
                  <w:szCs w:val="20"/>
                </w:rPr>
                <w:t>č. 109/2002 Sb.</w:t>
              </w:r>
            </w:hyperlink>
            <w:r w:rsidR="00925B46">
              <w:rPr>
                <w:rFonts w:cs="Arial"/>
                <w:color w:val="000000"/>
                <w:szCs w:val="20"/>
              </w:rPr>
              <w:t xml:space="preserve"> p</w:t>
            </w:r>
            <w:r w:rsidRPr="003B607D">
              <w:rPr>
                <w:rFonts w:cs="Arial"/>
                <w:color w:val="000000"/>
                <w:szCs w:val="20"/>
              </w:rPr>
              <w:t>ečuje</w:t>
            </w:r>
            <w:r w:rsidR="00C06D15">
              <w:rPr>
                <w:rFonts w:cs="Arial"/>
                <w:color w:val="000000"/>
                <w:szCs w:val="20"/>
              </w:rPr>
              <w:t xml:space="preserve"> o </w:t>
            </w:r>
            <w:r w:rsidRPr="003B607D">
              <w:rPr>
                <w:rFonts w:cs="Arial"/>
                <w:color w:val="000000"/>
                <w:szCs w:val="20"/>
              </w:rPr>
              <w:t>dět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starší 15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 xml:space="preserve"> se závažným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porucham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chování, u nichž byl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nařízen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ústavní výchov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uložen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ochranná výchova.</w:t>
            </w:r>
            <w:r w:rsidR="00962800">
              <w:rPr>
                <w:rFonts w:cs="Arial"/>
                <w:color w:val="000000"/>
                <w:szCs w:val="20"/>
              </w:rPr>
              <w:t xml:space="preserve"> V</w:t>
            </w:r>
            <w:r w:rsidR="00595576">
              <w:rPr>
                <w:rFonts w:cs="Arial"/>
                <w:color w:val="000000"/>
                <w:szCs w:val="20"/>
              </w:rPr>
              <w:t>e </w:t>
            </w:r>
            <w:r w:rsidRPr="003B607D">
              <w:rPr>
                <w:rFonts w:cs="Arial"/>
                <w:color w:val="000000"/>
                <w:szCs w:val="20"/>
              </w:rPr>
              <w:t>vztahu k dětem plní zejmén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úkoly výchovné, vzdělávací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sociální. Výchovné ústavy se zřizují odděleně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nařízenou ústavní výchovou,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uloženou ochrannou výchovou,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děti, které jsou nezletilým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matkam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(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jejich děti),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děti, které vyžadují výchovně léčebnou péči, popřípadě se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výchovném ústavu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tyt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dět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 xml:space="preserve">zřizují oddělené výchovné skupiny. </w:t>
            </w:r>
          </w:p>
        </w:tc>
      </w:tr>
      <w:tr w:rsidR="007D7D0C" w:rsidRPr="003B607D" w:rsidTr="00B34181">
        <w:trPr>
          <w:trHeight w:val="5547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98" w:name="_Vysoká_škola"/>
            <w:bookmarkStart w:id="99" w:name="_Toc458510893"/>
            <w:bookmarkEnd w:id="98"/>
            <w:r>
              <w:rPr>
                <w:rFonts w:eastAsia="Times New Roman"/>
              </w:rPr>
              <w:lastRenderedPageBreak/>
              <w:t>Vysoká škola</w:t>
            </w:r>
            <w:bookmarkEnd w:id="9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uskutečňuje akreditované studijní programy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programy celoživotníh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vzdělávání. Typ vysokoškolské vzdělávací činnost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 xml:space="preserve">je určen typem uskutečňovaných akreditovaných studijních programů.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 xml:space="preserve">Typy studijních programů jsou </w:t>
            </w:r>
            <w:hyperlink w:anchor="_Bakalářský_studijní_program" w:history="1">
              <w:r w:rsidRPr="00925B46">
                <w:rPr>
                  <w:rStyle w:val="Hypertextovodkaz"/>
                  <w:rFonts w:cs="Arial"/>
                  <w:szCs w:val="20"/>
                </w:rPr>
                <w:t>bakalářský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Magisterský_studijní_program" w:history="1">
              <w:r w:rsidRPr="000D5169">
                <w:rPr>
                  <w:rStyle w:val="Hypertextovodkaz"/>
                  <w:rFonts w:cs="Arial"/>
                  <w:szCs w:val="20"/>
                </w:rPr>
                <w:t>magisterský</w:t>
              </w:r>
            </w:hyperlink>
            <w:r w:rsidRPr="000D5169">
              <w:rPr>
                <w:rFonts w:cs="Arial"/>
                <w:szCs w:val="20"/>
              </w:rPr>
              <w:t xml:space="preserve">, </w:t>
            </w:r>
            <w:hyperlink w:anchor="_Navazující_magisterský_studijní" w:history="1">
              <w:r w:rsidRPr="000D5169">
                <w:rPr>
                  <w:rStyle w:val="Hypertextovodkaz"/>
                  <w:rFonts w:cs="Arial"/>
                  <w:szCs w:val="20"/>
                </w:rPr>
                <w:t>navazující magisterský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hyperlink w:anchor="_Doktorský_studijní_program" w:history="1">
              <w:r w:rsidRPr="00925B46">
                <w:rPr>
                  <w:rStyle w:val="Hypertextovodkaz"/>
                  <w:rFonts w:cs="Arial"/>
                  <w:szCs w:val="20"/>
                </w:rPr>
                <w:t>doktorský</w:t>
              </w:r>
            </w:hyperlink>
            <w:r w:rsidRPr="003B607D">
              <w:rPr>
                <w:rFonts w:cs="Arial"/>
                <w:szCs w:val="20"/>
              </w:rPr>
              <w:t>.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bakalářskéh</w:t>
            </w:r>
            <w:r w:rsidR="00C06D15">
              <w:rPr>
                <w:rFonts w:cs="Arial"/>
                <w:szCs w:val="20"/>
              </w:rPr>
              <w:t>o a </w:t>
            </w:r>
            <w:r w:rsidRPr="003B607D">
              <w:rPr>
                <w:rFonts w:cs="Arial"/>
                <w:szCs w:val="20"/>
              </w:rPr>
              <w:t>magisterskéh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programu nastupují student</w:t>
            </w:r>
            <w:r w:rsidR="00AE62C0">
              <w:rPr>
                <w:rFonts w:cs="Arial"/>
                <w:szCs w:val="20"/>
              </w:rPr>
              <w:t>i s </w:t>
            </w:r>
            <w:r w:rsidRPr="003B607D">
              <w:rPr>
                <w:rFonts w:cs="Arial"/>
                <w:szCs w:val="20"/>
              </w:rPr>
              <w:t xml:space="preserve">ukončeným </w:t>
            </w:r>
            <w:hyperlink w:anchor="_Střední_vzdělávání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středoškolským vzděláním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ukončení 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získají příslušný titul. 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navazujícíh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magisterskéh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nastupují student</w:t>
            </w:r>
            <w:r w:rsidR="00AE62C0">
              <w:rPr>
                <w:rFonts w:cs="Arial"/>
                <w:szCs w:val="20"/>
              </w:rPr>
              <w:t>i s </w:t>
            </w:r>
            <w:r w:rsidRPr="003B607D">
              <w:rPr>
                <w:rFonts w:cs="Arial"/>
                <w:szCs w:val="20"/>
              </w:rPr>
              <w:t>ukončeným bakalářským vzděláním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doktorskéh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ukončeným magisterským vzděláním.</w:t>
            </w:r>
          </w:p>
          <w:p w:rsidR="007D7D0C" w:rsidRPr="003B607D" w:rsidRDefault="007D7D0C" w:rsidP="000D5169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Vysoké školy se dále dělí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Univerzita" w:history="1">
              <w:r w:rsidRPr="00CE02B0">
                <w:rPr>
                  <w:rStyle w:val="Hypertextovodkaz"/>
                  <w:rFonts w:cs="Arial"/>
                  <w:szCs w:val="20"/>
                </w:rPr>
                <w:t>univerzitní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>
              <w:rPr>
                <w:rFonts w:cs="Arial"/>
                <w:szCs w:val="20"/>
              </w:rPr>
              <w:t>neuniverzitní, přičemž</w:t>
            </w:r>
            <w:r w:rsidR="00404EE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</w:t>
            </w:r>
            <w:r w:rsidRPr="003B607D">
              <w:rPr>
                <w:rFonts w:cs="Arial"/>
                <w:szCs w:val="20"/>
              </w:rPr>
              <w:t>značení "univerzita", popřípadě z něh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odvozené tvary slo</w:t>
            </w:r>
            <w:r w:rsidR="00C06D15">
              <w:rPr>
                <w:rFonts w:cs="Arial"/>
                <w:szCs w:val="20"/>
              </w:rPr>
              <w:t xml:space="preserve">v </w:t>
            </w:r>
            <w:r w:rsidRPr="003B607D">
              <w:rPr>
                <w:rFonts w:cs="Arial"/>
                <w:szCs w:val="20"/>
              </w:rPr>
              <w:t>mohou mít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>svém názvu pouze vysoké školy univerzitní.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univerzitní může uskutečňovat všechny typy studijních programů</w:t>
            </w:r>
            <w:r w:rsidR="00C06D15">
              <w:rPr>
                <w:rFonts w:cs="Arial"/>
                <w:szCs w:val="20"/>
              </w:rPr>
              <w:t xml:space="preserve"> a v </w:t>
            </w:r>
            <w:r w:rsidRPr="003B607D">
              <w:rPr>
                <w:rFonts w:cs="Arial"/>
                <w:szCs w:val="20"/>
              </w:rPr>
              <w:t>souvislost</w:t>
            </w:r>
            <w:r w:rsidR="00AE62C0">
              <w:rPr>
                <w:rFonts w:cs="Arial"/>
                <w:szCs w:val="20"/>
              </w:rPr>
              <w:t>i s </w:t>
            </w:r>
            <w:r w:rsidRPr="003B607D">
              <w:rPr>
                <w:rFonts w:cs="Arial"/>
                <w:szCs w:val="20"/>
              </w:rPr>
              <w:t>tím vědeckou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výzkumnou, vývojovou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inovační, uměleckou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další tvůrčí činnost.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neuniverzitní uskutečňuje bakalářské studijní programy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může též uskutečňovat ma</w:t>
            </w:r>
            <w:r>
              <w:rPr>
                <w:rFonts w:cs="Arial"/>
                <w:szCs w:val="20"/>
              </w:rPr>
              <w:t>gisterské studijní programy</w:t>
            </w:r>
            <w:r w:rsidR="00C06D15">
              <w:rPr>
                <w:rFonts w:cs="Arial"/>
                <w:szCs w:val="20"/>
              </w:rPr>
              <w:t xml:space="preserve"> a v </w:t>
            </w:r>
            <w:r w:rsidRPr="003B607D">
              <w:rPr>
                <w:rFonts w:cs="Arial"/>
                <w:szCs w:val="20"/>
              </w:rPr>
              <w:t>souvislost</w:t>
            </w:r>
            <w:r w:rsidR="00AE62C0">
              <w:rPr>
                <w:rFonts w:cs="Arial"/>
                <w:szCs w:val="20"/>
              </w:rPr>
              <w:t>i s </w:t>
            </w:r>
            <w:r w:rsidRPr="003B607D">
              <w:rPr>
                <w:rFonts w:cs="Arial"/>
                <w:szCs w:val="20"/>
              </w:rPr>
              <w:t>tím výzkumnou, vývojovou, uměleckou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další tvůrčí činnost. Vysoká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neuniverzitní se nečlení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fakulty</w:t>
            </w:r>
            <w:r w:rsidR="00D32094">
              <w:rPr>
                <w:rFonts w:cs="Arial"/>
                <w:szCs w:val="20"/>
              </w:rPr>
              <w:t>.</w:t>
            </w:r>
            <w:r w:rsidRPr="003B607D">
              <w:rPr>
                <w:rFonts w:cs="Arial"/>
                <w:szCs w:val="20"/>
              </w:rPr>
              <w:t xml:space="preserve"> Více viz </w:t>
            </w:r>
            <w:hyperlink r:id="rId35" w:history="1">
              <w:r w:rsidRPr="003B607D">
                <w:rPr>
                  <w:rStyle w:val="Hypertextovodkaz"/>
                  <w:rFonts w:cs="Arial"/>
                  <w:szCs w:val="20"/>
                </w:rPr>
                <w:t>Zákon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 o </w:t>
              </w:r>
              <w:r w:rsidRPr="003B607D">
                <w:rPr>
                  <w:rStyle w:val="Hypertextovodkaz"/>
                  <w:rFonts w:cs="Arial"/>
                  <w:szCs w:val="20"/>
                </w:rPr>
                <w:t>vysokých školách</w:t>
              </w:r>
            </w:hyperlink>
            <w:r w:rsidRPr="003B607D">
              <w:rPr>
                <w:rFonts w:cs="Arial"/>
                <w:szCs w:val="20"/>
              </w:rPr>
              <w:t xml:space="preserve"> (č. 111/1998 Sb.</w:t>
            </w:r>
            <w:r>
              <w:rPr>
                <w:rFonts w:cs="Arial"/>
                <w:szCs w:val="20"/>
              </w:rPr>
              <w:t>, § 2</w:t>
            </w:r>
            <w:r w:rsidRPr="003B607D">
              <w:rPr>
                <w:rFonts w:cs="Arial"/>
                <w:szCs w:val="20"/>
              </w:rPr>
              <w:t>).</w:t>
            </w:r>
          </w:p>
        </w:tc>
      </w:tr>
      <w:tr w:rsidR="007D7D0C" w:rsidRPr="003B607D" w:rsidTr="00F10BBA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7D0C" w:rsidRDefault="007D7D0C" w:rsidP="007D7D0C">
            <w:pPr>
              <w:pStyle w:val="Nadpis4"/>
              <w:rPr>
                <w:rFonts w:eastAsia="Times New Roman"/>
              </w:rPr>
            </w:pPr>
            <w:bookmarkStart w:id="100" w:name="_Vyšší_odborná_škola"/>
            <w:bookmarkStart w:id="101" w:name="_Toc458510894"/>
            <w:bookmarkEnd w:id="100"/>
            <w:r>
              <w:rPr>
                <w:rFonts w:eastAsia="Times New Roman"/>
              </w:rPr>
              <w:t>Vyšší odborná škola</w:t>
            </w:r>
            <w:bookmarkEnd w:id="10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F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Vyšší</w:t>
            </w:r>
            <w:r>
              <w:rPr>
                <w:rFonts w:cs="Arial"/>
                <w:szCs w:val="20"/>
              </w:rPr>
              <w:t xml:space="preserve"> odborná škol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 xml:space="preserve">poskytuje </w:t>
            </w:r>
            <w:hyperlink w:anchor="_Vyšší_odborné_vzdělávání" w:history="1">
              <w:r w:rsidRPr="00500E00">
                <w:rPr>
                  <w:rStyle w:val="Hypertextovodkaz"/>
                  <w:rFonts w:cs="Arial"/>
                  <w:szCs w:val="20"/>
                </w:rPr>
                <w:t>vyšší odborné vzdělávání</w:t>
              </w:r>
            </w:hyperlink>
            <w:r>
              <w:rPr>
                <w:rFonts w:cs="Arial"/>
                <w:szCs w:val="20"/>
              </w:rPr>
              <w:t xml:space="preserve">, které </w:t>
            </w:r>
            <w:r w:rsidRPr="003B607D">
              <w:rPr>
                <w:rFonts w:cs="Arial"/>
                <w:szCs w:val="20"/>
              </w:rPr>
              <w:t>rozvíjí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prohlubuje znalost</w:t>
            </w:r>
            <w:r w:rsidR="00AE62C0">
              <w:rPr>
                <w:rFonts w:cs="Arial"/>
                <w:szCs w:val="20"/>
              </w:rPr>
              <w:t>i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dovednost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student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získané</w:t>
            </w:r>
            <w:r w:rsidR="00595576">
              <w:rPr>
                <w:rFonts w:cs="Arial"/>
                <w:szCs w:val="20"/>
              </w:rPr>
              <w:t> </w:t>
            </w:r>
            <w:proofErr w:type="gramStart"/>
            <w:r w:rsidR="00595576">
              <w:rPr>
                <w:rFonts w:cs="Arial"/>
                <w:szCs w:val="20"/>
              </w:rPr>
              <w:t>ve</w:t>
            </w:r>
            <w:proofErr w:type="gramEnd"/>
            <w:r w:rsidR="00595576">
              <w:rPr>
                <w:rFonts w:cs="Arial"/>
                <w:szCs w:val="20"/>
              </w:rPr>
              <w:t> </w:t>
            </w:r>
            <w:hyperlink w:anchor="_Střední_vzdělávání" w:history="1">
              <w:r w:rsidRPr="00CE02B0">
                <w:rPr>
                  <w:rStyle w:val="Hypertextovodkaz"/>
                  <w:rFonts w:cs="Arial"/>
                  <w:szCs w:val="20"/>
                </w:rPr>
                <w:t>středním vzdělávání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poskytuje všeobecné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odborné vzdělání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praktickou přípravu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výkon náročných činností. Úspěšným ukončením příslušnéh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akreditovanéh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vzdělávacíh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programu student dosáhne stupně vyššíh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odbornéh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vzdělání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titulem Dis. Délk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>studi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r>
              <w:rPr>
                <w:rFonts w:cs="Arial"/>
                <w:szCs w:val="20"/>
              </w:rPr>
              <w:t>vyšší odborné škole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denní formě je 3</w:t>
            </w:r>
            <w:r w:rsidR="00BE7929">
              <w:rPr>
                <w:rFonts w:cs="Arial"/>
                <w:szCs w:val="20"/>
              </w:rPr>
              <w:t> roky</w:t>
            </w:r>
            <w:r w:rsidRPr="003B607D">
              <w:rPr>
                <w:rFonts w:cs="Arial"/>
                <w:szCs w:val="20"/>
              </w:rPr>
              <w:t xml:space="preserve"> včetně odborné praxe, u zdravotnických oborů vzdě</w:t>
            </w:r>
            <w:r w:rsidR="00F940C8">
              <w:rPr>
                <w:rFonts w:cs="Arial"/>
                <w:szCs w:val="20"/>
              </w:rPr>
              <w:t>lání až 3,5 roku</w:t>
            </w:r>
            <w:r w:rsidRPr="003B607D">
              <w:rPr>
                <w:rFonts w:cs="Arial"/>
                <w:szCs w:val="20"/>
              </w:rPr>
              <w:t xml:space="preserve">. Viz </w:t>
            </w:r>
            <w:hyperlink r:id="rId36" w:history="1">
              <w:r w:rsidRPr="003B607D">
                <w:rPr>
                  <w:rStyle w:val="Hypertextovodkaz"/>
                  <w:rFonts w:cs="Arial"/>
                  <w:szCs w:val="20"/>
                </w:rPr>
                <w:t>Školský zákon</w:t>
              </w:r>
            </w:hyperlink>
            <w:r>
              <w:rPr>
                <w:rFonts w:cs="Arial"/>
                <w:szCs w:val="20"/>
              </w:rPr>
              <w:t xml:space="preserve"> (č. 561/2004 Sb.,</w:t>
            </w:r>
            <w:r w:rsidRPr="003B607D">
              <w:rPr>
                <w:rFonts w:cs="Arial"/>
                <w:szCs w:val="20"/>
              </w:rPr>
              <w:t xml:space="preserve"> § 92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F10BBA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2" w:name="_Vyšší_odborné_vzdělávání"/>
            <w:bookmarkStart w:id="103" w:name="_Toc458510895"/>
            <w:bookmarkEnd w:id="102"/>
            <w:r>
              <w:rPr>
                <w:rFonts w:eastAsia="Times New Roman"/>
              </w:rPr>
              <w:t>Vyšší odborné vzdělávání</w:t>
            </w:r>
            <w:bookmarkEnd w:id="10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Vyšší</w:t>
            </w:r>
            <w:r>
              <w:rPr>
                <w:rFonts w:cs="Arial"/>
                <w:szCs w:val="20"/>
              </w:rPr>
              <w:t xml:space="preserve"> odborné </w:t>
            </w:r>
            <w:r w:rsidRPr="003B607D">
              <w:rPr>
                <w:rFonts w:cs="Arial"/>
                <w:szCs w:val="20"/>
              </w:rPr>
              <w:t>vzdělávání</w:t>
            </w:r>
            <w:r>
              <w:rPr>
                <w:rFonts w:cs="Arial"/>
                <w:szCs w:val="20"/>
              </w:rPr>
              <w:t xml:space="preserve"> se realizuje především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Vyšší_odborná_škola" w:history="1">
              <w:r w:rsidRPr="00BF60B5">
                <w:rPr>
                  <w:rStyle w:val="Hypertextovodkaz"/>
                  <w:rFonts w:cs="Arial"/>
                  <w:szCs w:val="20"/>
                </w:rPr>
                <w:t>vyšších odborných školách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r>
              <w:rPr>
                <w:rFonts w:cs="Arial"/>
                <w:szCs w:val="20"/>
              </w:rPr>
              <w:t>ú</w:t>
            </w:r>
            <w:r w:rsidRPr="003B607D">
              <w:rPr>
                <w:rFonts w:cs="Arial"/>
                <w:szCs w:val="20"/>
              </w:rPr>
              <w:t>spěšným ukončením příslušnéh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akreditovanéh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vzdělávacíh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programu student dosáhne stupně vyššíh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odbornéh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vzdělání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 xml:space="preserve">titulem Dis. </w:t>
            </w:r>
            <w:r>
              <w:rPr>
                <w:rFonts w:cs="Arial"/>
                <w:szCs w:val="20"/>
              </w:rPr>
              <w:t>(v</w:t>
            </w:r>
            <w:r w:rsidRPr="003B607D">
              <w:rPr>
                <w:rFonts w:cs="Arial"/>
                <w:szCs w:val="20"/>
              </w:rPr>
              <w:t xml:space="preserve">iz </w:t>
            </w:r>
            <w:hyperlink r:id="rId37" w:history="1">
              <w:r w:rsidRPr="003B607D">
                <w:rPr>
                  <w:rStyle w:val="Hypertextovodkaz"/>
                  <w:rFonts w:cs="Arial"/>
                  <w:szCs w:val="20"/>
                </w:rPr>
                <w:t>Školský zákon</w:t>
              </w:r>
            </w:hyperlink>
            <w:r>
              <w:rPr>
                <w:rFonts w:cs="Arial"/>
                <w:szCs w:val="20"/>
              </w:rPr>
              <w:t xml:space="preserve"> č. 561/2004 Sb.</w:t>
            </w:r>
            <w:r w:rsidRPr="003B607D">
              <w:rPr>
                <w:rFonts w:cs="Arial"/>
                <w:szCs w:val="20"/>
              </w:rPr>
              <w:t>, § 92</w:t>
            </w:r>
            <w:r>
              <w:rPr>
                <w:rFonts w:cs="Arial"/>
                <w:szCs w:val="20"/>
              </w:rPr>
              <w:t>)</w:t>
            </w:r>
            <w:r w:rsidRPr="003B607D">
              <w:rPr>
                <w:rFonts w:cs="Arial"/>
                <w:szCs w:val="20"/>
              </w:rPr>
              <w:t>.</w:t>
            </w:r>
          </w:p>
          <w:p w:rsidR="007D7D0C" w:rsidRPr="003B607D" w:rsidRDefault="007D7D0C" w:rsidP="00F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Dále lze titul Dis. </w:t>
            </w:r>
            <w:proofErr w:type="gramStart"/>
            <w:r w:rsidRPr="003B607D">
              <w:rPr>
                <w:rFonts w:cs="Arial"/>
                <w:szCs w:val="20"/>
              </w:rPr>
              <w:t>získat</w:t>
            </w:r>
            <w:proofErr w:type="gramEnd"/>
            <w:r w:rsidRPr="003B607D">
              <w:rPr>
                <w:rFonts w:cs="Arial"/>
                <w:szCs w:val="20"/>
              </w:rPr>
              <w:t xml:space="preserve"> též 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Konzervatoř" w:history="1">
              <w:r w:rsidRPr="00CE02B0">
                <w:rPr>
                  <w:rStyle w:val="Hypertextovodkaz"/>
                  <w:rFonts w:cs="Arial"/>
                  <w:szCs w:val="20"/>
                </w:rPr>
                <w:t>konzervatoři</w:t>
              </w:r>
            </w:hyperlink>
            <w:r>
              <w:rPr>
                <w:rFonts w:cs="Arial"/>
                <w:szCs w:val="20"/>
              </w:rPr>
              <w:t>,</w:t>
            </w:r>
            <w:r w:rsidR="00C06D15">
              <w:rPr>
                <w:rFonts w:cs="Arial"/>
                <w:szCs w:val="20"/>
              </w:rPr>
              <w:t xml:space="preserve"> a </w:t>
            </w:r>
            <w:r>
              <w:rPr>
                <w:rFonts w:cs="Arial"/>
                <w:szCs w:val="20"/>
              </w:rPr>
              <w:t xml:space="preserve">sice </w:t>
            </w:r>
            <w:r w:rsidRPr="003B607D">
              <w:rPr>
                <w:rFonts w:cs="Arial"/>
                <w:szCs w:val="20"/>
              </w:rPr>
              <w:t>úspěšným ukončením šestiletéh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osmiletéh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vzdělávacíh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programu </w:t>
            </w:r>
            <w:r>
              <w:rPr>
                <w:rFonts w:cs="Arial"/>
                <w:szCs w:val="20"/>
              </w:rPr>
              <w:t xml:space="preserve">(viz </w:t>
            </w:r>
            <w:r w:rsidRPr="003B607D">
              <w:rPr>
                <w:rFonts w:cs="Arial"/>
                <w:szCs w:val="20"/>
              </w:rPr>
              <w:t xml:space="preserve">§ 87 </w:t>
            </w:r>
            <w:hyperlink r:id="rId38" w:history="1">
              <w:r w:rsidRPr="00BF60B5">
                <w:rPr>
                  <w:rStyle w:val="Hypertextovodkaz"/>
                  <w:rFonts w:cs="Arial"/>
                  <w:szCs w:val="20"/>
                </w:rPr>
                <w:t>Školskéh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BF60B5">
                <w:rPr>
                  <w:rStyle w:val="Hypertextovodkaz"/>
                  <w:rFonts w:cs="Arial"/>
                  <w:szCs w:val="20"/>
                </w:rPr>
                <w:t>zákona</w:t>
              </w:r>
            </w:hyperlink>
            <w:r w:rsidR="00F940C8">
              <w:t xml:space="preserve"> </w:t>
            </w:r>
            <w:r w:rsidRPr="003B607D">
              <w:rPr>
                <w:rFonts w:cs="Arial"/>
                <w:szCs w:val="20"/>
              </w:rPr>
              <w:t>(č. 561/2004 Sb.)</w:t>
            </w:r>
            <w:r>
              <w:rPr>
                <w:rFonts w:cs="Arial"/>
                <w:szCs w:val="20"/>
              </w:rPr>
              <w:t>. Takový žák d</w:t>
            </w:r>
            <w:r w:rsidR="00F940C8">
              <w:rPr>
                <w:rFonts w:cs="Arial"/>
                <w:szCs w:val="20"/>
              </w:rPr>
              <w:t>osáhl</w:t>
            </w:r>
            <w:r w:rsidRPr="003B607D">
              <w:rPr>
                <w:rFonts w:cs="Arial"/>
                <w:szCs w:val="20"/>
              </w:rPr>
              <w:t xml:space="preserve"> vyšší od</w:t>
            </w:r>
            <w:r>
              <w:rPr>
                <w:rFonts w:cs="Arial"/>
                <w:szCs w:val="20"/>
              </w:rPr>
              <w:t>borné vzdělání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konzervatoři.</w:t>
            </w:r>
          </w:p>
        </w:tc>
      </w:tr>
      <w:tr w:rsidR="007D7D0C" w:rsidRPr="003B607D" w:rsidTr="00F10BBA">
        <w:trPr>
          <w:trHeight w:val="395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4" w:name="_Základní_škola"/>
            <w:bookmarkStart w:id="105" w:name="_Toc458510896"/>
            <w:bookmarkEnd w:id="104"/>
            <w:r w:rsidRPr="00261428">
              <w:rPr>
                <w:rFonts w:eastAsia="Times New Roman"/>
              </w:rPr>
              <w:t>Základní škola</w:t>
            </w:r>
            <w:bookmarkEnd w:id="10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D23F8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Vzdělávání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 xml:space="preserve">základní škole je součástí </w:t>
            </w:r>
            <w:hyperlink w:anchor="_Povinná_školní_docházka" w:history="1">
              <w:r w:rsidRPr="003B607D">
                <w:rPr>
                  <w:rStyle w:val="Hypertextovodkaz"/>
                  <w:rFonts w:cs="Arial"/>
                  <w:szCs w:val="20"/>
                </w:rPr>
                <w:t>povinné školní docházky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zahajují</w:t>
            </w:r>
            <w:r>
              <w:rPr>
                <w:rFonts w:cs="Arial"/>
                <w:color w:val="000000"/>
                <w:szCs w:val="20"/>
              </w:rPr>
              <w:t xml:space="preserve"> jej</w:t>
            </w:r>
            <w:r w:rsidR="00404EEB">
              <w:rPr>
                <w:rFonts w:cs="Arial"/>
                <w:color w:val="000000"/>
                <w:szCs w:val="20"/>
              </w:rPr>
              <w:t xml:space="preserve"> </w:t>
            </w:r>
            <w:hyperlink w:anchor="_Děti" w:history="1">
              <w:r w:rsidRPr="003B607D">
                <w:rPr>
                  <w:rStyle w:val="Hypertextovodkaz"/>
                  <w:rFonts w:cs="Arial"/>
                  <w:szCs w:val="20"/>
                </w:rPr>
                <w:t>děti</w:t>
              </w:r>
            </w:hyperlink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věku šest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BE7929">
              <w:rPr>
                <w:rFonts w:cs="Arial"/>
                <w:color w:val="000000"/>
                <w:szCs w:val="20"/>
              </w:rPr>
              <w:t> let</w:t>
            </w:r>
            <w:r w:rsidRPr="003B607D">
              <w:rPr>
                <w:rFonts w:cs="Arial"/>
                <w:color w:val="000000"/>
                <w:szCs w:val="20"/>
              </w:rPr>
              <w:t>,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 xml:space="preserve">případě dětí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 xml:space="preserve">odkladem povinné školní docházky </w:t>
            </w:r>
            <w:r w:rsidR="00D23F8C">
              <w:rPr>
                <w:rFonts w:cs="Arial"/>
                <w:color w:val="000000"/>
                <w:szCs w:val="20"/>
              </w:rPr>
              <w:t>o jeden rok později</w:t>
            </w:r>
            <w:r w:rsidRPr="003B607D">
              <w:rPr>
                <w:rFonts w:cs="Arial"/>
                <w:color w:val="000000"/>
                <w:szCs w:val="20"/>
              </w:rPr>
              <w:t>. Školní docházk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je 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základní škole rozdělen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n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první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>
              <w:rPr>
                <w:rFonts w:cs="Arial"/>
                <w:color w:val="000000"/>
                <w:szCs w:val="20"/>
              </w:rPr>
              <w:t>druhý</w:t>
            </w:r>
            <w:r w:rsidRPr="003B607D">
              <w:rPr>
                <w:rFonts w:cs="Arial"/>
                <w:color w:val="000000"/>
                <w:szCs w:val="20"/>
              </w:rPr>
              <w:t xml:space="preserve"> stu</w:t>
            </w:r>
            <w:r>
              <w:rPr>
                <w:rFonts w:cs="Arial"/>
                <w:color w:val="000000"/>
                <w:szCs w:val="20"/>
              </w:rPr>
              <w:t>peň, kdy první</w:t>
            </w:r>
            <w:r w:rsidRPr="003B607D">
              <w:rPr>
                <w:rFonts w:cs="Arial"/>
                <w:color w:val="000000"/>
                <w:szCs w:val="20"/>
              </w:rPr>
              <w:t xml:space="preserve"> stupeň zpr</w:t>
            </w:r>
            <w:r>
              <w:rPr>
                <w:rFonts w:cs="Arial"/>
                <w:color w:val="000000"/>
                <w:szCs w:val="20"/>
              </w:rPr>
              <w:t>avidl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>
              <w:rPr>
                <w:rFonts w:cs="Arial"/>
                <w:color w:val="000000"/>
                <w:szCs w:val="20"/>
              </w:rPr>
              <w:t>zahrnuje 1.</w:t>
            </w:r>
            <w:r w:rsidR="000629C3">
              <w:rPr>
                <w:rFonts w:cs="Arial"/>
                <w:color w:val="000000"/>
                <w:szCs w:val="20"/>
              </w:rPr>
              <w:t xml:space="preserve"> až </w:t>
            </w:r>
            <w:r>
              <w:rPr>
                <w:rFonts w:cs="Arial"/>
                <w:color w:val="000000"/>
                <w:szCs w:val="20"/>
              </w:rPr>
              <w:t>5. ročník, druhý</w:t>
            </w:r>
            <w:r w:rsidRPr="003B607D">
              <w:rPr>
                <w:rFonts w:cs="Arial"/>
                <w:color w:val="000000"/>
                <w:szCs w:val="20"/>
              </w:rPr>
              <w:t xml:space="preserve"> stupeň pak 6.</w:t>
            </w:r>
            <w:r w:rsidR="000629C3">
              <w:rPr>
                <w:rFonts w:cs="Arial"/>
                <w:color w:val="000000"/>
                <w:szCs w:val="20"/>
              </w:rPr>
              <w:t xml:space="preserve"> až </w:t>
            </w:r>
            <w:r w:rsidRPr="003B607D">
              <w:rPr>
                <w:rFonts w:cs="Arial"/>
                <w:color w:val="000000"/>
                <w:szCs w:val="20"/>
              </w:rPr>
              <w:t>9. ročník. Výjimku tvoří vzdělávání</w:t>
            </w:r>
            <w:r w:rsidR="00D23F8C">
              <w:rPr>
                <w:rFonts w:cs="Arial"/>
                <w:color w:val="000000"/>
                <w:szCs w:val="20"/>
              </w:rPr>
              <w:t xml:space="preserve"> v základní škole speciální, kde první stupeň je tvořen 1. </w:t>
            </w:r>
            <w:r w:rsidR="00F940C8">
              <w:rPr>
                <w:rFonts w:cs="Arial"/>
                <w:color w:val="000000"/>
                <w:szCs w:val="20"/>
              </w:rPr>
              <w:t>a</w:t>
            </w:r>
            <w:r w:rsidR="00D23F8C">
              <w:rPr>
                <w:rFonts w:cs="Arial"/>
                <w:color w:val="000000"/>
                <w:szCs w:val="20"/>
              </w:rPr>
              <w:t xml:space="preserve">ž 6. </w:t>
            </w:r>
            <w:r w:rsidR="00F940C8">
              <w:rPr>
                <w:rFonts w:cs="Arial"/>
                <w:color w:val="000000"/>
                <w:szCs w:val="20"/>
              </w:rPr>
              <w:t>r</w:t>
            </w:r>
            <w:r w:rsidR="00D23F8C">
              <w:rPr>
                <w:rFonts w:cs="Arial"/>
                <w:color w:val="000000"/>
                <w:szCs w:val="20"/>
              </w:rPr>
              <w:t xml:space="preserve">očníkem a druhý stupeň 7. až 10. </w:t>
            </w:r>
            <w:r w:rsidR="00F940C8">
              <w:rPr>
                <w:rFonts w:cs="Arial"/>
                <w:color w:val="000000"/>
                <w:szCs w:val="20"/>
              </w:rPr>
              <w:t>r</w:t>
            </w:r>
            <w:r w:rsidR="00D23F8C">
              <w:rPr>
                <w:rFonts w:cs="Arial"/>
                <w:color w:val="000000"/>
                <w:szCs w:val="20"/>
              </w:rPr>
              <w:t xml:space="preserve">očníkem. </w:t>
            </w:r>
          </w:p>
        </w:tc>
      </w:tr>
      <w:tr w:rsidR="007D7D0C" w:rsidRPr="003B607D" w:rsidTr="00F10BBA">
        <w:trPr>
          <w:trHeight w:val="7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06" w:name="_Základní_umělecká_škola"/>
            <w:bookmarkStart w:id="107" w:name="_Toc458510897"/>
            <w:bookmarkEnd w:id="106"/>
            <w:r w:rsidRPr="00261428">
              <w:rPr>
                <w:rFonts w:eastAsia="Times New Roman"/>
              </w:rPr>
              <w:t>Základní umělecká škola</w:t>
            </w:r>
            <w:bookmarkEnd w:id="10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Základní umělecké školy poskytují základní umělecké vzdělávání</w:t>
            </w:r>
            <w:r w:rsidR="00C06D15">
              <w:rPr>
                <w:rFonts w:cs="Arial"/>
                <w:szCs w:val="20"/>
              </w:rPr>
              <w:t xml:space="preserve"> v </w:t>
            </w:r>
            <w:r w:rsidRPr="003B607D">
              <w:rPr>
                <w:rFonts w:cs="Arial"/>
                <w:szCs w:val="20"/>
              </w:rPr>
              <w:t>jednotlivých uměleckých oborech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připravují žáky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vzdělávání</w:t>
            </w:r>
            <w:r w:rsidR="00595576">
              <w:rPr>
                <w:rFonts w:cs="Arial"/>
                <w:szCs w:val="20"/>
              </w:rPr>
              <w:t> ve </w:t>
            </w:r>
            <w:r w:rsidRPr="003B607D">
              <w:rPr>
                <w:rFonts w:cs="Arial"/>
                <w:szCs w:val="20"/>
              </w:rPr>
              <w:t>středních školách uměleckéh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zaměření</w:t>
            </w:r>
            <w:r w:rsidR="00C06D15">
              <w:rPr>
                <w:rFonts w:cs="Arial"/>
                <w:szCs w:val="20"/>
              </w:rPr>
              <w:t xml:space="preserve"> a v </w:t>
            </w:r>
            <w:hyperlink w:anchor="_Konzervatoř" w:history="1">
              <w:r w:rsidRPr="00CE02B0">
                <w:rPr>
                  <w:rStyle w:val="Hypertextovodkaz"/>
                  <w:rFonts w:cs="Arial"/>
                  <w:szCs w:val="20"/>
                </w:rPr>
                <w:t>konzervatořích</w:t>
              </w:r>
            </w:hyperlink>
            <w:r w:rsidRPr="003B607D">
              <w:rPr>
                <w:rFonts w:cs="Arial"/>
                <w:szCs w:val="20"/>
              </w:rPr>
              <w:t>, popřípadě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studium 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 xml:space="preserve">vysokých školách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uměleckým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pedagogickým zaměřením. Základní umělecká škol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3B607D">
              <w:rPr>
                <w:rFonts w:cs="Arial"/>
                <w:szCs w:val="20"/>
              </w:rPr>
              <w:t>organizuje přípravné studium, základní studium I.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 xml:space="preserve">II. stupně, studium </w:t>
            </w:r>
            <w:r w:rsidR="00AE62C0">
              <w:rPr>
                <w:rFonts w:cs="Arial"/>
                <w:szCs w:val="20"/>
              </w:rPr>
              <w:t>s </w:t>
            </w:r>
            <w:r w:rsidRPr="003B607D">
              <w:rPr>
                <w:rFonts w:cs="Arial"/>
                <w:szCs w:val="20"/>
              </w:rPr>
              <w:t>rozšířeným počtem vyučovacích hodin</w:t>
            </w:r>
            <w:r w:rsidR="00C06D15">
              <w:rPr>
                <w:rFonts w:cs="Arial"/>
                <w:szCs w:val="20"/>
              </w:rPr>
              <w:t xml:space="preserve"> a </w:t>
            </w:r>
            <w:r w:rsidRPr="003B607D">
              <w:rPr>
                <w:rFonts w:cs="Arial"/>
                <w:szCs w:val="20"/>
              </w:rPr>
              <w:t>studium 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dospělé. V</w:t>
            </w:r>
            <w:r>
              <w:rPr>
                <w:rFonts w:cs="Arial"/>
                <w:szCs w:val="20"/>
              </w:rPr>
              <w:t>íce v</w:t>
            </w:r>
            <w:r w:rsidRPr="003B607D">
              <w:rPr>
                <w:rFonts w:cs="Arial"/>
                <w:szCs w:val="20"/>
              </w:rPr>
              <w:t xml:space="preserve">iz </w:t>
            </w:r>
            <w:hyperlink r:id="rId39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Školský zákon</w:t>
              </w:r>
            </w:hyperlink>
            <w:r w:rsidRPr="003B607D">
              <w:rPr>
                <w:rFonts w:cs="Arial"/>
                <w:szCs w:val="20"/>
              </w:rPr>
              <w:t xml:space="preserve"> (č. 561/2004 Sb.</w:t>
            </w:r>
            <w:r>
              <w:rPr>
                <w:rFonts w:cs="Arial"/>
                <w:szCs w:val="20"/>
              </w:rPr>
              <w:t>, § </w:t>
            </w:r>
            <w:r w:rsidRPr="003B607D">
              <w:rPr>
                <w:rFonts w:cs="Arial"/>
                <w:szCs w:val="20"/>
              </w:rPr>
              <w:t>109).</w:t>
            </w:r>
          </w:p>
        </w:tc>
      </w:tr>
      <w:tr w:rsidR="007D7D0C" w:rsidRPr="003B607D" w:rsidTr="00F10BBA">
        <w:trPr>
          <w:trHeight w:val="598"/>
        </w:trPr>
        <w:tc>
          <w:tcPr>
            <w:tcW w:w="2425" w:type="dxa"/>
            <w:shd w:val="clear" w:color="auto" w:fill="auto"/>
            <w:hideMark/>
          </w:tcPr>
          <w:p w:rsidR="007D7D0C" w:rsidRPr="00585873" w:rsidRDefault="007D7D0C" w:rsidP="007D7D0C">
            <w:pPr>
              <w:pStyle w:val="Nadpis4"/>
              <w:rPr>
                <w:rFonts w:eastAsia="Times New Roman"/>
                <w:color w:val="auto"/>
              </w:rPr>
            </w:pPr>
            <w:bookmarkStart w:id="108" w:name="_Základní_vzdělávání"/>
            <w:bookmarkStart w:id="109" w:name="_Toc458510898"/>
            <w:bookmarkEnd w:id="108"/>
            <w:r w:rsidRPr="00556498">
              <w:rPr>
                <w:rFonts w:eastAsia="Times New Roman"/>
              </w:rPr>
              <w:lastRenderedPageBreak/>
              <w:t>Základní vzdělávání</w:t>
            </w:r>
            <w:bookmarkEnd w:id="10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260C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D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základníh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0D4855">
              <w:rPr>
                <w:rFonts w:cs="Arial"/>
                <w:szCs w:val="20"/>
              </w:rPr>
              <w:t>vzdělávání spadá výuk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0D4855">
              <w:rPr>
                <w:rFonts w:cs="Arial"/>
                <w:szCs w:val="20"/>
              </w:rPr>
              <w:t>n</w:t>
            </w:r>
            <w:r w:rsidR="00C06D15">
              <w:rPr>
                <w:rFonts w:cs="Arial"/>
                <w:szCs w:val="20"/>
              </w:rPr>
              <w:t xml:space="preserve">a </w:t>
            </w:r>
            <w:hyperlink w:anchor="_Základní_škola" w:history="1">
              <w:r w:rsidRPr="000D4855">
                <w:rPr>
                  <w:rStyle w:val="Hypertextovodkaz"/>
                  <w:rFonts w:cs="Arial"/>
                  <w:szCs w:val="20"/>
                </w:rPr>
                <w:t>základních školách</w:t>
              </w:r>
            </w:hyperlink>
            <w:r w:rsidR="00C06D15">
              <w:rPr>
                <w:rFonts w:cs="Arial"/>
                <w:szCs w:val="20"/>
              </w:rPr>
              <w:t xml:space="preserve"> a v </w:t>
            </w:r>
            <w:r w:rsidR="00B260C8">
              <w:rPr>
                <w:rFonts w:cs="Arial"/>
                <w:szCs w:val="20"/>
              </w:rPr>
              <w:t>nižším stupni</w:t>
            </w:r>
            <w:r w:rsidRPr="000D4855">
              <w:rPr>
                <w:rFonts w:cs="Arial"/>
                <w:szCs w:val="20"/>
              </w:rPr>
              <w:t xml:space="preserve"> </w:t>
            </w:r>
            <w:hyperlink w:anchor="_Víceleté_gymnázium" w:history="1">
              <w:r w:rsidRPr="000D4855">
                <w:rPr>
                  <w:rStyle w:val="Hypertextovodkaz"/>
                  <w:rFonts w:cs="Arial"/>
                  <w:szCs w:val="20"/>
                </w:rPr>
                <w:t>víceletých gymnázií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hyperlink w:anchor="_Osmiletá_konzervatoř" w:history="1">
              <w:r w:rsidRPr="000D4855">
                <w:rPr>
                  <w:rStyle w:val="Hypertextovodkaz"/>
                  <w:rFonts w:eastAsia="MS Gothic"/>
                </w:rPr>
                <w:t xml:space="preserve">osmileté </w:t>
              </w:r>
              <w:proofErr w:type="gramStart"/>
              <w:r w:rsidRPr="000D4855">
                <w:rPr>
                  <w:rStyle w:val="Hypertextovodkaz"/>
                  <w:rFonts w:cs="Arial"/>
                  <w:szCs w:val="20"/>
                </w:rPr>
                <w:t>konzervatoře</w:t>
              </w:r>
            </w:hyperlink>
            <w:r>
              <w:rPr>
                <w:rFonts w:cs="Arial"/>
                <w:szCs w:val="20"/>
              </w:rPr>
              <w:t xml:space="preserve">, </w:t>
            </w:r>
            <w:r w:rsidRPr="000D4855">
              <w:rPr>
                <w:rFonts w:cs="Arial"/>
                <w:szCs w:val="20"/>
              </w:rPr>
              <w:t>nebol</w:t>
            </w:r>
            <w:r w:rsidR="00AE62C0">
              <w:rPr>
                <w:rFonts w:cs="Arial"/>
                <w:szCs w:val="20"/>
              </w:rPr>
              <w:t>i</w:t>
            </w:r>
            <w:proofErr w:type="gramEnd"/>
            <w:r w:rsidR="00AE62C0">
              <w:rPr>
                <w:rFonts w:cs="Arial"/>
                <w:szCs w:val="20"/>
              </w:rPr>
              <w:t> </w:t>
            </w:r>
            <w:hyperlink w:anchor="_Povinná_školní_docházka" w:history="1">
              <w:r w:rsidRPr="000D4855">
                <w:rPr>
                  <w:rStyle w:val="Hypertextovodkaz"/>
                  <w:rFonts w:cs="Arial"/>
                  <w:szCs w:val="20"/>
                </w:rPr>
                <w:t>povinná školní docházka</w:t>
              </w:r>
            </w:hyperlink>
            <w:r w:rsidRPr="000D4855">
              <w:rPr>
                <w:rFonts w:cs="Arial"/>
                <w:szCs w:val="20"/>
              </w:rPr>
              <w:t>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585873" w:rsidRDefault="007D7D0C" w:rsidP="007D7D0C">
            <w:pPr>
              <w:pStyle w:val="Nadpis4"/>
              <w:rPr>
                <w:rFonts w:eastAsia="Times New Roman"/>
                <w:color w:val="auto"/>
              </w:rPr>
            </w:pPr>
            <w:bookmarkStart w:id="110" w:name="_Zařízení_pro_výkon"/>
            <w:bookmarkStart w:id="111" w:name="_Toc458510899"/>
            <w:bookmarkEnd w:id="110"/>
            <w:r w:rsidRPr="00556498">
              <w:rPr>
                <w:rFonts w:eastAsia="Times New Roman"/>
              </w:rPr>
              <w:t>Zařízení pr</w:t>
            </w:r>
            <w:r w:rsidR="00C06D15">
              <w:rPr>
                <w:rFonts w:eastAsia="Times New Roman"/>
              </w:rPr>
              <w:t xml:space="preserve">o </w:t>
            </w:r>
            <w:r w:rsidRPr="00556498">
              <w:rPr>
                <w:rFonts w:eastAsia="Times New Roman"/>
              </w:rPr>
              <w:t>výkon ústavní</w:t>
            </w:r>
            <w:r w:rsidR="00C06D15">
              <w:rPr>
                <w:rFonts w:eastAsia="Times New Roman"/>
              </w:rPr>
              <w:t xml:space="preserve"> a </w:t>
            </w:r>
            <w:r w:rsidRPr="00556498">
              <w:rPr>
                <w:rFonts w:eastAsia="Times New Roman"/>
              </w:rPr>
              <w:t>ochranné výchovy</w:t>
            </w:r>
            <w:bookmarkEnd w:id="111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260C8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3B607D">
              <w:rPr>
                <w:rFonts w:cs="Arial"/>
                <w:szCs w:val="20"/>
              </w:rPr>
              <w:t>Školským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zařízením</w:t>
            </w:r>
            <w:r w:rsidR="00AE62C0">
              <w:rPr>
                <w:rFonts w:cs="Arial"/>
                <w:szCs w:val="20"/>
              </w:rPr>
              <w:t>i </w:t>
            </w:r>
            <w:r w:rsidRPr="003B607D">
              <w:rPr>
                <w:rFonts w:cs="Arial"/>
                <w:szCs w:val="20"/>
              </w:rPr>
              <w:t>pr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>výkon ústavní výchovy neb</w:t>
            </w:r>
            <w:r w:rsidR="00C06D15">
              <w:rPr>
                <w:rFonts w:cs="Arial"/>
                <w:szCs w:val="20"/>
              </w:rPr>
              <w:t xml:space="preserve">o </w:t>
            </w:r>
            <w:r w:rsidRPr="003B607D">
              <w:rPr>
                <w:rFonts w:cs="Arial"/>
                <w:szCs w:val="20"/>
              </w:rPr>
              <w:t xml:space="preserve">ochranné výchovy jsou dle </w:t>
            </w:r>
            <w:r w:rsidRPr="00BB3AD5">
              <w:rPr>
                <w:rFonts w:cs="Arial"/>
                <w:szCs w:val="20"/>
              </w:rPr>
              <w:t>zákon</w:t>
            </w:r>
            <w:r w:rsidR="00C06D15">
              <w:rPr>
                <w:rFonts w:cs="Arial"/>
                <w:szCs w:val="20"/>
              </w:rPr>
              <w:t xml:space="preserve">a </w:t>
            </w:r>
            <w:r w:rsidRPr="00BB3AD5">
              <w:rPr>
                <w:rFonts w:cs="Arial"/>
                <w:szCs w:val="20"/>
              </w:rPr>
              <w:t>č. 109/2002 Sb</w:t>
            </w:r>
            <w:r w:rsidR="000D5169">
              <w:rPr>
                <w:rFonts w:cs="Arial"/>
                <w:szCs w:val="20"/>
              </w:rPr>
              <w:t>.</w:t>
            </w:r>
            <w:r w:rsidRPr="00BB3AD5">
              <w:rPr>
                <w:rFonts w:cs="Arial"/>
                <w:szCs w:val="20"/>
              </w:rPr>
              <w:t xml:space="preserve">, </w:t>
            </w:r>
            <w:hyperlink w:anchor="_Diagnostický_ústav" w:history="1">
              <w:r w:rsidRPr="003B607D">
                <w:rPr>
                  <w:rStyle w:val="Hypertextovodkaz"/>
                  <w:rFonts w:eastAsia="MS Gothic" w:cs="Arial"/>
                  <w:szCs w:val="20"/>
                </w:rPr>
                <w:t>diagnostický ústav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Dětský_domov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dětský domov</w:t>
              </w:r>
            </w:hyperlink>
            <w:r w:rsidRPr="003B607D">
              <w:rPr>
                <w:rFonts w:cs="Arial"/>
                <w:szCs w:val="20"/>
              </w:rPr>
              <w:t xml:space="preserve">, </w:t>
            </w:r>
            <w:hyperlink w:anchor="_Dětský_domov_se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dětský domo</w:t>
              </w:r>
              <w:r w:rsidR="00C06D15">
                <w:rPr>
                  <w:rStyle w:val="Hypertextovodkaz"/>
                  <w:rFonts w:eastAsia="MS Gothic" w:cs="Arial"/>
                  <w:szCs w:val="20"/>
                </w:rPr>
                <w:t xml:space="preserve">v </w:t>
              </w:r>
              <w:r w:rsidRPr="00500E00">
                <w:rPr>
                  <w:rStyle w:val="Hypertextovodkaz"/>
                  <w:rFonts w:eastAsia="MS Gothic" w:cs="Arial"/>
                  <w:szCs w:val="20"/>
                </w:rPr>
                <w:t>se školou</w:t>
              </w:r>
            </w:hyperlink>
            <w:r w:rsidR="00C06D15">
              <w:rPr>
                <w:rFonts w:cs="Arial"/>
                <w:szCs w:val="20"/>
              </w:rPr>
              <w:t xml:space="preserve"> a </w:t>
            </w:r>
            <w:hyperlink w:anchor="_Výchovný_ústav" w:history="1">
              <w:r w:rsidRPr="00500E00">
                <w:rPr>
                  <w:rStyle w:val="Hypertextovodkaz"/>
                  <w:rFonts w:eastAsia="MS Gothic" w:cs="Arial"/>
                  <w:szCs w:val="20"/>
                </w:rPr>
                <w:t>výchovný ústav</w:t>
              </w:r>
            </w:hyperlink>
            <w:r w:rsidRPr="003B607D">
              <w:rPr>
                <w:rFonts w:cs="Arial"/>
                <w:szCs w:val="20"/>
              </w:rPr>
              <w:t xml:space="preserve">. </w:t>
            </w:r>
            <w:r w:rsidRPr="003B607D">
              <w:rPr>
                <w:rFonts w:cs="Arial"/>
                <w:color w:val="000000"/>
                <w:szCs w:val="20"/>
              </w:rPr>
              <w:t>Zařízení poskytují péči, kterou dětem jinak poskytují osoby odpovědné z</w:t>
            </w:r>
            <w:r w:rsidR="00C06D15">
              <w:rPr>
                <w:rFonts w:cs="Arial"/>
                <w:color w:val="000000"/>
                <w:szCs w:val="20"/>
              </w:rPr>
              <w:t xml:space="preserve">a </w:t>
            </w:r>
            <w:r w:rsidRPr="003B607D">
              <w:rPr>
                <w:rFonts w:cs="Arial"/>
                <w:color w:val="000000"/>
                <w:szCs w:val="20"/>
              </w:rPr>
              <w:t>výchovu,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 xml:space="preserve">sice dětem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nařízenou ústavní výchovou č</w:t>
            </w:r>
            <w:r w:rsidR="00AE62C0">
              <w:rPr>
                <w:rFonts w:cs="Arial"/>
                <w:color w:val="000000"/>
                <w:szCs w:val="20"/>
              </w:rPr>
              <w:t>i s </w:t>
            </w:r>
            <w:r w:rsidRPr="003B607D">
              <w:rPr>
                <w:rFonts w:cs="Arial"/>
                <w:color w:val="000000"/>
                <w:szCs w:val="20"/>
              </w:rPr>
              <w:t>uloženou ochrannou výchovou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dětem, u nichž byl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nařízen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předbě</w:t>
            </w:r>
            <w:r>
              <w:rPr>
                <w:rFonts w:cs="Arial"/>
                <w:color w:val="000000"/>
                <w:szCs w:val="20"/>
              </w:rPr>
              <w:t>žné opatření. Zařízení poskytují</w:t>
            </w:r>
            <w:r w:rsidRPr="003B607D">
              <w:rPr>
                <w:rFonts w:cs="Arial"/>
                <w:color w:val="000000"/>
                <w:szCs w:val="20"/>
              </w:rPr>
              <w:t xml:space="preserve"> speciálně pedagogické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psychologické služby tak</w:t>
            </w:r>
            <w:r>
              <w:rPr>
                <w:rFonts w:cs="Arial"/>
                <w:color w:val="000000"/>
                <w:szCs w:val="20"/>
              </w:rPr>
              <w:t>é ambulantní formou,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>
              <w:rPr>
                <w:rFonts w:cs="Arial"/>
                <w:color w:val="000000"/>
                <w:szCs w:val="20"/>
              </w:rPr>
              <w:t>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>
              <w:rPr>
                <w:rFonts w:cs="Arial"/>
                <w:color w:val="000000"/>
                <w:szCs w:val="20"/>
              </w:rPr>
              <w:t>dětem, které pobývají</w:t>
            </w:r>
            <w:r w:rsidRPr="003B607D">
              <w:rPr>
                <w:rFonts w:cs="Arial"/>
                <w:color w:val="000000"/>
                <w:szCs w:val="20"/>
              </w:rPr>
              <w:t xml:space="preserve"> mim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zařízení podle § 23 odst. 1 písm. a) až c) </w:t>
            </w:r>
            <w:r w:rsidRPr="003B607D">
              <w:rPr>
                <w:rStyle w:val="Hypertextovodkaz"/>
                <w:rFonts w:eastAsia="MS Gothic" w:cs="Arial"/>
                <w:szCs w:val="20"/>
              </w:rPr>
              <w:t>zákon</w:t>
            </w:r>
            <w:r w:rsidR="00C06D15">
              <w:rPr>
                <w:rStyle w:val="Hypertextovodkaz"/>
                <w:rFonts w:eastAsia="MS Gothic" w:cs="Arial"/>
                <w:szCs w:val="20"/>
              </w:rPr>
              <w:t xml:space="preserve">a </w:t>
            </w:r>
            <w:r w:rsidRPr="003B607D">
              <w:rPr>
                <w:rStyle w:val="Hypertextovodkaz"/>
                <w:rFonts w:eastAsia="MS Gothic" w:cs="Arial"/>
                <w:szCs w:val="20"/>
              </w:rPr>
              <w:t>č.</w:t>
            </w:r>
            <w:r w:rsidR="000629C3">
              <w:rPr>
                <w:rStyle w:val="Hypertextovodkaz"/>
                <w:rFonts w:eastAsia="MS Gothic" w:cs="Arial"/>
                <w:szCs w:val="20"/>
              </w:rPr>
              <w:t> </w:t>
            </w:r>
            <w:r w:rsidRPr="003B607D">
              <w:rPr>
                <w:rStyle w:val="Hypertextovodkaz"/>
                <w:rFonts w:eastAsia="MS Gothic" w:cs="Arial"/>
                <w:szCs w:val="20"/>
              </w:rPr>
              <w:t>109/2002 Sb.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2" w:name="_Zkrácené_studium_pro_1"/>
            <w:bookmarkStart w:id="113" w:name="_Toc458510900"/>
            <w:bookmarkEnd w:id="112"/>
            <w:r w:rsidRPr="00261428">
              <w:rPr>
                <w:rFonts w:eastAsia="Times New Roman"/>
              </w:rPr>
              <w:t>Zkrácené studium pr</w:t>
            </w:r>
            <w:r w:rsidR="00C06D15">
              <w:rPr>
                <w:rFonts w:eastAsia="Times New Roman"/>
              </w:rPr>
              <w:t xml:space="preserve">o </w:t>
            </w:r>
            <w:r w:rsidRPr="00261428">
              <w:rPr>
                <w:rFonts w:eastAsia="Times New Roman"/>
              </w:rPr>
              <w:t>získání středníh</w:t>
            </w:r>
            <w:r w:rsidR="00C06D15">
              <w:rPr>
                <w:rFonts w:eastAsia="Times New Roman"/>
              </w:rPr>
              <w:t xml:space="preserve">o </w:t>
            </w:r>
            <w:r w:rsidRPr="00261428">
              <w:rPr>
                <w:rFonts w:eastAsia="Times New Roman"/>
              </w:rPr>
              <w:t xml:space="preserve">vzdělání </w:t>
            </w:r>
            <w:r w:rsidR="00AE62C0">
              <w:rPr>
                <w:rFonts w:eastAsia="Times New Roman"/>
              </w:rPr>
              <w:t>s </w:t>
            </w:r>
            <w:r w:rsidRPr="00261428">
              <w:rPr>
                <w:rFonts w:eastAsia="Times New Roman"/>
              </w:rPr>
              <w:t>maturitní zkouškou</w:t>
            </w:r>
            <w:bookmarkEnd w:id="113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B260C8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Zkrácené studium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získání středníh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vzdělání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maturitní zkouškou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F53993">
              <w:rPr>
                <w:rFonts w:cs="Arial"/>
                <w:color w:val="000000"/>
                <w:szCs w:val="20"/>
              </w:rPr>
              <w:t>.</w:t>
            </w:r>
            <w:r w:rsidR="00B260C8">
              <w:rPr>
                <w:rFonts w:cs="Arial"/>
                <w:color w:val="000000"/>
                <w:szCs w:val="20"/>
              </w:rPr>
              <w:t xml:space="preserve"> Trvá </w:t>
            </w:r>
            <w:r w:rsidRPr="003B607D">
              <w:rPr>
                <w:rFonts w:cs="Arial"/>
                <w:color w:val="000000"/>
                <w:szCs w:val="20"/>
              </w:rPr>
              <w:t>1–2</w:t>
            </w:r>
            <w:r w:rsidR="00BE7929">
              <w:rPr>
                <w:rFonts w:cs="Arial"/>
                <w:color w:val="000000"/>
                <w:szCs w:val="20"/>
              </w:rPr>
              <w:t> roky</w:t>
            </w:r>
            <w:r w:rsidR="00C06D15">
              <w:rPr>
                <w:rFonts w:cs="Arial"/>
                <w:color w:val="000000"/>
                <w:szCs w:val="20"/>
              </w:rPr>
              <w:t xml:space="preserve"> </w:t>
            </w:r>
            <w:r w:rsidR="00B260C8">
              <w:rPr>
                <w:rFonts w:cs="Arial"/>
                <w:color w:val="000000"/>
                <w:szCs w:val="20"/>
              </w:rPr>
              <w:t xml:space="preserve">v denní formě </w:t>
            </w:r>
            <w:r w:rsidR="00C06D15">
              <w:rPr>
                <w:rFonts w:cs="Arial"/>
                <w:color w:val="000000"/>
                <w:szCs w:val="20"/>
              </w:rPr>
              <w:t>a </w:t>
            </w:r>
            <w:r w:rsidRPr="003B607D">
              <w:rPr>
                <w:rFonts w:cs="Arial"/>
                <w:color w:val="000000"/>
                <w:szCs w:val="20"/>
              </w:rPr>
              <w:t>je určené uchazečům, kteří již úspěšně složil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maturitní zkoušku, ovšem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jiném oboru vzdělávání.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4" w:name="_Zkrácené_studium_pro"/>
            <w:bookmarkStart w:id="115" w:name="_Toc458510901"/>
            <w:bookmarkEnd w:id="114"/>
            <w:r w:rsidRPr="00261428">
              <w:rPr>
                <w:rFonts w:eastAsia="Times New Roman"/>
              </w:rPr>
              <w:t>Zkrácené studium pr</w:t>
            </w:r>
            <w:r w:rsidR="00C06D15">
              <w:rPr>
                <w:rFonts w:eastAsia="Times New Roman"/>
              </w:rPr>
              <w:t xml:space="preserve">o </w:t>
            </w:r>
            <w:r w:rsidRPr="00261428">
              <w:rPr>
                <w:rFonts w:eastAsia="Times New Roman"/>
              </w:rPr>
              <w:t>získání středníh</w:t>
            </w:r>
            <w:r w:rsidR="00C06D15">
              <w:rPr>
                <w:rFonts w:eastAsia="Times New Roman"/>
              </w:rPr>
              <w:t xml:space="preserve">o </w:t>
            </w:r>
            <w:r w:rsidRPr="00261428">
              <w:rPr>
                <w:rFonts w:eastAsia="Times New Roman"/>
              </w:rPr>
              <w:t xml:space="preserve">vzdělání </w:t>
            </w:r>
            <w:r w:rsidR="00AE62C0">
              <w:rPr>
                <w:rFonts w:eastAsia="Times New Roman"/>
              </w:rPr>
              <w:t>s </w:t>
            </w:r>
            <w:r w:rsidRPr="00261428">
              <w:rPr>
                <w:rFonts w:eastAsia="Times New Roman"/>
              </w:rPr>
              <w:t>výučním listem</w:t>
            </w:r>
            <w:bookmarkEnd w:id="115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Zkrácené studium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získání středníh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 xml:space="preserve">vzdělání </w:t>
            </w:r>
            <w:r w:rsidR="00AE62C0">
              <w:rPr>
                <w:rFonts w:cs="Arial"/>
                <w:color w:val="000000"/>
                <w:szCs w:val="20"/>
              </w:rPr>
              <w:t>s </w:t>
            </w:r>
            <w:r w:rsidRPr="003B607D">
              <w:rPr>
                <w:rFonts w:cs="Arial"/>
                <w:color w:val="000000"/>
                <w:szCs w:val="20"/>
              </w:rPr>
              <w:t>výučním listem se řadí d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, trvá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>denní formě 1–2</w:t>
            </w:r>
            <w:r w:rsidR="00BE7929">
              <w:rPr>
                <w:rFonts w:cs="Arial"/>
                <w:color w:val="000000"/>
                <w:szCs w:val="20"/>
              </w:rPr>
              <w:t> roky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je určené pr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uchazeče, kteří již získal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maturitní vysvědčení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výuční list, ovšem</w:t>
            </w:r>
            <w:r w:rsidR="00C06D15">
              <w:rPr>
                <w:rFonts w:cs="Arial"/>
                <w:color w:val="000000"/>
                <w:szCs w:val="20"/>
              </w:rPr>
              <w:t xml:space="preserve"> v </w:t>
            </w:r>
            <w:r w:rsidRPr="003B607D">
              <w:rPr>
                <w:rFonts w:cs="Arial"/>
                <w:color w:val="000000"/>
                <w:szCs w:val="20"/>
              </w:rPr>
              <w:t xml:space="preserve">jiném oboru vzdělání. </w:t>
            </w:r>
          </w:p>
        </w:tc>
      </w:tr>
      <w:tr w:rsidR="007D7D0C" w:rsidRPr="003B607D" w:rsidTr="00F10BBA">
        <w:trPr>
          <w:trHeight w:val="566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6" w:name="_Zřizovatel_školy"/>
            <w:bookmarkStart w:id="117" w:name="_Toc458510902"/>
            <w:bookmarkEnd w:id="116"/>
            <w:r w:rsidRPr="00261428">
              <w:rPr>
                <w:rFonts w:eastAsia="Times New Roman"/>
              </w:rPr>
              <w:t>Zřizovatel školy</w:t>
            </w:r>
            <w:bookmarkEnd w:id="117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0629C3" w:rsidRPr="000629C3" w:rsidRDefault="007D7D0C" w:rsidP="00B260C8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 xml:space="preserve">Školské instituce </w:t>
            </w:r>
            <w:r w:rsidR="00595576">
              <w:rPr>
                <w:rFonts w:cs="Arial"/>
                <w:color w:val="000000"/>
                <w:szCs w:val="20"/>
              </w:rPr>
              <w:t>od </w:t>
            </w:r>
            <w:hyperlink w:anchor="_Předškolní_vzdělávání" w:history="1">
              <w:r w:rsidR="000629C3" w:rsidRPr="00CE02B0">
                <w:rPr>
                  <w:rStyle w:val="Hypertextovodkaz"/>
                  <w:rFonts w:cs="Arial"/>
                  <w:szCs w:val="20"/>
                </w:rPr>
                <w:t>předškolníh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="000629C3" w:rsidRPr="00CE02B0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hyperlink w:anchor="_Předškolní_vzdělávání" w:history="1"/>
            <w:r w:rsidRPr="003B607D">
              <w:rPr>
                <w:rFonts w:cs="Arial"/>
                <w:color w:val="000000"/>
                <w:szCs w:val="20"/>
              </w:rPr>
              <w:t xml:space="preserve"> p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hyperlink w:anchor="_Vyšší_odborné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vyšší odborné 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 můžou zřizovat</w:t>
            </w:r>
            <w:r w:rsidR="00595576">
              <w:rPr>
                <w:rFonts w:cs="Arial"/>
                <w:color w:val="000000"/>
                <w:szCs w:val="20"/>
              </w:rPr>
              <w:t> ve</w:t>
            </w:r>
            <w:r w:rsidRPr="003B607D">
              <w:rPr>
                <w:rFonts w:cs="Arial"/>
                <w:color w:val="000000"/>
                <w:szCs w:val="20"/>
              </w:rPr>
              <w:t>řejné instituce, tj. kraj, obec č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dobrovolný svazek obcí, Ministerstv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školství, mládeže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>tělovýchovy,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jiný rezort státní správy, neb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neveřejné instituce, tj. círke</w:t>
            </w:r>
            <w:r w:rsidR="00C06D15">
              <w:rPr>
                <w:rFonts w:cs="Arial"/>
                <w:color w:val="000000"/>
                <w:szCs w:val="20"/>
              </w:rPr>
              <w:t>v a </w:t>
            </w:r>
            <w:r w:rsidRPr="003B607D">
              <w:rPr>
                <w:rFonts w:cs="Arial"/>
                <w:color w:val="000000"/>
                <w:szCs w:val="20"/>
              </w:rPr>
              <w:t>privátní sektor</w:t>
            </w:r>
            <w:r w:rsidR="00B260C8">
              <w:rPr>
                <w:rFonts w:cs="Arial"/>
                <w:color w:val="000000"/>
                <w:szCs w:val="20"/>
              </w:rPr>
              <w:t xml:space="preserve"> (viz. </w:t>
            </w:r>
            <w:hyperlink r:id="rId40" w:history="1">
              <w:r w:rsidR="00B260C8" w:rsidRPr="00B260C8">
                <w:rPr>
                  <w:rStyle w:val="Hypertextovodkaz"/>
                  <w:rFonts w:cs="Arial"/>
                  <w:szCs w:val="20"/>
                </w:rPr>
                <w:t>Školní zákon</w:t>
              </w:r>
            </w:hyperlink>
            <w:r w:rsidR="00F53993">
              <w:t xml:space="preserve"> </w:t>
            </w:r>
            <w:r w:rsidRPr="003B607D">
              <w:rPr>
                <w:rFonts w:cs="Arial"/>
                <w:szCs w:val="20"/>
              </w:rPr>
              <w:t>č. 561/2004 Sb.</w:t>
            </w:r>
            <w:r>
              <w:rPr>
                <w:rFonts w:cs="Arial"/>
                <w:szCs w:val="20"/>
              </w:rPr>
              <w:t>, § 8</w:t>
            </w:r>
            <w:r w:rsidRPr="003B607D">
              <w:rPr>
                <w:rFonts w:cs="Arial"/>
                <w:szCs w:val="20"/>
              </w:rPr>
              <w:t>)</w:t>
            </w:r>
            <w:r w:rsidR="00B260C8">
              <w:rPr>
                <w:rFonts w:cs="Arial"/>
                <w:color w:val="000000"/>
                <w:szCs w:val="20"/>
              </w:rPr>
              <w:t>.</w:t>
            </w:r>
          </w:p>
        </w:tc>
      </w:tr>
      <w:tr w:rsidR="007D7D0C" w:rsidRPr="003B607D" w:rsidTr="00F10BBA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7D7D0C" w:rsidRPr="00261428" w:rsidRDefault="007D7D0C" w:rsidP="007D7D0C">
            <w:pPr>
              <w:pStyle w:val="Nadpis4"/>
              <w:rPr>
                <w:rFonts w:eastAsia="Times New Roman"/>
              </w:rPr>
            </w:pPr>
            <w:bookmarkStart w:id="118" w:name="_Žáci"/>
            <w:bookmarkStart w:id="119" w:name="_Toc458510903"/>
            <w:bookmarkEnd w:id="118"/>
            <w:r w:rsidRPr="00261428">
              <w:rPr>
                <w:rFonts w:eastAsia="Times New Roman"/>
              </w:rPr>
              <w:t>Žáci</w:t>
            </w:r>
            <w:bookmarkEnd w:id="119"/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Žáky jsou označován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účastníc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hyperlink w:anchor="_Zákla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základníh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hyperlink w:anchor="_Střední_vzdělávání" w:history="1">
              <w:r w:rsidRPr="003B607D">
                <w:rPr>
                  <w:rStyle w:val="Hypertextovodkaz"/>
                  <w:rFonts w:cs="Arial"/>
                  <w:szCs w:val="20"/>
                </w:rPr>
                <w:t>středníh</w:t>
              </w:r>
              <w:r w:rsidR="00C06D15">
                <w:rPr>
                  <w:rStyle w:val="Hypertextovodkaz"/>
                  <w:rFonts w:cs="Arial"/>
                  <w:szCs w:val="20"/>
                </w:rPr>
                <w:t xml:space="preserve">o </w:t>
              </w:r>
              <w:r w:rsidRPr="003B607D">
                <w:rPr>
                  <w:rStyle w:val="Hypertextovodkaz"/>
                  <w:rFonts w:cs="Arial"/>
                  <w:szCs w:val="20"/>
                </w:rPr>
                <w:t>vzdělávání</w:t>
              </w:r>
            </w:hyperlink>
            <w:r w:rsidRPr="003B607D">
              <w:rPr>
                <w:rFonts w:cs="Arial"/>
                <w:color w:val="000000"/>
                <w:szCs w:val="20"/>
              </w:rPr>
              <w:t xml:space="preserve">, včetně </w:t>
            </w:r>
            <w:hyperlink w:anchor="_Konzervatoř" w:history="1">
              <w:r w:rsidRPr="003B607D">
                <w:rPr>
                  <w:rStyle w:val="Hypertextovodkaz"/>
                  <w:rFonts w:cs="Arial"/>
                  <w:szCs w:val="20"/>
                </w:rPr>
                <w:t>konzervatoří</w:t>
              </w:r>
            </w:hyperlink>
            <w:r w:rsidRPr="003B607D">
              <w:rPr>
                <w:rFonts w:cs="Arial"/>
                <w:color w:val="000000"/>
                <w:szCs w:val="20"/>
              </w:rPr>
              <w:t>.</w:t>
            </w:r>
            <w:r w:rsidR="00F53993">
              <w:rPr>
                <w:rFonts w:cs="Arial"/>
                <w:color w:val="000000"/>
                <w:szCs w:val="20"/>
              </w:rPr>
              <w:t xml:space="preserve"> V</w:t>
            </w:r>
            <w:r w:rsidR="00C06D15">
              <w:rPr>
                <w:rFonts w:cs="Arial"/>
                <w:color w:val="000000"/>
                <w:szCs w:val="20"/>
              </w:rPr>
              <w:t> </w:t>
            </w:r>
            <w:r w:rsidRPr="003B607D">
              <w:rPr>
                <w:rFonts w:cs="Arial"/>
                <w:color w:val="000000"/>
                <w:szCs w:val="20"/>
              </w:rPr>
              <w:t>rozlišení</w:t>
            </w:r>
            <w:r w:rsidR="000629C3">
              <w:rPr>
                <w:rFonts w:cs="Arial"/>
                <w:color w:val="000000"/>
                <w:szCs w:val="20"/>
              </w:rPr>
              <w:t xml:space="preserve"> dle pohlaví</w:t>
            </w:r>
            <w:r w:rsidRPr="003B607D">
              <w:rPr>
                <w:rFonts w:cs="Arial"/>
                <w:color w:val="000000"/>
                <w:szCs w:val="20"/>
              </w:rPr>
              <w:t xml:space="preserve"> jsou t</w:t>
            </w:r>
            <w:r w:rsidR="00C06D15">
              <w:rPr>
                <w:rFonts w:cs="Arial"/>
                <w:color w:val="000000"/>
                <w:szCs w:val="20"/>
              </w:rPr>
              <w:t xml:space="preserve">o </w:t>
            </w:r>
            <w:r w:rsidRPr="003B607D">
              <w:rPr>
                <w:rFonts w:cs="Arial"/>
                <w:color w:val="000000"/>
                <w:szCs w:val="20"/>
              </w:rPr>
              <w:t>"dívky"</w:t>
            </w:r>
            <w:r w:rsidR="00C06D15">
              <w:rPr>
                <w:rFonts w:cs="Arial"/>
                <w:color w:val="000000"/>
                <w:szCs w:val="20"/>
              </w:rPr>
              <w:t xml:space="preserve"> a </w:t>
            </w:r>
            <w:r w:rsidRPr="003B607D">
              <w:rPr>
                <w:rFonts w:cs="Arial"/>
                <w:color w:val="000000"/>
                <w:szCs w:val="20"/>
              </w:rPr>
              <w:t xml:space="preserve">"chlapci". </w:t>
            </w:r>
          </w:p>
          <w:p w:rsidR="007D7D0C" w:rsidRDefault="00C06D15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 </w:t>
            </w:r>
            <w:r w:rsidR="007D7D0C">
              <w:rPr>
                <w:rFonts w:cs="Arial"/>
                <w:color w:val="000000"/>
                <w:szCs w:val="20"/>
              </w:rPr>
              <w:t>tét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>
              <w:rPr>
                <w:rFonts w:cs="Arial"/>
                <w:color w:val="000000"/>
                <w:szCs w:val="20"/>
              </w:rPr>
              <w:t>p</w:t>
            </w:r>
            <w:r w:rsidR="00610830">
              <w:rPr>
                <w:rFonts w:cs="Arial"/>
                <w:color w:val="000000"/>
                <w:szCs w:val="20"/>
              </w:rPr>
              <w:t>ublikac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610830">
              <w:rPr>
                <w:rFonts w:cs="Arial"/>
                <w:color w:val="000000"/>
                <w:szCs w:val="20"/>
              </w:rPr>
              <w:t>(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595576">
              <w:rPr>
                <w:rFonts w:cs="Arial"/>
                <w:color w:val="000000"/>
                <w:szCs w:val="20"/>
              </w:rPr>
              <w:t>ve </w:t>
            </w:r>
            <w:r w:rsidR="00610830">
              <w:rPr>
                <w:rFonts w:cs="Arial"/>
                <w:color w:val="000000"/>
                <w:szCs w:val="20"/>
              </w:rPr>
              <w:t>statistikách Ministerstv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610830">
              <w:rPr>
                <w:rFonts w:cs="Arial"/>
                <w:color w:val="000000"/>
                <w:szCs w:val="20"/>
              </w:rPr>
              <w:t>školství, mládeže</w:t>
            </w:r>
            <w:r>
              <w:rPr>
                <w:rFonts w:cs="Arial"/>
                <w:color w:val="000000"/>
                <w:szCs w:val="20"/>
              </w:rPr>
              <w:t xml:space="preserve"> a </w:t>
            </w:r>
            <w:r w:rsidR="00610830">
              <w:rPr>
                <w:rFonts w:cs="Arial"/>
                <w:color w:val="000000"/>
                <w:szCs w:val="20"/>
              </w:rPr>
              <w:t>tělovýchovy</w:t>
            </w:r>
            <w:r w:rsidR="007D7D0C">
              <w:rPr>
                <w:rFonts w:cs="Arial"/>
                <w:color w:val="000000"/>
                <w:szCs w:val="20"/>
              </w:rPr>
              <w:t>)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 nejsou žác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uváděn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="007D7D0C" w:rsidRPr="003B607D">
              <w:rPr>
                <w:rFonts w:cs="Arial"/>
                <w:color w:val="000000"/>
                <w:szCs w:val="20"/>
              </w:rPr>
              <w:t>fyzických osobách, ale</w:t>
            </w:r>
            <w:r>
              <w:rPr>
                <w:rFonts w:cs="Arial"/>
                <w:color w:val="000000"/>
                <w:szCs w:val="20"/>
              </w:rPr>
              <w:t xml:space="preserve"> v </w:t>
            </w:r>
            <w:r w:rsidR="007D7D0C" w:rsidRPr="003B607D">
              <w:rPr>
                <w:rFonts w:cs="Arial"/>
                <w:color w:val="000000"/>
                <w:szCs w:val="20"/>
              </w:rPr>
              <w:t>počtech „studií“. Žáci, kteří studují dvě školy, případně dv</w:t>
            </w:r>
            <w:r>
              <w:rPr>
                <w:rFonts w:cs="Arial"/>
                <w:color w:val="000000"/>
                <w:szCs w:val="20"/>
              </w:rPr>
              <w:t xml:space="preserve">a </w:t>
            </w:r>
            <w:r w:rsidR="007D7D0C" w:rsidRPr="003B607D">
              <w:rPr>
                <w:rFonts w:cs="Arial"/>
                <w:color w:val="000000"/>
                <w:szCs w:val="20"/>
              </w:rPr>
              <w:t>vzdělávací obory apod., jsou tedy d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celkovéh</w:t>
            </w:r>
            <w:r>
              <w:rPr>
                <w:rFonts w:cs="Arial"/>
                <w:color w:val="000000"/>
                <w:szCs w:val="20"/>
              </w:rPr>
              <w:t xml:space="preserve">o </w:t>
            </w:r>
            <w:r w:rsidR="007D7D0C" w:rsidRPr="003B607D">
              <w:rPr>
                <w:rFonts w:cs="Arial"/>
                <w:color w:val="000000"/>
                <w:szCs w:val="20"/>
              </w:rPr>
              <w:t>počtu zahrnut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="007D7D0C" w:rsidRPr="003B607D">
              <w:rPr>
                <w:rFonts w:cs="Arial"/>
                <w:color w:val="000000"/>
                <w:szCs w:val="20"/>
              </w:rPr>
              <w:t>dvakrát. Ta</w:t>
            </w:r>
            <w:r w:rsidR="000D5169">
              <w:rPr>
                <w:rFonts w:cs="Arial"/>
                <w:color w:val="000000"/>
                <w:szCs w:val="20"/>
              </w:rPr>
              <w:t>kových žáků je však zanedbatelný počet</w:t>
            </w:r>
            <w:r w:rsidR="007D7D0C" w:rsidRPr="003B607D">
              <w:rPr>
                <w:rFonts w:cs="Arial"/>
                <w:color w:val="000000"/>
                <w:szCs w:val="20"/>
              </w:rPr>
              <w:t xml:space="preserve">. </w:t>
            </w:r>
          </w:p>
          <w:p w:rsidR="007D7D0C" w:rsidRPr="003B607D" w:rsidRDefault="007D7D0C" w:rsidP="007D7D0C">
            <w:pPr>
              <w:spacing w:after="0"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3B607D">
              <w:rPr>
                <w:rFonts w:cs="Arial"/>
                <w:color w:val="000000"/>
                <w:szCs w:val="20"/>
              </w:rPr>
              <w:t>Výjimkou je pouze třídění dle národnosti, kde jsou žác</w:t>
            </w:r>
            <w:r w:rsidR="00AE62C0">
              <w:rPr>
                <w:rFonts w:cs="Arial"/>
                <w:color w:val="000000"/>
                <w:szCs w:val="20"/>
              </w:rPr>
              <w:t>i </w:t>
            </w:r>
            <w:r w:rsidRPr="003B607D">
              <w:rPr>
                <w:rFonts w:cs="Arial"/>
                <w:color w:val="000000"/>
                <w:szCs w:val="20"/>
              </w:rPr>
              <w:t>vykazován</w:t>
            </w:r>
            <w:r w:rsidR="00AE62C0">
              <w:rPr>
                <w:rFonts w:cs="Arial"/>
                <w:color w:val="000000"/>
                <w:szCs w:val="20"/>
              </w:rPr>
              <w:t>i</w:t>
            </w:r>
            <w:r w:rsidR="00595576">
              <w:rPr>
                <w:rFonts w:cs="Arial"/>
                <w:color w:val="000000"/>
                <w:szCs w:val="20"/>
              </w:rPr>
              <w:t> ve </w:t>
            </w:r>
            <w:r w:rsidRPr="003B607D">
              <w:rPr>
                <w:rFonts w:cs="Arial"/>
                <w:color w:val="000000"/>
                <w:szCs w:val="20"/>
              </w:rPr>
              <w:t>fyzických osobách.</w:t>
            </w:r>
          </w:p>
        </w:tc>
      </w:tr>
    </w:tbl>
    <w:bookmarkEnd w:id="1"/>
    <w:p w:rsidR="0073133B" w:rsidRPr="0073133B" w:rsidRDefault="00105A6E" w:rsidP="00105A6E">
      <w:pPr>
        <w:pStyle w:val="Nadpis1"/>
        <w:rPr>
          <w:rFonts w:cs="Arial"/>
          <w:szCs w:val="20"/>
        </w:rPr>
      </w:pPr>
      <w:r w:rsidRPr="0073133B">
        <w:rPr>
          <w:rFonts w:cs="Arial"/>
          <w:szCs w:val="20"/>
        </w:rPr>
        <w:t xml:space="preserve"> </w:t>
      </w:r>
    </w:p>
    <w:sectPr w:rsidR="0073133B" w:rsidRPr="0073133B" w:rsidSect="00881D7C">
      <w:headerReference w:type="even" r:id="rId41"/>
      <w:headerReference w:type="default" r:id="rId42"/>
      <w:footerReference w:type="even" r:id="rId43"/>
      <w:footerReference w:type="default" r:id="rId4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4E2" w:rsidRDefault="00A804E2" w:rsidP="00E71A58">
      <w:r>
        <w:separator/>
      </w:r>
    </w:p>
  </w:endnote>
  <w:endnote w:type="continuationSeparator" w:id="0">
    <w:p w:rsidR="00A804E2" w:rsidRDefault="00A804E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932443" w:rsidRDefault="00B966DD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28.4pt;margin-top:-5.1pt;width:33.75pt;height:15.85pt;z-index:251658240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385E40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EC5F34">
      <w:rPr>
        <w:szCs w:val="16"/>
      </w:rPr>
      <w:t>2</w:t>
    </w:r>
    <w:r w:rsidRPr="00932443">
      <w:rPr>
        <w:szCs w:val="16"/>
      </w:rPr>
      <w:fldChar w:fldCharType="end"/>
    </w:r>
    <w:r w:rsidR="00385E40" w:rsidRPr="00932443">
      <w:rPr>
        <w:szCs w:val="16"/>
      </w:rPr>
      <w:tab/>
    </w:r>
    <w:r w:rsidR="00385E40">
      <w:rPr>
        <w:szCs w:val="16"/>
      </w:rPr>
      <w:t>2017/18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932443" w:rsidRDefault="00B966DD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251657216;mso-position-horizontal:left">
          <v:imagedata r:id="rId1" o:title="CSU RGB CZ logo-02"/>
        </v:shape>
      </w:pict>
    </w:r>
    <w:r w:rsidR="00385E40" w:rsidRPr="00932443">
      <w:rPr>
        <w:szCs w:val="16"/>
      </w:rPr>
      <w:tab/>
    </w:r>
    <w:r w:rsidR="00385E40">
      <w:rPr>
        <w:rStyle w:val="ZpatChar"/>
        <w:szCs w:val="16"/>
      </w:rPr>
      <w:t>2017/18</w:t>
    </w:r>
    <w:r w:rsidR="00385E40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385E40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EC5F34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4E2" w:rsidRDefault="00A804E2" w:rsidP="00E71A58">
      <w:r>
        <w:separator/>
      </w:r>
    </w:p>
  </w:footnote>
  <w:footnote w:type="continuationSeparator" w:id="0">
    <w:p w:rsidR="00A804E2" w:rsidRDefault="00A804E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937AE2">
    <w:pPr>
      <w:pStyle w:val="Zhlav"/>
    </w:pPr>
    <w:r>
      <w:t>Školy a školská zařízení  2017/18</w:t>
    </w:r>
  </w:p>
  <w:p w:rsidR="00385E40" w:rsidRPr="006F5416" w:rsidRDefault="00385E40" w:rsidP="00937A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937AE2">
    <w:pPr>
      <w:pStyle w:val="Zhlav"/>
    </w:pPr>
    <w:r>
      <w:t>Školy a školská zařízení  2017/18</w:t>
    </w:r>
  </w:p>
  <w:p w:rsidR="00385E40" w:rsidRPr="006F5416" w:rsidRDefault="00385E40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4523F"/>
    <w:multiLevelType w:val="hybridMultilevel"/>
    <w:tmpl w:val="2FAC629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03663"/>
    <w:multiLevelType w:val="hybridMultilevel"/>
    <w:tmpl w:val="D2DCB808"/>
    <w:lvl w:ilvl="0" w:tplc="3A82E00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2887B3C"/>
    <w:multiLevelType w:val="hybridMultilevel"/>
    <w:tmpl w:val="02548A36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515D5"/>
    <w:multiLevelType w:val="hybridMultilevel"/>
    <w:tmpl w:val="694E5828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33B63"/>
    <w:multiLevelType w:val="multilevel"/>
    <w:tmpl w:val="EDF2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14AB0"/>
    <w:multiLevelType w:val="hybridMultilevel"/>
    <w:tmpl w:val="20AA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60CAC"/>
    <w:multiLevelType w:val="hybridMultilevel"/>
    <w:tmpl w:val="D66EF9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23E3D"/>
    <w:multiLevelType w:val="hybridMultilevel"/>
    <w:tmpl w:val="FC3AC148"/>
    <w:lvl w:ilvl="0" w:tplc="E35C037C">
      <w:start w:val="1"/>
      <w:numFmt w:val="lowerLetter"/>
      <w:lvlText w:val="%1)"/>
      <w:lvlJc w:val="left"/>
      <w:pPr>
        <w:ind w:left="516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0307A58"/>
    <w:multiLevelType w:val="hybridMultilevel"/>
    <w:tmpl w:val="B992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E5C1C"/>
    <w:multiLevelType w:val="hybridMultilevel"/>
    <w:tmpl w:val="EC66CB14"/>
    <w:lvl w:ilvl="0" w:tplc="407E94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C0504D" w:themeColor="accen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01C9"/>
    <w:multiLevelType w:val="multilevel"/>
    <w:tmpl w:val="46EC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5F1CA8"/>
    <w:multiLevelType w:val="hybridMultilevel"/>
    <w:tmpl w:val="CF824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07056"/>
    <w:multiLevelType w:val="multilevel"/>
    <w:tmpl w:val="679C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15936E7"/>
    <w:multiLevelType w:val="hybridMultilevel"/>
    <w:tmpl w:val="6EE6C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8040F"/>
    <w:multiLevelType w:val="hybridMultilevel"/>
    <w:tmpl w:val="E99CCDA2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8"/>
  </w:num>
  <w:num w:numId="14">
    <w:abstractNumId w:val="11"/>
  </w:num>
  <w:num w:numId="15">
    <w:abstractNumId w:val="15"/>
  </w:num>
  <w:num w:numId="16">
    <w:abstractNumId w:val="24"/>
  </w:num>
  <w:num w:numId="17">
    <w:abstractNumId w:val="23"/>
  </w:num>
  <w:num w:numId="18">
    <w:abstractNumId w:val="20"/>
  </w:num>
  <w:num w:numId="19">
    <w:abstractNumId w:val="13"/>
  </w:num>
  <w:num w:numId="20">
    <w:abstractNumId w:val="19"/>
  </w:num>
  <w:num w:numId="21">
    <w:abstractNumId w:val="10"/>
  </w:num>
  <w:num w:numId="22">
    <w:abstractNumId w:val="12"/>
  </w:num>
  <w:num w:numId="23">
    <w:abstractNumId w:val="27"/>
  </w:num>
  <w:num w:numId="24">
    <w:abstractNumId w:val="26"/>
  </w:num>
  <w:num w:numId="25">
    <w:abstractNumId w:val="21"/>
  </w:num>
  <w:num w:numId="26">
    <w:abstractNumId w:val="17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17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9EA"/>
    <w:rsid w:val="00001A6F"/>
    <w:rsid w:val="0000209D"/>
    <w:rsid w:val="00004D5A"/>
    <w:rsid w:val="000056D5"/>
    <w:rsid w:val="0000767A"/>
    <w:rsid w:val="00010702"/>
    <w:rsid w:val="000234D6"/>
    <w:rsid w:val="00023D29"/>
    <w:rsid w:val="000247D2"/>
    <w:rsid w:val="00026389"/>
    <w:rsid w:val="00031AE0"/>
    <w:rsid w:val="000322EF"/>
    <w:rsid w:val="00033FCD"/>
    <w:rsid w:val="00035072"/>
    <w:rsid w:val="00041CEC"/>
    <w:rsid w:val="0004694F"/>
    <w:rsid w:val="000522E4"/>
    <w:rsid w:val="000610E1"/>
    <w:rsid w:val="0006209B"/>
    <w:rsid w:val="000629C3"/>
    <w:rsid w:val="00062EC5"/>
    <w:rsid w:val="00062F22"/>
    <w:rsid w:val="00067B8F"/>
    <w:rsid w:val="000712B3"/>
    <w:rsid w:val="000776E5"/>
    <w:rsid w:val="0008263E"/>
    <w:rsid w:val="00082C19"/>
    <w:rsid w:val="00085395"/>
    <w:rsid w:val="00087634"/>
    <w:rsid w:val="00087F2B"/>
    <w:rsid w:val="0009103A"/>
    <w:rsid w:val="00096214"/>
    <w:rsid w:val="00097066"/>
    <w:rsid w:val="000974D1"/>
    <w:rsid w:val="0009767D"/>
    <w:rsid w:val="0009799E"/>
    <w:rsid w:val="000A02E2"/>
    <w:rsid w:val="000A1183"/>
    <w:rsid w:val="000A256D"/>
    <w:rsid w:val="000A32E2"/>
    <w:rsid w:val="000A3A2C"/>
    <w:rsid w:val="000B2191"/>
    <w:rsid w:val="000B59C4"/>
    <w:rsid w:val="000C3408"/>
    <w:rsid w:val="000C6AFD"/>
    <w:rsid w:val="000C709F"/>
    <w:rsid w:val="000D0701"/>
    <w:rsid w:val="000D42DF"/>
    <w:rsid w:val="000D4F92"/>
    <w:rsid w:val="000D5169"/>
    <w:rsid w:val="000D5637"/>
    <w:rsid w:val="000D7763"/>
    <w:rsid w:val="000E27C6"/>
    <w:rsid w:val="000E2AB2"/>
    <w:rsid w:val="000E6FBD"/>
    <w:rsid w:val="000F031E"/>
    <w:rsid w:val="000F5ED7"/>
    <w:rsid w:val="000F7E55"/>
    <w:rsid w:val="00100F5C"/>
    <w:rsid w:val="00104C4C"/>
    <w:rsid w:val="00105418"/>
    <w:rsid w:val="00105A6E"/>
    <w:rsid w:val="0011034C"/>
    <w:rsid w:val="00117E94"/>
    <w:rsid w:val="0012192F"/>
    <w:rsid w:val="00125D69"/>
    <w:rsid w:val="00126FC5"/>
    <w:rsid w:val="001353FE"/>
    <w:rsid w:val="0014047F"/>
    <w:rsid w:val="001405FA"/>
    <w:rsid w:val="00140910"/>
    <w:rsid w:val="001425C3"/>
    <w:rsid w:val="00143185"/>
    <w:rsid w:val="00144C23"/>
    <w:rsid w:val="001451BD"/>
    <w:rsid w:val="00151D3C"/>
    <w:rsid w:val="0016256B"/>
    <w:rsid w:val="00162767"/>
    <w:rsid w:val="00163793"/>
    <w:rsid w:val="001679E8"/>
    <w:rsid w:val="001706D6"/>
    <w:rsid w:val="001714F2"/>
    <w:rsid w:val="00172048"/>
    <w:rsid w:val="00174DA3"/>
    <w:rsid w:val="001754CD"/>
    <w:rsid w:val="00180FE8"/>
    <w:rsid w:val="00183E86"/>
    <w:rsid w:val="00184B08"/>
    <w:rsid w:val="00185010"/>
    <w:rsid w:val="0019010B"/>
    <w:rsid w:val="001A40F4"/>
    <w:rsid w:val="001A552F"/>
    <w:rsid w:val="001A5A58"/>
    <w:rsid w:val="001B2CA9"/>
    <w:rsid w:val="001B3110"/>
    <w:rsid w:val="001B4729"/>
    <w:rsid w:val="001B6C09"/>
    <w:rsid w:val="001C05CD"/>
    <w:rsid w:val="001C15BA"/>
    <w:rsid w:val="001C2D45"/>
    <w:rsid w:val="001C62BE"/>
    <w:rsid w:val="001C7DB3"/>
    <w:rsid w:val="001D442F"/>
    <w:rsid w:val="001D68B2"/>
    <w:rsid w:val="001E0920"/>
    <w:rsid w:val="001E09EF"/>
    <w:rsid w:val="001E10AF"/>
    <w:rsid w:val="001F4597"/>
    <w:rsid w:val="001F5273"/>
    <w:rsid w:val="001F66C3"/>
    <w:rsid w:val="00202C61"/>
    <w:rsid w:val="002118B9"/>
    <w:rsid w:val="002140F5"/>
    <w:rsid w:val="00217C5B"/>
    <w:rsid w:val="0022139E"/>
    <w:rsid w:val="002252E0"/>
    <w:rsid w:val="002255F6"/>
    <w:rsid w:val="002266A5"/>
    <w:rsid w:val="00227850"/>
    <w:rsid w:val="00227A53"/>
    <w:rsid w:val="00227DCA"/>
    <w:rsid w:val="00230C6E"/>
    <w:rsid w:val="00232A19"/>
    <w:rsid w:val="00236443"/>
    <w:rsid w:val="002436BA"/>
    <w:rsid w:val="00244A15"/>
    <w:rsid w:val="00244D05"/>
    <w:rsid w:val="00247319"/>
    <w:rsid w:val="00247399"/>
    <w:rsid w:val="0024799E"/>
    <w:rsid w:val="00253C0F"/>
    <w:rsid w:val="00255B97"/>
    <w:rsid w:val="00257E9C"/>
    <w:rsid w:val="002621E1"/>
    <w:rsid w:val="00271465"/>
    <w:rsid w:val="00284BD5"/>
    <w:rsid w:val="00285412"/>
    <w:rsid w:val="002866F7"/>
    <w:rsid w:val="00293322"/>
    <w:rsid w:val="00294829"/>
    <w:rsid w:val="002A00BE"/>
    <w:rsid w:val="002A16D4"/>
    <w:rsid w:val="002A230C"/>
    <w:rsid w:val="002B17E5"/>
    <w:rsid w:val="002B6487"/>
    <w:rsid w:val="002C43BD"/>
    <w:rsid w:val="002C50C3"/>
    <w:rsid w:val="002C7121"/>
    <w:rsid w:val="002D0E59"/>
    <w:rsid w:val="002D2BCE"/>
    <w:rsid w:val="002E02A1"/>
    <w:rsid w:val="002E4E4C"/>
    <w:rsid w:val="002E7A86"/>
    <w:rsid w:val="002F7706"/>
    <w:rsid w:val="00304771"/>
    <w:rsid w:val="003052D4"/>
    <w:rsid w:val="00305464"/>
    <w:rsid w:val="00306C5B"/>
    <w:rsid w:val="0031050E"/>
    <w:rsid w:val="00311663"/>
    <w:rsid w:val="003155CB"/>
    <w:rsid w:val="00316735"/>
    <w:rsid w:val="003209D6"/>
    <w:rsid w:val="0032108A"/>
    <w:rsid w:val="00321924"/>
    <w:rsid w:val="00324D3A"/>
    <w:rsid w:val="0032656E"/>
    <w:rsid w:val="00331452"/>
    <w:rsid w:val="00332190"/>
    <w:rsid w:val="00344668"/>
    <w:rsid w:val="00345CF4"/>
    <w:rsid w:val="003462D9"/>
    <w:rsid w:val="00347D58"/>
    <w:rsid w:val="00357044"/>
    <w:rsid w:val="00360C86"/>
    <w:rsid w:val="00362845"/>
    <w:rsid w:val="003634A2"/>
    <w:rsid w:val="00364DA9"/>
    <w:rsid w:val="003657F3"/>
    <w:rsid w:val="003713BE"/>
    <w:rsid w:val="003818DC"/>
    <w:rsid w:val="00384327"/>
    <w:rsid w:val="00384707"/>
    <w:rsid w:val="00385D98"/>
    <w:rsid w:val="00385E40"/>
    <w:rsid w:val="00393B1A"/>
    <w:rsid w:val="00396BD0"/>
    <w:rsid w:val="003A2B4D"/>
    <w:rsid w:val="003A478C"/>
    <w:rsid w:val="003A5525"/>
    <w:rsid w:val="003A6B38"/>
    <w:rsid w:val="003B5A32"/>
    <w:rsid w:val="003C09F4"/>
    <w:rsid w:val="003C3490"/>
    <w:rsid w:val="003D6920"/>
    <w:rsid w:val="003D7535"/>
    <w:rsid w:val="003E4C91"/>
    <w:rsid w:val="003E5AE2"/>
    <w:rsid w:val="003E6530"/>
    <w:rsid w:val="003F313C"/>
    <w:rsid w:val="003F4B2C"/>
    <w:rsid w:val="003F551C"/>
    <w:rsid w:val="003F7D23"/>
    <w:rsid w:val="004028DB"/>
    <w:rsid w:val="00404EEB"/>
    <w:rsid w:val="00407C13"/>
    <w:rsid w:val="00410638"/>
    <w:rsid w:val="00423086"/>
    <w:rsid w:val="00423AAB"/>
    <w:rsid w:val="00432A58"/>
    <w:rsid w:val="00434617"/>
    <w:rsid w:val="00435E85"/>
    <w:rsid w:val="00436EBC"/>
    <w:rsid w:val="00440900"/>
    <w:rsid w:val="004441A0"/>
    <w:rsid w:val="004550E1"/>
    <w:rsid w:val="00455516"/>
    <w:rsid w:val="00460FB3"/>
    <w:rsid w:val="00476240"/>
    <w:rsid w:val="00476439"/>
    <w:rsid w:val="0047735C"/>
    <w:rsid w:val="004776BC"/>
    <w:rsid w:val="0048139F"/>
    <w:rsid w:val="00481E40"/>
    <w:rsid w:val="00484ECE"/>
    <w:rsid w:val="0048732D"/>
    <w:rsid w:val="004900FF"/>
    <w:rsid w:val="004915CB"/>
    <w:rsid w:val="004924DC"/>
    <w:rsid w:val="004A14E4"/>
    <w:rsid w:val="004A2FF6"/>
    <w:rsid w:val="004A3212"/>
    <w:rsid w:val="004A61C5"/>
    <w:rsid w:val="004A77DF"/>
    <w:rsid w:val="004B1417"/>
    <w:rsid w:val="004B55B7"/>
    <w:rsid w:val="004B6468"/>
    <w:rsid w:val="004C0F4A"/>
    <w:rsid w:val="004C1F62"/>
    <w:rsid w:val="004C384C"/>
    <w:rsid w:val="004C3867"/>
    <w:rsid w:val="004C4CD0"/>
    <w:rsid w:val="004C70DC"/>
    <w:rsid w:val="004D0211"/>
    <w:rsid w:val="004D0794"/>
    <w:rsid w:val="004D4EBD"/>
    <w:rsid w:val="004F06F5"/>
    <w:rsid w:val="004F33A0"/>
    <w:rsid w:val="004F5A6D"/>
    <w:rsid w:val="004F7535"/>
    <w:rsid w:val="004F799B"/>
    <w:rsid w:val="00500A8A"/>
    <w:rsid w:val="005108C0"/>
    <w:rsid w:val="00511873"/>
    <w:rsid w:val="00512A2F"/>
    <w:rsid w:val="00513B7E"/>
    <w:rsid w:val="00515C74"/>
    <w:rsid w:val="0052007E"/>
    <w:rsid w:val="00522F90"/>
    <w:rsid w:val="0052337A"/>
    <w:rsid w:val="00525137"/>
    <w:rsid w:val="005251DD"/>
    <w:rsid w:val="00532CE7"/>
    <w:rsid w:val="00533178"/>
    <w:rsid w:val="0053324C"/>
    <w:rsid w:val="00534A28"/>
    <w:rsid w:val="00535E32"/>
    <w:rsid w:val="00541508"/>
    <w:rsid w:val="005416C3"/>
    <w:rsid w:val="0054178D"/>
    <w:rsid w:val="0055599F"/>
    <w:rsid w:val="00556D68"/>
    <w:rsid w:val="00562A93"/>
    <w:rsid w:val="005647BF"/>
    <w:rsid w:val="005653CA"/>
    <w:rsid w:val="0056704A"/>
    <w:rsid w:val="005678B5"/>
    <w:rsid w:val="0057364B"/>
    <w:rsid w:val="00574773"/>
    <w:rsid w:val="00574CB8"/>
    <w:rsid w:val="00575982"/>
    <w:rsid w:val="00582CA2"/>
    <w:rsid w:val="00583FFD"/>
    <w:rsid w:val="005911BE"/>
    <w:rsid w:val="00592153"/>
    <w:rsid w:val="00593152"/>
    <w:rsid w:val="00595576"/>
    <w:rsid w:val="005A10F2"/>
    <w:rsid w:val="005A21E0"/>
    <w:rsid w:val="005A28FF"/>
    <w:rsid w:val="005A3DF8"/>
    <w:rsid w:val="005A5549"/>
    <w:rsid w:val="005B121D"/>
    <w:rsid w:val="005B15B4"/>
    <w:rsid w:val="005B61F2"/>
    <w:rsid w:val="005C06ED"/>
    <w:rsid w:val="005C7AAD"/>
    <w:rsid w:val="005D1FDF"/>
    <w:rsid w:val="005D5802"/>
    <w:rsid w:val="005D7890"/>
    <w:rsid w:val="005E45E9"/>
    <w:rsid w:val="005E7C78"/>
    <w:rsid w:val="005F2A46"/>
    <w:rsid w:val="005F3EB1"/>
    <w:rsid w:val="005F3F60"/>
    <w:rsid w:val="005F492D"/>
    <w:rsid w:val="005F5469"/>
    <w:rsid w:val="00604307"/>
    <w:rsid w:val="0060487F"/>
    <w:rsid w:val="00604EAD"/>
    <w:rsid w:val="006104FB"/>
    <w:rsid w:val="00610830"/>
    <w:rsid w:val="00612A2F"/>
    <w:rsid w:val="00616E05"/>
    <w:rsid w:val="00621C1C"/>
    <w:rsid w:val="00624093"/>
    <w:rsid w:val="00633189"/>
    <w:rsid w:val="006404A7"/>
    <w:rsid w:val="006451E4"/>
    <w:rsid w:val="00645B33"/>
    <w:rsid w:val="006516CB"/>
    <w:rsid w:val="00653BD1"/>
    <w:rsid w:val="006540AC"/>
    <w:rsid w:val="00656E91"/>
    <w:rsid w:val="00657E87"/>
    <w:rsid w:val="006611ED"/>
    <w:rsid w:val="006618C0"/>
    <w:rsid w:val="00662E4B"/>
    <w:rsid w:val="0066306F"/>
    <w:rsid w:val="00663FF1"/>
    <w:rsid w:val="00664803"/>
    <w:rsid w:val="00665BA4"/>
    <w:rsid w:val="00667AF2"/>
    <w:rsid w:val="006710C9"/>
    <w:rsid w:val="0067143C"/>
    <w:rsid w:val="00672DA4"/>
    <w:rsid w:val="00674D89"/>
    <w:rsid w:val="00674E73"/>
    <w:rsid w:val="00675E37"/>
    <w:rsid w:val="0068174E"/>
    <w:rsid w:val="00681DCE"/>
    <w:rsid w:val="0068260E"/>
    <w:rsid w:val="006830BB"/>
    <w:rsid w:val="00695BEF"/>
    <w:rsid w:val="006977F6"/>
    <w:rsid w:val="00697A13"/>
    <w:rsid w:val="006A109C"/>
    <w:rsid w:val="006A2677"/>
    <w:rsid w:val="006A4E05"/>
    <w:rsid w:val="006A5384"/>
    <w:rsid w:val="006A72FB"/>
    <w:rsid w:val="006B0100"/>
    <w:rsid w:val="006B344A"/>
    <w:rsid w:val="006B5C92"/>
    <w:rsid w:val="006B78D8"/>
    <w:rsid w:val="006C113F"/>
    <w:rsid w:val="006C123E"/>
    <w:rsid w:val="006C56D4"/>
    <w:rsid w:val="006C6924"/>
    <w:rsid w:val="006C7CA6"/>
    <w:rsid w:val="006D041F"/>
    <w:rsid w:val="006D3E8A"/>
    <w:rsid w:val="006D61F6"/>
    <w:rsid w:val="006D7212"/>
    <w:rsid w:val="006E279A"/>
    <w:rsid w:val="006E313B"/>
    <w:rsid w:val="006E6239"/>
    <w:rsid w:val="006F174D"/>
    <w:rsid w:val="006F5416"/>
    <w:rsid w:val="006F56B3"/>
    <w:rsid w:val="006F5F30"/>
    <w:rsid w:val="006F7137"/>
    <w:rsid w:val="0070443B"/>
    <w:rsid w:val="00706AD4"/>
    <w:rsid w:val="00713E3E"/>
    <w:rsid w:val="007140BE"/>
    <w:rsid w:val="00720400"/>
    <w:rsid w:val="007211F5"/>
    <w:rsid w:val="00722475"/>
    <w:rsid w:val="00722FD5"/>
    <w:rsid w:val="00723AAE"/>
    <w:rsid w:val="00725BB5"/>
    <w:rsid w:val="00726434"/>
    <w:rsid w:val="00730AE8"/>
    <w:rsid w:val="0073133B"/>
    <w:rsid w:val="00734A0E"/>
    <w:rsid w:val="00741493"/>
    <w:rsid w:val="007459FD"/>
    <w:rsid w:val="00752180"/>
    <w:rsid w:val="0075250E"/>
    <w:rsid w:val="00755202"/>
    <w:rsid w:val="00755D3A"/>
    <w:rsid w:val="00757053"/>
    <w:rsid w:val="007578D3"/>
    <w:rsid w:val="00760676"/>
    <w:rsid w:val="0076068B"/>
    <w:rsid w:val="007609C6"/>
    <w:rsid w:val="0076175D"/>
    <w:rsid w:val="0076521E"/>
    <w:rsid w:val="007661E9"/>
    <w:rsid w:val="00766E55"/>
    <w:rsid w:val="00770B75"/>
    <w:rsid w:val="007711D6"/>
    <w:rsid w:val="00776169"/>
    <w:rsid w:val="00776527"/>
    <w:rsid w:val="00780755"/>
    <w:rsid w:val="00780EF1"/>
    <w:rsid w:val="00790764"/>
    <w:rsid w:val="0079453C"/>
    <w:rsid w:val="00794677"/>
    <w:rsid w:val="0079487B"/>
    <w:rsid w:val="00794AB3"/>
    <w:rsid w:val="00794F4D"/>
    <w:rsid w:val="007A17CA"/>
    <w:rsid w:val="007A2643"/>
    <w:rsid w:val="007A64B2"/>
    <w:rsid w:val="007B056C"/>
    <w:rsid w:val="007B1D7B"/>
    <w:rsid w:val="007B5F0C"/>
    <w:rsid w:val="007B6689"/>
    <w:rsid w:val="007B730D"/>
    <w:rsid w:val="007C1587"/>
    <w:rsid w:val="007C628A"/>
    <w:rsid w:val="007D40DF"/>
    <w:rsid w:val="007D7D0C"/>
    <w:rsid w:val="007E515C"/>
    <w:rsid w:val="007E7E61"/>
    <w:rsid w:val="007F0845"/>
    <w:rsid w:val="007F6A9D"/>
    <w:rsid w:val="00807C82"/>
    <w:rsid w:val="0081194A"/>
    <w:rsid w:val="00815775"/>
    <w:rsid w:val="00815C70"/>
    <w:rsid w:val="00816905"/>
    <w:rsid w:val="00821FF6"/>
    <w:rsid w:val="0082276D"/>
    <w:rsid w:val="00825C4D"/>
    <w:rsid w:val="008276BC"/>
    <w:rsid w:val="0083143E"/>
    <w:rsid w:val="00831CDE"/>
    <w:rsid w:val="00834304"/>
    <w:rsid w:val="00834FAA"/>
    <w:rsid w:val="00835208"/>
    <w:rsid w:val="008353FB"/>
    <w:rsid w:val="00836086"/>
    <w:rsid w:val="008441EA"/>
    <w:rsid w:val="0084708F"/>
    <w:rsid w:val="008477C8"/>
    <w:rsid w:val="0085114D"/>
    <w:rsid w:val="00852217"/>
    <w:rsid w:val="00852369"/>
    <w:rsid w:val="00852793"/>
    <w:rsid w:val="00853D5A"/>
    <w:rsid w:val="00855408"/>
    <w:rsid w:val="00856D65"/>
    <w:rsid w:val="00861123"/>
    <w:rsid w:val="0086184E"/>
    <w:rsid w:val="00861B41"/>
    <w:rsid w:val="00863434"/>
    <w:rsid w:val="00865E4C"/>
    <w:rsid w:val="008701E4"/>
    <w:rsid w:val="00872662"/>
    <w:rsid w:val="00875A32"/>
    <w:rsid w:val="00876086"/>
    <w:rsid w:val="008763DF"/>
    <w:rsid w:val="00881D7C"/>
    <w:rsid w:val="008873D4"/>
    <w:rsid w:val="00893E85"/>
    <w:rsid w:val="00894031"/>
    <w:rsid w:val="00894FB1"/>
    <w:rsid w:val="008A0A90"/>
    <w:rsid w:val="008A13AF"/>
    <w:rsid w:val="008A6E3A"/>
    <w:rsid w:val="008B7C02"/>
    <w:rsid w:val="008B7D2B"/>
    <w:rsid w:val="008C0049"/>
    <w:rsid w:val="008C0E88"/>
    <w:rsid w:val="008D1E6A"/>
    <w:rsid w:val="008D2A16"/>
    <w:rsid w:val="008E2C57"/>
    <w:rsid w:val="008E31FF"/>
    <w:rsid w:val="008E4A71"/>
    <w:rsid w:val="008E6EA1"/>
    <w:rsid w:val="008E6F06"/>
    <w:rsid w:val="008F029B"/>
    <w:rsid w:val="008F3FC9"/>
    <w:rsid w:val="008F585B"/>
    <w:rsid w:val="009003A8"/>
    <w:rsid w:val="009022DB"/>
    <w:rsid w:val="00902500"/>
    <w:rsid w:val="00902EFF"/>
    <w:rsid w:val="00906401"/>
    <w:rsid w:val="009069DD"/>
    <w:rsid w:val="0091155E"/>
    <w:rsid w:val="00912A92"/>
    <w:rsid w:val="0091461C"/>
    <w:rsid w:val="0091728D"/>
    <w:rsid w:val="0092180B"/>
    <w:rsid w:val="00921F14"/>
    <w:rsid w:val="00924AC8"/>
    <w:rsid w:val="0092597A"/>
    <w:rsid w:val="00925B46"/>
    <w:rsid w:val="00932443"/>
    <w:rsid w:val="00937AE2"/>
    <w:rsid w:val="009414C3"/>
    <w:rsid w:val="00943355"/>
    <w:rsid w:val="00943956"/>
    <w:rsid w:val="0094427A"/>
    <w:rsid w:val="0094462A"/>
    <w:rsid w:val="0095097B"/>
    <w:rsid w:val="00954BEF"/>
    <w:rsid w:val="00955616"/>
    <w:rsid w:val="00962800"/>
    <w:rsid w:val="00964E22"/>
    <w:rsid w:val="0096780E"/>
    <w:rsid w:val="0097432F"/>
    <w:rsid w:val="00974923"/>
    <w:rsid w:val="00974B67"/>
    <w:rsid w:val="009766D9"/>
    <w:rsid w:val="00980D3D"/>
    <w:rsid w:val="00987450"/>
    <w:rsid w:val="00987A30"/>
    <w:rsid w:val="00987A7C"/>
    <w:rsid w:val="00992CF3"/>
    <w:rsid w:val="009968D6"/>
    <w:rsid w:val="009A0113"/>
    <w:rsid w:val="009A1CAB"/>
    <w:rsid w:val="009A56DC"/>
    <w:rsid w:val="009A60D1"/>
    <w:rsid w:val="009B0E68"/>
    <w:rsid w:val="009B6EF0"/>
    <w:rsid w:val="009B6FD3"/>
    <w:rsid w:val="009B7AB3"/>
    <w:rsid w:val="009C1750"/>
    <w:rsid w:val="009C2E29"/>
    <w:rsid w:val="009C554B"/>
    <w:rsid w:val="009C6EB0"/>
    <w:rsid w:val="009C719E"/>
    <w:rsid w:val="009D3ACD"/>
    <w:rsid w:val="009D411F"/>
    <w:rsid w:val="009E5273"/>
    <w:rsid w:val="009E5DDB"/>
    <w:rsid w:val="009F4AAB"/>
    <w:rsid w:val="009F4CA7"/>
    <w:rsid w:val="009F77CC"/>
    <w:rsid w:val="009F7EF6"/>
    <w:rsid w:val="00A00211"/>
    <w:rsid w:val="00A0206A"/>
    <w:rsid w:val="00A10D66"/>
    <w:rsid w:val="00A11D98"/>
    <w:rsid w:val="00A1368C"/>
    <w:rsid w:val="00A14114"/>
    <w:rsid w:val="00A16413"/>
    <w:rsid w:val="00A23E43"/>
    <w:rsid w:val="00A30F65"/>
    <w:rsid w:val="00A32057"/>
    <w:rsid w:val="00A4000A"/>
    <w:rsid w:val="00A418BC"/>
    <w:rsid w:val="00A44374"/>
    <w:rsid w:val="00A465B5"/>
    <w:rsid w:val="00A46DE0"/>
    <w:rsid w:val="00A50D73"/>
    <w:rsid w:val="00A52CAD"/>
    <w:rsid w:val="00A53FC7"/>
    <w:rsid w:val="00A614C8"/>
    <w:rsid w:val="00A62CE1"/>
    <w:rsid w:val="00A64228"/>
    <w:rsid w:val="00A65F02"/>
    <w:rsid w:val="00A6741E"/>
    <w:rsid w:val="00A72AE3"/>
    <w:rsid w:val="00A75E40"/>
    <w:rsid w:val="00A77D1D"/>
    <w:rsid w:val="00A804E2"/>
    <w:rsid w:val="00A857C0"/>
    <w:rsid w:val="00A87EED"/>
    <w:rsid w:val="00AA2996"/>
    <w:rsid w:val="00AA3FB5"/>
    <w:rsid w:val="00AA52BF"/>
    <w:rsid w:val="00AA559A"/>
    <w:rsid w:val="00AA76C2"/>
    <w:rsid w:val="00AB120C"/>
    <w:rsid w:val="00AB1449"/>
    <w:rsid w:val="00AB2AF1"/>
    <w:rsid w:val="00AC5F80"/>
    <w:rsid w:val="00AD306C"/>
    <w:rsid w:val="00AE09B3"/>
    <w:rsid w:val="00AE1A83"/>
    <w:rsid w:val="00AE62C0"/>
    <w:rsid w:val="00AF6F2E"/>
    <w:rsid w:val="00B00913"/>
    <w:rsid w:val="00B01593"/>
    <w:rsid w:val="00B04A5C"/>
    <w:rsid w:val="00B10A4D"/>
    <w:rsid w:val="00B17E71"/>
    <w:rsid w:val="00B17FDE"/>
    <w:rsid w:val="00B224E2"/>
    <w:rsid w:val="00B2379C"/>
    <w:rsid w:val="00B260C8"/>
    <w:rsid w:val="00B2687D"/>
    <w:rsid w:val="00B30272"/>
    <w:rsid w:val="00B32DDB"/>
    <w:rsid w:val="00B34181"/>
    <w:rsid w:val="00B34465"/>
    <w:rsid w:val="00B34528"/>
    <w:rsid w:val="00B36D23"/>
    <w:rsid w:val="00B402FC"/>
    <w:rsid w:val="00B441A8"/>
    <w:rsid w:val="00B46604"/>
    <w:rsid w:val="00B46D74"/>
    <w:rsid w:val="00B530CD"/>
    <w:rsid w:val="00B55A2A"/>
    <w:rsid w:val="00B55F5E"/>
    <w:rsid w:val="00B5752E"/>
    <w:rsid w:val="00B619B4"/>
    <w:rsid w:val="00B63A11"/>
    <w:rsid w:val="00B64200"/>
    <w:rsid w:val="00B6433A"/>
    <w:rsid w:val="00B64C24"/>
    <w:rsid w:val="00B6608F"/>
    <w:rsid w:val="00B679FB"/>
    <w:rsid w:val="00B70E68"/>
    <w:rsid w:val="00B72195"/>
    <w:rsid w:val="00B76D1E"/>
    <w:rsid w:val="00B80EC6"/>
    <w:rsid w:val="00B92D1D"/>
    <w:rsid w:val="00B938C5"/>
    <w:rsid w:val="00B94FB9"/>
    <w:rsid w:val="00B95940"/>
    <w:rsid w:val="00B966DD"/>
    <w:rsid w:val="00BA0331"/>
    <w:rsid w:val="00BA1DE3"/>
    <w:rsid w:val="00BA36A1"/>
    <w:rsid w:val="00BB45DF"/>
    <w:rsid w:val="00BB46F3"/>
    <w:rsid w:val="00BB4CB1"/>
    <w:rsid w:val="00BB4F98"/>
    <w:rsid w:val="00BC7154"/>
    <w:rsid w:val="00BD24BE"/>
    <w:rsid w:val="00BD366B"/>
    <w:rsid w:val="00BD5067"/>
    <w:rsid w:val="00BD5439"/>
    <w:rsid w:val="00BD6D50"/>
    <w:rsid w:val="00BE18B9"/>
    <w:rsid w:val="00BE2495"/>
    <w:rsid w:val="00BE4E2C"/>
    <w:rsid w:val="00BE7929"/>
    <w:rsid w:val="00BE7A3A"/>
    <w:rsid w:val="00BF1578"/>
    <w:rsid w:val="00BF5046"/>
    <w:rsid w:val="00BF5D63"/>
    <w:rsid w:val="00C00F36"/>
    <w:rsid w:val="00C06D15"/>
    <w:rsid w:val="00C14866"/>
    <w:rsid w:val="00C17A2C"/>
    <w:rsid w:val="00C20901"/>
    <w:rsid w:val="00C21F94"/>
    <w:rsid w:val="00C27913"/>
    <w:rsid w:val="00C27ECC"/>
    <w:rsid w:val="00C31E92"/>
    <w:rsid w:val="00C323F3"/>
    <w:rsid w:val="00C33B68"/>
    <w:rsid w:val="00C36A79"/>
    <w:rsid w:val="00C405D4"/>
    <w:rsid w:val="00C4513B"/>
    <w:rsid w:val="00C5100F"/>
    <w:rsid w:val="00C511CE"/>
    <w:rsid w:val="00C528F2"/>
    <w:rsid w:val="00C54697"/>
    <w:rsid w:val="00C54C17"/>
    <w:rsid w:val="00C7069B"/>
    <w:rsid w:val="00C70E45"/>
    <w:rsid w:val="00C732F4"/>
    <w:rsid w:val="00C73885"/>
    <w:rsid w:val="00C747B1"/>
    <w:rsid w:val="00C82191"/>
    <w:rsid w:val="00C83562"/>
    <w:rsid w:val="00C83D6F"/>
    <w:rsid w:val="00C8480C"/>
    <w:rsid w:val="00C90CF4"/>
    <w:rsid w:val="00C9239B"/>
    <w:rsid w:val="00C92EB6"/>
    <w:rsid w:val="00C93389"/>
    <w:rsid w:val="00C968EC"/>
    <w:rsid w:val="00CA1DC3"/>
    <w:rsid w:val="00CA58AF"/>
    <w:rsid w:val="00CA5CD7"/>
    <w:rsid w:val="00CA7231"/>
    <w:rsid w:val="00CB4930"/>
    <w:rsid w:val="00CC2E7D"/>
    <w:rsid w:val="00CC4633"/>
    <w:rsid w:val="00CD10A5"/>
    <w:rsid w:val="00CD19A1"/>
    <w:rsid w:val="00CD2076"/>
    <w:rsid w:val="00CE02B0"/>
    <w:rsid w:val="00CE581D"/>
    <w:rsid w:val="00CE670B"/>
    <w:rsid w:val="00CF3B98"/>
    <w:rsid w:val="00CF51EC"/>
    <w:rsid w:val="00CF6D2E"/>
    <w:rsid w:val="00CF73AE"/>
    <w:rsid w:val="00CF7B32"/>
    <w:rsid w:val="00D01653"/>
    <w:rsid w:val="00D03933"/>
    <w:rsid w:val="00D040DD"/>
    <w:rsid w:val="00D13986"/>
    <w:rsid w:val="00D235B7"/>
    <w:rsid w:val="00D23F8C"/>
    <w:rsid w:val="00D25F28"/>
    <w:rsid w:val="00D27973"/>
    <w:rsid w:val="00D32094"/>
    <w:rsid w:val="00D34A1E"/>
    <w:rsid w:val="00D450D1"/>
    <w:rsid w:val="00D50F46"/>
    <w:rsid w:val="00D60E22"/>
    <w:rsid w:val="00D66223"/>
    <w:rsid w:val="00D67548"/>
    <w:rsid w:val="00D8084C"/>
    <w:rsid w:val="00D812A5"/>
    <w:rsid w:val="00D85A17"/>
    <w:rsid w:val="00DA7C0C"/>
    <w:rsid w:val="00DB2EC8"/>
    <w:rsid w:val="00DB3202"/>
    <w:rsid w:val="00DC18C2"/>
    <w:rsid w:val="00DC5B3B"/>
    <w:rsid w:val="00DC5EF2"/>
    <w:rsid w:val="00DD129F"/>
    <w:rsid w:val="00DF0884"/>
    <w:rsid w:val="00DF42FF"/>
    <w:rsid w:val="00DF76D8"/>
    <w:rsid w:val="00E01C0E"/>
    <w:rsid w:val="00E03F9A"/>
    <w:rsid w:val="00E04694"/>
    <w:rsid w:val="00E12B1E"/>
    <w:rsid w:val="00E142C3"/>
    <w:rsid w:val="00E142C8"/>
    <w:rsid w:val="00E17262"/>
    <w:rsid w:val="00E253A2"/>
    <w:rsid w:val="00E3309D"/>
    <w:rsid w:val="00E43E8D"/>
    <w:rsid w:val="00E50156"/>
    <w:rsid w:val="00E50AF9"/>
    <w:rsid w:val="00E53470"/>
    <w:rsid w:val="00E539F6"/>
    <w:rsid w:val="00E57F58"/>
    <w:rsid w:val="00E620A9"/>
    <w:rsid w:val="00E6519D"/>
    <w:rsid w:val="00E67696"/>
    <w:rsid w:val="00E70DFF"/>
    <w:rsid w:val="00E71A58"/>
    <w:rsid w:val="00E72A7A"/>
    <w:rsid w:val="00E75C94"/>
    <w:rsid w:val="00E81ECB"/>
    <w:rsid w:val="00E84E0E"/>
    <w:rsid w:val="00E86E8B"/>
    <w:rsid w:val="00E93820"/>
    <w:rsid w:val="00EA0C68"/>
    <w:rsid w:val="00EA12E2"/>
    <w:rsid w:val="00EA32BC"/>
    <w:rsid w:val="00EB135D"/>
    <w:rsid w:val="00EB3D7B"/>
    <w:rsid w:val="00EB4511"/>
    <w:rsid w:val="00EB4D8D"/>
    <w:rsid w:val="00EC03D7"/>
    <w:rsid w:val="00EC32CC"/>
    <w:rsid w:val="00EC5F34"/>
    <w:rsid w:val="00ED54C2"/>
    <w:rsid w:val="00ED62C6"/>
    <w:rsid w:val="00ED64C1"/>
    <w:rsid w:val="00EE0658"/>
    <w:rsid w:val="00EE173E"/>
    <w:rsid w:val="00EE3446"/>
    <w:rsid w:val="00EE3E78"/>
    <w:rsid w:val="00EE4B1B"/>
    <w:rsid w:val="00EF150D"/>
    <w:rsid w:val="00EF1F5A"/>
    <w:rsid w:val="00EF47BF"/>
    <w:rsid w:val="00EF717E"/>
    <w:rsid w:val="00F02847"/>
    <w:rsid w:val="00F04811"/>
    <w:rsid w:val="00F0488C"/>
    <w:rsid w:val="00F05F5E"/>
    <w:rsid w:val="00F10BBA"/>
    <w:rsid w:val="00F10F11"/>
    <w:rsid w:val="00F15AAA"/>
    <w:rsid w:val="00F15BEF"/>
    <w:rsid w:val="00F24407"/>
    <w:rsid w:val="00F24FAA"/>
    <w:rsid w:val="00F3086A"/>
    <w:rsid w:val="00F30F33"/>
    <w:rsid w:val="00F3364D"/>
    <w:rsid w:val="00F34506"/>
    <w:rsid w:val="00F3529F"/>
    <w:rsid w:val="00F37AB8"/>
    <w:rsid w:val="00F437CC"/>
    <w:rsid w:val="00F45774"/>
    <w:rsid w:val="00F47067"/>
    <w:rsid w:val="00F47424"/>
    <w:rsid w:val="00F525EB"/>
    <w:rsid w:val="00F53993"/>
    <w:rsid w:val="00F55783"/>
    <w:rsid w:val="00F57BD6"/>
    <w:rsid w:val="00F63DDE"/>
    <w:rsid w:val="00F63FB7"/>
    <w:rsid w:val="00F649D2"/>
    <w:rsid w:val="00F653EA"/>
    <w:rsid w:val="00F6602B"/>
    <w:rsid w:val="00F70F2A"/>
    <w:rsid w:val="00F7260E"/>
    <w:rsid w:val="00F73A0C"/>
    <w:rsid w:val="00F756DB"/>
    <w:rsid w:val="00F85066"/>
    <w:rsid w:val="00F85630"/>
    <w:rsid w:val="00F940C8"/>
    <w:rsid w:val="00F959EA"/>
    <w:rsid w:val="00FA1D8E"/>
    <w:rsid w:val="00FA5D4D"/>
    <w:rsid w:val="00FB0AB5"/>
    <w:rsid w:val="00FB0C23"/>
    <w:rsid w:val="00FB0EE2"/>
    <w:rsid w:val="00FB542E"/>
    <w:rsid w:val="00FC0E5F"/>
    <w:rsid w:val="00FC1A95"/>
    <w:rsid w:val="00FC2D21"/>
    <w:rsid w:val="00FC56DE"/>
    <w:rsid w:val="00FC684B"/>
    <w:rsid w:val="00FD3265"/>
    <w:rsid w:val="00FE12B1"/>
    <w:rsid w:val="00FE2F78"/>
    <w:rsid w:val="00FE313E"/>
    <w:rsid w:val="00FF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Textpoznpodarou">
    <w:name w:val="footnote text"/>
    <w:basedOn w:val="Normln"/>
    <w:link w:val="TextpoznpodarouChar"/>
    <w:unhideWhenUsed/>
    <w:rsid w:val="00C83D6F"/>
    <w:pPr>
      <w:spacing w:after="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C83D6F"/>
    <w:rPr>
      <w:rFonts w:ascii="Calibri" w:eastAsia="Calibri" w:hAnsi="Calibri" w:cs="Times New Roman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semiHidden/>
    <w:unhideWhenUsed/>
    <w:rsid w:val="00C83D6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C83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D6F"/>
    <w:pPr>
      <w:spacing w:after="200" w:line="240" w:lineRule="auto"/>
    </w:pPr>
    <w:rPr>
      <w:rFonts w:ascii="Calibri" w:eastAsia="Calibri" w:hAnsi="Calibri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C83D6F"/>
    <w:rPr>
      <w:rFonts w:ascii="Calibri" w:eastAsia="Calibri" w:hAnsi="Calibri" w:cs="Times New Roman"/>
      <w:lang w:eastAsia="en-US"/>
    </w:rPr>
  </w:style>
  <w:style w:type="character" w:styleId="Sledovanodkaz">
    <w:name w:val="FollowedHyperlink"/>
    <w:uiPriority w:val="99"/>
    <w:semiHidden/>
    <w:unhideWhenUsed/>
    <w:rsid w:val="00F959EA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D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7D0C"/>
    <w:rPr>
      <w:rFonts w:ascii="Calibri" w:eastAsia="Calibri" w:hAnsi="Calibri" w:cs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7D7D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Zvraznn">
    <w:name w:val="Emphasis"/>
    <w:uiPriority w:val="20"/>
    <w:qFormat/>
    <w:rsid w:val="007D7D0C"/>
    <w:rPr>
      <w:i/>
      <w:iCs/>
    </w:rPr>
  </w:style>
  <w:style w:type="character" w:customStyle="1" w:styleId="bold">
    <w:name w:val="bold"/>
    <w:basedOn w:val="Standardnpsmoodstavce"/>
    <w:rsid w:val="007D7D0C"/>
  </w:style>
  <w:style w:type="paragraph" w:customStyle="1" w:styleId="Default">
    <w:name w:val="Default"/>
    <w:rsid w:val="007D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t-odstavec">
    <w:name w:val="part-odstavec"/>
    <w:basedOn w:val="Normln"/>
    <w:rsid w:val="007D7D0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romnnHTML">
    <w:name w:val="HTML Variable"/>
    <w:uiPriority w:val="99"/>
    <w:semiHidden/>
    <w:unhideWhenUsed/>
    <w:rsid w:val="007D7D0C"/>
    <w:rPr>
      <w:i/>
      <w:iCs/>
    </w:rPr>
  </w:style>
  <w:style w:type="character" w:customStyle="1" w:styleId="mw-headline">
    <w:name w:val="mw-headline"/>
    <w:basedOn w:val="Standardnpsmoodstavce"/>
    <w:rsid w:val="007D7D0C"/>
  </w:style>
  <w:style w:type="paragraph" w:customStyle="1" w:styleId="Zhlav1">
    <w:name w:val="Záhlaví 1"/>
    <w:basedOn w:val="Normln"/>
    <w:next w:val="Zhlav2"/>
    <w:rsid w:val="007D7D0C"/>
    <w:pPr>
      <w:spacing w:after="120" w:line="240" w:lineRule="auto"/>
      <w:jc w:val="center"/>
    </w:pPr>
    <w:rPr>
      <w:rFonts w:ascii="Times New Roman" w:eastAsia="Symbol" w:hAnsi="Times New Roman"/>
      <w:b/>
      <w:sz w:val="22"/>
      <w:szCs w:val="20"/>
    </w:rPr>
  </w:style>
  <w:style w:type="paragraph" w:customStyle="1" w:styleId="Zhlav2">
    <w:name w:val="Záhlaví 2"/>
    <w:basedOn w:val="Zhlav1"/>
    <w:rsid w:val="007D7D0C"/>
    <w:pPr>
      <w:spacing w:after="0"/>
    </w:pPr>
    <w:rPr>
      <w:sz w:val="26"/>
    </w:rPr>
  </w:style>
  <w:style w:type="character" w:customStyle="1" w:styleId="h1a2">
    <w:name w:val="h1a2"/>
    <w:rsid w:val="007D7D0C"/>
    <w:rPr>
      <w:vanish w:val="0"/>
      <w:webHidden w:val="0"/>
      <w:sz w:val="24"/>
      <w:szCs w:val="24"/>
      <w:specVanish w:val="0"/>
    </w:rPr>
  </w:style>
  <w:style w:type="paragraph" w:customStyle="1" w:styleId="para">
    <w:name w:val="para"/>
    <w:basedOn w:val="Normln"/>
    <w:rsid w:val="007D7D0C"/>
    <w:pPr>
      <w:spacing w:before="144" w:after="144" w:line="240" w:lineRule="auto"/>
    </w:pPr>
    <w:rPr>
      <w:rFonts w:ascii="Times New Roman" w:hAnsi="Times New Roman"/>
      <w:sz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28DB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character" w:customStyle="1" w:styleId="shorttext">
    <w:name w:val="short_text"/>
    <w:basedOn w:val="Standardnpsmoodstavce"/>
    <w:rsid w:val="0073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5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vysoke-skolstvi/legislativa" TargetMode="External"/><Relationship Id="rId13" Type="http://schemas.openxmlformats.org/officeDocument/2006/relationships/hyperlink" Target="http://www.msmt.cz/uploads/legislativa/2002_109.pdf" TargetMode="External"/><Relationship Id="rId18" Type="http://schemas.openxmlformats.org/officeDocument/2006/relationships/hyperlink" Target="http://stistko.uiv.cz/katalog/ciselnik.asp?aac=kkov&amp;aak=&amp;zrs=&amp;vybr=Zobraz+vybran%E9" TargetMode="External"/><Relationship Id="rId26" Type="http://schemas.openxmlformats.org/officeDocument/2006/relationships/hyperlink" Target="http://www.msmt.cz/file/19743" TargetMode="External"/><Relationship Id="rId39" Type="http://schemas.openxmlformats.org/officeDocument/2006/relationships/hyperlink" Target="http://www.msmt.cz/file/1974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smt.cz/vzdelavani/vysoke-skolstvi/legislativa" TargetMode="External"/><Relationship Id="rId34" Type="http://schemas.openxmlformats.org/officeDocument/2006/relationships/hyperlink" Target="http://www.msmt.cz/uploads/legislativa/2002_109.pdf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msmt.cz/uploads/legislativa/2002_109.pdf" TargetMode="External"/><Relationship Id="rId17" Type="http://schemas.openxmlformats.org/officeDocument/2006/relationships/hyperlink" Target="http://www.msmt.cz/vzdelavani/vysoke-skolstvi/legislativa" TargetMode="External"/><Relationship Id="rId25" Type="http://schemas.openxmlformats.org/officeDocument/2006/relationships/hyperlink" Target="http://www.msmt.cz/file/13234" TargetMode="External"/><Relationship Id="rId33" Type="http://schemas.openxmlformats.org/officeDocument/2006/relationships/hyperlink" Target="http://www.msmt.cz/vzdelavani/vysoke-skolstvi/legislativa" TargetMode="External"/><Relationship Id="rId38" Type="http://schemas.openxmlformats.org/officeDocument/2006/relationships/hyperlink" Target="http://www.msmt.cz/file/1974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smt.cz/vzdelavani/vysoke-skolstvi/legislativa" TargetMode="External"/><Relationship Id="rId20" Type="http://schemas.openxmlformats.org/officeDocument/2006/relationships/hyperlink" Target="http://www.msmt.cz/file/13234_1_1/" TargetMode="External"/><Relationship Id="rId29" Type="http://schemas.openxmlformats.org/officeDocument/2006/relationships/hyperlink" Target="http://www.msmt.cz/file/19743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19743" TargetMode="External"/><Relationship Id="rId24" Type="http://schemas.openxmlformats.org/officeDocument/2006/relationships/hyperlink" Target="http://www.msmt.cz/file/19743" TargetMode="External"/><Relationship Id="rId32" Type="http://schemas.openxmlformats.org/officeDocument/2006/relationships/hyperlink" Target="http://www.statistikaamy.cz/2016/05/vzdelavani-zaku-se-specialnimi-potrebami/" TargetMode="External"/><Relationship Id="rId37" Type="http://schemas.openxmlformats.org/officeDocument/2006/relationships/hyperlink" Target="http://www.msmt.cz/file/19743" TargetMode="External"/><Relationship Id="rId40" Type="http://schemas.openxmlformats.org/officeDocument/2006/relationships/hyperlink" Target="https://www.zakonyprolidi.cz/cs/2004-561" TargetMode="External"/><Relationship Id="rId45" Type="http://schemas.openxmlformats.org/officeDocument/2006/relationships/fontTable" Target="fontTable.xm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/file/19743" TargetMode="External"/><Relationship Id="rId23" Type="http://schemas.openxmlformats.org/officeDocument/2006/relationships/hyperlink" Target="http://www.msmt.cz/file/19743" TargetMode="External"/><Relationship Id="rId28" Type="http://schemas.openxmlformats.org/officeDocument/2006/relationships/hyperlink" Target="http://www.msmt.cz/file/19743" TargetMode="External"/><Relationship Id="rId36" Type="http://schemas.openxmlformats.org/officeDocument/2006/relationships/hyperlink" Target="http://www.msmt.cz/file/19743" TargetMode="External"/><Relationship Id="rId10" Type="http://schemas.openxmlformats.org/officeDocument/2006/relationships/hyperlink" Target="http://www.msmt.cz/file/19743" TargetMode="External"/><Relationship Id="rId19" Type="http://schemas.openxmlformats.org/officeDocument/2006/relationships/hyperlink" Target="http://www.msmt.cz/file/19743" TargetMode="External"/><Relationship Id="rId31" Type="http://schemas.openxmlformats.org/officeDocument/2006/relationships/hyperlink" Target="http://zakony.centrum.cz/skolsky-zakon/cast-1-paragraf-16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smt.cz/file/19743" TargetMode="External"/><Relationship Id="rId14" Type="http://schemas.openxmlformats.org/officeDocument/2006/relationships/hyperlink" Target="http://www.msmt.cz/uploads/legislativa/2002_109.pdf" TargetMode="External"/><Relationship Id="rId22" Type="http://schemas.openxmlformats.org/officeDocument/2006/relationships/hyperlink" Target="http://www.msmt.cz/file/19743" TargetMode="External"/><Relationship Id="rId27" Type="http://schemas.openxmlformats.org/officeDocument/2006/relationships/hyperlink" Target="http://www.msmt.cz/file/19743" TargetMode="External"/><Relationship Id="rId30" Type="http://schemas.openxmlformats.org/officeDocument/2006/relationships/hyperlink" Target="http://www.msmt.cz/file/19743" TargetMode="External"/><Relationship Id="rId35" Type="http://schemas.openxmlformats.org/officeDocument/2006/relationships/hyperlink" Target="http://www.msmt.cz/vzdelavani/vysoke-skolstvi/legislativa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0D9F-04D6-4733-9DBE-6BC5BB3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spolecnost_2016-03-29.dot</Template>
  <TotalTime>3</TotalTime>
  <Pages>11</Pages>
  <Words>5904</Words>
  <Characters>34840</Characters>
  <Application>Microsoft Office Word</Application>
  <DocSecurity>0</DocSecurity>
  <Lines>290</Lines>
  <Paragraphs>81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Adriana Ondrušová</cp:lastModifiedBy>
  <cp:revision>5</cp:revision>
  <cp:lastPrinted>2018-08-14T09:15:00Z</cp:lastPrinted>
  <dcterms:created xsi:type="dcterms:W3CDTF">2018-08-27T07:24:00Z</dcterms:created>
  <dcterms:modified xsi:type="dcterms:W3CDTF">2018-08-28T10:09:00Z</dcterms:modified>
</cp:coreProperties>
</file>