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F5" w:rsidRPr="00A42F34" w:rsidRDefault="009659F5" w:rsidP="006618CE">
      <w:pPr>
        <w:jc w:val="center"/>
        <w:rPr>
          <w:rFonts w:cs="Arial"/>
          <w:bCs/>
          <w:sz w:val="24"/>
        </w:rPr>
      </w:pPr>
      <w:r w:rsidRPr="00A42F34">
        <w:rPr>
          <w:rFonts w:cs="Arial"/>
          <w:b/>
          <w:bCs/>
          <w:sz w:val="24"/>
        </w:rPr>
        <w:t>22. VĚDA, VÝZKUM A INOVACE</w:t>
      </w:r>
    </w:p>
    <w:p w:rsidR="00D00EA1" w:rsidRPr="00A42F34" w:rsidRDefault="00D00EA1" w:rsidP="006618CE">
      <w:pPr>
        <w:rPr>
          <w:rFonts w:cs="Arial"/>
        </w:rPr>
      </w:pPr>
    </w:p>
    <w:p w:rsidR="009659F5" w:rsidRPr="00A42F34" w:rsidRDefault="009659F5" w:rsidP="006618CE">
      <w:pPr>
        <w:ind w:firstLine="709"/>
        <w:rPr>
          <w:rFonts w:cs="Arial"/>
        </w:rPr>
      </w:pPr>
      <w:r w:rsidRPr="00A42F34">
        <w:rPr>
          <w:rFonts w:cs="Arial"/>
        </w:rPr>
        <w:t xml:space="preserve">Statistika vědy, výzkumu a inovací má za cíl poskytnout základní údaje o  klíčových činnostech v oblastech </w:t>
      </w:r>
      <w:r w:rsidRPr="00A42F34">
        <w:rPr>
          <w:rFonts w:cs="Arial"/>
          <w:b/>
          <w:bCs/>
        </w:rPr>
        <w:t>vědy, technologií a inovací</w:t>
      </w:r>
      <w:r w:rsidRPr="00A42F34">
        <w:rPr>
          <w:rFonts w:cs="Arial"/>
        </w:rPr>
        <w:t xml:space="preserve"> v České republice, jak z hlediska finančních a</w:t>
      </w:r>
      <w:r w:rsidR="00E66114" w:rsidRPr="00A42F34">
        <w:rPr>
          <w:rFonts w:cs="Arial"/>
        </w:rPr>
        <w:t> </w:t>
      </w:r>
      <w:r w:rsidRPr="00A42F34">
        <w:rPr>
          <w:rFonts w:cs="Arial"/>
        </w:rPr>
        <w:t>kvalifikovaných lidských zdrojů vstupujících do těchto činností, tak i z hlediska jejich výsledků, jako jsou inovace, udělené patenty či zahraniční obchod s high-tech produkcí.</w:t>
      </w:r>
    </w:p>
    <w:p w:rsidR="00D00EA1" w:rsidRPr="00A42F34" w:rsidRDefault="00AD4AC8" w:rsidP="006618CE">
      <w:pPr>
        <w:spacing w:before="120"/>
        <w:ind w:firstLine="709"/>
        <w:rPr>
          <w:rFonts w:cs="Arial"/>
        </w:rPr>
      </w:pPr>
      <w:r w:rsidRPr="00A42F34">
        <w:rPr>
          <w:rFonts w:cs="Arial"/>
          <w:b/>
          <w:bCs/>
        </w:rPr>
        <w:t>Věda</w:t>
      </w:r>
      <w:r w:rsidRPr="00A42F34">
        <w:rPr>
          <w:rFonts w:cs="Arial"/>
        </w:rPr>
        <w:t xml:space="preserve"> představuje konzistentní systém verifikovatelných poznatků o určité skupině jevů a zároveň metody spojené s jejich získáváním, zpracováním, teoretickým vysvětlením a praktickým využitím.</w:t>
      </w:r>
    </w:p>
    <w:p w:rsidR="00CF3139" w:rsidRPr="00A42F34" w:rsidRDefault="009659F5" w:rsidP="006618CE">
      <w:pPr>
        <w:spacing w:before="120"/>
        <w:ind w:firstLine="709"/>
        <w:rPr>
          <w:rFonts w:cs="Arial"/>
          <w:bCs/>
        </w:rPr>
      </w:pPr>
      <w:r w:rsidRPr="00A42F34">
        <w:rPr>
          <w:rFonts w:cs="Arial"/>
          <w:b/>
          <w:bCs/>
        </w:rPr>
        <w:t xml:space="preserve">Výzkum a vývoj </w:t>
      </w:r>
      <w:r w:rsidRPr="00A42F34">
        <w:rPr>
          <w:rFonts w:cs="Arial"/>
          <w:bCs/>
        </w:rPr>
        <w:t>je systematická tvůrčí práce konaná za účelem rozšíření stávajícího poznání, včetně poznání člověka, kultury a společnosti, získání nových znalostí nebo jejich využití v praxi, a to metodami, které umožňují potvrzení, doplnění či vyvrácení získaných poznatků.</w:t>
      </w:r>
    </w:p>
    <w:p w:rsidR="00D00EA1" w:rsidRPr="00A42F34" w:rsidRDefault="00AD4AC8" w:rsidP="006618CE">
      <w:pPr>
        <w:spacing w:before="120"/>
        <w:ind w:firstLine="709"/>
        <w:rPr>
          <w:rFonts w:cs="Arial"/>
        </w:rPr>
      </w:pPr>
      <w:r w:rsidRPr="00A42F34">
        <w:rPr>
          <w:rFonts w:cs="Arial"/>
          <w:b/>
          <w:bCs/>
        </w:rPr>
        <w:t>Technologie</w:t>
      </w:r>
      <w:r w:rsidRPr="00A42F34">
        <w:rPr>
          <w:rFonts w:cs="Arial"/>
        </w:rPr>
        <w:t xml:space="preserve"> vystupují ve třech základních formách: </w:t>
      </w:r>
      <w:r w:rsidRPr="00A42F34">
        <w:rPr>
          <w:rFonts w:cs="Arial"/>
          <w:b/>
          <w:bCs/>
        </w:rPr>
        <w:t>hmotné</w:t>
      </w:r>
      <w:r w:rsidRPr="00A42F34">
        <w:rPr>
          <w:rFonts w:cs="Arial"/>
        </w:rPr>
        <w:t xml:space="preserve"> jako znalosti vtělené do fyzických objektů (stroje, zařízení, přístroje atd.); </w:t>
      </w:r>
      <w:r w:rsidRPr="00A42F34">
        <w:rPr>
          <w:rFonts w:cs="Arial"/>
          <w:b/>
          <w:bCs/>
        </w:rPr>
        <w:t>nehmotné</w:t>
      </w:r>
      <w:r w:rsidRPr="00A42F34">
        <w:rPr>
          <w:rFonts w:cs="Arial"/>
        </w:rPr>
        <w:t xml:space="preserve"> jako znalosti akumulované v lidech (lidský kapitál), informace vtělené do elektronických médií a dokumentů (software, plány, projekty, výsledky pozorování, matematické výpočty, mapy atd.) a </w:t>
      </w:r>
      <w:r w:rsidRPr="00A42F34">
        <w:rPr>
          <w:rFonts w:cs="Arial"/>
          <w:b/>
          <w:bCs/>
        </w:rPr>
        <w:t>institucionální</w:t>
      </w:r>
      <w:r w:rsidRPr="00A42F34">
        <w:rPr>
          <w:rFonts w:cs="Arial"/>
        </w:rPr>
        <w:t>, tj. uspořádání činností a vztahů (organizační struktura, systém řízení, normy, předpisy atd.). Zatímco se tedy věda zajímá, jak a proč se určité věci dějí, technologie se zaměřují na prostředky, jakými jsou uskutečňovány.</w:t>
      </w:r>
    </w:p>
    <w:p w:rsidR="00D00EA1" w:rsidRPr="00A42F34" w:rsidRDefault="00AD4AC8" w:rsidP="006618CE">
      <w:pPr>
        <w:spacing w:before="120"/>
        <w:ind w:firstLine="709"/>
        <w:rPr>
          <w:rFonts w:cs="Arial"/>
        </w:rPr>
      </w:pPr>
      <w:r w:rsidRPr="00A42F34">
        <w:rPr>
          <w:rFonts w:cs="Arial"/>
          <w:b/>
          <w:bCs/>
        </w:rPr>
        <w:t xml:space="preserve">Inovace </w:t>
      </w:r>
      <w:r w:rsidRPr="00A42F34">
        <w:rPr>
          <w:rFonts w:cs="Arial"/>
        </w:rPr>
        <w:t>představuje zavedení nového nebo podstatně zlepšeného produktu (zboží nebo služby) nebo procesu, nové marketingové metody nebo nové organizační metody do podnikatelských praktik, organizace pracoviště nebo externích vztahů.</w:t>
      </w:r>
    </w:p>
    <w:p w:rsidR="00692A8A" w:rsidRPr="00A42F34" w:rsidRDefault="00D00EA1" w:rsidP="006618CE">
      <w:pPr>
        <w:pStyle w:val="Nadpis2"/>
        <w:keepNext w:val="0"/>
        <w:spacing w:before="120" w:after="0"/>
        <w:ind w:firstLine="709"/>
      </w:pPr>
      <w:r w:rsidRPr="00A42F34">
        <w:rPr>
          <w:b w:val="0"/>
          <w:bCs w:val="0"/>
        </w:rPr>
        <w:t>Údaje uvedené v této kapitole byly získány převážně z</w:t>
      </w:r>
      <w:r w:rsidR="00FD0EEE" w:rsidRPr="00A42F34">
        <w:rPr>
          <w:b w:val="0"/>
          <w:bCs w:val="0"/>
        </w:rPr>
        <w:t> </w:t>
      </w:r>
      <w:r w:rsidR="00471EC2" w:rsidRPr="00A42F34">
        <w:rPr>
          <w:b w:val="0"/>
          <w:bCs w:val="0"/>
        </w:rPr>
        <w:t>pravidelných</w:t>
      </w:r>
      <w:r w:rsidRPr="00A42F34">
        <w:rPr>
          <w:b w:val="0"/>
          <w:bCs w:val="0"/>
        </w:rPr>
        <w:t xml:space="preserve"> statistických zjišťování ČSÚ, a to především ze šetření o</w:t>
      </w:r>
      <w:r w:rsidR="00FD0EEE" w:rsidRPr="00A42F34">
        <w:rPr>
          <w:b w:val="0"/>
          <w:bCs w:val="0"/>
        </w:rPr>
        <w:t> </w:t>
      </w:r>
      <w:r w:rsidRPr="00A42F34">
        <w:rPr>
          <w:b w:val="0"/>
          <w:bCs w:val="0"/>
        </w:rPr>
        <w:t xml:space="preserve">výzkumu a vývoji, šetření </w:t>
      </w:r>
      <w:r w:rsidR="00215F98" w:rsidRPr="00A42F34">
        <w:rPr>
          <w:b w:val="0"/>
          <w:bCs w:val="0"/>
        </w:rPr>
        <w:t>o </w:t>
      </w:r>
      <w:r w:rsidRPr="00A42F34">
        <w:rPr>
          <w:b w:val="0"/>
          <w:bCs w:val="0"/>
        </w:rPr>
        <w:t>inovačních aktivitách podniků</w:t>
      </w:r>
      <w:r w:rsidR="00B930A0" w:rsidRPr="00A42F34">
        <w:rPr>
          <w:b w:val="0"/>
          <w:bCs w:val="0"/>
        </w:rPr>
        <w:t xml:space="preserve">, šetření </w:t>
      </w:r>
      <w:r w:rsidR="00755443" w:rsidRPr="00A42F34">
        <w:rPr>
          <w:b w:val="0"/>
          <w:bCs w:val="0"/>
        </w:rPr>
        <w:t>o </w:t>
      </w:r>
      <w:r w:rsidR="00B930A0" w:rsidRPr="00A42F34">
        <w:rPr>
          <w:b w:val="0"/>
          <w:bCs w:val="0"/>
        </w:rPr>
        <w:t>licencích</w:t>
      </w:r>
      <w:r w:rsidRPr="00A42F34">
        <w:rPr>
          <w:b w:val="0"/>
          <w:bCs w:val="0"/>
        </w:rPr>
        <w:t xml:space="preserve"> a </w:t>
      </w:r>
      <w:r w:rsidR="002C4660" w:rsidRPr="00A42F34">
        <w:rPr>
          <w:b w:val="0"/>
          <w:bCs w:val="0"/>
        </w:rPr>
        <w:t>z</w:t>
      </w:r>
      <w:r w:rsidR="00FD0EEE" w:rsidRPr="00A42F34">
        <w:rPr>
          <w:b w:val="0"/>
          <w:bCs w:val="0"/>
        </w:rPr>
        <w:t> </w:t>
      </w:r>
      <w:r w:rsidRPr="00A42F34">
        <w:rPr>
          <w:b w:val="0"/>
          <w:bCs w:val="0"/>
        </w:rPr>
        <w:t>jiných datových zdrojů ČSÚ. V</w:t>
      </w:r>
      <w:r w:rsidR="00FD0EEE" w:rsidRPr="00A42F34">
        <w:rPr>
          <w:b w:val="0"/>
          <w:bCs w:val="0"/>
        </w:rPr>
        <w:t> </w:t>
      </w:r>
      <w:r w:rsidRPr="00A42F34">
        <w:rPr>
          <w:b w:val="0"/>
          <w:bCs w:val="0"/>
        </w:rPr>
        <w:t>některých případech pak byly získány údaje</w:t>
      </w:r>
      <w:r w:rsidR="009E60E8" w:rsidRPr="00A42F34">
        <w:rPr>
          <w:b w:val="0"/>
          <w:bCs w:val="0"/>
        </w:rPr>
        <w:t> z </w:t>
      </w:r>
      <w:r w:rsidRPr="00A42F34">
        <w:rPr>
          <w:b w:val="0"/>
          <w:bCs w:val="0"/>
        </w:rPr>
        <w:t>ostatních národních datových zdrojů (např. Úřad průmyslového vlastnictví ČR, Rada pro výzkum, vývoj a</w:t>
      </w:r>
      <w:r w:rsidR="00FD0EEE" w:rsidRPr="00A42F34">
        <w:rPr>
          <w:b w:val="0"/>
          <w:bCs w:val="0"/>
        </w:rPr>
        <w:t> </w:t>
      </w:r>
      <w:r w:rsidRPr="00A42F34">
        <w:rPr>
          <w:b w:val="0"/>
          <w:bCs w:val="0"/>
        </w:rPr>
        <w:t xml:space="preserve">inovace, </w:t>
      </w:r>
      <w:r w:rsidR="00973B99" w:rsidRPr="00A42F34">
        <w:rPr>
          <w:b w:val="0"/>
          <w:bCs w:val="0"/>
        </w:rPr>
        <w:t>Ministerstvo školství, mládeže a tělovýchovy</w:t>
      </w:r>
      <w:r w:rsidRPr="00A42F34">
        <w:rPr>
          <w:b w:val="0"/>
          <w:bCs w:val="0"/>
        </w:rPr>
        <w:t xml:space="preserve"> aj.).</w:t>
      </w:r>
    </w:p>
    <w:p w:rsidR="00B82A94" w:rsidRPr="00A42F34" w:rsidRDefault="00B82A94" w:rsidP="006618CE">
      <w:pPr>
        <w:pStyle w:val="Nadpis2"/>
        <w:keepNext w:val="0"/>
        <w:spacing w:before="0" w:after="0"/>
        <w:rPr>
          <w:b w:val="0"/>
        </w:rPr>
      </w:pPr>
    </w:p>
    <w:p w:rsidR="00E20829" w:rsidRPr="00A42F34" w:rsidRDefault="00E20829" w:rsidP="006618CE">
      <w:pPr>
        <w:pStyle w:val="Nadpis1"/>
        <w:keepNext w:val="0"/>
        <w:spacing w:before="0" w:after="0"/>
        <w:rPr>
          <w:b w:val="0"/>
          <w:sz w:val="20"/>
        </w:rPr>
      </w:pPr>
    </w:p>
    <w:p w:rsidR="00497D18" w:rsidRPr="00A42F34" w:rsidRDefault="00497D18" w:rsidP="006618CE">
      <w:pPr>
        <w:rPr>
          <w:rFonts w:cs="Arial"/>
          <w:b/>
        </w:rPr>
      </w:pPr>
    </w:p>
    <w:p w:rsidR="00D00EA1" w:rsidRPr="00A42F34" w:rsidRDefault="00D00EA1" w:rsidP="006618CE">
      <w:pPr>
        <w:pStyle w:val="Nadpis1"/>
        <w:keepNext w:val="0"/>
        <w:spacing w:before="0" w:after="0"/>
        <w:rPr>
          <w:sz w:val="20"/>
        </w:rPr>
      </w:pPr>
      <w:r w:rsidRPr="00A42F34">
        <w:rPr>
          <w:sz w:val="20"/>
        </w:rPr>
        <w:t>Poznámky k</w:t>
      </w:r>
      <w:r w:rsidR="00B82A94" w:rsidRPr="00A42F34">
        <w:rPr>
          <w:sz w:val="20"/>
        </w:rPr>
        <w:t> </w:t>
      </w:r>
      <w:r w:rsidRPr="00A42F34">
        <w:rPr>
          <w:sz w:val="20"/>
        </w:rPr>
        <w:t>tabulkám</w:t>
      </w:r>
    </w:p>
    <w:p w:rsidR="009659F5" w:rsidRPr="00A42F34" w:rsidRDefault="009659F5" w:rsidP="006618CE">
      <w:pPr>
        <w:pStyle w:val="Zkladntext"/>
        <w:spacing w:before="0"/>
        <w:rPr>
          <w:rFonts w:ascii="Arial" w:hAnsi="Arial" w:cs="Arial"/>
          <w:sz w:val="20"/>
        </w:rPr>
      </w:pPr>
    </w:p>
    <w:p w:rsidR="009659F5" w:rsidRPr="00A42F34" w:rsidRDefault="009659F5" w:rsidP="006618CE">
      <w:pPr>
        <w:pStyle w:val="Zkladntext"/>
        <w:spacing w:before="0"/>
        <w:rPr>
          <w:rFonts w:ascii="Arial" w:hAnsi="Arial" w:cs="Arial"/>
          <w:sz w:val="20"/>
        </w:rPr>
      </w:pPr>
    </w:p>
    <w:p w:rsidR="009659F5" w:rsidRPr="00A42F34" w:rsidRDefault="009659F5" w:rsidP="006618CE">
      <w:pPr>
        <w:pStyle w:val="Zkladntext"/>
        <w:spacing w:before="0"/>
        <w:rPr>
          <w:rFonts w:ascii="Arial" w:hAnsi="Arial" w:cs="Arial"/>
          <w:sz w:val="20"/>
        </w:rPr>
      </w:pPr>
      <w:r w:rsidRPr="00A42F34">
        <w:rPr>
          <w:rFonts w:ascii="Arial" w:hAnsi="Arial" w:cs="Arial"/>
          <w:sz w:val="20"/>
        </w:rPr>
        <w:t>Tab.</w:t>
      </w:r>
      <w:r w:rsidRPr="00A42F34">
        <w:rPr>
          <w:rFonts w:ascii="Arial" w:hAnsi="Arial" w:cs="Arial"/>
          <w:bCs/>
          <w:sz w:val="20"/>
        </w:rPr>
        <w:t xml:space="preserve"> </w:t>
      </w:r>
      <w:r w:rsidRPr="00A42F34">
        <w:rPr>
          <w:rFonts w:ascii="Arial" w:hAnsi="Arial" w:cs="Arial"/>
          <w:b/>
          <w:bCs/>
          <w:sz w:val="20"/>
        </w:rPr>
        <w:t>22</w:t>
      </w:r>
      <w:r w:rsidRPr="00A42F34">
        <w:rPr>
          <w:rFonts w:ascii="Arial" w:hAnsi="Arial" w:cs="Arial"/>
          <w:sz w:val="20"/>
        </w:rPr>
        <w:t xml:space="preserve">-1 a </w:t>
      </w:r>
      <w:r w:rsidR="00692A8A" w:rsidRPr="00A42F34">
        <w:rPr>
          <w:rFonts w:ascii="Arial" w:hAnsi="Arial" w:cs="Arial"/>
          <w:b/>
          <w:sz w:val="20"/>
        </w:rPr>
        <w:t>22</w:t>
      </w:r>
      <w:r w:rsidR="00CF3139" w:rsidRPr="00A42F34">
        <w:rPr>
          <w:rFonts w:ascii="Arial" w:hAnsi="Arial" w:cs="Arial"/>
          <w:sz w:val="20"/>
        </w:rPr>
        <w:t>-</w:t>
      </w:r>
      <w:r w:rsidRPr="00A42F34">
        <w:rPr>
          <w:rFonts w:ascii="Arial" w:hAnsi="Arial" w:cs="Arial"/>
          <w:sz w:val="20"/>
        </w:rPr>
        <w:t>2.</w:t>
      </w:r>
      <w:r w:rsidRPr="00A42F34">
        <w:rPr>
          <w:rFonts w:ascii="Arial" w:hAnsi="Arial" w:cs="Arial"/>
          <w:b/>
          <w:bCs/>
          <w:sz w:val="20"/>
        </w:rPr>
        <w:t xml:space="preserve"> Osoby s terciárním vzděláním</w:t>
      </w:r>
    </w:p>
    <w:p w:rsidR="00CF3139" w:rsidRPr="00A42F34" w:rsidRDefault="009659F5" w:rsidP="006618CE">
      <w:pPr>
        <w:pStyle w:val="Zkladntext"/>
        <w:ind w:firstLine="709"/>
        <w:rPr>
          <w:rFonts w:ascii="Arial" w:hAnsi="Arial" w:cs="Arial"/>
          <w:sz w:val="20"/>
        </w:rPr>
      </w:pPr>
      <w:r w:rsidRPr="00A42F34">
        <w:rPr>
          <w:rFonts w:ascii="Arial" w:hAnsi="Arial" w:cs="Arial"/>
          <w:b/>
          <w:sz w:val="20"/>
        </w:rPr>
        <w:t>Terciární úroveň vzdělání</w:t>
      </w:r>
      <w:r w:rsidRPr="00A42F34">
        <w:rPr>
          <w:rFonts w:ascii="Arial" w:hAnsi="Arial" w:cs="Arial"/>
          <w:sz w:val="20"/>
        </w:rPr>
        <w:t xml:space="preserve"> je nově </w:t>
      </w:r>
      <w:r w:rsidR="00D00EA1" w:rsidRPr="00A42F34">
        <w:rPr>
          <w:rFonts w:ascii="Arial" w:hAnsi="Arial" w:cs="Arial"/>
          <w:sz w:val="20"/>
        </w:rPr>
        <w:t xml:space="preserve">definována podle Mezinárodní klasifikace vzdělání </w:t>
      </w:r>
      <w:r w:rsidR="00692A8A" w:rsidRPr="00A42F34">
        <w:rPr>
          <w:rFonts w:ascii="Arial" w:hAnsi="Arial" w:cs="Arial"/>
          <w:sz w:val="20"/>
          <w:szCs w:val="20"/>
        </w:rPr>
        <w:t>ISCED 2011</w:t>
      </w:r>
      <w:r w:rsidR="00D00EA1" w:rsidRPr="00A42F34">
        <w:rPr>
          <w:rFonts w:ascii="Arial" w:hAnsi="Arial" w:cs="Arial"/>
          <w:sz w:val="20"/>
        </w:rPr>
        <w:t xml:space="preserve"> a zahrnuje </w:t>
      </w:r>
      <w:r w:rsidR="00803868" w:rsidRPr="00A42F34">
        <w:rPr>
          <w:rFonts w:ascii="Arial" w:hAnsi="Arial" w:cs="Arial"/>
          <w:sz w:val="20"/>
        </w:rPr>
        <w:t xml:space="preserve">následující </w:t>
      </w:r>
      <w:r w:rsidR="004E0970" w:rsidRPr="00A42F34">
        <w:rPr>
          <w:rFonts w:ascii="Arial" w:hAnsi="Arial" w:cs="Arial"/>
          <w:sz w:val="20"/>
        </w:rPr>
        <w:t>úrovně Klasifikace vzdělání (CZ-ISCED-A)</w:t>
      </w:r>
      <w:r w:rsidR="004A7E05" w:rsidRPr="00A42F34">
        <w:rPr>
          <w:rFonts w:ascii="Arial" w:hAnsi="Arial" w:cs="Arial"/>
          <w:sz w:val="20"/>
        </w:rPr>
        <w:t>:</w:t>
      </w:r>
      <w:r w:rsidR="00803868" w:rsidRPr="00A42F34">
        <w:rPr>
          <w:rFonts w:ascii="Arial" w:hAnsi="Arial" w:cs="Arial"/>
          <w:sz w:val="20"/>
        </w:rPr>
        <w:t xml:space="preserve"> </w:t>
      </w:r>
      <w:r w:rsidR="004A7E05" w:rsidRPr="00A42F34">
        <w:rPr>
          <w:rFonts w:ascii="Arial" w:hAnsi="Arial" w:cs="Arial"/>
          <w:sz w:val="20"/>
        </w:rPr>
        <w:t>5 (krátký cyklus terciárního vzdělávání), 6 (</w:t>
      </w:r>
      <w:r w:rsidR="00CB7CF8" w:rsidRPr="00A42F34">
        <w:rPr>
          <w:rFonts w:ascii="Arial" w:hAnsi="Arial" w:cs="Arial"/>
          <w:sz w:val="20"/>
        </w:rPr>
        <w:t>b</w:t>
      </w:r>
      <w:r w:rsidR="004A7E05" w:rsidRPr="00A42F34">
        <w:rPr>
          <w:rFonts w:ascii="Arial" w:hAnsi="Arial" w:cs="Arial"/>
          <w:sz w:val="20"/>
        </w:rPr>
        <w:t>akalářská nebo jí odpovídající úroveň), 7</w:t>
      </w:r>
      <w:r w:rsidR="00CB7CF8" w:rsidRPr="00A42F34">
        <w:rPr>
          <w:rFonts w:ascii="Arial" w:hAnsi="Arial" w:cs="Arial"/>
          <w:sz w:val="20"/>
        </w:rPr>
        <w:t> </w:t>
      </w:r>
      <w:r w:rsidR="004A7E05" w:rsidRPr="00A42F34">
        <w:rPr>
          <w:rFonts w:ascii="Arial" w:hAnsi="Arial" w:cs="Arial"/>
          <w:sz w:val="20"/>
        </w:rPr>
        <w:t>(magisterská nebo jí odpovídající</w:t>
      </w:r>
      <w:r w:rsidR="00CB7CF8" w:rsidRPr="00A42F34">
        <w:rPr>
          <w:rFonts w:ascii="Arial" w:hAnsi="Arial" w:cs="Arial"/>
          <w:sz w:val="20"/>
        </w:rPr>
        <w:t xml:space="preserve"> </w:t>
      </w:r>
      <w:r w:rsidR="004A7E05" w:rsidRPr="00A42F34">
        <w:rPr>
          <w:rFonts w:ascii="Arial" w:hAnsi="Arial" w:cs="Arial"/>
          <w:sz w:val="20"/>
        </w:rPr>
        <w:t>úroveň) a 8</w:t>
      </w:r>
      <w:r w:rsidR="00CB7CF8" w:rsidRPr="00A42F34">
        <w:rPr>
          <w:rFonts w:ascii="Arial" w:hAnsi="Arial" w:cs="Arial"/>
          <w:sz w:val="20"/>
        </w:rPr>
        <w:t> </w:t>
      </w:r>
      <w:r w:rsidR="004A7E05" w:rsidRPr="00A42F34">
        <w:rPr>
          <w:rFonts w:ascii="Arial" w:hAnsi="Arial" w:cs="Arial"/>
          <w:sz w:val="20"/>
        </w:rPr>
        <w:t>(doktorská nebo jí odpovídající úroveň). Terciární úroveň vzdělání v České republice probíhá na vyšších odborných školách a na vysokých školách univerzitního a</w:t>
      </w:r>
      <w:r w:rsidR="00E66114" w:rsidRPr="00A42F34">
        <w:rPr>
          <w:rFonts w:ascii="Arial" w:hAnsi="Arial" w:cs="Arial"/>
          <w:sz w:val="20"/>
        </w:rPr>
        <w:t> </w:t>
      </w:r>
      <w:r w:rsidR="004A7E05" w:rsidRPr="00A42F34">
        <w:rPr>
          <w:rFonts w:ascii="Arial" w:hAnsi="Arial" w:cs="Arial"/>
          <w:sz w:val="20"/>
        </w:rPr>
        <w:t>neuniverzitního typu.</w:t>
      </w:r>
    </w:p>
    <w:p w:rsidR="00CF3139" w:rsidRPr="00A42F34" w:rsidRDefault="004A7E05" w:rsidP="006618CE">
      <w:pPr>
        <w:pStyle w:val="Zkladntext"/>
        <w:ind w:firstLine="709"/>
        <w:rPr>
          <w:rFonts w:ascii="Arial" w:hAnsi="Arial" w:cs="Arial"/>
          <w:sz w:val="20"/>
        </w:rPr>
      </w:pPr>
      <w:r w:rsidRPr="00A42F34">
        <w:rPr>
          <w:rFonts w:ascii="Arial" w:hAnsi="Arial" w:cs="Arial"/>
          <w:b/>
          <w:sz w:val="20"/>
        </w:rPr>
        <w:t>Vyšší odborné školy</w:t>
      </w:r>
      <w:r w:rsidRPr="00A42F34">
        <w:rPr>
          <w:rFonts w:ascii="Arial" w:hAnsi="Arial" w:cs="Arial"/>
          <w:sz w:val="20"/>
        </w:rPr>
        <w:t xml:space="preserve"> nabízejí vzdělávání ve dvou a </w:t>
      </w:r>
      <w:r w:rsidR="0087773C">
        <w:rPr>
          <w:rFonts w:ascii="Arial" w:hAnsi="Arial" w:cs="Arial"/>
          <w:sz w:val="20"/>
        </w:rPr>
        <w:t>tři</w:t>
      </w:r>
      <w:r w:rsidRPr="00A42F34">
        <w:rPr>
          <w:rFonts w:ascii="Arial" w:hAnsi="Arial" w:cs="Arial"/>
          <w:sz w:val="20"/>
        </w:rPr>
        <w:t xml:space="preserve">apůlletých oborech (v případě dálkové formy až </w:t>
      </w:r>
      <w:r w:rsidR="00562CBA" w:rsidRPr="00A42F34">
        <w:rPr>
          <w:rFonts w:ascii="Arial" w:hAnsi="Arial" w:cs="Arial"/>
          <w:sz w:val="20"/>
        </w:rPr>
        <w:t>čtyř</w:t>
      </w:r>
      <w:r w:rsidRPr="00A42F34">
        <w:rPr>
          <w:rFonts w:ascii="Arial" w:hAnsi="Arial" w:cs="Arial"/>
          <w:sz w:val="20"/>
        </w:rPr>
        <w:t>letých) žákům, kteří absolvovali vzdělávání na některé ze středních škol a ukončili jej maturitní zkouškou. Studium je určeno absolventům středních škol, kteří chtějí po maturitě pokračovat ve studiu, ale nevyhovuje jim příliš teoreticky zaměřené studium na vysoké škole. Vzdělávání je zakončeno absolutoriem a absolventi získávají vysvědčení o absolutoriu a diplom. Je jim přiznáván titul diplomovaný specialista (DiS.).</w:t>
      </w:r>
    </w:p>
    <w:p w:rsidR="00CF3139" w:rsidRPr="00A42F34" w:rsidRDefault="00FC208D" w:rsidP="006618CE">
      <w:pPr>
        <w:pStyle w:val="Zkladntext"/>
        <w:ind w:firstLine="709"/>
        <w:rPr>
          <w:rFonts w:ascii="Arial" w:hAnsi="Arial" w:cs="Arial"/>
          <w:sz w:val="20"/>
          <w:szCs w:val="20"/>
        </w:rPr>
      </w:pPr>
      <w:r w:rsidRPr="00A42F34">
        <w:rPr>
          <w:rFonts w:ascii="Arial" w:hAnsi="Arial" w:cs="Arial"/>
          <w:b/>
          <w:sz w:val="20"/>
        </w:rPr>
        <w:t>Vysokoškolské vzdělávání</w:t>
      </w:r>
      <w:r w:rsidRPr="00A42F34">
        <w:rPr>
          <w:rFonts w:ascii="Arial" w:hAnsi="Arial" w:cs="Arial"/>
          <w:sz w:val="20"/>
        </w:rPr>
        <w:t xml:space="preserve"> je v České republice od roku 2001 členěno do tří stupňů: bakalářský studijní program, magisterský studijní program a doktorský studijní program (viz kapitola </w:t>
      </w:r>
      <w:r w:rsidRPr="00A42F34">
        <w:rPr>
          <w:rFonts w:ascii="Arial" w:hAnsi="Arial" w:cs="Arial"/>
          <w:b/>
          <w:bCs/>
          <w:sz w:val="20"/>
        </w:rPr>
        <w:t>23</w:t>
      </w:r>
      <w:r w:rsidRPr="00A42F34">
        <w:rPr>
          <w:rFonts w:ascii="Arial" w:hAnsi="Arial" w:cs="Arial"/>
          <w:b/>
          <w:sz w:val="20"/>
        </w:rPr>
        <w:t>.</w:t>
      </w:r>
      <w:r w:rsidRPr="00A42F34">
        <w:rPr>
          <w:rFonts w:ascii="Arial" w:hAnsi="Arial" w:cs="Arial"/>
          <w:sz w:val="20"/>
        </w:rPr>
        <w:t xml:space="preserve"> Vzdělávání).</w:t>
      </w:r>
    </w:p>
    <w:p w:rsidR="00CF3139" w:rsidRPr="00A42F34" w:rsidRDefault="00642CE7" w:rsidP="006618CE">
      <w:pPr>
        <w:pStyle w:val="Zkladntext"/>
        <w:ind w:firstLine="709"/>
        <w:rPr>
          <w:rFonts w:ascii="Arial" w:hAnsi="Arial" w:cs="Arial"/>
          <w:sz w:val="20"/>
          <w:szCs w:val="20"/>
        </w:rPr>
      </w:pPr>
      <w:r w:rsidRPr="00A42F34">
        <w:rPr>
          <w:rFonts w:ascii="Arial" w:hAnsi="Arial" w:cs="Arial"/>
          <w:b/>
          <w:sz w:val="20"/>
          <w:szCs w:val="20"/>
        </w:rPr>
        <w:t>Obory vzdělání</w:t>
      </w:r>
      <w:r w:rsidRPr="00A42F34">
        <w:rPr>
          <w:rFonts w:ascii="Arial" w:hAnsi="Arial" w:cs="Arial"/>
          <w:sz w:val="20"/>
          <w:szCs w:val="20"/>
        </w:rPr>
        <w:t xml:space="preserve"> uvedené v této kapitole jsou </w:t>
      </w:r>
      <w:r w:rsidR="00FC208D" w:rsidRPr="00A42F34">
        <w:rPr>
          <w:rFonts w:ascii="Arial" w:hAnsi="Arial" w:cs="Arial"/>
          <w:sz w:val="20"/>
          <w:szCs w:val="20"/>
        </w:rPr>
        <w:t xml:space="preserve">vymezeny </w:t>
      </w:r>
      <w:r w:rsidRPr="00A42F34">
        <w:rPr>
          <w:rFonts w:ascii="Arial" w:hAnsi="Arial" w:cs="Arial"/>
          <w:sz w:val="20"/>
          <w:szCs w:val="20"/>
        </w:rPr>
        <w:t xml:space="preserve">na základě klasifikace ISCED 97 </w:t>
      </w:r>
      <w:r w:rsidR="00FC208D" w:rsidRPr="00A42F34">
        <w:rPr>
          <w:rFonts w:ascii="Arial" w:hAnsi="Arial" w:cs="Arial"/>
          <w:sz w:val="20"/>
          <w:szCs w:val="20"/>
        </w:rPr>
        <w:t>(široce a úzce vymezené obory vzdělání a jejich kódy) do následujících kategorií:</w:t>
      </w:r>
    </w:p>
    <w:p w:rsidR="00692A8A" w:rsidRPr="00A42F34" w:rsidRDefault="003329D4" w:rsidP="006618CE">
      <w:pPr>
        <w:pStyle w:val="Zkladntextodsazen"/>
        <w:ind w:left="142" w:hanging="142"/>
        <w:rPr>
          <w:rFonts w:ascii="Arial" w:hAnsi="Arial" w:cs="Arial"/>
          <w:sz w:val="20"/>
        </w:rPr>
      </w:pPr>
      <w:r w:rsidRPr="00A42F34">
        <w:rPr>
          <w:rFonts w:ascii="Arial" w:hAnsi="Arial" w:cs="Arial"/>
          <w:sz w:val="20"/>
        </w:rPr>
        <w:t>–</w:t>
      </w:r>
      <w:r w:rsidR="00E66114" w:rsidRPr="00A42F34">
        <w:rPr>
          <w:rFonts w:ascii="Arial" w:hAnsi="Arial" w:cs="Arial"/>
          <w:sz w:val="20"/>
        </w:rPr>
        <w:t> </w:t>
      </w:r>
      <w:r w:rsidR="00FC208D" w:rsidRPr="00A42F34">
        <w:rPr>
          <w:rFonts w:ascii="Arial" w:hAnsi="Arial" w:cs="Arial"/>
          <w:sz w:val="20"/>
        </w:rPr>
        <w:t>vědy o výchově a vzdělávání (1)</w:t>
      </w:r>
      <w:r w:rsidR="00E66114" w:rsidRPr="00A42F34">
        <w:rPr>
          <w:rFonts w:ascii="Arial" w:hAnsi="Arial" w:cs="Arial"/>
          <w:sz w:val="20"/>
        </w:rPr>
        <w:t>;</w:t>
      </w:r>
    </w:p>
    <w:p w:rsidR="00692A8A" w:rsidRPr="00A42F34" w:rsidRDefault="003329D4" w:rsidP="006618CE">
      <w:pPr>
        <w:pStyle w:val="Zkladntextodsazen"/>
        <w:ind w:left="142" w:hanging="142"/>
        <w:rPr>
          <w:rFonts w:ascii="Arial" w:hAnsi="Arial" w:cs="Arial"/>
          <w:sz w:val="20"/>
        </w:rPr>
      </w:pPr>
      <w:r w:rsidRPr="00A42F34">
        <w:rPr>
          <w:rFonts w:ascii="Arial" w:hAnsi="Arial" w:cs="Arial"/>
          <w:sz w:val="20"/>
        </w:rPr>
        <w:t>–</w:t>
      </w:r>
      <w:r w:rsidR="00E66114" w:rsidRPr="00A42F34">
        <w:rPr>
          <w:rFonts w:ascii="Arial" w:hAnsi="Arial" w:cs="Arial"/>
          <w:sz w:val="20"/>
        </w:rPr>
        <w:t> </w:t>
      </w:r>
      <w:r w:rsidR="00FC208D" w:rsidRPr="00A42F34">
        <w:rPr>
          <w:rFonts w:ascii="Arial" w:hAnsi="Arial" w:cs="Arial"/>
          <w:sz w:val="20"/>
        </w:rPr>
        <w:t>humanitní vědy a umění (2)</w:t>
      </w:r>
      <w:r w:rsidR="00E66114" w:rsidRPr="00A42F34">
        <w:rPr>
          <w:rFonts w:ascii="Arial" w:hAnsi="Arial" w:cs="Arial"/>
          <w:sz w:val="20"/>
        </w:rPr>
        <w:t>;</w:t>
      </w:r>
    </w:p>
    <w:p w:rsidR="00692A8A" w:rsidRPr="00A42F34" w:rsidRDefault="003329D4" w:rsidP="006618CE">
      <w:pPr>
        <w:pStyle w:val="Zkladntextodsazen"/>
        <w:ind w:left="142" w:hanging="142"/>
        <w:rPr>
          <w:rFonts w:ascii="Arial" w:hAnsi="Arial" w:cs="Arial"/>
          <w:sz w:val="20"/>
        </w:rPr>
      </w:pPr>
      <w:r w:rsidRPr="00A42F34">
        <w:rPr>
          <w:rFonts w:ascii="Arial" w:hAnsi="Arial" w:cs="Arial"/>
          <w:sz w:val="20"/>
        </w:rPr>
        <w:t>–</w:t>
      </w:r>
      <w:r w:rsidR="00E66114" w:rsidRPr="00A42F34">
        <w:rPr>
          <w:rFonts w:ascii="Arial" w:hAnsi="Arial" w:cs="Arial"/>
          <w:sz w:val="20"/>
        </w:rPr>
        <w:t> </w:t>
      </w:r>
      <w:r w:rsidR="00FC208D" w:rsidRPr="00A42F34">
        <w:rPr>
          <w:rFonts w:ascii="Arial" w:hAnsi="Arial" w:cs="Arial"/>
          <w:sz w:val="20"/>
        </w:rPr>
        <w:t>společenské vědy a právo (3 bez 3</w:t>
      </w:r>
      <w:r w:rsidR="00135432" w:rsidRPr="00A42F34">
        <w:rPr>
          <w:rFonts w:ascii="Arial" w:hAnsi="Arial" w:cs="Arial"/>
          <w:sz w:val="20"/>
        </w:rPr>
        <w:t>1</w:t>
      </w:r>
      <w:r w:rsidR="00FC208D" w:rsidRPr="00A42F34">
        <w:rPr>
          <w:rFonts w:ascii="Arial" w:hAnsi="Arial" w:cs="Arial"/>
          <w:sz w:val="20"/>
        </w:rPr>
        <w:t>4 a 34)</w:t>
      </w:r>
      <w:r w:rsidR="00E66114" w:rsidRPr="00A42F34">
        <w:rPr>
          <w:rFonts w:ascii="Arial" w:hAnsi="Arial" w:cs="Arial"/>
          <w:sz w:val="20"/>
        </w:rPr>
        <w:t>;</w:t>
      </w:r>
    </w:p>
    <w:p w:rsidR="00692A8A" w:rsidRPr="00A42F34" w:rsidRDefault="003329D4" w:rsidP="006618CE">
      <w:pPr>
        <w:pStyle w:val="Zkladntextodsazen"/>
        <w:ind w:left="142" w:hanging="142"/>
        <w:rPr>
          <w:rFonts w:ascii="Arial" w:hAnsi="Arial" w:cs="Arial"/>
          <w:sz w:val="20"/>
        </w:rPr>
      </w:pPr>
      <w:r w:rsidRPr="00A42F34">
        <w:rPr>
          <w:rFonts w:ascii="Arial" w:hAnsi="Arial" w:cs="Arial"/>
          <w:sz w:val="20"/>
        </w:rPr>
        <w:lastRenderedPageBreak/>
        <w:t>–</w:t>
      </w:r>
      <w:r w:rsidR="00352228" w:rsidRPr="00A42F34">
        <w:rPr>
          <w:rFonts w:ascii="Arial" w:hAnsi="Arial" w:cs="Arial"/>
          <w:sz w:val="20"/>
        </w:rPr>
        <w:t> </w:t>
      </w:r>
      <w:r w:rsidR="00FC208D" w:rsidRPr="00A42F34">
        <w:rPr>
          <w:rFonts w:ascii="Arial" w:hAnsi="Arial" w:cs="Arial"/>
          <w:sz w:val="20"/>
        </w:rPr>
        <w:t>ekonomie, obchod, řízení a správa (</w:t>
      </w:r>
      <w:r w:rsidR="00375BEF" w:rsidRPr="00A42F34">
        <w:rPr>
          <w:rFonts w:ascii="Arial" w:hAnsi="Arial" w:cs="Arial"/>
          <w:sz w:val="20"/>
        </w:rPr>
        <w:t>314+34)</w:t>
      </w:r>
      <w:r w:rsidR="00E66114" w:rsidRPr="00A42F34">
        <w:rPr>
          <w:rFonts w:ascii="Arial" w:hAnsi="Arial" w:cs="Arial"/>
          <w:sz w:val="20"/>
        </w:rPr>
        <w:t>;</w:t>
      </w:r>
    </w:p>
    <w:p w:rsidR="00692A8A" w:rsidRPr="00A42F34" w:rsidRDefault="003329D4" w:rsidP="006618CE">
      <w:pPr>
        <w:pStyle w:val="Zkladntextodsazen"/>
        <w:ind w:left="142" w:hanging="142"/>
        <w:rPr>
          <w:rFonts w:ascii="Arial" w:hAnsi="Arial" w:cs="Arial"/>
          <w:sz w:val="20"/>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přírodní vědy, matematika a statistika</w:t>
      </w:r>
      <w:r w:rsidR="00375BEF" w:rsidRPr="00A42F34">
        <w:rPr>
          <w:rFonts w:ascii="Arial" w:hAnsi="Arial" w:cs="Arial"/>
          <w:sz w:val="20"/>
        </w:rPr>
        <w:t xml:space="preserve"> (42+44+46)</w:t>
      </w:r>
      <w:r w:rsidR="00E66114" w:rsidRPr="00A42F34">
        <w:rPr>
          <w:rFonts w:ascii="Arial" w:hAnsi="Arial" w:cs="Arial"/>
          <w:sz w:val="20"/>
        </w:rPr>
        <w:t>;</w:t>
      </w:r>
    </w:p>
    <w:p w:rsidR="00692A8A" w:rsidRPr="00A42F34" w:rsidRDefault="003329D4" w:rsidP="006618CE">
      <w:pPr>
        <w:pStyle w:val="Zkladntextodsazen"/>
        <w:ind w:left="142" w:hanging="142"/>
        <w:rPr>
          <w:rFonts w:ascii="Arial" w:hAnsi="Arial" w:cs="Arial"/>
          <w:sz w:val="20"/>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informatika</w:t>
      </w:r>
      <w:r w:rsidR="00375BEF" w:rsidRPr="00A42F34">
        <w:rPr>
          <w:rFonts w:ascii="Arial" w:hAnsi="Arial" w:cs="Arial"/>
          <w:sz w:val="20"/>
        </w:rPr>
        <w:t xml:space="preserve"> (48)</w:t>
      </w:r>
      <w:r w:rsidR="00E66114" w:rsidRPr="00A42F34">
        <w:rPr>
          <w:rFonts w:ascii="Arial" w:hAnsi="Arial" w:cs="Arial"/>
          <w:sz w:val="20"/>
        </w:rPr>
        <w:t>;</w:t>
      </w:r>
    </w:p>
    <w:p w:rsidR="00692A8A" w:rsidRPr="00A42F34" w:rsidRDefault="00E70E17" w:rsidP="006618CE">
      <w:pPr>
        <w:pStyle w:val="Zkladntextodsazen"/>
        <w:ind w:left="142" w:hanging="142"/>
        <w:rPr>
          <w:rFonts w:ascii="Arial" w:hAnsi="Arial" w:cs="Arial"/>
          <w:sz w:val="20"/>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technika, výroba a stavebnictví</w:t>
      </w:r>
      <w:r w:rsidR="00375BEF" w:rsidRPr="00A42F34">
        <w:rPr>
          <w:rFonts w:ascii="Arial" w:hAnsi="Arial" w:cs="Arial"/>
          <w:sz w:val="20"/>
        </w:rPr>
        <w:t xml:space="preserve"> (5)</w:t>
      </w:r>
      <w:r w:rsidR="00E66114" w:rsidRPr="00A42F34">
        <w:rPr>
          <w:rFonts w:ascii="Arial" w:hAnsi="Arial" w:cs="Arial"/>
          <w:sz w:val="20"/>
        </w:rPr>
        <w:t>;</w:t>
      </w:r>
    </w:p>
    <w:p w:rsidR="00692A8A" w:rsidRPr="00A42F34" w:rsidRDefault="00E70E17" w:rsidP="006618CE">
      <w:pPr>
        <w:pStyle w:val="Zkladntextodsazen"/>
        <w:ind w:left="142" w:hanging="142"/>
        <w:rPr>
          <w:rFonts w:ascii="Arial" w:hAnsi="Arial" w:cs="Arial"/>
          <w:sz w:val="20"/>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zemědělství</w:t>
      </w:r>
      <w:r w:rsidR="00375BEF" w:rsidRPr="00A42F34">
        <w:rPr>
          <w:rFonts w:ascii="Arial" w:hAnsi="Arial" w:cs="Arial"/>
          <w:sz w:val="20"/>
        </w:rPr>
        <w:t xml:space="preserve"> (6)</w:t>
      </w:r>
      <w:r w:rsidR="00E66114" w:rsidRPr="00A42F34">
        <w:rPr>
          <w:rFonts w:ascii="Arial" w:hAnsi="Arial" w:cs="Arial"/>
          <w:sz w:val="20"/>
        </w:rPr>
        <w:t>;</w:t>
      </w:r>
    </w:p>
    <w:p w:rsidR="00692A8A" w:rsidRPr="00A42F34" w:rsidRDefault="00E70E17" w:rsidP="006618CE">
      <w:pPr>
        <w:pStyle w:val="Zkladntextodsazen"/>
        <w:ind w:left="142" w:hanging="142"/>
        <w:rPr>
          <w:rFonts w:ascii="Arial" w:hAnsi="Arial" w:cs="Arial"/>
          <w:sz w:val="20"/>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 xml:space="preserve">zdravotnictví </w:t>
      </w:r>
      <w:r w:rsidR="00375BEF" w:rsidRPr="00A42F34">
        <w:rPr>
          <w:rFonts w:ascii="Arial" w:hAnsi="Arial" w:cs="Arial"/>
          <w:sz w:val="20"/>
        </w:rPr>
        <w:t>(72)</w:t>
      </w:r>
      <w:r w:rsidR="00E66114" w:rsidRPr="00A42F34">
        <w:rPr>
          <w:rFonts w:ascii="Arial" w:hAnsi="Arial" w:cs="Arial"/>
          <w:sz w:val="20"/>
        </w:rPr>
        <w:t>;</w:t>
      </w:r>
    </w:p>
    <w:p w:rsidR="00692A8A" w:rsidRPr="00A42F34" w:rsidRDefault="00E70E17" w:rsidP="006618CE">
      <w:pPr>
        <w:pStyle w:val="Zkladntextodsazen"/>
        <w:ind w:left="142" w:hanging="142"/>
        <w:rPr>
          <w:rFonts w:ascii="Arial" w:hAnsi="Arial" w:cs="Arial"/>
          <w:sz w:val="20"/>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sociální péče</w:t>
      </w:r>
      <w:r w:rsidR="00375BEF" w:rsidRPr="00A42F34">
        <w:rPr>
          <w:rFonts w:ascii="Arial" w:hAnsi="Arial" w:cs="Arial"/>
          <w:sz w:val="20"/>
        </w:rPr>
        <w:t xml:space="preserve"> (76)</w:t>
      </w:r>
      <w:r w:rsidR="00E66114" w:rsidRPr="00A42F34">
        <w:rPr>
          <w:rFonts w:ascii="Arial" w:hAnsi="Arial" w:cs="Arial"/>
          <w:sz w:val="20"/>
        </w:rPr>
        <w:t>;</w:t>
      </w:r>
    </w:p>
    <w:p w:rsidR="00692A8A" w:rsidRPr="00A42F34" w:rsidRDefault="00E70E17" w:rsidP="006618CE">
      <w:pPr>
        <w:pStyle w:val="Zkladntextodsazen"/>
        <w:ind w:firstLine="0"/>
        <w:rPr>
          <w:rFonts w:ascii="Arial" w:hAnsi="Arial" w:cs="Arial"/>
        </w:rPr>
      </w:pPr>
      <w:r w:rsidRPr="00A42F34">
        <w:rPr>
          <w:rFonts w:ascii="Arial" w:hAnsi="Arial" w:cs="Arial"/>
          <w:sz w:val="20"/>
        </w:rPr>
        <w:t>–</w:t>
      </w:r>
      <w:r w:rsidR="00352228" w:rsidRPr="00A42F34">
        <w:rPr>
          <w:rFonts w:ascii="Arial" w:hAnsi="Arial" w:cs="Arial"/>
          <w:sz w:val="20"/>
        </w:rPr>
        <w:t> </w:t>
      </w:r>
      <w:r w:rsidR="00FC208D" w:rsidRPr="00A42F34">
        <w:rPr>
          <w:rFonts w:ascii="Arial" w:hAnsi="Arial" w:cs="Arial"/>
          <w:sz w:val="20"/>
        </w:rPr>
        <w:t>služby</w:t>
      </w:r>
      <w:r w:rsidR="00375BEF" w:rsidRPr="00A42F34">
        <w:rPr>
          <w:rFonts w:ascii="Arial" w:hAnsi="Arial" w:cs="Arial"/>
          <w:sz w:val="20"/>
        </w:rPr>
        <w:t xml:space="preserve"> (8)</w:t>
      </w:r>
      <w:r w:rsidR="00E66114" w:rsidRPr="00A42F34">
        <w:rPr>
          <w:rFonts w:ascii="Arial" w:hAnsi="Arial" w:cs="Arial"/>
          <w:sz w:val="20"/>
        </w:rPr>
        <w:t>.</w:t>
      </w:r>
    </w:p>
    <w:p w:rsidR="00692A8A" w:rsidRPr="00A42F34" w:rsidRDefault="00D00EA1" w:rsidP="006618CE">
      <w:pPr>
        <w:autoSpaceDE w:val="0"/>
        <w:autoSpaceDN w:val="0"/>
        <w:adjustRightInd w:val="0"/>
        <w:spacing w:before="120"/>
        <w:ind w:firstLine="709"/>
        <w:rPr>
          <w:rFonts w:cs="Arial"/>
          <w:szCs w:val="16"/>
        </w:rPr>
      </w:pPr>
      <w:r w:rsidRPr="00A42F34">
        <w:rPr>
          <w:rFonts w:cs="Arial"/>
        </w:rPr>
        <w:t>Údaje o osobách s ukončeným terciárním vzděláním v</w:t>
      </w:r>
      <w:r w:rsidR="004F27E5" w:rsidRPr="00A42F34">
        <w:rPr>
          <w:rFonts w:cs="Arial"/>
        </w:rPr>
        <w:t> </w:t>
      </w:r>
      <w:r w:rsidRPr="00A42F34">
        <w:rPr>
          <w:rFonts w:cs="Arial"/>
          <w:b/>
        </w:rPr>
        <w:t>přírodních a technických oborech</w:t>
      </w:r>
      <w:r w:rsidR="00642CE7" w:rsidRPr="00A42F34">
        <w:rPr>
          <w:rFonts w:cs="Arial"/>
        </w:rPr>
        <w:t xml:space="preserve"> </w:t>
      </w:r>
      <w:r w:rsidRPr="00A42F34">
        <w:rPr>
          <w:rFonts w:cs="Arial"/>
        </w:rPr>
        <w:t>a</w:t>
      </w:r>
      <w:r w:rsidR="00E66114" w:rsidRPr="00A42F34">
        <w:rPr>
          <w:rFonts w:cs="Arial"/>
        </w:rPr>
        <w:t> </w:t>
      </w:r>
      <w:r w:rsidRPr="00A42F34">
        <w:rPr>
          <w:rFonts w:cs="Arial"/>
        </w:rPr>
        <w:t>v </w:t>
      </w:r>
      <w:r w:rsidRPr="00A42F34">
        <w:rPr>
          <w:rFonts w:cs="Arial"/>
          <w:b/>
        </w:rPr>
        <w:t>doktorských vysokoškolských studijních programech</w:t>
      </w:r>
      <w:r w:rsidRPr="00A42F34">
        <w:rPr>
          <w:rFonts w:cs="Arial"/>
        </w:rPr>
        <w:t xml:space="preserve"> jsou z hlediska kvalifikovaných lidských zdrojů pro vědu</w:t>
      </w:r>
      <w:r w:rsidR="004E0970" w:rsidRPr="00A42F34">
        <w:rPr>
          <w:rFonts w:cs="Arial"/>
        </w:rPr>
        <w:t xml:space="preserve">, výzkum a inovace </w:t>
      </w:r>
      <w:r w:rsidRPr="00A42F34">
        <w:rPr>
          <w:rFonts w:cs="Arial"/>
        </w:rPr>
        <w:t xml:space="preserve">považovány za nejdůležitější. Data pocházejí z Výběrového šetření pracovních sil (VŠPS) ČSÚ (v tabulce jsou uváděny průměrné údaje příslušného roku). Podrobnější údaje o VŠPS lze získat v kapitole </w:t>
      </w:r>
      <w:r w:rsidRPr="00A42F34">
        <w:rPr>
          <w:rFonts w:cs="Arial"/>
          <w:b/>
          <w:bCs/>
        </w:rPr>
        <w:t>10.</w:t>
      </w:r>
      <w:r w:rsidRPr="00A42F34">
        <w:rPr>
          <w:rFonts w:cs="Arial"/>
        </w:rPr>
        <w:t xml:space="preserve"> Trh práce část B.</w:t>
      </w:r>
    </w:p>
    <w:p w:rsidR="00D00EA1" w:rsidRPr="00A42F34" w:rsidRDefault="00D00EA1" w:rsidP="006618CE">
      <w:pPr>
        <w:pStyle w:val="Zkladntext"/>
        <w:spacing w:before="0"/>
        <w:rPr>
          <w:rFonts w:ascii="Arial" w:hAnsi="Arial" w:cs="Arial"/>
          <w:sz w:val="20"/>
        </w:rPr>
      </w:pPr>
    </w:p>
    <w:p w:rsidR="00692A8A" w:rsidRPr="00A42F34" w:rsidRDefault="00692A8A" w:rsidP="006618CE">
      <w:pPr>
        <w:pStyle w:val="Zkladntext"/>
        <w:spacing w:before="0"/>
        <w:rPr>
          <w:rFonts w:ascii="Arial" w:hAnsi="Arial" w:cs="Arial"/>
          <w:sz w:val="20"/>
        </w:rPr>
      </w:pPr>
    </w:p>
    <w:p w:rsidR="00EF3595" w:rsidRPr="00A42F34" w:rsidRDefault="004E0970" w:rsidP="006618CE">
      <w:pPr>
        <w:pStyle w:val="Zkladntextodsazen"/>
        <w:spacing w:before="0"/>
        <w:ind w:firstLine="0"/>
        <w:rPr>
          <w:rFonts w:ascii="Arial" w:hAnsi="Arial" w:cs="Arial"/>
          <w:b/>
          <w:bCs/>
          <w:sz w:val="20"/>
        </w:rPr>
      </w:pPr>
      <w:r w:rsidRPr="00A42F34">
        <w:rPr>
          <w:rFonts w:ascii="Arial" w:hAnsi="Arial" w:cs="Arial"/>
          <w:sz w:val="20"/>
        </w:rPr>
        <w:t xml:space="preserve">Tab. </w:t>
      </w:r>
      <w:r w:rsidRPr="00A42F34">
        <w:rPr>
          <w:rFonts w:ascii="Arial" w:hAnsi="Arial" w:cs="Arial"/>
          <w:b/>
          <w:bCs/>
          <w:sz w:val="20"/>
        </w:rPr>
        <w:t>22</w:t>
      </w:r>
      <w:r w:rsidRPr="00A42F34">
        <w:rPr>
          <w:rFonts w:ascii="Arial" w:hAnsi="Arial" w:cs="Arial"/>
          <w:sz w:val="20"/>
        </w:rPr>
        <w:t xml:space="preserve">-3. a </w:t>
      </w:r>
      <w:r w:rsidR="00692A8A" w:rsidRPr="00A42F34">
        <w:rPr>
          <w:rFonts w:ascii="Arial" w:hAnsi="Arial" w:cs="Arial"/>
          <w:b/>
          <w:sz w:val="20"/>
        </w:rPr>
        <w:t>22</w:t>
      </w:r>
      <w:r w:rsidRPr="00A42F34">
        <w:rPr>
          <w:rFonts w:ascii="Arial" w:hAnsi="Arial" w:cs="Arial"/>
          <w:sz w:val="20"/>
        </w:rPr>
        <w:t xml:space="preserve">-4. </w:t>
      </w:r>
      <w:r w:rsidRPr="00A42F34">
        <w:rPr>
          <w:rFonts w:ascii="Arial" w:hAnsi="Arial" w:cs="Arial"/>
          <w:b/>
          <w:bCs/>
          <w:sz w:val="20"/>
        </w:rPr>
        <w:t>Specialisté ve vědě a technice</w:t>
      </w:r>
    </w:p>
    <w:p w:rsidR="00CF3139" w:rsidRPr="00A42F34" w:rsidRDefault="004E0970" w:rsidP="006618CE">
      <w:pPr>
        <w:pStyle w:val="Zkladntextodsazen"/>
        <w:ind w:firstLine="709"/>
        <w:rPr>
          <w:rFonts w:ascii="Arial" w:hAnsi="Arial" w:cs="Arial"/>
          <w:sz w:val="20"/>
        </w:rPr>
      </w:pPr>
      <w:r w:rsidRPr="00A42F34">
        <w:rPr>
          <w:rFonts w:ascii="Arial" w:hAnsi="Arial" w:cs="Arial"/>
          <w:b/>
          <w:bCs/>
          <w:sz w:val="20"/>
        </w:rPr>
        <w:t>Specialisté ve vědě a technice</w:t>
      </w:r>
      <w:r w:rsidR="006B6501" w:rsidRPr="00A42F34">
        <w:rPr>
          <w:rFonts w:ascii="Arial" w:hAnsi="Arial" w:cs="Arial"/>
          <w:b/>
          <w:bCs/>
          <w:sz w:val="20"/>
        </w:rPr>
        <w:t xml:space="preserve"> </w:t>
      </w:r>
      <w:r w:rsidRPr="00A42F34">
        <w:rPr>
          <w:rFonts w:ascii="Arial" w:hAnsi="Arial" w:cs="Arial"/>
          <w:b/>
          <w:bCs/>
          <w:sz w:val="20"/>
        </w:rPr>
        <w:t>(dříve Vědci a inženýři)</w:t>
      </w:r>
      <w:r w:rsidRPr="00A42F34">
        <w:rPr>
          <w:rFonts w:ascii="Arial" w:hAnsi="Arial" w:cs="Arial"/>
          <w:bCs/>
          <w:sz w:val="20"/>
        </w:rPr>
        <w:t xml:space="preserve"> </w:t>
      </w:r>
      <w:r w:rsidRPr="00A42F34">
        <w:rPr>
          <w:rFonts w:ascii="Arial" w:hAnsi="Arial" w:cs="Arial"/>
          <w:sz w:val="20"/>
        </w:rPr>
        <w:t>představují úzkou skupinu odborníků zaměstnaných jako specialisté ve vědeckých a technických povoláních.  Tyto osoby v rámci své pracovní činnosti provádějí výzkum, zdokonalují a vyvíjejí koncepty, teorie a provozní metody a</w:t>
      </w:r>
      <w:r w:rsidR="00E66114" w:rsidRPr="00A42F34">
        <w:rPr>
          <w:rFonts w:ascii="Arial" w:hAnsi="Arial" w:cs="Arial"/>
          <w:sz w:val="20"/>
        </w:rPr>
        <w:t> </w:t>
      </w:r>
      <w:r w:rsidRPr="00A42F34">
        <w:rPr>
          <w:rFonts w:ascii="Arial" w:hAnsi="Arial" w:cs="Arial"/>
          <w:sz w:val="20"/>
        </w:rPr>
        <w:t>využívají vědecké poznatky v oblasti fyziky, astronomie, meteorologie, chemie, geofyziky, geologie, biologie, ekologie, farmakologie, medicíny, matematiky, statistiky, architektury, strojírenství, designu a</w:t>
      </w:r>
      <w:r w:rsidR="00E66114" w:rsidRPr="00A42F34">
        <w:rPr>
          <w:rFonts w:ascii="Arial" w:hAnsi="Arial" w:cs="Arial"/>
          <w:sz w:val="20"/>
        </w:rPr>
        <w:t> </w:t>
      </w:r>
      <w:r w:rsidRPr="00A42F34">
        <w:rPr>
          <w:rFonts w:ascii="Arial" w:hAnsi="Arial" w:cs="Arial"/>
          <w:sz w:val="20"/>
        </w:rPr>
        <w:t>technologie.</w:t>
      </w:r>
    </w:p>
    <w:p w:rsidR="00CF3139" w:rsidRPr="00A42F34" w:rsidRDefault="004E0970" w:rsidP="006618CE">
      <w:pPr>
        <w:pStyle w:val="Zkladntextodsazen"/>
        <w:ind w:firstLine="709"/>
        <w:rPr>
          <w:rFonts w:ascii="Arial" w:hAnsi="Arial" w:cs="Arial"/>
          <w:sz w:val="20"/>
        </w:rPr>
      </w:pPr>
      <w:r w:rsidRPr="00A42F34">
        <w:rPr>
          <w:rFonts w:ascii="Arial" w:hAnsi="Arial" w:cs="Arial"/>
          <w:sz w:val="20"/>
        </w:rPr>
        <w:t>Specialisté ve vědě a technice jsou vymezeni na základě Klasifikace zaměstnání (CZ-ISCO) zahrnující následující povolání (skupiny CZ</w:t>
      </w:r>
      <w:r w:rsidR="002B3296" w:rsidRPr="00A42F34">
        <w:rPr>
          <w:rFonts w:ascii="Arial" w:hAnsi="Arial" w:cs="Arial"/>
          <w:sz w:val="20"/>
        </w:rPr>
        <w:t>-</w:t>
      </w:r>
      <w:r w:rsidRPr="00A42F34">
        <w:rPr>
          <w:rFonts w:ascii="Arial" w:hAnsi="Arial" w:cs="Arial"/>
          <w:sz w:val="20"/>
        </w:rPr>
        <w:t>ISCO), které jsou zdrojem jejich hlavních příjmů:</w:t>
      </w:r>
    </w:p>
    <w:p w:rsidR="0050458D" w:rsidRPr="00A42F34" w:rsidRDefault="004E0970" w:rsidP="006618CE">
      <w:pPr>
        <w:pStyle w:val="Zkladntextodsazen"/>
        <w:ind w:firstLine="709"/>
        <w:rPr>
          <w:rFonts w:ascii="Arial" w:hAnsi="Arial" w:cs="Arial"/>
          <w:sz w:val="20"/>
        </w:rPr>
      </w:pPr>
      <w:r w:rsidRPr="00A42F34">
        <w:rPr>
          <w:rFonts w:ascii="Arial" w:hAnsi="Arial" w:cs="Arial"/>
          <w:sz w:val="20"/>
        </w:rPr>
        <w:t>211 Specialisté v oblasti fyziky, chemie a v příbuzných oborech</w:t>
      </w:r>
      <w:r w:rsidR="00375BEF" w:rsidRPr="00A42F34">
        <w:rPr>
          <w:rFonts w:ascii="Arial" w:hAnsi="Arial" w:cs="Arial"/>
          <w:sz w:val="20"/>
        </w:rPr>
        <w:t xml:space="preserve"> (přírodních věd)</w:t>
      </w:r>
      <w:r w:rsidR="00E56CA3" w:rsidRPr="00A42F34">
        <w:rPr>
          <w:rFonts w:ascii="Arial" w:hAnsi="Arial" w:cs="Arial"/>
          <w:sz w:val="20"/>
        </w:rPr>
        <w:t>;</w:t>
      </w:r>
    </w:p>
    <w:p w:rsidR="004E0970" w:rsidRPr="00A42F34" w:rsidRDefault="004E0970" w:rsidP="006618CE">
      <w:pPr>
        <w:pStyle w:val="Zkladntextodsazen"/>
        <w:ind w:firstLine="709"/>
        <w:rPr>
          <w:rFonts w:ascii="Arial" w:hAnsi="Arial" w:cs="Arial"/>
          <w:sz w:val="20"/>
        </w:rPr>
      </w:pPr>
      <w:r w:rsidRPr="00A42F34">
        <w:rPr>
          <w:rFonts w:ascii="Arial" w:hAnsi="Arial" w:cs="Arial"/>
          <w:sz w:val="20"/>
        </w:rPr>
        <w:t>212 Specialisté v oblasti matematiky, statistiky a pojistné matematiky</w:t>
      </w:r>
      <w:r w:rsidR="00E56CA3" w:rsidRPr="00A42F34">
        <w:rPr>
          <w:rFonts w:ascii="Arial" w:hAnsi="Arial" w:cs="Arial"/>
          <w:sz w:val="20"/>
        </w:rPr>
        <w:t>;</w:t>
      </w:r>
    </w:p>
    <w:p w:rsidR="004E0970" w:rsidRPr="00A42F34" w:rsidRDefault="004E0970" w:rsidP="006618CE">
      <w:pPr>
        <w:pStyle w:val="Zkladntextodsazen"/>
        <w:ind w:firstLine="709"/>
        <w:rPr>
          <w:rFonts w:ascii="Arial" w:hAnsi="Arial" w:cs="Arial"/>
          <w:sz w:val="20"/>
        </w:rPr>
      </w:pPr>
      <w:r w:rsidRPr="00A42F34">
        <w:rPr>
          <w:rFonts w:ascii="Arial" w:hAnsi="Arial" w:cs="Arial"/>
          <w:sz w:val="20"/>
        </w:rPr>
        <w:t>213 Specialisté v biologických a příbuzných oborech</w:t>
      </w:r>
      <w:r w:rsidR="00E56CA3" w:rsidRPr="00A42F34">
        <w:rPr>
          <w:rFonts w:ascii="Arial" w:hAnsi="Arial" w:cs="Arial"/>
          <w:sz w:val="20"/>
        </w:rPr>
        <w:t>;</w:t>
      </w:r>
    </w:p>
    <w:p w:rsidR="004E0970" w:rsidRPr="00A42F34" w:rsidRDefault="004E0970" w:rsidP="006618CE">
      <w:pPr>
        <w:pStyle w:val="Zkladntextodsazen"/>
        <w:ind w:firstLine="709"/>
        <w:rPr>
          <w:rFonts w:ascii="Arial" w:hAnsi="Arial" w:cs="Arial"/>
          <w:sz w:val="20"/>
        </w:rPr>
      </w:pPr>
      <w:r w:rsidRPr="00A42F34">
        <w:rPr>
          <w:rFonts w:ascii="Arial" w:hAnsi="Arial" w:cs="Arial"/>
          <w:sz w:val="20"/>
        </w:rPr>
        <w:t>214 Specialisté ve výrobě, stavebnictví a příbuzných oborech</w:t>
      </w:r>
      <w:r w:rsidR="00E56CA3" w:rsidRPr="00A42F34">
        <w:rPr>
          <w:rFonts w:ascii="Arial" w:hAnsi="Arial" w:cs="Arial"/>
          <w:sz w:val="20"/>
        </w:rPr>
        <w:t>;</w:t>
      </w:r>
    </w:p>
    <w:p w:rsidR="004E0970" w:rsidRPr="00A42F34" w:rsidRDefault="004E0970" w:rsidP="006618CE">
      <w:pPr>
        <w:pStyle w:val="Zkladntextodsazen"/>
        <w:ind w:firstLine="709"/>
        <w:rPr>
          <w:rFonts w:ascii="Arial" w:hAnsi="Arial" w:cs="Arial"/>
          <w:sz w:val="20"/>
        </w:rPr>
      </w:pPr>
      <w:r w:rsidRPr="00A42F34">
        <w:rPr>
          <w:rFonts w:ascii="Arial" w:hAnsi="Arial" w:cs="Arial"/>
          <w:sz w:val="20"/>
        </w:rPr>
        <w:t>215 Specialisté v oblasti elektrotechniky, elektroniky a elektronických komunikací</w:t>
      </w:r>
      <w:r w:rsidR="00E56CA3" w:rsidRPr="00A42F34">
        <w:rPr>
          <w:rFonts w:ascii="Arial" w:hAnsi="Arial" w:cs="Arial"/>
          <w:sz w:val="20"/>
        </w:rPr>
        <w:t>;</w:t>
      </w:r>
    </w:p>
    <w:p w:rsidR="00692A8A" w:rsidRPr="00A42F34" w:rsidRDefault="004E0970" w:rsidP="006618CE">
      <w:pPr>
        <w:pStyle w:val="Zkladntextodsazen"/>
        <w:ind w:firstLine="709"/>
        <w:rPr>
          <w:rFonts w:ascii="Arial" w:hAnsi="Arial" w:cs="Arial"/>
        </w:rPr>
      </w:pPr>
      <w:r w:rsidRPr="00A42F34">
        <w:rPr>
          <w:rFonts w:ascii="Arial" w:hAnsi="Arial" w:cs="Arial"/>
          <w:sz w:val="20"/>
        </w:rPr>
        <w:t>216 Architekti, specialisté v oblasti územního plánování, návrháři a příbuzní pracovníci</w:t>
      </w:r>
      <w:r w:rsidR="00E56CA3" w:rsidRPr="00A42F34">
        <w:rPr>
          <w:rFonts w:ascii="Arial" w:hAnsi="Arial" w:cs="Arial"/>
          <w:sz w:val="20"/>
        </w:rPr>
        <w:t>.</w:t>
      </w:r>
    </w:p>
    <w:p w:rsidR="003D4F1B" w:rsidRPr="00A42F34" w:rsidRDefault="002B3296" w:rsidP="006618CE">
      <w:pPr>
        <w:pStyle w:val="Zkladntextodsazen"/>
        <w:ind w:firstLine="680"/>
        <w:rPr>
          <w:rFonts w:ascii="Arial" w:hAnsi="Arial" w:cs="Arial"/>
          <w:sz w:val="20"/>
        </w:rPr>
      </w:pPr>
      <w:r w:rsidRPr="00A42F34">
        <w:rPr>
          <w:rFonts w:ascii="Arial" w:hAnsi="Arial" w:cs="Arial"/>
          <w:sz w:val="20"/>
        </w:rPr>
        <w:t xml:space="preserve">V tabulce </w:t>
      </w:r>
      <w:r w:rsidR="00692A8A" w:rsidRPr="00A42F34">
        <w:rPr>
          <w:rFonts w:ascii="Arial" w:hAnsi="Arial" w:cs="Arial"/>
          <w:b/>
          <w:sz w:val="20"/>
        </w:rPr>
        <w:t>22</w:t>
      </w:r>
      <w:r w:rsidRPr="00A42F34">
        <w:rPr>
          <w:rFonts w:ascii="Arial" w:hAnsi="Arial" w:cs="Arial"/>
          <w:sz w:val="20"/>
        </w:rPr>
        <w:t>-3</w:t>
      </w:r>
      <w:r w:rsidR="00562CBA" w:rsidRPr="00A42F34">
        <w:rPr>
          <w:rFonts w:ascii="Arial" w:hAnsi="Arial" w:cs="Arial"/>
          <w:sz w:val="20"/>
        </w:rPr>
        <w:t>.</w:t>
      </w:r>
      <w:r w:rsidRPr="00A42F34">
        <w:rPr>
          <w:rFonts w:ascii="Arial" w:hAnsi="Arial" w:cs="Arial"/>
          <w:sz w:val="20"/>
        </w:rPr>
        <w:t xml:space="preserve"> jsou údaje za osoby zaměstnané ve skupině </w:t>
      </w:r>
      <w:r w:rsidR="00F80EDB" w:rsidRPr="00A42F34">
        <w:rPr>
          <w:rFonts w:ascii="Arial" w:hAnsi="Arial" w:cs="Arial"/>
          <w:sz w:val="20"/>
        </w:rPr>
        <w:t xml:space="preserve">211 a 212 </w:t>
      </w:r>
      <w:r w:rsidR="00E51BF5" w:rsidRPr="00A42F34">
        <w:rPr>
          <w:rFonts w:ascii="Arial" w:hAnsi="Arial" w:cs="Arial"/>
          <w:sz w:val="20"/>
        </w:rPr>
        <w:t>(</w:t>
      </w:r>
      <w:r w:rsidRPr="00A42F34">
        <w:rPr>
          <w:rFonts w:ascii="Arial" w:hAnsi="Arial" w:cs="Arial"/>
          <w:sz w:val="20"/>
        </w:rPr>
        <w:t>podle CZ-ISCO</w:t>
      </w:r>
      <w:r w:rsidR="00E51BF5" w:rsidRPr="00A42F34">
        <w:rPr>
          <w:rFonts w:ascii="Arial" w:hAnsi="Arial" w:cs="Arial"/>
          <w:sz w:val="20"/>
        </w:rPr>
        <w:t>)</w:t>
      </w:r>
      <w:r w:rsidRPr="00A42F34">
        <w:rPr>
          <w:rFonts w:ascii="Arial" w:hAnsi="Arial" w:cs="Arial"/>
          <w:sz w:val="20"/>
        </w:rPr>
        <w:t xml:space="preserve"> vykazovány v kategorii</w:t>
      </w:r>
      <w:r w:rsidR="00F80EDB" w:rsidRPr="00A42F34">
        <w:rPr>
          <w:rFonts w:ascii="Arial" w:hAnsi="Arial" w:cs="Arial"/>
          <w:sz w:val="20"/>
        </w:rPr>
        <w:t xml:space="preserve"> Specialisté v oblasti přírodních věd, matematiky a statistiky.</w:t>
      </w:r>
    </w:p>
    <w:p w:rsidR="00692A8A" w:rsidRPr="00A42F34" w:rsidRDefault="00125BD3" w:rsidP="006618CE">
      <w:pPr>
        <w:pStyle w:val="Zkladntextodsazen"/>
        <w:ind w:firstLine="680"/>
        <w:rPr>
          <w:rFonts w:ascii="Arial" w:hAnsi="Arial" w:cs="Arial"/>
        </w:rPr>
      </w:pPr>
      <w:r w:rsidRPr="00A42F34">
        <w:rPr>
          <w:rFonts w:ascii="Arial" w:hAnsi="Arial" w:cs="Arial"/>
          <w:sz w:val="20"/>
        </w:rPr>
        <w:t xml:space="preserve">Data za </w:t>
      </w:r>
      <w:r w:rsidRPr="00A42F34">
        <w:rPr>
          <w:rFonts w:ascii="Arial" w:hAnsi="Arial" w:cs="Arial"/>
          <w:b/>
          <w:sz w:val="20"/>
        </w:rPr>
        <w:t>počty</w:t>
      </w:r>
      <w:r w:rsidRPr="00A42F34">
        <w:rPr>
          <w:rFonts w:ascii="Arial" w:hAnsi="Arial" w:cs="Arial"/>
          <w:sz w:val="20"/>
        </w:rPr>
        <w:t xml:space="preserve"> </w:t>
      </w:r>
      <w:r w:rsidRPr="00A42F34">
        <w:rPr>
          <w:rFonts w:ascii="Arial" w:hAnsi="Arial" w:cs="Arial"/>
          <w:bCs/>
          <w:sz w:val="20"/>
        </w:rPr>
        <w:t>specialistů ve vědě a technice (tab</w:t>
      </w:r>
      <w:r w:rsidR="00562CBA" w:rsidRPr="00A42F34">
        <w:rPr>
          <w:rFonts w:ascii="Arial" w:hAnsi="Arial" w:cs="Arial"/>
          <w:bCs/>
          <w:sz w:val="20"/>
        </w:rPr>
        <w:t>.</w:t>
      </w:r>
      <w:r w:rsidRPr="00A42F34">
        <w:rPr>
          <w:rFonts w:ascii="Arial" w:hAnsi="Arial" w:cs="Arial"/>
          <w:bCs/>
          <w:sz w:val="20"/>
        </w:rPr>
        <w:t xml:space="preserve"> </w:t>
      </w:r>
      <w:r w:rsidR="00692A8A" w:rsidRPr="00A42F34">
        <w:rPr>
          <w:rFonts w:ascii="Arial" w:hAnsi="Arial" w:cs="Arial"/>
          <w:b/>
          <w:bCs/>
          <w:sz w:val="20"/>
          <w:szCs w:val="20"/>
        </w:rPr>
        <w:t>22</w:t>
      </w:r>
      <w:r w:rsidR="00692A8A" w:rsidRPr="00A42F34">
        <w:rPr>
          <w:rFonts w:ascii="Arial" w:hAnsi="Arial" w:cs="Arial"/>
          <w:bCs/>
          <w:sz w:val="20"/>
          <w:szCs w:val="20"/>
        </w:rPr>
        <w:t>-3</w:t>
      </w:r>
      <w:r w:rsidR="00812D7D" w:rsidRPr="00A42F34">
        <w:rPr>
          <w:rFonts w:ascii="Arial" w:hAnsi="Arial" w:cs="Arial"/>
          <w:bCs/>
          <w:sz w:val="20"/>
        </w:rPr>
        <w:t>.</w:t>
      </w:r>
      <w:r w:rsidRPr="00A42F34">
        <w:rPr>
          <w:rFonts w:ascii="Arial" w:hAnsi="Arial" w:cs="Arial"/>
          <w:bCs/>
          <w:sz w:val="20"/>
        </w:rPr>
        <w:t>)</w:t>
      </w:r>
      <w:r w:rsidRPr="00A42F34">
        <w:rPr>
          <w:rFonts w:ascii="Arial" w:hAnsi="Arial" w:cs="Arial"/>
          <w:sz w:val="20"/>
        </w:rPr>
        <w:t xml:space="preserve"> pocházejí z Výběrového šetření pracovních sil (VŠPS) (v tabulce jsou uváděny průměrné údaje příslušného roku). Jelikož v roce 2011 došlo při vymezení ICT odborníků k přechodu na výše uvedenou klasifikaci CZ-ISCO, nejsou data od roku 2011 plně srovnatelná s předchozími lety. Podrobnější údaje o VŠPS lze získat v kapitole </w:t>
      </w:r>
      <w:r w:rsidRPr="00A42F34">
        <w:rPr>
          <w:rFonts w:ascii="Arial" w:hAnsi="Arial" w:cs="Arial"/>
          <w:b/>
          <w:bCs/>
          <w:sz w:val="20"/>
        </w:rPr>
        <w:t>10.</w:t>
      </w:r>
      <w:r w:rsidRPr="00A42F34">
        <w:rPr>
          <w:rFonts w:ascii="Arial" w:hAnsi="Arial" w:cs="Arial"/>
          <w:sz w:val="20"/>
        </w:rPr>
        <w:t xml:space="preserve"> Trh práce část B.</w:t>
      </w:r>
    </w:p>
    <w:p w:rsidR="00CF3139" w:rsidRPr="00A42F34" w:rsidRDefault="00125BD3" w:rsidP="006618CE">
      <w:pPr>
        <w:pStyle w:val="Zkladntextodsazen"/>
        <w:ind w:firstLine="709"/>
        <w:rPr>
          <w:rFonts w:ascii="Arial" w:hAnsi="Arial" w:cs="Arial"/>
          <w:sz w:val="20"/>
        </w:rPr>
      </w:pPr>
      <w:r w:rsidRPr="00A42F34">
        <w:rPr>
          <w:rFonts w:ascii="Arial" w:hAnsi="Arial" w:cs="Arial"/>
          <w:sz w:val="20"/>
        </w:rPr>
        <w:t xml:space="preserve">Data za </w:t>
      </w:r>
      <w:r w:rsidRPr="00A42F34">
        <w:rPr>
          <w:rFonts w:ascii="Arial" w:hAnsi="Arial" w:cs="Arial"/>
          <w:b/>
          <w:sz w:val="20"/>
        </w:rPr>
        <w:t>mzdy</w:t>
      </w:r>
      <w:r w:rsidRPr="00A42F34">
        <w:rPr>
          <w:rFonts w:ascii="Arial" w:hAnsi="Arial" w:cs="Arial"/>
          <w:sz w:val="20"/>
        </w:rPr>
        <w:t xml:space="preserve"> </w:t>
      </w:r>
      <w:r w:rsidRPr="00A42F34">
        <w:rPr>
          <w:rFonts w:ascii="Arial" w:hAnsi="Arial" w:cs="Arial"/>
          <w:bCs/>
          <w:sz w:val="20"/>
        </w:rPr>
        <w:t>specialistů ve vědě a technice (tab</w:t>
      </w:r>
      <w:r w:rsidR="00562CBA" w:rsidRPr="00A42F34">
        <w:rPr>
          <w:rFonts w:ascii="Arial" w:hAnsi="Arial" w:cs="Arial"/>
          <w:bCs/>
          <w:sz w:val="20"/>
        </w:rPr>
        <w:t>.</w:t>
      </w:r>
      <w:r w:rsidRPr="00A42F34">
        <w:rPr>
          <w:rFonts w:ascii="Arial" w:hAnsi="Arial" w:cs="Arial"/>
          <w:bCs/>
          <w:sz w:val="20"/>
        </w:rPr>
        <w:t xml:space="preserve"> </w:t>
      </w:r>
      <w:r w:rsidR="00692A8A" w:rsidRPr="00A42F34">
        <w:rPr>
          <w:rFonts w:ascii="Arial" w:hAnsi="Arial" w:cs="Arial"/>
          <w:b/>
          <w:bCs/>
          <w:sz w:val="20"/>
        </w:rPr>
        <w:t>22</w:t>
      </w:r>
      <w:r w:rsidRPr="00A42F34">
        <w:rPr>
          <w:rFonts w:ascii="Arial" w:hAnsi="Arial" w:cs="Arial"/>
          <w:bCs/>
          <w:sz w:val="20"/>
        </w:rPr>
        <w:t>-4</w:t>
      </w:r>
      <w:r w:rsidR="00812D7D" w:rsidRPr="00A42F34">
        <w:rPr>
          <w:rFonts w:ascii="Arial" w:hAnsi="Arial" w:cs="Arial"/>
          <w:bCs/>
          <w:sz w:val="20"/>
        </w:rPr>
        <w:t>.</w:t>
      </w:r>
      <w:r w:rsidRPr="00A42F34">
        <w:rPr>
          <w:rFonts w:ascii="Arial" w:hAnsi="Arial" w:cs="Arial"/>
          <w:bCs/>
          <w:sz w:val="20"/>
        </w:rPr>
        <w:t>)</w:t>
      </w:r>
      <w:r w:rsidR="002E168A" w:rsidRPr="00A42F34">
        <w:rPr>
          <w:rFonts w:ascii="Arial" w:hAnsi="Arial" w:cs="Arial"/>
          <w:bCs/>
          <w:sz w:val="20"/>
        </w:rPr>
        <w:t xml:space="preserve"> </w:t>
      </w:r>
      <w:r w:rsidRPr="00A42F34">
        <w:rPr>
          <w:rFonts w:ascii="Arial" w:hAnsi="Arial" w:cs="Arial"/>
          <w:sz w:val="20"/>
        </w:rPr>
        <w:t xml:space="preserve">pocházejí ze strukturální mzdové statistiky a jsou k dispozici ve srovnatelné časové řadě až od referenčního roku 2011, kdy jsou dopočítávány na celkovou populaci zaměstnaných v České republice. Podrobnější údaje o strukturální mzdové statistice v členění podle zaměstnání (CZ-ISCO) lze získat v kapitole </w:t>
      </w:r>
      <w:r w:rsidRPr="00A42F34">
        <w:rPr>
          <w:rFonts w:ascii="Arial" w:hAnsi="Arial" w:cs="Arial"/>
          <w:b/>
          <w:sz w:val="20"/>
        </w:rPr>
        <w:t>10.</w:t>
      </w:r>
      <w:r w:rsidRPr="00A42F34">
        <w:rPr>
          <w:rFonts w:ascii="Arial" w:hAnsi="Arial" w:cs="Arial"/>
          <w:sz w:val="20"/>
        </w:rPr>
        <w:t xml:space="preserve"> Trh práce část A, a</w:t>
      </w:r>
      <w:r w:rsidR="00E66114" w:rsidRPr="00A42F34">
        <w:rPr>
          <w:rFonts w:ascii="Arial" w:hAnsi="Arial" w:cs="Arial"/>
          <w:sz w:val="20"/>
        </w:rPr>
        <w:t> </w:t>
      </w:r>
      <w:r w:rsidRPr="00A42F34">
        <w:rPr>
          <w:rFonts w:ascii="Arial" w:hAnsi="Arial" w:cs="Arial"/>
          <w:sz w:val="20"/>
        </w:rPr>
        <w:t xml:space="preserve">to konkrétně v poznámkách k tabulkám </w:t>
      </w:r>
      <w:r w:rsidRPr="00A42F34">
        <w:rPr>
          <w:rFonts w:ascii="Arial" w:hAnsi="Arial" w:cs="Arial"/>
          <w:b/>
          <w:sz w:val="20"/>
        </w:rPr>
        <w:t>10</w:t>
      </w:r>
      <w:r w:rsidRPr="00A42F34">
        <w:rPr>
          <w:rFonts w:ascii="Arial" w:hAnsi="Arial" w:cs="Arial"/>
          <w:sz w:val="20"/>
        </w:rPr>
        <w:t>-4. a </w:t>
      </w:r>
      <w:r w:rsidRPr="00A42F34">
        <w:rPr>
          <w:rFonts w:ascii="Arial" w:hAnsi="Arial" w:cs="Arial"/>
          <w:b/>
          <w:sz w:val="20"/>
        </w:rPr>
        <w:t>10</w:t>
      </w:r>
      <w:r w:rsidRPr="00A42F34">
        <w:rPr>
          <w:rFonts w:ascii="Arial" w:hAnsi="Arial" w:cs="Arial"/>
          <w:sz w:val="20"/>
        </w:rPr>
        <w:t>-5.</w:t>
      </w:r>
    </w:p>
    <w:p w:rsidR="00D00EA1" w:rsidRPr="00A42F34" w:rsidRDefault="00D00EA1" w:rsidP="006618CE">
      <w:pPr>
        <w:pStyle w:val="Zkladntextodsazen"/>
        <w:spacing w:before="0"/>
        <w:ind w:firstLine="0"/>
        <w:rPr>
          <w:rFonts w:ascii="Arial" w:hAnsi="Arial" w:cs="Arial"/>
          <w:sz w:val="20"/>
        </w:rPr>
      </w:pPr>
    </w:p>
    <w:p w:rsidR="00D00EA1" w:rsidRPr="00A42F34" w:rsidRDefault="00D00EA1" w:rsidP="006618CE">
      <w:pPr>
        <w:rPr>
          <w:rFonts w:cs="Arial"/>
        </w:rPr>
      </w:pPr>
    </w:p>
    <w:p w:rsidR="00D00EA1" w:rsidRPr="00A42F34" w:rsidRDefault="00125BD3" w:rsidP="006618CE">
      <w:pPr>
        <w:ind w:left="709" w:hanging="709"/>
        <w:rPr>
          <w:rFonts w:cs="Arial"/>
          <w:b/>
          <w:bCs/>
        </w:rPr>
      </w:pPr>
      <w:r w:rsidRPr="00A42F34">
        <w:rPr>
          <w:rFonts w:cs="Arial"/>
        </w:rPr>
        <w:t xml:space="preserve">Tab. </w:t>
      </w:r>
      <w:r w:rsidRPr="00A42F34">
        <w:rPr>
          <w:rFonts w:cs="Arial"/>
          <w:b/>
          <w:bCs/>
        </w:rPr>
        <w:t>22</w:t>
      </w:r>
      <w:r w:rsidRPr="00A42F34">
        <w:rPr>
          <w:rFonts w:cs="Arial"/>
        </w:rPr>
        <w:t>-5</w:t>
      </w:r>
      <w:r w:rsidR="000260E0" w:rsidRPr="00A42F34">
        <w:rPr>
          <w:rFonts w:cs="Arial"/>
        </w:rPr>
        <w:t>.</w:t>
      </w:r>
      <w:r w:rsidRPr="00A42F34">
        <w:rPr>
          <w:rFonts w:cs="Arial"/>
        </w:rPr>
        <w:t xml:space="preserve"> až </w:t>
      </w:r>
      <w:r w:rsidR="00692A8A" w:rsidRPr="00A42F34">
        <w:rPr>
          <w:rFonts w:cs="Arial"/>
          <w:b/>
        </w:rPr>
        <w:t>22</w:t>
      </w:r>
      <w:r w:rsidRPr="00A42F34">
        <w:rPr>
          <w:rFonts w:cs="Arial"/>
        </w:rPr>
        <w:t>-7</w:t>
      </w:r>
      <w:r w:rsidR="00D00EA1" w:rsidRPr="00A42F34">
        <w:rPr>
          <w:rFonts w:cs="Arial"/>
        </w:rPr>
        <w:t xml:space="preserve">. </w:t>
      </w:r>
      <w:r w:rsidR="00375BEF" w:rsidRPr="00A42F34">
        <w:rPr>
          <w:rFonts w:cs="Arial"/>
          <w:b/>
          <w:bCs/>
        </w:rPr>
        <w:t>Přírodovědné a technické obory vzdělání na vysokých školách</w:t>
      </w:r>
    </w:p>
    <w:p w:rsidR="00692A8A" w:rsidRPr="00A42F34" w:rsidRDefault="00125BD3" w:rsidP="006618CE">
      <w:pPr>
        <w:spacing w:before="120"/>
        <w:ind w:firstLine="709"/>
        <w:rPr>
          <w:rFonts w:cs="Arial"/>
        </w:rPr>
      </w:pPr>
      <w:r w:rsidRPr="00A42F34">
        <w:rPr>
          <w:rFonts w:cs="Arial"/>
        </w:rPr>
        <w:t xml:space="preserve">Tabulky obsahují </w:t>
      </w:r>
      <w:r w:rsidRPr="00A42F34">
        <w:rPr>
          <w:rFonts w:cs="Arial"/>
          <w:b/>
          <w:bCs/>
        </w:rPr>
        <w:t>počty studentů a absolventů vysokých škol</w:t>
      </w:r>
      <w:r w:rsidRPr="00A42F34">
        <w:rPr>
          <w:rFonts w:cs="Arial"/>
          <w:bCs/>
        </w:rPr>
        <w:t xml:space="preserve"> </w:t>
      </w:r>
      <w:r w:rsidRPr="00A42F34">
        <w:rPr>
          <w:rFonts w:cs="Arial"/>
        </w:rPr>
        <w:t xml:space="preserve">(ISCED 97 stupeň 5A, 6) </w:t>
      </w:r>
      <w:r w:rsidRPr="00A42F34">
        <w:rPr>
          <w:rFonts w:cs="Arial"/>
          <w:b/>
        </w:rPr>
        <w:t>v</w:t>
      </w:r>
      <w:r w:rsidRPr="00A42F34">
        <w:rPr>
          <w:rFonts w:cs="Arial"/>
          <w:b/>
          <w:bCs/>
        </w:rPr>
        <w:t> přírodovědných oborech</w:t>
      </w:r>
      <w:r w:rsidRPr="00A42F34">
        <w:rPr>
          <w:rFonts w:cs="Arial"/>
          <w:bCs/>
        </w:rPr>
        <w:t xml:space="preserve"> </w:t>
      </w:r>
      <w:r w:rsidRPr="00A42F34">
        <w:rPr>
          <w:rFonts w:cs="Arial"/>
        </w:rPr>
        <w:t xml:space="preserve">(biologické, fyzikální a chemické vědy, matematické vědy a statistika, </w:t>
      </w:r>
      <w:r w:rsidR="00D00EA1" w:rsidRPr="00A42F34">
        <w:rPr>
          <w:rFonts w:cs="Arial"/>
        </w:rPr>
        <w:t>informatika a výpočetní technika) a</w:t>
      </w:r>
      <w:r w:rsidR="00D00EA1" w:rsidRPr="00A42F34">
        <w:rPr>
          <w:rFonts w:cs="Arial"/>
          <w:b/>
          <w:bCs/>
        </w:rPr>
        <w:t xml:space="preserve"> technických </w:t>
      </w:r>
      <w:r w:rsidR="001170DB" w:rsidRPr="00A42F34">
        <w:rPr>
          <w:rFonts w:cs="Arial"/>
          <w:b/>
          <w:bCs/>
        </w:rPr>
        <w:t>oborech</w:t>
      </w:r>
      <w:r w:rsidR="00D00EA1" w:rsidRPr="00A42F34">
        <w:rPr>
          <w:rFonts w:cs="Arial"/>
          <w:bCs/>
        </w:rPr>
        <w:t xml:space="preserve"> </w:t>
      </w:r>
      <w:r w:rsidR="00D00EA1" w:rsidRPr="00A42F34">
        <w:rPr>
          <w:rFonts w:cs="Arial"/>
        </w:rPr>
        <w:t xml:space="preserve">(technické vědy a technicky zaměřená řemesla, výroba a zpracovatelský průmysl, architektura a stavebnictví) definovaných </w:t>
      </w:r>
      <w:r w:rsidR="00D61BFB" w:rsidRPr="00A42F34">
        <w:rPr>
          <w:rFonts w:cs="Arial"/>
        </w:rPr>
        <w:t>po</w:t>
      </w:r>
      <w:r w:rsidR="00D00EA1" w:rsidRPr="00A42F34">
        <w:rPr>
          <w:rFonts w:cs="Arial"/>
        </w:rPr>
        <w:t>dle mezinárodní klasifikace oborů vzdělání ISCED 97 (ISCED třída 4 a</w:t>
      </w:r>
      <w:r w:rsidR="00AE6D88" w:rsidRPr="00A42F34">
        <w:rPr>
          <w:rFonts w:cs="Arial"/>
        </w:rPr>
        <w:t> </w:t>
      </w:r>
      <w:r w:rsidR="00D00EA1" w:rsidRPr="00A42F34">
        <w:rPr>
          <w:rFonts w:cs="Arial"/>
        </w:rPr>
        <w:t>5).</w:t>
      </w:r>
    </w:p>
    <w:p w:rsidR="00CF3139" w:rsidRPr="00A42F34" w:rsidRDefault="00D00EA1" w:rsidP="006618CE">
      <w:pPr>
        <w:spacing w:before="120"/>
        <w:ind w:firstLine="709"/>
        <w:rPr>
          <w:rFonts w:cs="Arial"/>
        </w:rPr>
      </w:pPr>
      <w:r w:rsidRPr="00A42F34">
        <w:rPr>
          <w:rFonts w:cs="Arial"/>
        </w:rPr>
        <w:lastRenderedPageBreak/>
        <w:t xml:space="preserve">Údaje byly získány z datových zdrojů </w:t>
      </w:r>
      <w:r w:rsidR="00BF5F67" w:rsidRPr="00A42F34">
        <w:rPr>
          <w:rFonts w:cs="Arial"/>
        </w:rPr>
        <w:t>Ministerstva školství, mládeže a tělovýchovy</w:t>
      </w:r>
      <w:r w:rsidR="00C3100A" w:rsidRPr="00A42F34">
        <w:rPr>
          <w:rFonts w:cs="Arial"/>
        </w:rPr>
        <w:t>, konkrétně z databáze SIMS</w:t>
      </w:r>
      <w:r w:rsidRPr="00A42F34">
        <w:rPr>
          <w:rFonts w:cs="Arial"/>
        </w:rPr>
        <w:t xml:space="preserve">. </w:t>
      </w:r>
      <w:r w:rsidR="00D71872" w:rsidRPr="00A42F34">
        <w:rPr>
          <w:rFonts w:cs="Arial"/>
        </w:rPr>
        <w:t>Vzhledem k tomu, že studijní obor se stejným kódem může mít na různých vysokých školách různý obsah a zařazení jednotlivých studentů do příslušných skupin oborů je proto problematické, jsou v</w:t>
      </w:r>
      <w:r w:rsidR="004F27E5" w:rsidRPr="00A42F34">
        <w:rPr>
          <w:rFonts w:cs="Arial"/>
        </w:rPr>
        <w:t> </w:t>
      </w:r>
      <w:r w:rsidR="00D71872" w:rsidRPr="00A42F34">
        <w:rPr>
          <w:rFonts w:cs="Arial"/>
        </w:rPr>
        <w:t xml:space="preserve">případě členění podle oborů uváděny </w:t>
      </w:r>
      <w:r w:rsidR="00D71872" w:rsidRPr="00A42F34">
        <w:rPr>
          <w:rFonts w:cs="Arial"/>
          <w:b/>
          <w:bCs/>
        </w:rPr>
        <w:t>kvalifikované odhady</w:t>
      </w:r>
      <w:r w:rsidR="00D71872" w:rsidRPr="00A42F34">
        <w:rPr>
          <w:rFonts w:cs="Arial"/>
        </w:rPr>
        <w:t xml:space="preserve">. </w:t>
      </w:r>
      <w:r w:rsidRPr="00A42F34">
        <w:rPr>
          <w:rFonts w:cs="Arial"/>
        </w:rPr>
        <w:t xml:space="preserve">Kvalifikované odhady vycházejí z dat v oborovém členění a z převodníku </w:t>
      </w:r>
      <w:r w:rsidR="00AD4AC8" w:rsidRPr="00A42F34">
        <w:rPr>
          <w:rFonts w:cs="Arial"/>
        </w:rPr>
        <w:t>KKOV x ISCED 97 x</w:t>
      </w:r>
      <w:r w:rsidRPr="00A42F34">
        <w:rPr>
          <w:rFonts w:cs="Arial"/>
        </w:rPr>
        <w:t xml:space="preserve"> studijní obory.</w:t>
      </w:r>
    </w:p>
    <w:p w:rsidR="00CF3139" w:rsidRPr="00A42F34" w:rsidRDefault="00C3100A" w:rsidP="006618CE">
      <w:pPr>
        <w:spacing w:before="120"/>
        <w:ind w:firstLine="709"/>
        <w:rPr>
          <w:rFonts w:cs="Arial"/>
        </w:rPr>
      </w:pPr>
      <w:r w:rsidRPr="00A42F34">
        <w:rPr>
          <w:rFonts w:cs="Arial"/>
        </w:rPr>
        <w:t>Data za studenty vysokých škol se vztahují vždy k 31.</w:t>
      </w:r>
      <w:r w:rsidR="00F97336" w:rsidRPr="00A42F34">
        <w:rPr>
          <w:rFonts w:cs="Arial"/>
        </w:rPr>
        <w:t> </w:t>
      </w:r>
      <w:r w:rsidR="005D0AB4" w:rsidRPr="00A42F34">
        <w:rPr>
          <w:rFonts w:cs="Arial"/>
        </w:rPr>
        <w:t>prosinci</w:t>
      </w:r>
      <w:r w:rsidRPr="00A42F34">
        <w:rPr>
          <w:rFonts w:cs="Arial"/>
        </w:rPr>
        <w:t xml:space="preserve"> příslušného roku, data za absolventy pak k celému školnímu roku.</w:t>
      </w:r>
    </w:p>
    <w:p w:rsidR="00572F08" w:rsidRPr="00A42F34" w:rsidRDefault="00572F08" w:rsidP="006618CE">
      <w:pPr>
        <w:spacing w:before="120"/>
        <w:ind w:firstLine="709"/>
        <w:rPr>
          <w:rFonts w:cs="Arial"/>
        </w:rPr>
      </w:pPr>
      <w:r w:rsidRPr="00A42F34">
        <w:rPr>
          <w:rFonts w:cs="Arial"/>
        </w:rPr>
        <w:t>Celkové součty studentů nemusí souhlasit se součty za typy studijních programů a skupiny studijních oborů</w:t>
      </w:r>
      <w:r w:rsidR="00166B53" w:rsidRPr="00A42F34">
        <w:rPr>
          <w:rFonts w:cs="Arial"/>
        </w:rPr>
        <w:t>,</w:t>
      </w:r>
      <w:r w:rsidRPr="00A42F34">
        <w:rPr>
          <w:rFonts w:cs="Arial"/>
        </w:rPr>
        <w:t xml:space="preserve"> a to z toho důvodu, že jeden student může studovat současně více oborů na více vysokých školách a v souhrnném ukazateli je pak takovýto student započítán pouze jednou.</w:t>
      </w:r>
    </w:p>
    <w:p w:rsidR="00D00EA1" w:rsidRPr="00A42F34" w:rsidRDefault="00D00EA1" w:rsidP="006618CE">
      <w:pPr>
        <w:pStyle w:val="Zkladntextodsazen"/>
        <w:spacing w:before="0"/>
        <w:ind w:firstLine="0"/>
        <w:rPr>
          <w:rFonts w:ascii="Arial" w:hAnsi="Arial" w:cs="Arial"/>
          <w:sz w:val="20"/>
        </w:rPr>
      </w:pPr>
    </w:p>
    <w:p w:rsidR="00D00EA1" w:rsidRPr="00A42F34" w:rsidRDefault="00D00EA1" w:rsidP="006618CE">
      <w:pPr>
        <w:pStyle w:val="Zkladntextodsazen"/>
        <w:spacing w:before="0"/>
        <w:ind w:firstLine="0"/>
        <w:rPr>
          <w:rFonts w:ascii="Arial" w:hAnsi="Arial" w:cs="Arial"/>
          <w:sz w:val="20"/>
        </w:rPr>
      </w:pPr>
    </w:p>
    <w:p w:rsidR="00125BD3" w:rsidRPr="00A42F34" w:rsidRDefault="00125BD3" w:rsidP="006618CE">
      <w:pPr>
        <w:rPr>
          <w:rFonts w:cs="Arial"/>
          <w:b/>
          <w:bCs/>
        </w:rPr>
      </w:pPr>
      <w:r w:rsidRPr="00A42F34">
        <w:rPr>
          <w:rFonts w:cs="Arial"/>
        </w:rPr>
        <w:t xml:space="preserve">Tab. </w:t>
      </w:r>
      <w:r w:rsidRPr="00A42F34">
        <w:rPr>
          <w:rFonts w:cs="Arial"/>
          <w:b/>
          <w:bCs/>
        </w:rPr>
        <w:t>22</w:t>
      </w:r>
      <w:r w:rsidRPr="00A42F34">
        <w:rPr>
          <w:rFonts w:cs="Arial"/>
        </w:rPr>
        <w:t xml:space="preserve">-8. až </w:t>
      </w:r>
      <w:r w:rsidRPr="00A42F34">
        <w:rPr>
          <w:rFonts w:cs="Arial"/>
          <w:b/>
          <w:bCs/>
        </w:rPr>
        <w:t>22</w:t>
      </w:r>
      <w:r w:rsidRPr="00A42F34">
        <w:rPr>
          <w:rFonts w:cs="Arial"/>
        </w:rPr>
        <w:t xml:space="preserve">-12. </w:t>
      </w:r>
      <w:r w:rsidRPr="00A42F34">
        <w:rPr>
          <w:rFonts w:cs="Arial"/>
          <w:b/>
          <w:bCs/>
        </w:rPr>
        <w:t>Výzkum a vývoj</w:t>
      </w:r>
    </w:p>
    <w:p w:rsidR="005F438A" w:rsidRPr="00A42F34" w:rsidRDefault="005F438A" w:rsidP="006618CE">
      <w:pPr>
        <w:spacing w:before="120"/>
        <w:ind w:firstLine="709"/>
        <w:rPr>
          <w:rFonts w:cs="Arial"/>
          <w:bCs/>
        </w:rPr>
      </w:pPr>
      <w:r w:rsidRPr="00A42F34">
        <w:rPr>
          <w:rFonts w:cs="Arial"/>
          <w:b/>
          <w:bCs/>
        </w:rPr>
        <w:t>Výzkum a vývoj</w:t>
      </w:r>
      <w:r w:rsidRPr="00A42F34">
        <w:rPr>
          <w:rFonts w:cs="Arial"/>
          <w:bCs/>
        </w:rPr>
        <w:t xml:space="preserve"> </w:t>
      </w:r>
      <w:r w:rsidR="007A1205" w:rsidRPr="00A42F34">
        <w:rPr>
          <w:rFonts w:cs="Arial"/>
          <w:bCs/>
        </w:rPr>
        <w:t xml:space="preserve">(dále jen VaV) </w:t>
      </w:r>
      <w:r w:rsidRPr="00A42F34">
        <w:rPr>
          <w:rFonts w:cs="Arial"/>
          <w:bCs/>
        </w:rPr>
        <w:t>je systematická tvůrčí práce konaná za účelem rozšíření stávajícího poznání</w:t>
      </w:r>
      <w:r w:rsidR="00B06133" w:rsidRPr="00A42F34">
        <w:rPr>
          <w:rFonts w:cs="Arial"/>
          <w:bCs/>
        </w:rPr>
        <w:t>,</w:t>
      </w:r>
      <w:r w:rsidRPr="00A42F34">
        <w:rPr>
          <w:rFonts w:cs="Arial"/>
          <w:bCs/>
        </w:rPr>
        <w:t xml:space="preserve"> včetně poznání člověka, kultury a společnosti, získání nových znalostí nebo jejich využití v praxi, a to metodami, které umožňují potvrzení, doplnění či vyvrácení získaných poznatků (OECD 2002, Frascati </w:t>
      </w:r>
      <w:r w:rsidR="007E66CA" w:rsidRPr="00A42F34">
        <w:rPr>
          <w:rFonts w:cs="Arial"/>
          <w:bCs/>
        </w:rPr>
        <w:t>m</w:t>
      </w:r>
      <w:r w:rsidRPr="00A42F34">
        <w:rPr>
          <w:rFonts w:cs="Arial"/>
          <w:bCs/>
        </w:rPr>
        <w:t xml:space="preserve">anuál). </w:t>
      </w:r>
      <w:r w:rsidR="0054740A" w:rsidRPr="00A42F34">
        <w:rPr>
          <w:rFonts w:cs="Arial"/>
          <w:bCs/>
        </w:rPr>
        <w:t>Základním pravidlem pro určení</w:t>
      </w:r>
      <w:r w:rsidR="006354BB" w:rsidRPr="00A42F34">
        <w:rPr>
          <w:rFonts w:cs="Arial"/>
          <w:bCs/>
        </w:rPr>
        <w:t>,</w:t>
      </w:r>
      <w:r w:rsidR="0054740A" w:rsidRPr="00A42F34">
        <w:rPr>
          <w:rFonts w:cs="Arial"/>
          <w:bCs/>
        </w:rPr>
        <w:t xml:space="preserve"> zda </w:t>
      </w:r>
      <w:r w:rsidR="00865AFC" w:rsidRPr="00A42F34">
        <w:rPr>
          <w:rFonts w:cs="Arial"/>
          <w:bCs/>
        </w:rPr>
        <w:t>se jedná</w:t>
      </w:r>
      <w:r w:rsidR="0054740A" w:rsidRPr="00A42F34">
        <w:rPr>
          <w:rFonts w:cs="Arial"/>
          <w:bCs/>
        </w:rPr>
        <w:t xml:space="preserve"> o VaV činnost</w:t>
      </w:r>
      <w:r w:rsidR="006354BB" w:rsidRPr="00A42F34">
        <w:rPr>
          <w:rFonts w:cs="Arial"/>
          <w:bCs/>
        </w:rPr>
        <w:t>,</w:t>
      </w:r>
      <w:r w:rsidR="0054740A" w:rsidRPr="00A42F34">
        <w:rPr>
          <w:rFonts w:cs="Arial"/>
          <w:bCs/>
        </w:rPr>
        <w:t xml:space="preserve"> </w:t>
      </w:r>
      <w:r w:rsidR="007E66CA" w:rsidRPr="00A42F34">
        <w:rPr>
          <w:rFonts w:cs="Arial"/>
          <w:bCs/>
        </w:rPr>
        <w:t xml:space="preserve">je </w:t>
      </w:r>
      <w:r w:rsidR="0054740A" w:rsidRPr="00A42F34">
        <w:rPr>
          <w:rFonts w:cs="Arial"/>
          <w:bCs/>
        </w:rPr>
        <w:t xml:space="preserve">přítomnost prvku </w:t>
      </w:r>
      <w:r w:rsidR="00F12455" w:rsidRPr="00A42F34">
        <w:rPr>
          <w:rFonts w:cs="Arial"/>
          <w:bCs/>
        </w:rPr>
        <w:t>novosti</w:t>
      </w:r>
      <w:r w:rsidR="0054740A" w:rsidRPr="00A42F34">
        <w:rPr>
          <w:rFonts w:cs="Arial"/>
          <w:bCs/>
        </w:rPr>
        <w:t>, kreativity, nejistoty, systematičnosti a reprodukovatelnosti.</w:t>
      </w:r>
    </w:p>
    <w:p w:rsidR="00CF3139" w:rsidRPr="00A42F34" w:rsidRDefault="0054740A" w:rsidP="006618CE">
      <w:pPr>
        <w:spacing w:before="120"/>
        <w:ind w:firstLine="709"/>
        <w:rPr>
          <w:rFonts w:cs="Arial"/>
          <w:bCs/>
        </w:rPr>
      </w:pPr>
      <w:r w:rsidRPr="00A42F34">
        <w:rPr>
          <w:rFonts w:cs="Arial"/>
          <w:bCs/>
        </w:rPr>
        <w:t xml:space="preserve">Rozlišují se tři základní typy </w:t>
      </w:r>
      <w:r w:rsidR="007A1205" w:rsidRPr="00A42F34">
        <w:rPr>
          <w:rFonts w:cs="Arial"/>
          <w:bCs/>
        </w:rPr>
        <w:t>VaV</w:t>
      </w:r>
      <w:r w:rsidRPr="00A42F34">
        <w:rPr>
          <w:rFonts w:cs="Arial"/>
          <w:bCs/>
        </w:rPr>
        <w:t xml:space="preserve"> činnosti. </w:t>
      </w:r>
      <w:r w:rsidR="005F438A" w:rsidRPr="00A42F34">
        <w:rPr>
          <w:rFonts w:cs="Arial"/>
          <w:b/>
          <w:bCs/>
        </w:rPr>
        <w:t xml:space="preserve">Základní výzkum, </w:t>
      </w:r>
      <w:r w:rsidR="00692A8A" w:rsidRPr="00A42F34">
        <w:rPr>
          <w:rFonts w:cs="Arial"/>
          <w:bCs/>
        </w:rPr>
        <w:t>kterým se rozumí experimentální a teoretická práce vynakládaná zásadně za účelem získání nových vědomostí o základních principech jevů nebo pozorovatelných skutečností, která není primárně zaměřena na uplatnění nebo využití v</w:t>
      </w:r>
      <w:r w:rsidR="00865AFC" w:rsidRPr="00A42F34">
        <w:rPr>
          <w:rFonts w:cs="Arial"/>
          <w:bCs/>
        </w:rPr>
        <w:t> </w:t>
      </w:r>
      <w:r w:rsidR="00692A8A" w:rsidRPr="00A42F34">
        <w:rPr>
          <w:rFonts w:cs="Arial"/>
          <w:bCs/>
        </w:rPr>
        <w:t>praxi.</w:t>
      </w:r>
      <w:r w:rsidR="00A748D4" w:rsidRPr="00A42F34">
        <w:rPr>
          <w:rFonts w:cs="Arial"/>
          <w:bCs/>
        </w:rPr>
        <w:t xml:space="preserve"> </w:t>
      </w:r>
      <w:r w:rsidR="005F438A" w:rsidRPr="00A42F34">
        <w:rPr>
          <w:rFonts w:cs="Arial"/>
          <w:b/>
          <w:bCs/>
        </w:rPr>
        <w:t xml:space="preserve">Aplikovaný výzkum, </w:t>
      </w:r>
      <w:r w:rsidR="00692A8A" w:rsidRPr="00A42F34">
        <w:rPr>
          <w:rFonts w:cs="Arial"/>
          <w:bCs/>
        </w:rPr>
        <w:t>kterým se rozumí plánovitý výzkum nebo kritické šetření zaměřené na získání nových poznatků a dovedností pro vývoj nových výrobků, postupů nebo služeb nebo ke značnému zdokonalení stávajících výrobků, postupů nebo služeb. Výsledky aplikovaného výzkumu jsou směřovány ke specifickému a praktickému cíli.</w:t>
      </w:r>
      <w:r w:rsidR="00A748D4" w:rsidRPr="00A42F34">
        <w:rPr>
          <w:rFonts w:cs="Arial"/>
          <w:bCs/>
        </w:rPr>
        <w:t xml:space="preserve"> </w:t>
      </w:r>
      <w:r w:rsidR="005F438A" w:rsidRPr="00A42F34">
        <w:rPr>
          <w:rFonts w:cs="Arial"/>
          <w:b/>
          <w:bCs/>
        </w:rPr>
        <w:t>Experimentální vývoj</w:t>
      </w:r>
      <w:r w:rsidR="00692A8A" w:rsidRPr="00A42F34">
        <w:rPr>
          <w:rFonts w:cs="Arial"/>
          <w:bCs/>
        </w:rPr>
        <w:t>, kterým se rozumí získávání, spojování, formování a používání stávajících vědeckých, technologických, obchodních a</w:t>
      </w:r>
      <w:r w:rsidR="00865AFC" w:rsidRPr="00A42F34">
        <w:rPr>
          <w:rFonts w:cs="Arial"/>
          <w:bCs/>
        </w:rPr>
        <w:t> </w:t>
      </w:r>
      <w:r w:rsidR="00692A8A" w:rsidRPr="00A42F34">
        <w:rPr>
          <w:rFonts w:cs="Arial"/>
          <w:bCs/>
        </w:rPr>
        <w:t>jiných poznatků a dovedností pro návrh nových nebo podstatně zdokonalených výrobků, postupů nebo služeb.</w:t>
      </w:r>
    </w:p>
    <w:p w:rsidR="00CF3139" w:rsidRPr="00A42F34" w:rsidRDefault="002B1651" w:rsidP="006618CE">
      <w:pPr>
        <w:spacing w:before="120"/>
        <w:ind w:firstLine="709"/>
        <w:rPr>
          <w:rFonts w:cs="Arial"/>
        </w:rPr>
      </w:pPr>
      <w:r w:rsidRPr="00A42F34">
        <w:rPr>
          <w:rFonts w:cs="Arial"/>
          <w:b/>
          <w:bCs/>
        </w:rPr>
        <w:t>Charakteristiky výzkumu a vývoje</w:t>
      </w:r>
      <w:r w:rsidR="00692A8A" w:rsidRPr="00A42F34">
        <w:rPr>
          <w:rFonts w:cs="Arial"/>
          <w:bCs/>
        </w:rPr>
        <w:t xml:space="preserve"> </w:t>
      </w:r>
      <w:r w:rsidRPr="00A42F34">
        <w:rPr>
          <w:rFonts w:cs="Arial"/>
        </w:rPr>
        <w:t xml:space="preserve">jsou sledovány prostřednictvím </w:t>
      </w:r>
      <w:r w:rsidRPr="00A42F34">
        <w:rPr>
          <w:rFonts w:cs="Arial"/>
          <w:bCs/>
        </w:rPr>
        <w:t>Ročního výkazu o výzkumu a vývoji</w:t>
      </w:r>
      <w:r w:rsidRPr="00A42F34">
        <w:rPr>
          <w:rFonts w:cs="Arial"/>
        </w:rPr>
        <w:t xml:space="preserve">, </w:t>
      </w:r>
      <w:r w:rsidR="00AB2BBB" w:rsidRPr="00A42F34">
        <w:rPr>
          <w:rFonts w:cs="Arial"/>
        </w:rPr>
        <w:t>kter</w:t>
      </w:r>
      <w:r w:rsidR="008957AD" w:rsidRPr="00A42F34">
        <w:rPr>
          <w:rFonts w:cs="Arial"/>
        </w:rPr>
        <w:t>ý</w:t>
      </w:r>
      <w:r w:rsidR="00AB2BBB" w:rsidRPr="00A42F34">
        <w:rPr>
          <w:rFonts w:cs="Arial"/>
        </w:rPr>
        <w:t xml:space="preserve"> </w:t>
      </w:r>
      <w:r w:rsidRPr="00A42F34">
        <w:rPr>
          <w:rFonts w:cs="Arial"/>
        </w:rPr>
        <w:t>obsahuje otázky o lidských a finančních zdrojích určených k VaV činnostem uskutečněným na území České republiky v jednotlivých sektorech provádění VaV. Statistické šetření plně respektuje metodické principy EU a OECD uvedené ve Frascati manuálu a</w:t>
      </w:r>
      <w:r w:rsidR="00E66114" w:rsidRPr="00A42F34">
        <w:rPr>
          <w:rFonts w:cs="Arial"/>
        </w:rPr>
        <w:t> </w:t>
      </w:r>
      <w:r w:rsidRPr="00A42F34">
        <w:rPr>
          <w:rFonts w:cs="Arial"/>
        </w:rPr>
        <w:t>Prováděcím nařízení Komise (EU) č.</w:t>
      </w:r>
      <w:r w:rsidR="004F27E5" w:rsidRPr="00A42F34">
        <w:rPr>
          <w:rFonts w:cs="Arial"/>
        </w:rPr>
        <w:t> </w:t>
      </w:r>
      <w:r w:rsidRPr="00A42F34">
        <w:rPr>
          <w:rFonts w:cs="Arial"/>
        </w:rPr>
        <w:t>995/2012</w:t>
      </w:r>
      <w:r w:rsidR="00755443" w:rsidRPr="00A42F34">
        <w:rPr>
          <w:rFonts w:cs="Arial"/>
        </w:rPr>
        <w:t>.</w:t>
      </w:r>
    </w:p>
    <w:p w:rsidR="00CF3139" w:rsidRPr="00A42F34" w:rsidRDefault="00D00EA1" w:rsidP="006618CE">
      <w:pPr>
        <w:spacing w:before="120"/>
        <w:ind w:firstLine="709"/>
        <w:rPr>
          <w:rFonts w:cs="Arial"/>
        </w:rPr>
      </w:pPr>
      <w:r w:rsidRPr="00A42F34">
        <w:rPr>
          <w:rFonts w:cs="Arial"/>
          <w:b/>
          <w:bCs/>
        </w:rPr>
        <w:t>Zpravodajskými jednotkami</w:t>
      </w:r>
      <w:r w:rsidRPr="00A42F34">
        <w:rPr>
          <w:rFonts w:cs="Arial"/>
        </w:rPr>
        <w:t xml:space="preserve"> v oblasti statistického zjišťování o výzkumu a vývoji jsou všechny právnické a fyzické osoby, které provádějí výzkum a vývoj na území České republiky jako svoji hlavní (CZ-NACE 72 – </w:t>
      </w:r>
      <w:r w:rsidR="00E20829" w:rsidRPr="00A42F34">
        <w:rPr>
          <w:rFonts w:cs="Arial"/>
        </w:rPr>
        <w:t>V</w:t>
      </w:r>
      <w:r w:rsidRPr="00A42F34">
        <w:rPr>
          <w:rFonts w:cs="Arial"/>
        </w:rPr>
        <w:t>ýzkum a vývoj) nebo vedlejší ekonomickou činnost, a to bez ohledu na počet jejich zaměstnanců, sektor nebo činnost (CZ-NACE), ve které působí.</w:t>
      </w:r>
    </w:p>
    <w:p w:rsidR="00692A8A" w:rsidRPr="00A42F34" w:rsidRDefault="00D00EA1" w:rsidP="006618CE">
      <w:pPr>
        <w:pStyle w:val="Zkladntextodsazen"/>
        <w:ind w:firstLine="709"/>
        <w:rPr>
          <w:rFonts w:ascii="Arial" w:eastAsia="Calibri" w:hAnsi="Arial" w:cs="Arial"/>
          <w:sz w:val="18"/>
          <w:szCs w:val="20"/>
          <w:lang w:eastAsia="en-US"/>
        </w:rPr>
      </w:pPr>
      <w:r w:rsidRPr="00A42F34">
        <w:rPr>
          <w:rFonts w:ascii="Arial" w:hAnsi="Arial" w:cs="Arial"/>
          <w:b/>
          <w:bCs/>
          <w:sz w:val="20"/>
        </w:rPr>
        <w:t>Sektor provádění výzkumu a vývoje</w:t>
      </w:r>
      <w:r w:rsidRPr="00A42F34">
        <w:rPr>
          <w:rFonts w:ascii="Arial" w:hAnsi="Arial" w:cs="Arial"/>
          <w:sz w:val="20"/>
        </w:rPr>
        <w:t xml:space="preserve"> je základní kategorií používanou ve statistice VaV, jež seskupuje všechny institucionální jednotky provádějící VaV na základě jejich hlavních funkcí, chování a cílů. Ukazatele VaV jsou standardně sledovány a publikovány, a to i na mezinárodní úrovni, ve čtyřech sektorech provádění VaV (dále jen sektorech) – podnikatelský, vládní, vysokoškolský a</w:t>
      </w:r>
      <w:r w:rsidR="00C849DE" w:rsidRPr="00A42F34">
        <w:rPr>
          <w:rFonts w:ascii="Arial" w:hAnsi="Arial" w:cs="Arial"/>
          <w:sz w:val="20"/>
        </w:rPr>
        <w:t> </w:t>
      </w:r>
      <w:r w:rsidRPr="00A42F34">
        <w:rPr>
          <w:rFonts w:ascii="Arial" w:hAnsi="Arial" w:cs="Arial"/>
          <w:sz w:val="20"/>
        </w:rPr>
        <w:t xml:space="preserve">soukromý neziskový. Tyto sektory byly vymezeny na základě Číselníku institucionálních sektorů </w:t>
      </w:r>
      <w:r w:rsidR="00611352" w:rsidRPr="00A42F34">
        <w:rPr>
          <w:rFonts w:ascii="Arial" w:hAnsi="Arial" w:cs="Arial"/>
          <w:sz w:val="20"/>
        </w:rPr>
        <w:t>a</w:t>
      </w:r>
      <w:r w:rsidR="00E66114" w:rsidRPr="00A42F34">
        <w:rPr>
          <w:rFonts w:ascii="Arial" w:hAnsi="Arial" w:cs="Arial"/>
          <w:sz w:val="20"/>
        </w:rPr>
        <w:t> </w:t>
      </w:r>
      <w:r w:rsidRPr="00A42F34">
        <w:rPr>
          <w:rFonts w:ascii="Arial" w:hAnsi="Arial" w:cs="Arial"/>
          <w:sz w:val="20"/>
        </w:rPr>
        <w:t>subsektorů používaného v</w:t>
      </w:r>
      <w:r w:rsidR="004F27E5" w:rsidRPr="00A42F34">
        <w:rPr>
          <w:rFonts w:ascii="Arial" w:hAnsi="Arial" w:cs="Arial"/>
          <w:sz w:val="20"/>
        </w:rPr>
        <w:t> </w:t>
      </w:r>
      <w:r w:rsidRPr="00A42F34">
        <w:rPr>
          <w:rFonts w:ascii="Arial" w:hAnsi="Arial" w:cs="Arial"/>
          <w:sz w:val="20"/>
        </w:rPr>
        <w:t>Národních účtech (systém ESA</w:t>
      </w:r>
      <w:r w:rsidR="00611352" w:rsidRPr="00A42F34">
        <w:rPr>
          <w:rFonts w:ascii="Arial" w:hAnsi="Arial" w:cs="Arial"/>
          <w:sz w:val="20"/>
        </w:rPr>
        <w:t xml:space="preserve"> 2010</w:t>
      </w:r>
      <w:r w:rsidRPr="00A42F34">
        <w:rPr>
          <w:rFonts w:ascii="Arial" w:hAnsi="Arial" w:cs="Arial"/>
          <w:sz w:val="20"/>
        </w:rPr>
        <w:t>) a definic uvedených ve Frascati manuálu:</w:t>
      </w:r>
    </w:p>
    <w:p w:rsidR="00755443" w:rsidRPr="00A42F34" w:rsidRDefault="00D00EA1" w:rsidP="006618CE">
      <w:pPr>
        <w:spacing w:before="120"/>
        <w:ind w:left="142" w:hanging="142"/>
        <w:rPr>
          <w:rFonts w:cs="Arial"/>
        </w:rPr>
      </w:pPr>
      <w:r w:rsidRPr="00A42F34">
        <w:rPr>
          <w:rFonts w:cs="Arial"/>
        </w:rPr>
        <w:t>– </w:t>
      </w:r>
      <w:r w:rsidRPr="00A42F34">
        <w:rPr>
          <w:rFonts w:cs="Arial"/>
          <w:b/>
          <w:bCs/>
        </w:rPr>
        <w:t>podnikatelský sektor</w:t>
      </w:r>
      <w:r w:rsidRPr="00A42F34">
        <w:rPr>
          <w:rFonts w:cs="Arial"/>
        </w:rPr>
        <w:t xml:space="preserve"> (</w:t>
      </w:r>
      <w:r w:rsidR="00611352" w:rsidRPr="00A42F34">
        <w:rPr>
          <w:rFonts w:cs="Arial"/>
        </w:rPr>
        <w:t xml:space="preserve">S. </w:t>
      </w:r>
      <w:r w:rsidRPr="00A42F34">
        <w:rPr>
          <w:rFonts w:cs="Arial"/>
        </w:rPr>
        <w:t xml:space="preserve">11: Nefinanční podniky; </w:t>
      </w:r>
      <w:r w:rsidR="00611352" w:rsidRPr="00A42F34">
        <w:rPr>
          <w:rFonts w:cs="Arial"/>
        </w:rPr>
        <w:t xml:space="preserve">S. </w:t>
      </w:r>
      <w:r w:rsidRPr="00A42F34">
        <w:rPr>
          <w:rFonts w:cs="Arial"/>
        </w:rPr>
        <w:t xml:space="preserve">12: Finanční instituce; </w:t>
      </w:r>
      <w:r w:rsidR="000C64B3" w:rsidRPr="00A42F34">
        <w:rPr>
          <w:rFonts w:cs="Arial"/>
        </w:rPr>
        <w:t xml:space="preserve">S. </w:t>
      </w:r>
      <w:r w:rsidRPr="00A42F34">
        <w:rPr>
          <w:rFonts w:cs="Arial"/>
        </w:rPr>
        <w:t>141:</w:t>
      </w:r>
      <w:r w:rsidR="00D61BFB" w:rsidRPr="00A42F34">
        <w:rPr>
          <w:rFonts w:cs="Arial"/>
        </w:rPr>
        <w:t> </w:t>
      </w:r>
      <w:r w:rsidRPr="00A42F34">
        <w:rPr>
          <w:rFonts w:cs="Arial"/>
        </w:rPr>
        <w:t xml:space="preserve">Zaměstnavatelé a </w:t>
      </w:r>
      <w:r w:rsidR="000C64B3" w:rsidRPr="00A42F34">
        <w:rPr>
          <w:rFonts w:cs="Arial"/>
        </w:rPr>
        <w:t xml:space="preserve">S. </w:t>
      </w:r>
      <w:r w:rsidRPr="00A42F34">
        <w:rPr>
          <w:rFonts w:cs="Arial"/>
        </w:rPr>
        <w:t>142:</w:t>
      </w:r>
      <w:r w:rsidR="004F27E5" w:rsidRPr="00A42F34">
        <w:rPr>
          <w:rFonts w:cs="Arial"/>
        </w:rPr>
        <w:t> </w:t>
      </w:r>
      <w:r w:rsidRPr="00A42F34">
        <w:rPr>
          <w:rFonts w:cs="Arial"/>
        </w:rPr>
        <w:t>Osoby samostatně výdělečně činné) zahrnuje všechny firmy, organizace a instituce, jejichž hlavní činností je tržní výroba zboží nebo služeb pro prodej široké veřejnosti za ekonomicky významnou cenu</w:t>
      </w:r>
      <w:r w:rsidR="005772DB" w:rsidRPr="00A42F34">
        <w:rPr>
          <w:rFonts w:cs="Arial"/>
        </w:rPr>
        <w:t>;</w:t>
      </w:r>
    </w:p>
    <w:p w:rsidR="005772DB" w:rsidRPr="00A42F34" w:rsidRDefault="00D00EA1" w:rsidP="006618CE">
      <w:pPr>
        <w:spacing w:before="120"/>
        <w:ind w:left="142" w:hanging="142"/>
        <w:rPr>
          <w:rFonts w:cs="Arial"/>
        </w:rPr>
      </w:pPr>
      <w:r w:rsidRPr="00A42F34">
        <w:rPr>
          <w:rFonts w:cs="Arial"/>
          <w:szCs w:val="26"/>
        </w:rPr>
        <w:t>–</w:t>
      </w:r>
      <w:r w:rsidRPr="00A42F34">
        <w:rPr>
          <w:rFonts w:cs="Arial"/>
        </w:rPr>
        <w:t> </w:t>
      </w:r>
      <w:r w:rsidRPr="00A42F34">
        <w:rPr>
          <w:rFonts w:cs="Arial"/>
          <w:b/>
          <w:bCs/>
        </w:rPr>
        <w:t>vládní sektor</w:t>
      </w:r>
      <w:r w:rsidRPr="00A42F34">
        <w:rPr>
          <w:rFonts w:cs="Arial"/>
        </w:rPr>
        <w:t xml:space="preserve"> (</w:t>
      </w:r>
      <w:r w:rsidR="000C64B3" w:rsidRPr="00A42F34">
        <w:rPr>
          <w:rFonts w:cs="Arial"/>
        </w:rPr>
        <w:t xml:space="preserve">S. </w:t>
      </w:r>
      <w:r w:rsidRPr="00A42F34">
        <w:rPr>
          <w:rFonts w:cs="Arial"/>
        </w:rPr>
        <w:t>13: Vládní instituce) zahrnuje orgány státní správy a samosprávy na všech úrovních s výjimkou veřejně řízeného vyššího odborného a vysokého školství (CZ-NACE 854). Tento sektor v ČR zahrnuje především jednotlivá pracoviště</w:t>
      </w:r>
      <w:r w:rsidR="00AE6D88" w:rsidRPr="00A42F34">
        <w:rPr>
          <w:rFonts w:cs="Arial"/>
        </w:rPr>
        <w:t xml:space="preserve"> Akademie věd České republiky a </w:t>
      </w:r>
      <w:r w:rsidRPr="00A42F34">
        <w:rPr>
          <w:rFonts w:cs="Arial"/>
        </w:rPr>
        <w:t>ostatní výzkumná rezortní pracoviště (od 1. </w:t>
      </w:r>
      <w:r w:rsidR="005D0AB4" w:rsidRPr="00A42F34">
        <w:rPr>
          <w:rFonts w:cs="Arial"/>
        </w:rPr>
        <w:t>ledna</w:t>
      </w:r>
      <w:r w:rsidRPr="00A42F34">
        <w:rPr>
          <w:rFonts w:cs="Arial"/>
        </w:rPr>
        <w:t xml:space="preserve"> 2007 většina těchto subjektů přešla na nový statut veřejné výzkumné instituce) a dále pak veřejné knihovny, archivy, muzea a jiná kulturní zařízení, které provádějí </w:t>
      </w:r>
      <w:r w:rsidR="008957AD" w:rsidRPr="00A42F34">
        <w:rPr>
          <w:rFonts w:cs="Arial"/>
        </w:rPr>
        <w:t xml:space="preserve">VaV </w:t>
      </w:r>
      <w:r w:rsidRPr="00A42F34">
        <w:rPr>
          <w:rFonts w:cs="Arial"/>
        </w:rPr>
        <w:t>jako svoji vedlejší činnost</w:t>
      </w:r>
      <w:r w:rsidR="005772DB" w:rsidRPr="00A42F34">
        <w:rPr>
          <w:rFonts w:cs="Arial"/>
        </w:rPr>
        <w:t>;</w:t>
      </w:r>
    </w:p>
    <w:p w:rsidR="005772DB" w:rsidRPr="00A42F34" w:rsidRDefault="00D00EA1" w:rsidP="006618CE">
      <w:pPr>
        <w:tabs>
          <w:tab w:val="left" w:pos="7513"/>
        </w:tabs>
        <w:spacing w:before="120"/>
        <w:ind w:left="142" w:hanging="142"/>
        <w:rPr>
          <w:rFonts w:cs="Arial"/>
        </w:rPr>
      </w:pPr>
      <w:r w:rsidRPr="00A42F34">
        <w:rPr>
          <w:rFonts w:cs="Arial"/>
          <w:szCs w:val="26"/>
        </w:rPr>
        <w:lastRenderedPageBreak/>
        <w:t>– </w:t>
      </w:r>
      <w:r w:rsidRPr="00A42F34">
        <w:rPr>
          <w:rFonts w:cs="Arial"/>
          <w:b/>
          <w:bCs/>
        </w:rPr>
        <w:t>vysokoškolský sektor</w:t>
      </w:r>
      <w:r w:rsidRPr="00A42F34">
        <w:rPr>
          <w:rFonts w:cs="Arial"/>
        </w:rPr>
        <w:t xml:space="preserve"> (CZ-NACE 854:</w:t>
      </w:r>
      <w:r w:rsidRPr="00A42F34">
        <w:rPr>
          <w:rFonts w:cs="Arial"/>
          <w:bCs/>
          <w:szCs w:val="20"/>
        </w:rPr>
        <w:t xml:space="preserve"> Postsekundární vzdělávání) </w:t>
      </w:r>
      <w:r w:rsidRPr="00A42F34">
        <w:rPr>
          <w:rFonts w:cs="Arial"/>
        </w:rPr>
        <w:t>zahrnuje všechny veřejné i</w:t>
      </w:r>
      <w:r w:rsidR="009D7EA5" w:rsidRPr="00A42F34">
        <w:rPr>
          <w:rFonts w:cs="Arial"/>
        </w:rPr>
        <w:t> </w:t>
      </w:r>
      <w:r w:rsidRPr="00A42F34">
        <w:rPr>
          <w:rFonts w:cs="Arial"/>
        </w:rPr>
        <w:t xml:space="preserve">soukromé univerzity, vysoké školy a další instituce pomaturitního vzdělávání </w:t>
      </w:r>
      <w:r w:rsidRPr="00A42F34">
        <w:rPr>
          <w:rFonts w:cs="Arial"/>
          <w:bCs/>
          <w:szCs w:val="20"/>
        </w:rPr>
        <w:t>a t</w:t>
      </w:r>
      <w:r w:rsidRPr="00A42F34">
        <w:rPr>
          <w:rFonts w:cs="Arial"/>
        </w:rPr>
        <w:t>aké všechny výzkumné ústavy, experimentální zařízení a kliniky pracující pod přímou kontrolou nebo řízené nebo spojené s organizacemi vyššího vzdělávání (fakultní nemocnice). Tento sektor není samostatným institucionálním sektorem, byl však odděleně identifikován OECD pro svou důležitou roli ve výzkumu a vývoji</w:t>
      </w:r>
      <w:r w:rsidR="005772DB" w:rsidRPr="00A42F34">
        <w:rPr>
          <w:rFonts w:cs="Arial"/>
        </w:rPr>
        <w:t>;</w:t>
      </w:r>
    </w:p>
    <w:p w:rsidR="00692A8A" w:rsidRPr="00A42F34" w:rsidRDefault="00D00EA1" w:rsidP="006618CE">
      <w:pPr>
        <w:spacing w:before="120"/>
        <w:ind w:left="142" w:hanging="142"/>
        <w:rPr>
          <w:rFonts w:cs="Arial"/>
        </w:rPr>
      </w:pPr>
      <w:r w:rsidRPr="00A42F34">
        <w:rPr>
          <w:rFonts w:cs="Arial"/>
          <w:szCs w:val="26"/>
        </w:rPr>
        <w:t>– </w:t>
      </w:r>
      <w:r w:rsidRPr="00A42F34">
        <w:rPr>
          <w:rFonts w:cs="Arial"/>
          <w:b/>
          <w:bCs/>
          <w:szCs w:val="26"/>
        </w:rPr>
        <w:t>soukromý neziskový sektor</w:t>
      </w:r>
      <w:r w:rsidRPr="00A42F34">
        <w:rPr>
          <w:rFonts w:cs="Arial"/>
          <w:szCs w:val="26"/>
        </w:rPr>
        <w:t xml:space="preserve"> (</w:t>
      </w:r>
      <w:r w:rsidR="000C64B3" w:rsidRPr="00A42F34">
        <w:rPr>
          <w:rFonts w:cs="Arial"/>
          <w:szCs w:val="26"/>
        </w:rPr>
        <w:t xml:space="preserve">S. </w:t>
      </w:r>
      <w:r w:rsidRPr="00A42F34">
        <w:rPr>
          <w:rFonts w:cs="Arial"/>
          <w:szCs w:val="26"/>
        </w:rPr>
        <w:t>15: Neziskové instituce sloužící domácnostem) zahrnuje soukromé instituce, včetně soukromých osob a</w:t>
      </w:r>
      <w:r w:rsidR="00D61BFB" w:rsidRPr="00A42F34">
        <w:rPr>
          <w:rFonts w:cs="Arial"/>
          <w:szCs w:val="26"/>
        </w:rPr>
        <w:t> </w:t>
      </w:r>
      <w:r w:rsidRPr="00A42F34">
        <w:rPr>
          <w:rFonts w:cs="Arial"/>
          <w:szCs w:val="26"/>
        </w:rPr>
        <w:t>domácností, jejichž primární</w:t>
      </w:r>
      <w:r w:rsidR="002C4660" w:rsidRPr="00A42F34">
        <w:rPr>
          <w:rFonts w:cs="Arial"/>
          <w:szCs w:val="26"/>
        </w:rPr>
        <w:t>m</w:t>
      </w:r>
      <w:r w:rsidRPr="00A42F34">
        <w:rPr>
          <w:rFonts w:cs="Arial"/>
          <w:szCs w:val="26"/>
        </w:rPr>
        <w:t xml:space="preserve"> cíl</w:t>
      </w:r>
      <w:r w:rsidR="002C4660" w:rsidRPr="00A42F34">
        <w:rPr>
          <w:rFonts w:cs="Arial"/>
          <w:szCs w:val="26"/>
        </w:rPr>
        <w:t>em</w:t>
      </w:r>
      <w:r w:rsidRPr="00A42F34">
        <w:rPr>
          <w:rFonts w:cs="Arial"/>
          <w:szCs w:val="26"/>
        </w:rPr>
        <w:t xml:space="preserve"> není tvorba zisku, ale poskytování netržních služeb domácnostem. Jedná se např. o sdružení výzkumných organizací, spolky, svazy, společnosti, kluby, hnutí či nadace. Soukromý neziskový sektor je v</w:t>
      </w:r>
      <w:r w:rsidR="00EE7AA2" w:rsidRPr="00A42F34">
        <w:rPr>
          <w:rFonts w:cs="Arial"/>
          <w:szCs w:val="26"/>
        </w:rPr>
        <w:t> </w:t>
      </w:r>
      <w:r w:rsidRPr="00A42F34">
        <w:rPr>
          <w:rFonts w:cs="Arial"/>
          <w:szCs w:val="26"/>
        </w:rPr>
        <w:t>rámci provádění VaV zanedbatelný.</w:t>
      </w:r>
    </w:p>
    <w:p w:rsidR="00692A8A" w:rsidRPr="00A42F34" w:rsidRDefault="007A1205" w:rsidP="006618CE">
      <w:pPr>
        <w:spacing w:before="120"/>
        <w:ind w:firstLine="709"/>
        <w:rPr>
          <w:rFonts w:cs="Arial"/>
        </w:rPr>
      </w:pPr>
      <w:r w:rsidRPr="00A42F34">
        <w:rPr>
          <w:rFonts w:cs="Arial"/>
        </w:rPr>
        <w:t>V</w:t>
      </w:r>
      <w:r w:rsidR="00FB3124" w:rsidRPr="00A42F34">
        <w:rPr>
          <w:rFonts w:cs="Arial"/>
        </w:rPr>
        <w:t xml:space="preserve">ýzkumné a vývojové </w:t>
      </w:r>
      <w:r w:rsidRPr="00A42F34">
        <w:rPr>
          <w:rFonts w:cs="Arial"/>
        </w:rPr>
        <w:t>činnosti se sledují především ve vládním a vysokoškolském sektoru</w:t>
      </w:r>
      <w:r w:rsidR="00985C17" w:rsidRPr="00A42F34">
        <w:rPr>
          <w:rFonts w:cs="Arial"/>
        </w:rPr>
        <w:t xml:space="preserve"> a to</w:t>
      </w:r>
      <w:r w:rsidRPr="00A42F34">
        <w:rPr>
          <w:rFonts w:cs="Arial"/>
        </w:rPr>
        <w:t xml:space="preserve"> v následujících šesti hlavních vědních oblastech definovaných podle mezinárodní klasifikace oblastí vědy a technologií (</w:t>
      </w:r>
      <w:r w:rsidR="00692A8A" w:rsidRPr="00A42F34">
        <w:rPr>
          <w:rFonts w:cs="Arial"/>
          <w:i/>
        </w:rPr>
        <w:t>Field of Science and Technology Classification</w:t>
      </w:r>
      <w:r w:rsidRPr="00A42F34">
        <w:rPr>
          <w:rFonts w:cs="Arial"/>
        </w:rPr>
        <w:t>):</w:t>
      </w:r>
    </w:p>
    <w:p w:rsidR="00692A8A" w:rsidRPr="00A42F34" w:rsidRDefault="001649DA" w:rsidP="006618CE">
      <w:pPr>
        <w:pStyle w:val="Odstavecseseznamem"/>
        <w:spacing w:before="120"/>
        <w:ind w:left="142" w:hanging="142"/>
        <w:contextualSpacing w:val="0"/>
        <w:rPr>
          <w:rFonts w:cs="Arial"/>
        </w:rPr>
      </w:pPr>
      <w:r w:rsidRPr="00A42F34">
        <w:rPr>
          <w:rFonts w:cs="Arial"/>
        </w:rPr>
        <w:t>– </w:t>
      </w:r>
      <w:r w:rsidR="000260E0" w:rsidRPr="00A42F34">
        <w:rPr>
          <w:rFonts w:cs="Arial"/>
        </w:rPr>
        <w:t>p</w:t>
      </w:r>
      <w:r w:rsidR="00692A8A" w:rsidRPr="00A42F34">
        <w:rPr>
          <w:rFonts w:cs="Arial"/>
        </w:rPr>
        <w:t>řírodní vědy zahrnující matematiku</w:t>
      </w:r>
      <w:r w:rsidR="00CA6E67" w:rsidRPr="00A42F34">
        <w:rPr>
          <w:rFonts w:cs="Arial"/>
        </w:rPr>
        <w:t>,</w:t>
      </w:r>
      <w:r w:rsidR="00692A8A" w:rsidRPr="00A42F34">
        <w:rPr>
          <w:rFonts w:cs="Arial"/>
        </w:rPr>
        <w:t xml:space="preserve"> počítačové vědy a informatiku</w:t>
      </w:r>
      <w:r w:rsidR="00CA6E67" w:rsidRPr="00A42F34">
        <w:rPr>
          <w:rFonts w:cs="Arial"/>
        </w:rPr>
        <w:t>,</w:t>
      </w:r>
      <w:r w:rsidR="00692A8A" w:rsidRPr="00A42F34">
        <w:rPr>
          <w:rFonts w:cs="Arial"/>
        </w:rPr>
        <w:t xml:space="preserve"> fyzikální vědy</w:t>
      </w:r>
      <w:r w:rsidR="00CA6E67" w:rsidRPr="00A42F34">
        <w:rPr>
          <w:rFonts w:cs="Arial"/>
        </w:rPr>
        <w:t>,</w:t>
      </w:r>
      <w:r w:rsidR="00692A8A" w:rsidRPr="00A42F34">
        <w:rPr>
          <w:rFonts w:cs="Arial"/>
        </w:rPr>
        <w:t xml:space="preserve"> chemické vědy</w:t>
      </w:r>
      <w:r w:rsidR="00CA6E67" w:rsidRPr="00A42F34">
        <w:rPr>
          <w:rFonts w:cs="Arial"/>
        </w:rPr>
        <w:t>,</w:t>
      </w:r>
      <w:r w:rsidR="00692A8A" w:rsidRPr="00A42F34">
        <w:rPr>
          <w:rFonts w:cs="Arial"/>
        </w:rPr>
        <w:t xml:space="preserve"> vědy o Zemi a příbuzné vědy o životním prostředí</w:t>
      </w:r>
      <w:r w:rsidR="00CA6E67" w:rsidRPr="00A42F34">
        <w:rPr>
          <w:rFonts w:cs="Arial"/>
        </w:rPr>
        <w:t>,</w:t>
      </w:r>
      <w:r w:rsidR="00692A8A" w:rsidRPr="00A42F34">
        <w:rPr>
          <w:rFonts w:cs="Arial"/>
        </w:rPr>
        <w:t xml:space="preserve"> biologické vědy a ostatní přírodní vědy</w:t>
      </w:r>
      <w:r w:rsidR="000260E0" w:rsidRPr="00A42F34">
        <w:rPr>
          <w:rFonts w:cs="Arial"/>
        </w:rPr>
        <w:t>;</w:t>
      </w:r>
    </w:p>
    <w:p w:rsidR="00692A8A" w:rsidRPr="00A42F34" w:rsidRDefault="001649DA" w:rsidP="006618CE">
      <w:pPr>
        <w:pStyle w:val="Odstavecseseznamem"/>
        <w:spacing w:before="120"/>
        <w:ind w:left="142" w:hanging="142"/>
        <w:contextualSpacing w:val="0"/>
        <w:rPr>
          <w:rFonts w:cs="Arial"/>
        </w:rPr>
      </w:pPr>
      <w:r w:rsidRPr="00A42F34">
        <w:rPr>
          <w:rFonts w:cs="Arial"/>
        </w:rPr>
        <w:t>– </w:t>
      </w:r>
      <w:r w:rsidR="000260E0" w:rsidRPr="00A42F34">
        <w:rPr>
          <w:rFonts w:cs="Arial"/>
        </w:rPr>
        <w:t>t</w:t>
      </w:r>
      <w:r w:rsidR="00692A8A" w:rsidRPr="00A42F34">
        <w:rPr>
          <w:rFonts w:cs="Arial"/>
        </w:rPr>
        <w:t>echnické vědy zahrnující stavební a dopravní inženýrství</w:t>
      </w:r>
      <w:r w:rsidR="00CA6E67" w:rsidRPr="00A42F34">
        <w:rPr>
          <w:rFonts w:cs="Arial"/>
        </w:rPr>
        <w:t>,</w:t>
      </w:r>
      <w:r w:rsidR="00692A8A" w:rsidRPr="00A42F34">
        <w:rPr>
          <w:rFonts w:cs="Arial"/>
        </w:rPr>
        <w:t xml:space="preserve"> elektrotechnické, elektronické a</w:t>
      </w:r>
      <w:r w:rsidR="00FB6A4E" w:rsidRPr="00A42F34">
        <w:rPr>
          <w:rFonts w:cs="Arial"/>
        </w:rPr>
        <w:t> </w:t>
      </w:r>
      <w:r w:rsidR="00692A8A" w:rsidRPr="00A42F34">
        <w:rPr>
          <w:rFonts w:cs="Arial"/>
        </w:rPr>
        <w:t>informační inženýrství</w:t>
      </w:r>
      <w:r w:rsidR="00CA6E67" w:rsidRPr="00A42F34">
        <w:rPr>
          <w:rFonts w:cs="Arial"/>
        </w:rPr>
        <w:t>,</w:t>
      </w:r>
      <w:r w:rsidR="00692A8A" w:rsidRPr="00A42F34">
        <w:rPr>
          <w:rFonts w:cs="Arial"/>
        </w:rPr>
        <w:t xml:space="preserve"> strojní, jaderné a audio inženýrství</w:t>
      </w:r>
      <w:r w:rsidR="00CA6E67" w:rsidRPr="00A42F34">
        <w:rPr>
          <w:rFonts w:cs="Arial"/>
        </w:rPr>
        <w:t>,</w:t>
      </w:r>
      <w:r w:rsidR="00692A8A" w:rsidRPr="00A42F34">
        <w:rPr>
          <w:rFonts w:cs="Arial"/>
        </w:rPr>
        <w:t xml:space="preserve"> chemické inženýrství</w:t>
      </w:r>
      <w:r w:rsidR="00CA6E67" w:rsidRPr="00A42F34">
        <w:rPr>
          <w:rFonts w:cs="Arial"/>
        </w:rPr>
        <w:t>,</w:t>
      </w:r>
      <w:r w:rsidR="00692A8A" w:rsidRPr="00A42F34">
        <w:rPr>
          <w:rFonts w:cs="Arial"/>
        </w:rPr>
        <w:t xml:space="preserve"> materiálové inženýrství</w:t>
      </w:r>
      <w:r w:rsidR="00CA6E67" w:rsidRPr="00A42F34">
        <w:rPr>
          <w:rFonts w:cs="Arial"/>
        </w:rPr>
        <w:t>,</w:t>
      </w:r>
      <w:r w:rsidR="00692A8A" w:rsidRPr="00A42F34">
        <w:rPr>
          <w:rFonts w:cs="Arial"/>
        </w:rPr>
        <w:t xml:space="preserve"> lékařské inženýrství</w:t>
      </w:r>
      <w:r w:rsidR="00CA6E67" w:rsidRPr="00A42F34">
        <w:rPr>
          <w:rFonts w:cs="Arial"/>
        </w:rPr>
        <w:t>,</w:t>
      </w:r>
      <w:r w:rsidR="00692A8A" w:rsidRPr="00A42F34">
        <w:rPr>
          <w:rFonts w:cs="Arial"/>
        </w:rPr>
        <w:t xml:space="preserve"> environmentální inženýrství</w:t>
      </w:r>
      <w:r w:rsidR="00CA6E67" w:rsidRPr="00A42F34">
        <w:rPr>
          <w:rFonts w:cs="Arial"/>
        </w:rPr>
        <w:t>,</w:t>
      </w:r>
      <w:r w:rsidR="00692A8A" w:rsidRPr="00A42F34">
        <w:rPr>
          <w:rFonts w:cs="Arial"/>
        </w:rPr>
        <w:t xml:space="preserve"> environmentální biotechnologie</w:t>
      </w:r>
      <w:r w:rsidR="00CA6E67" w:rsidRPr="00A42F34">
        <w:rPr>
          <w:rFonts w:cs="Arial"/>
        </w:rPr>
        <w:t>,</w:t>
      </w:r>
      <w:r w:rsidR="00692A8A" w:rsidRPr="00A42F34">
        <w:rPr>
          <w:rFonts w:cs="Arial"/>
        </w:rPr>
        <w:t xml:space="preserve"> průmyslové biotechnologie</w:t>
      </w:r>
      <w:r w:rsidR="00CA6E67" w:rsidRPr="00A42F34">
        <w:rPr>
          <w:rFonts w:cs="Arial"/>
        </w:rPr>
        <w:t>,</w:t>
      </w:r>
      <w:r w:rsidR="00692A8A" w:rsidRPr="00A42F34">
        <w:rPr>
          <w:rFonts w:cs="Arial"/>
        </w:rPr>
        <w:t xml:space="preserve"> nanotechnologie a ostatní technické vědy</w:t>
      </w:r>
      <w:r w:rsidR="000260E0" w:rsidRPr="00A42F34">
        <w:rPr>
          <w:rFonts w:cs="Arial"/>
        </w:rPr>
        <w:t>;</w:t>
      </w:r>
    </w:p>
    <w:p w:rsidR="00692A8A" w:rsidRPr="00A42F34" w:rsidRDefault="001649DA" w:rsidP="006618CE">
      <w:pPr>
        <w:pStyle w:val="Odstavecseseznamem"/>
        <w:spacing w:before="120"/>
        <w:ind w:left="142" w:hanging="142"/>
        <w:contextualSpacing w:val="0"/>
        <w:rPr>
          <w:rFonts w:cs="Arial"/>
        </w:rPr>
      </w:pPr>
      <w:r w:rsidRPr="00A42F34">
        <w:rPr>
          <w:rFonts w:cs="Arial"/>
        </w:rPr>
        <w:t>– </w:t>
      </w:r>
      <w:r w:rsidR="000260E0" w:rsidRPr="00A42F34">
        <w:rPr>
          <w:rFonts w:cs="Arial"/>
        </w:rPr>
        <w:t>l</w:t>
      </w:r>
      <w:r w:rsidR="00692A8A" w:rsidRPr="00A42F34">
        <w:rPr>
          <w:rFonts w:cs="Arial"/>
        </w:rPr>
        <w:t>ékařské vědy zahrnující základní medicínu</w:t>
      </w:r>
      <w:r w:rsidR="00CA6E67" w:rsidRPr="00A42F34">
        <w:rPr>
          <w:rFonts w:cs="Arial"/>
        </w:rPr>
        <w:t>,</w:t>
      </w:r>
      <w:r w:rsidR="00692A8A" w:rsidRPr="00A42F34">
        <w:rPr>
          <w:rFonts w:cs="Arial"/>
        </w:rPr>
        <w:t xml:space="preserve"> klinickou medicínu</w:t>
      </w:r>
      <w:r w:rsidR="00CA6E67" w:rsidRPr="00A42F34">
        <w:rPr>
          <w:rFonts w:cs="Arial"/>
        </w:rPr>
        <w:t>,</w:t>
      </w:r>
      <w:r w:rsidR="00692A8A" w:rsidRPr="00A42F34">
        <w:rPr>
          <w:rFonts w:cs="Arial"/>
        </w:rPr>
        <w:t xml:space="preserve"> zdravotní vědy</w:t>
      </w:r>
      <w:r w:rsidR="00CA6E67" w:rsidRPr="00A42F34">
        <w:rPr>
          <w:rFonts w:cs="Arial"/>
        </w:rPr>
        <w:t>,</w:t>
      </w:r>
      <w:r w:rsidR="00692A8A" w:rsidRPr="00A42F34">
        <w:rPr>
          <w:rFonts w:cs="Arial"/>
        </w:rPr>
        <w:t xml:space="preserve"> lékařské biotechnologie a ostatní lékařské vědy</w:t>
      </w:r>
      <w:r w:rsidR="000260E0" w:rsidRPr="00A42F34">
        <w:rPr>
          <w:rFonts w:cs="Arial"/>
        </w:rPr>
        <w:t>;</w:t>
      </w:r>
    </w:p>
    <w:p w:rsidR="00692A8A" w:rsidRPr="00A42F34" w:rsidRDefault="001649DA" w:rsidP="006618CE">
      <w:pPr>
        <w:pStyle w:val="Odstavecseseznamem"/>
        <w:spacing w:before="120"/>
        <w:ind w:left="142" w:hanging="142"/>
        <w:contextualSpacing w:val="0"/>
        <w:rPr>
          <w:rFonts w:cs="Arial"/>
        </w:rPr>
      </w:pPr>
      <w:r w:rsidRPr="00A42F34">
        <w:rPr>
          <w:rFonts w:cs="Arial"/>
        </w:rPr>
        <w:t>– </w:t>
      </w:r>
      <w:r w:rsidR="000260E0" w:rsidRPr="00A42F34">
        <w:rPr>
          <w:rFonts w:cs="Arial"/>
        </w:rPr>
        <w:t>z</w:t>
      </w:r>
      <w:r w:rsidR="00692A8A" w:rsidRPr="00A42F34">
        <w:rPr>
          <w:rFonts w:cs="Arial"/>
        </w:rPr>
        <w:t>emědělské vědy zahrnující zemědělství, lesnictví a rybářství</w:t>
      </w:r>
      <w:r w:rsidR="00CA6E67" w:rsidRPr="00A42F34">
        <w:rPr>
          <w:rFonts w:cs="Arial"/>
        </w:rPr>
        <w:t>,</w:t>
      </w:r>
      <w:r w:rsidR="00692A8A" w:rsidRPr="00A42F34">
        <w:rPr>
          <w:rFonts w:cs="Arial"/>
        </w:rPr>
        <w:t xml:space="preserve"> vědy o zvířatech a mléce</w:t>
      </w:r>
      <w:r w:rsidR="00CA6E67" w:rsidRPr="00A42F34">
        <w:rPr>
          <w:rFonts w:cs="Arial"/>
        </w:rPr>
        <w:t>,</w:t>
      </w:r>
      <w:r w:rsidR="00692A8A" w:rsidRPr="00A42F34">
        <w:rPr>
          <w:rFonts w:cs="Arial"/>
        </w:rPr>
        <w:t xml:space="preserve"> veterinární vědy</w:t>
      </w:r>
      <w:r w:rsidR="00CA6E67" w:rsidRPr="00A42F34">
        <w:rPr>
          <w:rFonts w:cs="Arial"/>
        </w:rPr>
        <w:t>,</w:t>
      </w:r>
      <w:r w:rsidR="00692A8A" w:rsidRPr="00A42F34">
        <w:rPr>
          <w:rFonts w:cs="Arial"/>
        </w:rPr>
        <w:t xml:space="preserve"> zemědělskou biotechnologii a ostatní zemědělské vědy</w:t>
      </w:r>
      <w:r w:rsidR="000260E0" w:rsidRPr="00A42F34">
        <w:rPr>
          <w:rFonts w:cs="Arial"/>
        </w:rPr>
        <w:t>;</w:t>
      </w:r>
    </w:p>
    <w:p w:rsidR="00692A8A" w:rsidRPr="00A42F34" w:rsidRDefault="001649DA" w:rsidP="006618CE">
      <w:pPr>
        <w:pStyle w:val="Odstavecseseznamem"/>
        <w:spacing w:before="120"/>
        <w:ind w:left="142" w:hanging="142"/>
        <w:contextualSpacing w:val="0"/>
        <w:rPr>
          <w:rFonts w:cs="Arial"/>
        </w:rPr>
      </w:pPr>
      <w:r w:rsidRPr="00A42F34">
        <w:rPr>
          <w:rFonts w:cs="Arial"/>
        </w:rPr>
        <w:t>– </w:t>
      </w:r>
      <w:r w:rsidR="000260E0" w:rsidRPr="00A42F34">
        <w:rPr>
          <w:rFonts w:cs="Arial"/>
        </w:rPr>
        <w:t>s</w:t>
      </w:r>
      <w:r w:rsidR="00692A8A" w:rsidRPr="00A42F34">
        <w:rPr>
          <w:rFonts w:cs="Arial"/>
        </w:rPr>
        <w:t>ociální vědy zahrnující psychologii</w:t>
      </w:r>
      <w:r w:rsidR="00CA6E67" w:rsidRPr="00A42F34">
        <w:rPr>
          <w:rFonts w:cs="Arial"/>
        </w:rPr>
        <w:t>,</w:t>
      </w:r>
      <w:r w:rsidR="00692A8A" w:rsidRPr="00A42F34">
        <w:rPr>
          <w:rFonts w:cs="Arial"/>
        </w:rPr>
        <w:t xml:space="preserve"> ekonomii a podnikání</w:t>
      </w:r>
      <w:r w:rsidR="00CA6E67" w:rsidRPr="00A42F34">
        <w:rPr>
          <w:rFonts w:cs="Arial"/>
        </w:rPr>
        <w:t>,</w:t>
      </w:r>
      <w:r w:rsidR="00692A8A" w:rsidRPr="00A42F34">
        <w:rPr>
          <w:rFonts w:cs="Arial"/>
        </w:rPr>
        <w:t xml:space="preserve"> vzdělávací vědy</w:t>
      </w:r>
      <w:r w:rsidR="00CA6E67" w:rsidRPr="00A42F34">
        <w:rPr>
          <w:rFonts w:cs="Arial"/>
        </w:rPr>
        <w:t>,</w:t>
      </w:r>
      <w:r w:rsidR="00692A8A" w:rsidRPr="00A42F34">
        <w:rPr>
          <w:rFonts w:cs="Arial"/>
        </w:rPr>
        <w:t xml:space="preserve"> sociologii</w:t>
      </w:r>
      <w:r w:rsidR="00CA6E67" w:rsidRPr="00A42F34">
        <w:rPr>
          <w:rFonts w:cs="Arial"/>
        </w:rPr>
        <w:t>,</w:t>
      </w:r>
      <w:r w:rsidR="00692A8A" w:rsidRPr="00A42F34">
        <w:rPr>
          <w:rFonts w:cs="Arial"/>
        </w:rPr>
        <w:t xml:space="preserve"> právní vědy</w:t>
      </w:r>
      <w:r w:rsidR="00CA6E67" w:rsidRPr="00A42F34">
        <w:rPr>
          <w:rFonts w:cs="Arial"/>
        </w:rPr>
        <w:t>,</w:t>
      </w:r>
      <w:r w:rsidR="00692A8A" w:rsidRPr="00A42F34">
        <w:rPr>
          <w:rFonts w:cs="Arial"/>
        </w:rPr>
        <w:t xml:space="preserve"> politické vědy</w:t>
      </w:r>
      <w:r w:rsidR="00CA6E67" w:rsidRPr="00A42F34">
        <w:rPr>
          <w:rFonts w:cs="Arial"/>
        </w:rPr>
        <w:t>,</w:t>
      </w:r>
      <w:r w:rsidR="00692A8A" w:rsidRPr="00A42F34">
        <w:rPr>
          <w:rFonts w:cs="Arial"/>
        </w:rPr>
        <w:t xml:space="preserve"> sociální a ekonomickou geografii</w:t>
      </w:r>
      <w:r w:rsidR="00CA6E67" w:rsidRPr="00A42F34">
        <w:rPr>
          <w:rFonts w:cs="Arial"/>
        </w:rPr>
        <w:t>,</w:t>
      </w:r>
      <w:r w:rsidR="00692A8A" w:rsidRPr="00A42F34">
        <w:rPr>
          <w:rFonts w:cs="Arial"/>
        </w:rPr>
        <w:t xml:space="preserve"> média a komunikaci a ostatní sociální vědy</w:t>
      </w:r>
      <w:r w:rsidR="000260E0" w:rsidRPr="00A42F34">
        <w:rPr>
          <w:rFonts w:cs="Arial"/>
        </w:rPr>
        <w:t>;</w:t>
      </w:r>
    </w:p>
    <w:p w:rsidR="00692A8A" w:rsidRPr="00A42F34" w:rsidRDefault="001649DA" w:rsidP="006618CE">
      <w:pPr>
        <w:pStyle w:val="Odstavecseseznamem"/>
        <w:spacing w:before="120"/>
        <w:ind w:left="142" w:hanging="142"/>
        <w:contextualSpacing w:val="0"/>
        <w:rPr>
          <w:rFonts w:cs="Arial"/>
        </w:rPr>
      </w:pPr>
      <w:r w:rsidRPr="00A42F34">
        <w:rPr>
          <w:rFonts w:cs="Arial"/>
        </w:rPr>
        <w:t>– </w:t>
      </w:r>
      <w:r w:rsidR="000260E0" w:rsidRPr="00A42F34">
        <w:rPr>
          <w:rFonts w:cs="Arial"/>
        </w:rPr>
        <w:t>h</w:t>
      </w:r>
      <w:r w:rsidR="00692A8A" w:rsidRPr="00A42F34">
        <w:rPr>
          <w:rFonts w:cs="Arial"/>
        </w:rPr>
        <w:t>umanitní vědy zahrnující historii a archeologii</w:t>
      </w:r>
      <w:r w:rsidR="00CA6E67" w:rsidRPr="00A42F34">
        <w:rPr>
          <w:rFonts w:cs="Arial"/>
        </w:rPr>
        <w:t>,</w:t>
      </w:r>
      <w:r w:rsidR="00692A8A" w:rsidRPr="00A42F34">
        <w:rPr>
          <w:rFonts w:cs="Arial"/>
        </w:rPr>
        <w:t xml:space="preserve"> jazyky a literaturu</w:t>
      </w:r>
      <w:r w:rsidR="00CA6E67" w:rsidRPr="00A42F34">
        <w:rPr>
          <w:rFonts w:cs="Arial"/>
        </w:rPr>
        <w:t>,</w:t>
      </w:r>
      <w:r w:rsidR="00692A8A" w:rsidRPr="00A42F34">
        <w:rPr>
          <w:rFonts w:cs="Arial"/>
        </w:rPr>
        <w:t xml:space="preserve"> filozofii, etiku a náboženství</w:t>
      </w:r>
      <w:r w:rsidR="00CA6E67" w:rsidRPr="00A42F34">
        <w:rPr>
          <w:rFonts w:cs="Arial"/>
        </w:rPr>
        <w:t>,</w:t>
      </w:r>
      <w:r w:rsidR="00692A8A" w:rsidRPr="00A42F34">
        <w:rPr>
          <w:rFonts w:cs="Arial"/>
        </w:rPr>
        <w:t xml:space="preserve"> umění (umění, historie umění, herecké umění, hudba) a ostatní humanitní vědy.</w:t>
      </w:r>
    </w:p>
    <w:p w:rsidR="00D00EA1" w:rsidRPr="00A42F34" w:rsidRDefault="00D00EA1" w:rsidP="006618CE">
      <w:pPr>
        <w:rPr>
          <w:rFonts w:cs="Arial"/>
        </w:rPr>
      </w:pPr>
    </w:p>
    <w:p w:rsidR="00125BD3" w:rsidRPr="00A42F34" w:rsidRDefault="00125BD3" w:rsidP="006618CE">
      <w:pPr>
        <w:rPr>
          <w:rFonts w:cs="Arial"/>
        </w:rPr>
      </w:pPr>
    </w:p>
    <w:p w:rsidR="00D00EA1" w:rsidRPr="00A42F34" w:rsidRDefault="00125BD3" w:rsidP="006618CE">
      <w:pPr>
        <w:rPr>
          <w:rFonts w:cs="Arial"/>
          <w:b/>
          <w:bCs/>
        </w:rPr>
      </w:pPr>
      <w:r w:rsidRPr="00A42F34">
        <w:rPr>
          <w:rFonts w:cs="Arial"/>
        </w:rPr>
        <w:t xml:space="preserve">Tab. </w:t>
      </w:r>
      <w:r w:rsidRPr="00A42F34">
        <w:rPr>
          <w:rFonts w:cs="Arial"/>
          <w:b/>
          <w:bCs/>
        </w:rPr>
        <w:t>22</w:t>
      </w:r>
      <w:r w:rsidRPr="00A42F34">
        <w:rPr>
          <w:rFonts w:cs="Arial"/>
        </w:rPr>
        <w:t>-9</w:t>
      </w:r>
      <w:r w:rsidR="00D00EA1" w:rsidRPr="00A42F34">
        <w:rPr>
          <w:rFonts w:cs="Arial"/>
        </w:rPr>
        <w:t xml:space="preserve">. </w:t>
      </w:r>
      <w:r w:rsidR="00D00EA1" w:rsidRPr="00A42F34">
        <w:rPr>
          <w:rFonts w:cs="Arial"/>
          <w:b/>
          <w:bCs/>
        </w:rPr>
        <w:t>Zaměstnanci výzkumu a vývoj</w:t>
      </w:r>
      <w:r w:rsidR="00DE094F" w:rsidRPr="00A42F34">
        <w:rPr>
          <w:rFonts w:cs="Arial"/>
          <w:b/>
          <w:bCs/>
        </w:rPr>
        <w:t>e</w:t>
      </w:r>
      <w:r w:rsidR="00D00EA1" w:rsidRPr="00A42F34">
        <w:rPr>
          <w:rFonts w:cs="Arial"/>
          <w:b/>
          <w:bCs/>
        </w:rPr>
        <w:t xml:space="preserve"> </w:t>
      </w:r>
    </w:p>
    <w:p w:rsidR="007A1205" w:rsidRPr="00A42F34" w:rsidRDefault="007A1205" w:rsidP="006618CE">
      <w:pPr>
        <w:spacing w:before="120"/>
        <w:ind w:firstLine="709"/>
        <w:rPr>
          <w:rFonts w:cs="Arial"/>
        </w:rPr>
      </w:pPr>
      <w:r w:rsidRPr="00A42F34">
        <w:rPr>
          <w:rFonts w:cs="Arial"/>
        </w:rPr>
        <w:t xml:space="preserve">Osoby pracující ve výzkumu a vývoji (dále jen </w:t>
      </w:r>
      <w:r w:rsidR="00692A8A" w:rsidRPr="00A42F34">
        <w:rPr>
          <w:rFonts w:cs="Arial"/>
          <w:b/>
        </w:rPr>
        <w:t>zaměstnanci VaV</w:t>
      </w:r>
      <w:r w:rsidRPr="00A42F34">
        <w:rPr>
          <w:rFonts w:cs="Arial"/>
        </w:rPr>
        <w:t xml:space="preserve">) </w:t>
      </w:r>
      <w:r w:rsidR="00FB6A4E" w:rsidRPr="00A42F34">
        <w:rPr>
          <w:rFonts w:cs="Arial"/>
        </w:rPr>
        <w:t>tvoří</w:t>
      </w:r>
      <w:r w:rsidRPr="00A42F34">
        <w:rPr>
          <w:rFonts w:cs="Arial"/>
        </w:rPr>
        <w:t xml:space="preserve"> výzkumní pracovníci,</w:t>
      </w:r>
      <w:r w:rsidR="00FB6A4E" w:rsidRPr="00A42F34">
        <w:rPr>
          <w:rFonts w:cs="Arial"/>
        </w:rPr>
        <w:t xml:space="preserve"> </w:t>
      </w:r>
      <w:r w:rsidRPr="00A42F34">
        <w:rPr>
          <w:rFonts w:cs="Arial"/>
        </w:rPr>
        <w:t>pomocní, techničtí, odborní, administrativní a jiní pracovníci pracující na pracovištích VaV v</w:t>
      </w:r>
      <w:r w:rsidR="00FB6A4E" w:rsidRPr="00A42F34">
        <w:rPr>
          <w:rFonts w:cs="Arial"/>
        </w:rPr>
        <w:t> </w:t>
      </w:r>
      <w:r w:rsidRPr="00A42F34">
        <w:rPr>
          <w:rFonts w:cs="Arial"/>
        </w:rPr>
        <w:t xml:space="preserve">jednotlivých zpravodajských jednotkách. Kategorie zaměstnanci zahrnuje všechny osoby ve věku od 15 let, které jsou placeny v zaměstnání. Formální vazbou k zaměstnání se rozumí především pracovní poměr, dohoda o provedení práce a </w:t>
      </w:r>
      <w:r w:rsidR="00FB6A4E" w:rsidRPr="00A42F34">
        <w:rPr>
          <w:rFonts w:cs="Arial"/>
        </w:rPr>
        <w:t xml:space="preserve">dohoda </w:t>
      </w:r>
      <w:r w:rsidRPr="00A42F34">
        <w:rPr>
          <w:rFonts w:cs="Arial"/>
        </w:rPr>
        <w:t>o pracovní činnosti.</w:t>
      </w:r>
    </w:p>
    <w:p w:rsidR="00D00EA1" w:rsidRPr="00A42F34" w:rsidRDefault="008957AD" w:rsidP="006618CE">
      <w:pPr>
        <w:spacing w:before="120"/>
        <w:ind w:firstLine="709"/>
        <w:rPr>
          <w:rFonts w:eastAsia="Arial Unicode MS" w:cs="Arial"/>
          <w:sz w:val="18"/>
          <w:szCs w:val="18"/>
          <w:lang w:eastAsia="en-US"/>
        </w:rPr>
      </w:pPr>
      <w:r w:rsidRPr="00A42F34">
        <w:rPr>
          <w:rFonts w:cs="Arial"/>
        </w:rPr>
        <w:t>Zaměstnanci VaV</w:t>
      </w:r>
      <w:r w:rsidR="00D00EA1" w:rsidRPr="00A42F34">
        <w:rPr>
          <w:rFonts w:cs="Arial"/>
        </w:rPr>
        <w:t xml:space="preserve"> </w:t>
      </w:r>
      <w:r w:rsidR="00B06133" w:rsidRPr="00A42F34">
        <w:rPr>
          <w:rFonts w:cs="Arial"/>
        </w:rPr>
        <w:t>se rozlišují</w:t>
      </w:r>
      <w:r w:rsidR="007A1205" w:rsidRPr="00A42F34">
        <w:rPr>
          <w:rFonts w:cs="Arial"/>
        </w:rPr>
        <w:t xml:space="preserve"> podle jejich prováděné </w:t>
      </w:r>
      <w:r w:rsidR="00D00EA1" w:rsidRPr="00A42F34">
        <w:rPr>
          <w:rFonts w:cs="Arial"/>
          <w:b/>
          <w:bCs/>
          <w:szCs w:val="18"/>
        </w:rPr>
        <w:t>pracovní činnosti</w:t>
      </w:r>
      <w:r w:rsidR="007A1205" w:rsidRPr="00A42F34">
        <w:rPr>
          <w:rFonts w:cs="Arial"/>
          <w:b/>
          <w:bCs/>
          <w:szCs w:val="18"/>
        </w:rPr>
        <w:t xml:space="preserve"> (zaměstnání) </w:t>
      </w:r>
      <w:r w:rsidR="00692A8A" w:rsidRPr="00A42F34">
        <w:rPr>
          <w:rFonts w:cs="Arial"/>
          <w:bCs/>
          <w:szCs w:val="18"/>
        </w:rPr>
        <w:t>na</w:t>
      </w:r>
      <w:r w:rsidR="00D00EA1" w:rsidRPr="00A42F34">
        <w:rPr>
          <w:rFonts w:cs="Arial"/>
          <w:szCs w:val="18"/>
        </w:rPr>
        <w:t>:</w:t>
      </w:r>
    </w:p>
    <w:p w:rsidR="00D00EA1" w:rsidRPr="00A42F34" w:rsidRDefault="00D00EA1" w:rsidP="006618CE">
      <w:pPr>
        <w:spacing w:before="120"/>
        <w:ind w:left="142" w:hanging="142"/>
        <w:rPr>
          <w:rFonts w:cs="Arial"/>
        </w:rPr>
      </w:pPr>
      <w:r w:rsidRPr="00A42F34">
        <w:rPr>
          <w:rFonts w:cs="Arial"/>
          <w:szCs w:val="26"/>
        </w:rPr>
        <w:t>– </w:t>
      </w:r>
      <w:r w:rsidRPr="00A42F34">
        <w:rPr>
          <w:rFonts w:cs="Arial"/>
          <w:b/>
          <w:bCs/>
        </w:rPr>
        <w:t>výzkumn</w:t>
      </w:r>
      <w:r w:rsidR="007A1205" w:rsidRPr="00A42F34">
        <w:rPr>
          <w:rFonts w:cs="Arial"/>
          <w:b/>
          <w:bCs/>
        </w:rPr>
        <w:t>é</w:t>
      </w:r>
      <w:r w:rsidRPr="00A42F34">
        <w:rPr>
          <w:rFonts w:cs="Arial"/>
          <w:b/>
          <w:bCs/>
        </w:rPr>
        <w:t xml:space="preserve"> pracovní</w:t>
      </w:r>
      <w:r w:rsidR="007A1205" w:rsidRPr="00A42F34">
        <w:rPr>
          <w:rFonts w:cs="Arial"/>
          <w:b/>
          <w:bCs/>
        </w:rPr>
        <w:t>ky</w:t>
      </w:r>
      <w:r w:rsidRPr="00A42F34">
        <w:rPr>
          <w:rFonts w:cs="Arial"/>
          <w:b/>
          <w:bCs/>
        </w:rPr>
        <w:t xml:space="preserve">, </w:t>
      </w:r>
      <w:r w:rsidRPr="00A42F34">
        <w:rPr>
          <w:rFonts w:cs="Arial"/>
        </w:rPr>
        <w:t>kteří se zabývají koncepcí nebo tvorbou nových znalostí, výrobků, procesů, metod a systémů, nebo takové projekty řídí. Jde převážně o vědecké a odborné duševní pracovníky a vedoucí pracovníky výzkumných a vývojových útvarů;</w:t>
      </w:r>
    </w:p>
    <w:p w:rsidR="00D00EA1" w:rsidRPr="00A42F34" w:rsidRDefault="00D00EA1" w:rsidP="006618CE">
      <w:pPr>
        <w:spacing w:before="120"/>
        <w:ind w:left="142" w:hanging="142"/>
        <w:rPr>
          <w:rFonts w:cs="Arial"/>
        </w:rPr>
      </w:pPr>
      <w:r w:rsidRPr="00A42F34">
        <w:rPr>
          <w:rFonts w:cs="Arial"/>
          <w:szCs w:val="26"/>
        </w:rPr>
        <w:t>– </w:t>
      </w:r>
      <w:r w:rsidRPr="00A42F34">
        <w:rPr>
          <w:rFonts w:cs="Arial"/>
          <w:b/>
          <w:bCs/>
        </w:rPr>
        <w:t>techni</w:t>
      </w:r>
      <w:r w:rsidR="00A7024B" w:rsidRPr="00A42F34">
        <w:rPr>
          <w:rFonts w:cs="Arial"/>
          <w:b/>
          <w:bCs/>
        </w:rPr>
        <w:t>cké</w:t>
      </w:r>
      <w:r w:rsidRPr="00A42F34">
        <w:rPr>
          <w:rFonts w:cs="Arial"/>
          <w:b/>
          <w:bCs/>
        </w:rPr>
        <w:t xml:space="preserve"> </w:t>
      </w:r>
      <w:r w:rsidR="00A7024B" w:rsidRPr="00A42F34">
        <w:rPr>
          <w:rFonts w:cs="Arial"/>
          <w:b/>
          <w:bCs/>
        </w:rPr>
        <w:t xml:space="preserve">a odborné </w:t>
      </w:r>
      <w:r w:rsidRPr="00A42F34">
        <w:rPr>
          <w:rFonts w:cs="Arial"/>
          <w:b/>
          <w:bCs/>
        </w:rPr>
        <w:t>pracovní</w:t>
      </w:r>
      <w:r w:rsidR="00A7024B" w:rsidRPr="00A42F34">
        <w:rPr>
          <w:rFonts w:cs="Arial"/>
          <w:b/>
          <w:bCs/>
        </w:rPr>
        <w:t xml:space="preserve">ky </w:t>
      </w:r>
      <w:r w:rsidR="00B60C3C" w:rsidRPr="00A42F34">
        <w:rPr>
          <w:rFonts w:cs="Arial"/>
          <w:bCs/>
        </w:rPr>
        <w:t>(dále jen</w:t>
      </w:r>
      <w:r w:rsidR="00A7024B" w:rsidRPr="00A42F34">
        <w:rPr>
          <w:rFonts w:cs="Arial"/>
          <w:b/>
          <w:bCs/>
        </w:rPr>
        <w:t xml:space="preserve"> techničtí pracovníci</w:t>
      </w:r>
      <w:r w:rsidR="00B60C3C" w:rsidRPr="00A42F34">
        <w:rPr>
          <w:rFonts w:cs="Arial"/>
          <w:bCs/>
        </w:rPr>
        <w:t>)</w:t>
      </w:r>
      <w:r w:rsidRPr="00A42F34">
        <w:rPr>
          <w:rFonts w:cs="Arial"/>
          <w:b/>
          <w:bCs/>
        </w:rPr>
        <w:t xml:space="preserve">, </w:t>
      </w:r>
      <w:r w:rsidRPr="00A42F34">
        <w:rPr>
          <w:rFonts w:cs="Arial"/>
        </w:rPr>
        <w:t>kteří se</w:t>
      </w:r>
      <w:r w:rsidRPr="00A42F34">
        <w:rPr>
          <w:rFonts w:cs="Arial"/>
          <w:b/>
          <w:bCs/>
        </w:rPr>
        <w:t xml:space="preserve"> </w:t>
      </w:r>
      <w:r w:rsidRPr="00A42F34">
        <w:rPr>
          <w:rFonts w:cs="Arial"/>
        </w:rPr>
        <w:t>účastní výzkumu a</w:t>
      </w:r>
      <w:r w:rsidR="00B06133" w:rsidRPr="00A42F34">
        <w:rPr>
          <w:rFonts w:cs="Arial"/>
        </w:rPr>
        <w:t> </w:t>
      </w:r>
      <w:r w:rsidRPr="00A42F34">
        <w:rPr>
          <w:rFonts w:cs="Arial"/>
        </w:rPr>
        <w:t>vývoje uskutečňováním vědeckých a technických úkolů, aplikováním konceptů a provozních metod, obvykle za dohledu výzkumných pracovníků;</w:t>
      </w:r>
    </w:p>
    <w:p w:rsidR="00D00EA1" w:rsidRPr="00A42F34" w:rsidRDefault="00D00EA1" w:rsidP="006618CE">
      <w:pPr>
        <w:spacing w:before="120"/>
        <w:ind w:left="142" w:hanging="142"/>
        <w:rPr>
          <w:rFonts w:cs="Arial"/>
        </w:rPr>
      </w:pPr>
      <w:r w:rsidRPr="00A42F34">
        <w:rPr>
          <w:rFonts w:cs="Arial"/>
          <w:szCs w:val="26"/>
        </w:rPr>
        <w:t>– </w:t>
      </w:r>
      <w:r w:rsidRPr="00A42F34">
        <w:rPr>
          <w:rFonts w:cs="Arial"/>
          <w:b/>
          <w:bCs/>
          <w:szCs w:val="26"/>
        </w:rPr>
        <w:t>ostatní pracovní</w:t>
      </w:r>
      <w:r w:rsidR="00A7024B" w:rsidRPr="00A42F34">
        <w:rPr>
          <w:rFonts w:cs="Arial"/>
          <w:b/>
          <w:bCs/>
          <w:szCs w:val="26"/>
        </w:rPr>
        <w:t>ky</w:t>
      </w:r>
      <w:r w:rsidRPr="00A42F34">
        <w:rPr>
          <w:rFonts w:cs="Arial"/>
          <w:szCs w:val="26"/>
        </w:rPr>
        <w:t xml:space="preserve"> ve výzkumu a vývoji </w:t>
      </w:r>
      <w:r w:rsidRPr="00A42F34">
        <w:rPr>
          <w:rFonts w:cs="Arial"/>
        </w:rPr>
        <w:t>– řemeslníci, sekretářky a úředníci, kteří se podílí na výzkumných a vývojových činnostech nebo jsou začleněni do takových prací; zahrnuti jsou i</w:t>
      </w:r>
      <w:r w:rsidR="009D7EA5" w:rsidRPr="00A42F34">
        <w:rPr>
          <w:rFonts w:cs="Arial"/>
        </w:rPr>
        <w:t> </w:t>
      </w:r>
      <w:r w:rsidRPr="00A42F34">
        <w:rPr>
          <w:rFonts w:cs="Arial"/>
        </w:rPr>
        <w:t>manažeři a administrativní pracovníci, jejichž činnosti jsou přímou službou výzkumu a vývoji.</w:t>
      </w:r>
    </w:p>
    <w:p w:rsidR="00D00EA1" w:rsidRPr="00A42F34" w:rsidRDefault="00D00EA1" w:rsidP="006618CE">
      <w:pPr>
        <w:spacing w:before="120"/>
        <w:ind w:firstLine="709"/>
        <w:rPr>
          <w:rFonts w:cs="Arial"/>
        </w:rPr>
      </w:pPr>
      <w:r w:rsidRPr="00A42F34">
        <w:rPr>
          <w:rFonts w:cs="Arial"/>
        </w:rPr>
        <w:t xml:space="preserve">Počet zaměstnanců VaV je zjišťován pomocí </w:t>
      </w:r>
      <w:r w:rsidRPr="00A42F34">
        <w:rPr>
          <w:rFonts w:cs="Arial"/>
          <w:b/>
          <w:bCs/>
        </w:rPr>
        <w:t>dvou základních ukazatelů</w:t>
      </w:r>
      <w:r w:rsidRPr="00A42F34">
        <w:rPr>
          <w:rFonts w:cs="Arial"/>
        </w:rPr>
        <w:t>, jimiž jsou počet fyzických osob (HC) a přepočtený počet osob na ekvivalent plné roční pracovní doby věnované výzkumným a vývojovým činnostem (FTE):</w:t>
      </w:r>
    </w:p>
    <w:p w:rsidR="00D00EA1" w:rsidRPr="00A42F34" w:rsidRDefault="00D00EA1" w:rsidP="006618CE">
      <w:pPr>
        <w:spacing w:before="120"/>
        <w:ind w:left="142" w:hanging="142"/>
        <w:rPr>
          <w:rFonts w:cs="Arial"/>
          <w:iCs/>
        </w:rPr>
      </w:pPr>
      <w:r w:rsidRPr="00A42F34">
        <w:rPr>
          <w:rFonts w:cs="Arial"/>
          <w:bCs/>
        </w:rPr>
        <w:t>–</w:t>
      </w:r>
      <w:r w:rsidRPr="00A42F34">
        <w:rPr>
          <w:rFonts w:cs="Arial"/>
          <w:b/>
          <w:bCs/>
        </w:rPr>
        <w:t> fyzické osoby</w:t>
      </w:r>
      <w:r w:rsidRPr="00A42F34">
        <w:rPr>
          <w:rFonts w:cs="Arial"/>
        </w:rPr>
        <w:t xml:space="preserve"> vypovídají o evidenčním </w:t>
      </w:r>
      <w:r w:rsidRPr="00A42F34">
        <w:rPr>
          <w:rFonts w:cs="Arial"/>
          <w:szCs w:val="20"/>
        </w:rPr>
        <w:t xml:space="preserve">počtu osob plně či částečně aktivních ve výzkumných </w:t>
      </w:r>
      <w:r w:rsidR="002012B7" w:rsidRPr="00A42F34">
        <w:rPr>
          <w:rFonts w:cs="Arial"/>
          <w:szCs w:val="20"/>
        </w:rPr>
        <w:t>a </w:t>
      </w:r>
      <w:r w:rsidRPr="00A42F34">
        <w:rPr>
          <w:rFonts w:cs="Arial"/>
          <w:szCs w:val="20"/>
        </w:rPr>
        <w:t>vývojových činnostech, zaměstnaných na základě hlavního nebo vedlejší</w:t>
      </w:r>
      <w:r w:rsidR="002C4660" w:rsidRPr="00A42F34">
        <w:rPr>
          <w:rFonts w:cs="Arial"/>
          <w:szCs w:val="20"/>
        </w:rPr>
        <w:t>ho</w:t>
      </w:r>
      <w:r w:rsidRPr="00A42F34">
        <w:rPr>
          <w:rFonts w:cs="Arial"/>
          <w:szCs w:val="20"/>
        </w:rPr>
        <w:t xml:space="preserve"> pracovního poměru ke konci příslušného roku ve sledovaných subjektech. Především ve</w:t>
      </w:r>
      <w:r w:rsidRPr="00A42F34">
        <w:rPr>
          <w:rFonts w:cs="Arial"/>
        </w:rPr>
        <w:t xml:space="preserve"> vysokoškolském a</w:t>
      </w:r>
      <w:r w:rsidR="003F11D4" w:rsidRPr="00A42F34">
        <w:rPr>
          <w:rFonts w:cs="Arial"/>
        </w:rPr>
        <w:t> </w:t>
      </w:r>
      <w:r w:rsidRPr="00A42F34">
        <w:rPr>
          <w:rFonts w:cs="Arial"/>
        </w:rPr>
        <w:t>částečně i</w:t>
      </w:r>
      <w:r w:rsidR="003F11D4" w:rsidRPr="00A42F34">
        <w:rPr>
          <w:rFonts w:cs="Arial"/>
        </w:rPr>
        <w:t> </w:t>
      </w:r>
      <w:r w:rsidRPr="00A42F34">
        <w:rPr>
          <w:rFonts w:cs="Arial"/>
        </w:rPr>
        <w:t xml:space="preserve"> ve vládním sektoru má velké množství osob pracujících ve VaV, zvláště výzkumných pracovníků, </w:t>
      </w:r>
      <w:r w:rsidRPr="00A42F34">
        <w:rPr>
          <w:rFonts w:cs="Arial"/>
        </w:rPr>
        <w:lastRenderedPageBreak/>
        <w:t>pracovní úvazek ve více subjektech</w:t>
      </w:r>
      <w:r w:rsidR="00166B53" w:rsidRPr="00A42F34">
        <w:rPr>
          <w:rFonts w:cs="Arial"/>
        </w:rPr>
        <w:t xml:space="preserve">, proto </w:t>
      </w:r>
      <w:r w:rsidRPr="00A42F34">
        <w:rPr>
          <w:rFonts w:cs="Arial"/>
        </w:rPr>
        <w:t>je v těchto sektorech tento ukazatel nadhodnocený a</w:t>
      </w:r>
      <w:r w:rsidR="002012B7" w:rsidRPr="00A42F34">
        <w:rPr>
          <w:rFonts w:cs="Arial"/>
        </w:rPr>
        <w:t> </w:t>
      </w:r>
      <w:r w:rsidRPr="00A42F34">
        <w:rPr>
          <w:rFonts w:cs="Arial"/>
        </w:rPr>
        <w:t>nevypovídá tak o skutečném počtu osob pracujících ve VaV</w:t>
      </w:r>
      <w:r w:rsidR="00BC60DD" w:rsidRPr="00A42F34">
        <w:rPr>
          <w:rFonts w:cs="Arial"/>
        </w:rPr>
        <w:t>;</w:t>
      </w:r>
    </w:p>
    <w:p w:rsidR="00D00EA1" w:rsidRPr="00A42F34" w:rsidRDefault="00D00EA1" w:rsidP="006618CE">
      <w:pPr>
        <w:spacing w:before="120"/>
        <w:ind w:left="142" w:hanging="142"/>
        <w:rPr>
          <w:rFonts w:cs="Arial"/>
        </w:rPr>
      </w:pPr>
      <w:r w:rsidRPr="00A42F34">
        <w:rPr>
          <w:rFonts w:cs="Arial"/>
          <w:bCs/>
          <w:szCs w:val="26"/>
        </w:rPr>
        <w:t>–</w:t>
      </w:r>
      <w:r w:rsidRPr="00A42F34">
        <w:rPr>
          <w:rFonts w:cs="Arial"/>
          <w:b/>
          <w:bCs/>
          <w:szCs w:val="26"/>
        </w:rPr>
        <w:t> přepočtené osoby</w:t>
      </w:r>
      <w:r w:rsidRPr="00A42F34">
        <w:rPr>
          <w:rFonts w:cs="Arial"/>
          <w:bCs/>
          <w:szCs w:val="26"/>
        </w:rPr>
        <w:t xml:space="preserve"> </w:t>
      </w:r>
      <w:r w:rsidRPr="00A42F34">
        <w:rPr>
          <w:rFonts w:cs="Arial"/>
          <w:szCs w:val="26"/>
        </w:rPr>
        <w:t xml:space="preserve">vypovídají o průměrném evidenčním počtu zaměstnanců VaV přepočteném na plný </w:t>
      </w:r>
      <w:r w:rsidR="00DE094F" w:rsidRPr="00A42F34">
        <w:rPr>
          <w:rFonts w:cs="Arial"/>
          <w:szCs w:val="26"/>
        </w:rPr>
        <w:t xml:space="preserve">roční </w:t>
      </w:r>
      <w:r w:rsidRPr="00A42F34">
        <w:rPr>
          <w:rFonts w:cs="Arial"/>
          <w:szCs w:val="26"/>
        </w:rPr>
        <w:t xml:space="preserve">pracovní úvazek věnovaný výzkumným a vývojovým činnostem </w:t>
      </w:r>
      <w:r w:rsidRPr="00A42F34">
        <w:rPr>
          <w:rFonts w:cs="Arial"/>
          <w:sz w:val="18"/>
          <w:szCs w:val="18"/>
        </w:rPr>
        <w:t>(</w:t>
      </w:r>
      <w:r w:rsidRPr="00A42F34">
        <w:rPr>
          <w:rFonts w:cs="Arial"/>
          <w:i/>
          <w:szCs w:val="20"/>
        </w:rPr>
        <w:t>Full Time Equivalent</w:t>
      </w:r>
      <w:r w:rsidRPr="00A42F34">
        <w:rPr>
          <w:rFonts w:cs="Arial"/>
          <w:sz w:val="18"/>
          <w:szCs w:val="18"/>
        </w:rPr>
        <w:t xml:space="preserve"> – FTE)</w:t>
      </w:r>
      <w:r w:rsidRPr="00A42F34">
        <w:rPr>
          <w:rFonts w:cs="Arial"/>
          <w:szCs w:val="26"/>
        </w:rPr>
        <w:t>. Jeden FTE se rovná jednomu roku práce (na plný pracovní úvazek) zaměstnance, který se na 100 % věnuje VaV činnosti. Ukazatel FTE v sobě zahrnuje také počet osob pracujících pro zpravodajskou jednotku na základě dohod o provedení práce a o pracovní činnosti přepočtených dle metodiky platné pro FTE.</w:t>
      </w:r>
    </w:p>
    <w:p w:rsidR="00D00EA1" w:rsidRPr="00A42F34" w:rsidRDefault="00D00EA1" w:rsidP="006618CE">
      <w:pPr>
        <w:pStyle w:val="Zkladntextodsazen3"/>
        <w:spacing w:before="0"/>
        <w:ind w:left="0" w:firstLine="0"/>
        <w:rPr>
          <w:szCs w:val="20"/>
        </w:rPr>
      </w:pPr>
    </w:p>
    <w:p w:rsidR="00D00EA1" w:rsidRPr="00A42F34" w:rsidRDefault="00D00EA1" w:rsidP="006618CE">
      <w:pPr>
        <w:pStyle w:val="Zkladntextodsazen3"/>
        <w:spacing w:before="0"/>
        <w:ind w:left="0" w:firstLine="0"/>
        <w:rPr>
          <w:szCs w:val="20"/>
        </w:rPr>
      </w:pPr>
    </w:p>
    <w:p w:rsidR="00D00EA1" w:rsidRPr="00A42F34" w:rsidRDefault="00125BD3" w:rsidP="006618CE">
      <w:pPr>
        <w:pStyle w:val="Zkladntextodsazen3"/>
        <w:spacing w:before="0"/>
        <w:ind w:left="0" w:firstLine="0"/>
        <w:rPr>
          <w:b/>
          <w:bCs/>
          <w:szCs w:val="20"/>
        </w:rPr>
      </w:pPr>
      <w:r w:rsidRPr="00A42F34">
        <w:rPr>
          <w:szCs w:val="20"/>
        </w:rPr>
        <w:t xml:space="preserve">Tab. </w:t>
      </w:r>
      <w:r w:rsidRPr="00A42F34">
        <w:rPr>
          <w:b/>
          <w:bCs/>
          <w:szCs w:val="20"/>
        </w:rPr>
        <w:t>22</w:t>
      </w:r>
      <w:r w:rsidRPr="00A42F34">
        <w:rPr>
          <w:szCs w:val="20"/>
        </w:rPr>
        <w:t>-10</w:t>
      </w:r>
      <w:r w:rsidR="00D00EA1" w:rsidRPr="00A42F34">
        <w:rPr>
          <w:szCs w:val="20"/>
        </w:rPr>
        <w:t xml:space="preserve">. </w:t>
      </w:r>
      <w:r w:rsidR="00D00EA1" w:rsidRPr="00A42F34">
        <w:rPr>
          <w:b/>
          <w:bCs/>
          <w:szCs w:val="20"/>
        </w:rPr>
        <w:t>Výdaje na výzkum a vývoj</w:t>
      </w:r>
    </w:p>
    <w:p w:rsidR="00D00EA1" w:rsidRPr="00A42F34" w:rsidRDefault="00937A5F" w:rsidP="006618CE">
      <w:pPr>
        <w:pStyle w:val="Normlnweb"/>
        <w:spacing w:before="120" w:beforeAutospacing="0" w:after="0" w:afterAutospacing="0"/>
        <w:ind w:firstLine="680"/>
        <w:jc w:val="both"/>
        <w:rPr>
          <w:rFonts w:ascii="Arial" w:hAnsi="Arial" w:cs="Arial"/>
          <w:color w:val="auto"/>
          <w:sz w:val="20"/>
          <w:szCs w:val="20"/>
        </w:rPr>
      </w:pPr>
      <w:r w:rsidRPr="00A42F34">
        <w:rPr>
          <w:rFonts w:ascii="Arial" w:hAnsi="Arial" w:cs="Arial"/>
          <w:b/>
          <w:bCs/>
          <w:color w:val="auto"/>
          <w:sz w:val="20"/>
          <w:szCs w:val="20"/>
        </w:rPr>
        <w:t>V</w:t>
      </w:r>
      <w:r w:rsidR="00D00EA1" w:rsidRPr="00A42F34">
        <w:rPr>
          <w:rFonts w:ascii="Arial" w:hAnsi="Arial" w:cs="Arial"/>
          <w:b/>
          <w:bCs/>
          <w:color w:val="auto"/>
          <w:sz w:val="20"/>
          <w:szCs w:val="20"/>
        </w:rPr>
        <w:t>ýdaje na výzkum a vývoj</w:t>
      </w:r>
      <w:r w:rsidR="00D00EA1" w:rsidRPr="00A42F34">
        <w:rPr>
          <w:rFonts w:ascii="Arial" w:hAnsi="Arial" w:cs="Arial"/>
          <w:color w:val="auto"/>
          <w:sz w:val="20"/>
          <w:szCs w:val="20"/>
        </w:rPr>
        <w:t xml:space="preserve"> zahrnují veškeré běžné (mzdové a ostatní) a investiční výdaje určené na </w:t>
      </w:r>
      <w:r w:rsidRPr="00A42F34">
        <w:rPr>
          <w:rFonts w:ascii="Arial" w:hAnsi="Arial" w:cs="Arial"/>
          <w:color w:val="auto"/>
          <w:sz w:val="20"/>
          <w:szCs w:val="20"/>
        </w:rPr>
        <w:t>VaV</w:t>
      </w:r>
      <w:r w:rsidR="00D00EA1" w:rsidRPr="00A42F34">
        <w:rPr>
          <w:rFonts w:ascii="Arial" w:hAnsi="Arial" w:cs="Arial"/>
          <w:color w:val="auto"/>
          <w:sz w:val="20"/>
          <w:szCs w:val="20"/>
        </w:rPr>
        <w:t xml:space="preserve"> prováděný ve sledovaných subjektech na území daného státu uskutečněné v průběhu sledovaného roku, a to bez ohledu na zdroj jejich financování.</w:t>
      </w:r>
      <w:r w:rsidR="00A7024B" w:rsidRPr="00A42F34">
        <w:rPr>
          <w:rFonts w:ascii="Arial" w:hAnsi="Arial" w:cs="Arial"/>
          <w:color w:val="auto"/>
          <w:sz w:val="20"/>
          <w:szCs w:val="20"/>
        </w:rPr>
        <w:t xml:space="preserve"> T</w:t>
      </w:r>
      <w:r w:rsidR="00B32821" w:rsidRPr="00A42F34">
        <w:rPr>
          <w:rFonts w:ascii="Arial" w:hAnsi="Arial" w:cs="Arial"/>
          <w:color w:val="auto"/>
          <w:sz w:val="20"/>
          <w:szCs w:val="20"/>
        </w:rPr>
        <w:t xml:space="preserve">yto </w:t>
      </w:r>
      <w:r w:rsidR="00A7024B" w:rsidRPr="00A42F34">
        <w:rPr>
          <w:rFonts w:ascii="Arial" w:hAnsi="Arial" w:cs="Arial"/>
          <w:color w:val="auto"/>
          <w:sz w:val="20"/>
          <w:szCs w:val="20"/>
        </w:rPr>
        <w:t>výdaje v sobě nezahrnuj</w:t>
      </w:r>
      <w:r w:rsidR="00B32821" w:rsidRPr="00A42F34">
        <w:rPr>
          <w:rFonts w:ascii="Arial" w:hAnsi="Arial" w:cs="Arial"/>
          <w:color w:val="auto"/>
          <w:sz w:val="20"/>
          <w:szCs w:val="20"/>
        </w:rPr>
        <w:t>í</w:t>
      </w:r>
      <w:r w:rsidR="00A7024B" w:rsidRPr="00A42F34">
        <w:rPr>
          <w:rFonts w:ascii="Arial" w:hAnsi="Arial" w:cs="Arial"/>
          <w:color w:val="auto"/>
          <w:sz w:val="20"/>
          <w:szCs w:val="20"/>
        </w:rPr>
        <w:t xml:space="preserve"> náklady na nákup služeb VaV od subjektů provádějících VaV, prostředky převedené ostatním spoluřešitelům v</w:t>
      </w:r>
      <w:r w:rsidR="00E66114" w:rsidRPr="00A42F34">
        <w:rPr>
          <w:rFonts w:ascii="Arial" w:hAnsi="Arial" w:cs="Arial"/>
          <w:color w:val="auto"/>
          <w:sz w:val="20"/>
          <w:szCs w:val="20"/>
        </w:rPr>
        <w:t> </w:t>
      </w:r>
      <w:r w:rsidR="00A7024B" w:rsidRPr="00A42F34">
        <w:rPr>
          <w:rFonts w:ascii="Arial" w:hAnsi="Arial" w:cs="Arial"/>
          <w:color w:val="auto"/>
          <w:sz w:val="20"/>
          <w:szCs w:val="20"/>
        </w:rPr>
        <w:t>rámci společného VaV projektu a dotace či příspěvky (finanční transfery) poskytnuté třetím osobám na u nich prováděný VaV.</w:t>
      </w:r>
    </w:p>
    <w:p w:rsidR="00937A5F" w:rsidRPr="00A42F34" w:rsidRDefault="00937A5F" w:rsidP="006618CE">
      <w:pPr>
        <w:pStyle w:val="Normlnweb"/>
        <w:spacing w:before="120" w:beforeAutospacing="0" w:after="0" w:afterAutospacing="0"/>
        <w:ind w:firstLine="680"/>
        <w:jc w:val="both"/>
        <w:rPr>
          <w:rFonts w:ascii="Arial" w:hAnsi="Arial" w:cs="Arial"/>
          <w:color w:val="auto"/>
          <w:sz w:val="20"/>
          <w:szCs w:val="20"/>
        </w:rPr>
      </w:pPr>
      <w:r w:rsidRPr="00A42F34">
        <w:rPr>
          <w:rFonts w:ascii="Arial" w:hAnsi="Arial" w:cs="Arial"/>
          <w:color w:val="auto"/>
          <w:sz w:val="20"/>
          <w:szCs w:val="20"/>
        </w:rPr>
        <w:t xml:space="preserve">Celkové výdaje za </w:t>
      </w:r>
      <w:r w:rsidR="00EC7560" w:rsidRPr="00A42F34">
        <w:rPr>
          <w:rFonts w:ascii="Arial" w:hAnsi="Arial" w:cs="Arial"/>
          <w:color w:val="auto"/>
          <w:sz w:val="20"/>
          <w:szCs w:val="20"/>
        </w:rPr>
        <w:t>výzkum a vývoj</w:t>
      </w:r>
      <w:r w:rsidR="006C1475" w:rsidRPr="00A42F34">
        <w:rPr>
          <w:rFonts w:ascii="Arial" w:hAnsi="Arial" w:cs="Arial"/>
          <w:color w:val="auto"/>
          <w:sz w:val="20"/>
          <w:szCs w:val="20"/>
        </w:rPr>
        <w:t>,</w:t>
      </w:r>
      <w:r w:rsidRPr="00A42F34">
        <w:rPr>
          <w:rFonts w:ascii="Arial" w:hAnsi="Arial" w:cs="Arial"/>
          <w:color w:val="auto"/>
          <w:sz w:val="20"/>
          <w:szCs w:val="20"/>
        </w:rPr>
        <w:t xml:space="preserve"> provedený na území daného státu</w:t>
      </w:r>
      <w:r w:rsidR="006C1475" w:rsidRPr="00A42F34">
        <w:rPr>
          <w:rFonts w:ascii="Arial" w:hAnsi="Arial" w:cs="Arial"/>
          <w:color w:val="auto"/>
          <w:sz w:val="20"/>
          <w:szCs w:val="20"/>
        </w:rPr>
        <w:t>,</w:t>
      </w:r>
      <w:r w:rsidRPr="00A42F34">
        <w:rPr>
          <w:rFonts w:ascii="Arial" w:hAnsi="Arial" w:cs="Arial"/>
          <w:color w:val="auto"/>
          <w:sz w:val="20"/>
          <w:szCs w:val="20"/>
        </w:rPr>
        <w:t xml:space="preserve"> j</w:t>
      </w:r>
      <w:r w:rsidR="006C1475" w:rsidRPr="00A42F34">
        <w:rPr>
          <w:rFonts w:ascii="Arial" w:hAnsi="Arial" w:cs="Arial"/>
          <w:color w:val="auto"/>
          <w:sz w:val="20"/>
          <w:szCs w:val="20"/>
        </w:rPr>
        <w:t>sou</w:t>
      </w:r>
      <w:r w:rsidRPr="00A42F34">
        <w:rPr>
          <w:rFonts w:ascii="Arial" w:hAnsi="Arial" w:cs="Arial"/>
          <w:color w:val="auto"/>
          <w:sz w:val="20"/>
          <w:szCs w:val="20"/>
        </w:rPr>
        <w:t xml:space="preserve"> statisticky sledován</w:t>
      </w:r>
      <w:r w:rsidR="006C1475" w:rsidRPr="00A42F34">
        <w:rPr>
          <w:rFonts w:ascii="Arial" w:hAnsi="Arial" w:cs="Arial"/>
          <w:color w:val="auto"/>
          <w:sz w:val="20"/>
          <w:szCs w:val="20"/>
        </w:rPr>
        <w:t>y</w:t>
      </w:r>
      <w:r w:rsidRPr="00A42F34">
        <w:rPr>
          <w:rFonts w:ascii="Arial" w:hAnsi="Arial" w:cs="Arial"/>
          <w:color w:val="auto"/>
          <w:sz w:val="20"/>
          <w:szCs w:val="20"/>
        </w:rPr>
        <w:t xml:space="preserve"> pomocí ukazatele </w:t>
      </w:r>
      <w:r w:rsidR="006C1475" w:rsidRPr="00A42F34">
        <w:rPr>
          <w:rFonts w:ascii="Arial" w:hAnsi="Arial" w:cs="Arial"/>
          <w:color w:val="auto"/>
          <w:sz w:val="20"/>
          <w:szCs w:val="20"/>
        </w:rPr>
        <w:t>h</w:t>
      </w:r>
      <w:r w:rsidRPr="00A42F34">
        <w:rPr>
          <w:rFonts w:ascii="Arial" w:hAnsi="Arial" w:cs="Arial"/>
          <w:color w:val="auto"/>
          <w:sz w:val="20"/>
          <w:szCs w:val="20"/>
        </w:rPr>
        <w:t>rub</w:t>
      </w:r>
      <w:r w:rsidR="006C1475" w:rsidRPr="00A42F34">
        <w:rPr>
          <w:rFonts w:ascii="Arial" w:hAnsi="Arial" w:cs="Arial"/>
          <w:color w:val="auto"/>
          <w:sz w:val="20"/>
          <w:szCs w:val="20"/>
        </w:rPr>
        <w:t>é</w:t>
      </w:r>
      <w:r w:rsidRPr="00A42F34">
        <w:rPr>
          <w:rFonts w:ascii="Arial" w:hAnsi="Arial" w:cs="Arial"/>
          <w:color w:val="auto"/>
          <w:sz w:val="20"/>
          <w:szCs w:val="20"/>
        </w:rPr>
        <w:t xml:space="preserve"> domácí výdaj</w:t>
      </w:r>
      <w:r w:rsidR="006C1475" w:rsidRPr="00A42F34">
        <w:rPr>
          <w:rFonts w:ascii="Arial" w:hAnsi="Arial" w:cs="Arial"/>
          <w:color w:val="auto"/>
          <w:sz w:val="20"/>
          <w:szCs w:val="20"/>
        </w:rPr>
        <w:t>e</w:t>
      </w:r>
      <w:r w:rsidRPr="00A42F34">
        <w:rPr>
          <w:rFonts w:ascii="Arial" w:hAnsi="Arial" w:cs="Arial"/>
          <w:color w:val="auto"/>
          <w:sz w:val="20"/>
          <w:szCs w:val="20"/>
        </w:rPr>
        <w:t xml:space="preserve"> na VaV</w:t>
      </w:r>
      <w:r w:rsidR="00EC7560" w:rsidRPr="00A42F34">
        <w:rPr>
          <w:rFonts w:ascii="Arial" w:hAnsi="Arial" w:cs="Arial"/>
          <w:color w:val="auto"/>
          <w:sz w:val="20"/>
          <w:szCs w:val="20"/>
        </w:rPr>
        <w:t xml:space="preserve"> (GERD)</w:t>
      </w:r>
      <w:r w:rsidRPr="00A42F34">
        <w:rPr>
          <w:rFonts w:ascii="Arial" w:hAnsi="Arial" w:cs="Arial"/>
          <w:color w:val="auto"/>
          <w:sz w:val="20"/>
          <w:szCs w:val="20"/>
        </w:rPr>
        <w:t>. Tento ukazatel v sobě zahrnuje obdržené finanční prostředky ze zahraničí na VaV prováděný na území daného státu, ale vylučuje tuzemské finanční prostředky poskytnuté na VaV prováděný v zahraničí.</w:t>
      </w:r>
    </w:p>
    <w:p w:rsidR="00D00EA1" w:rsidRPr="00A42F34" w:rsidRDefault="00DB523F" w:rsidP="006618CE">
      <w:pPr>
        <w:pStyle w:val="Normlnweb"/>
        <w:spacing w:before="120" w:beforeAutospacing="0" w:after="0" w:afterAutospacing="0"/>
        <w:ind w:firstLine="680"/>
        <w:jc w:val="both"/>
        <w:rPr>
          <w:rFonts w:ascii="Arial" w:eastAsia="Calibri" w:hAnsi="Arial" w:cs="Arial"/>
          <w:color w:val="auto"/>
          <w:sz w:val="18"/>
          <w:szCs w:val="22"/>
          <w:lang w:eastAsia="en-US"/>
        </w:rPr>
      </w:pPr>
      <w:r w:rsidRPr="00A42F34">
        <w:rPr>
          <w:rFonts w:ascii="Arial" w:hAnsi="Arial" w:cs="Arial"/>
          <w:color w:val="auto"/>
          <w:sz w:val="20"/>
          <w:szCs w:val="20"/>
        </w:rPr>
        <w:t>Výše výdajů na VaV uskutečněných v jednotlivých sektorech provádění je sledována podle následujících</w:t>
      </w:r>
      <w:r w:rsidRPr="00A42F34">
        <w:rPr>
          <w:rFonts w:ascii="Arial" w:hAnsi="Arial" w:cs="Arial"/>
          <w:b/>
          <w:bCs/>
          <w:color w:val="auto"/>
          <w:sz w:val="20"/>
          <w:szCs w:val="20"/>
        </w:rPr>
        <w:t xml:space="preserve"> hlavních zdrojů financování</w:t>
      </w:r>
      <w:r w:rsidRPr="00A42F34">
        <w:rPr>
          <w:rFonts w:ascii="Arial" w:hAnsi="Arial" w:cs="Arial"/>
          <w:bCs/>
          <w:color w:val="auto"/>
          <w:sz w:val="20"/>
          <w:szCs w:val="20"/>
        </w:rPr>
        <w:t xml:space="preserve"> </w:t>
      </w:r>
      <w:r w:rsidRPr="00A42F34">
        <w:rPr>
          <w:rFonts w:ascii="Arial" w:hAnsi="Arial" w:cs="Arial"/>
          <w:color w:val="auto"/>
          <w:sz w:val="20"/>
          <w:szCs w:val="20"/>
        </w:rPr>
        <w:t>VaV činností:</w:t>
      </w:r>
    </w:p>
    <w:p w:rsidR="00D00EA1" w:rsidRPr="00A42F34" w:rsidRDefault="00DB523F" w:rsidP="006618CE">
      <w:pPr>
        <w:spacing w:before="120"/>
        <w:ind w:left="142" w:hanging="142"/>
        <w:rPr>
          <w:rFonts w:cs="Arial"/>
          <w:szCs w:val="26"/>
        </w:rPr>
      </w:pPr>
      <w:r w:rsidRPr="00A42F34">
        <w:rPr>
          <w:rFonts w:cs="Arial"/>
          <w:bCs/>
          <w:szCs w:val="26"/>
        </w:rPr>
        <w:t>–</w:t>
      </w:r>
      <w:r w:rsidRPr="00A42F34">
        <w:rPr>
          <w:rFonts w:cs="Arial"/>
          <w:b/>
          <w:bCs/>
          <w:szCs w:val="26"/>
        </w:rPr>
        <w:t> podnikatelské</w:t>
      </w:r>
      <w:r w:rsidRPr="00A42F34">
        <w:rPr>
          <w:rFonts w:cs="Arial"/>
          <w:szCs w:val="26"/>
        </w:rPr>
        <w:t xml:space="preserve">, </w:t>
      </w:r>
      <w:r w:rsidR="003261B7" w:rsidRPr="00A42F34">
        <w:rPr>
          <w:rFonts w:cs="Arial"/>
          <w:szCs w:val="26"/>
        </w:rPr>
        <w:t>jež tvoří především vlastní zdroje sledovaných podniků určené na u nich prováděný VaV a zdroje mateřských podniků financujících VaV v jejich zahraničních afilacích v ČR. U vládního a vysokoškolského sektoru zahrnuje financování z podnikatelských zdrojů především příjmy z prodejů služeb VaV (zakázky na VaV) a příjmy z licenčních poplatků za nehmotné výsledky VaV;</w:t>
      </w:r>
    </w:p>
    <w:p w:rsidR="00D00EA1" w:rsidRPr="00A42F34" w:rsidRDefault="00DB523F" w:rsidP="006618CE">
      <w:pPr>
        <w:spacing w:before="120"/>
        <w:ind w:left="142" w:hanging="142"/>
        <w:rPr>
          <w:rFonts w:cs="Arial"/>
          <w:szCs w:val="26"/>
        </w:rPr>
      </w:pPr>
      <w:r w:rsidRPr="00A42F34">
        <w:rPr>
          <w:rFonts w:cs="Arial"/>
          <w:bCs/>
          <w:szCs w:val="26"/>
        </w:rPr>
        <w:t>–</w:t>
      </w:r>
      <w:r w:rsidRPr="00A42F34">
        <w:rPr>
          <w:rFonts w:cs="Arial"/>
          <w:b/>
          <w:bCs/>
          <w:szCs w:val="26"/>
        </w:rPr>
        <w:t> veřejné z ČR</w:t>
      </w:r>
      <w:r w:rsidRPr="00A42F34">
        <w:rPr>
          <w:rFonts w:cs="Arial"/>
          <w:szCs w:val="26"/>
        </w:rPr>
        <w:t>, které pocházejí ze státního rozpočtu nebo rozpočtů krajů určené na VaV prováděný na území ČR;</w:t>
      </w:r>
    </w:p>
    <w:p w:rsidR="003261B7" w:rsidRPr="00A42F34" w:rsidRDefault="00DB523F" w:rsidP="006618CE">
      <w:pPr>
        <w:spacing w:before="120"/>
        <w:ind w:left="142" w:hanging="142"/>
        <w:rPr>
          <w:rFonts w:cs="Arial"/>
          <w:szCs w:val="26"/>
        </w:rPr>
      </w:pPr>
      <w:r w:rsidRPr="00A42F34">
        <w:rPr>
          <w:rFonts w:cs="Arial"/>
          <w:bCs/>
          <w:szCs w:val="26"/>
        </w:rPr>
        <w:t>–</w:t>
      </w:r>
      <w:r w:rsidRPr="00A42F34">
        <w:rPr>
          <w:rFonts w:cs="Arial"/>
          <w:b/>
          <w:bCs/>
          <w:szCs w:val="26"/>
        </w:rPr>
        <w:t> </w:t>
      </w:r>
      <w:r w:rsidR="003261B7" w:rsidRPr="00A42F34">
        <w:rPr>
          <w:rFonts w:cs="Arial"/>
          <w:b/>
          <w:bCs/>
          <w:szCs w:val="26"/>
        </w:rPr>
        <w:t>veřejné zahraniční</w:t>
      </w:r>
      <w:r w:rsidR="003261B7" w:rsidRPr="00A42F34">
        <w:rPr>
          <w:rFonts w:cs="Arial"/>
          <w:szCs w:val="26"/>
        </w:rPr>
        <w:t>, které zahrnují především příjmy ze strukturálních fondů EU. Dále sem patří ostatní zdroje z rozpočtu EU a zdroje z mezinárodních organizací mimo EU (CERN, ILL, NATO, OSN, WHO, Norské fondy/EHP aj.)</w:t>
      </w:r>
      <w:r w:rsidR="00E66114" w:rsidRPr="00A42F34">
        <w:rPr>
          <w:rFonts w:cs="Arial"/>
          <w:szCs w:val="26"/>
        </w:rPr>
        <w:t>.</w:t>
      </w:r>
    </w:p>
    <w:p w:rsidR="00D00EA1" w:rsidRPr="00A42F34" w:rsidRDefault="00AD4AC8" w:rsidP="006618CE">
      <w:pPr>
        <w:pStyle w:val="Normlnweb"/>
        <w:spacing w:before="120" w:beforeAutospacing="0" w:after="0" w:afterAutospacing="0"/>
        <w:ind w:firstLine="680"/>
        <w:jc w:val="both"/>
        <w:rPr>
          <w:rFonts w:ascii="Arial" w:hAnsi="Arial" w:cs="Arial"/>
          <w:color w:val="auto"/>
          <w:szCs w:val="20"/>
        </w:rPr>
      </w:pPr>
      <w:r w:rsidRPr="00A42F34">
        <w:rPr>
          <w:rFonts w:ascii="Arial" w:hAnsi="Arial" w:cs="Arial"/>
          <w:color w:val="auto"/>
          <w:sz w:val="20"/>
          <w:szCs w:val="20"/>
        </w:rPr>
        <w:t xml:space="preserve">Kromě výše uvedených hlavních zdrojů se na financování VaV podílejí i </w:t>
      </w:r>
      <w:r w:rsidRPr="00A42F34">
        <w:rPr>
          <w:rFonts w:ascii="Arial" w:hAnsi="Arial" w:cs="Arial"/>
          <w:b/>
          <w:bCs/>
          <w:color w:val="auto"/>
          <w:sz w:val="20"/>
          <w:szCs w:val="20"/>
        </w:rPr>
        <w:t>ostatní zdroje z ČR</w:t>
      </w:r>
      <w:r w:rsidRPr="00A42F34">
        <w:rPr>
          <w:rFonts w:ascii="Arial" w:hAnsi="Arial" w:cs="Arial"/>
          <w:color w:val="auto"/>
          <w:sz w:val="20"/>
          <w:szCs w:val="20"/>
        </w:rPr>
        <w:t>, které tvoří především vlastní příjmy vysokých škol a soukromých neziskových institucí nepocházející ze státního rozpočtu, podnikatelského sektoru ani ze zahraničí. Tyto zdroje jsou v rámci celkových výdajů na VaV u nás zanedbatelné.</w:t>
      </w:r>
    </w:p>
    <w:p w:rsidR="00D00EA1" w:rsidRPr="00A42F34" w:rsidRDefault="00D00EA1" w:rsidP="006618CE">
      <w:pPr>
        <w:pStyle w:val="Zpat"/>
        <w:rPr>
          <w:rFonts w:cs="Arial"/>
        </w:rPr>
      </w:pPr>
    </w:p>
    <w:p w:rsidR="000260E0" w:rsidRPr="00A42F34" w:rsidRDefault="000260E0" w:rsidP="006618CE">
      <w:pPr>
        <w:pStyle w:val="Zpat"/>
        <w:rPr>
          <w:rFonts w:cs="Arial"/>
        </w:rPr>
      </w:pPr>
    </w:p>
    <w:p w:rsidR="00497D18" w:rsidRPr="00A42F34" w:rsidRDefault="00125BD3" w:rsidP="006618CE">
      <w:pPr>
        <w:ind w:left="709" w:hanging="709"/>
        <w:rPr>
          <w:rFonts w:cs="Arial"/>
        </w:rPr>
      </w:pPr>
      <w:r w:rsidRPr="00A42F34">
        <w:rPr>
          <w:rFonts w:cs="Arial"/>
          <w:szCs w:val="20"/>
        </w:rPr>
        <w:t xml:space="preserve">Tab. </w:t>
      </w:r>
      <w:r w:rsidRPr="00A42F34">
        <w:rPr>
          <w:rFonts w:cs="Arial"/>
          <w:b/>
          <w:bCs/>
          <w:szCs w:val="20"/>
        </w:rPr>
        <w:t>22</w:t>
      </w:r>
      <w:r w:rsidRPr="00A42F34">
        <w:rPr>
          <w:rFonts w:cs="Arial"/>
          <w:szCs w:val="20"/>
        </w:rPr>
        <w:t>-13</w:t>
      </w:r>
      <w:r w:rsidR="000260E0" w:rsidRPr="00A42F34">
        <w:rPr>
          <w:rFonts w:cs="Arial"/>
          <w:szCs w:val="20"/>
        </w:rPr>
        <w:t>.</w:t>
      </w:r>
      <w:r w:rsidRPr="00A42F34">
        <w:rPr>
          <w:rFonts w:cs="Arial"/>
          <w:szCs w:val="20"/>
        </w:rPr>
        <w:t xml:space="preserve"> až </w:t>
      </w:r>
      <w:r w:rsidR="00692A8A" w:rsidRPr="00A42F34">
        <w:rPr>
          <w:rFonts w:cs="Arial"/>
          <w:b/>
          <w:szCs w:val="20"/>
        </w:rPr>
        <w:t>22</w:t>
      </w:r>
      <w:r w:rsidRPr="00A42F34">
        <w:rPr>
          <w:rFonts w:cs="Arial"/>
          <w:szCs w:val="20"/>
        </w:rPr>
        <w:t xml:space="preserve">-15. </w:t>
      </w:r>
      <w:r w:rsidR="00692A8A" w:rsidRPr="00A42F34">
        <w:rPr>
          <w:rFonts w:cs="Arial"/>
          <w:b/>
          <w:szCs w:val="20"/>
        </w:rPr>
        <w:t>Přímá</w:t>
      </w:r>
      <w:r w:rsidRPr="00A42F34">
        <w:rPr>
          <w:rFonts w:cs="Arial"/>
          <w:szCs w:val="20"/>
        </w:rPr>
        <w:t xml:space="preserve"> </w:t>
      </w:r>
      <w:r w:rsidR="00692A8A" w:rsidRPr="00A42F34">
        <w:rPr>
          <w:rFonts w:cs="Arial"/>
          <w:b/>
          <w:szCs w:val="20"/>
        </w:rPr>
        <w:t>veřejná podpora výzkumu a vývoje</w:t>
      </w:r>
    </w:p>
    <w:p w:rsidR="00125BD3" w:rsidRPr="00A42F34" w:rsidRDefault="00125BD3" w:rsidP="006618CE">
      <w:pPr>
        <w:spacing w:before="120"/>
        <w:ind w:firstLine="709"/>
        <w:rPr>
          <w:rFonts w:cs="Arial"/>
        </w:rPr>
      </w:pPr>
      <w:r w:rsidRPr="00A42F34">
        <w:rPr>
          <w:rFonts w:cs="Arial"/>
        </w:rPr>
        <w:t xml:space="preserve">Tabulky obsahují údaje o přímé veřejné podpoře VaV dříve známé jako státní rozpočtové výdaje a dotace na VaV  – GBAORD </w:t>
      </w:r>
      <w:r w:rsidR="00692A8A" w:rsidRPr="00A42F34">
        <w:rPr>
          <w:rFonts w:cs="Arial"/>
          <w:i/>
        </w:rPr>
        <w:t>(Government</w:t>
      </w:r>
      <w:r w:rsidRPr="00A42F34">
        <w:rPr>
          <w:rFonts w:cs="Arial"/>
          <w:i/>
        </w:rPr>
        <w:t xml:space="preserve"> Budget</w:t>
      </w:r>
      <w:r w:rsidR="00692A8A" w:rsidRPr="00A42F34">
        <w:rPr>
          <w:rFonts w:cs="Arial"/>
          <w:i/>
        </w:rPr>
        <w:t xml:space="preserve"> Appropriations or Outlays for</w:t>
      </w:r>
      <w:r w:rsidRPr="00A42F34">
        <w:rPr>
          <w:rFonts w:cs="Arial"/>
          <w:i/>
        </w:rPr>
        <w:t xml:space="preserve"> R&amp;D). </w:t>
      </w:r>
      <w:r w:rsidRPr="00A42F34">
        <w:rPr>
          <w:rFonts w:cs="Arial"/>
        </w:rPr>
        <w:t>Údaje za ČR jsou dostupné od roku 2000. Počínaje rokem 2010 byly v návaznosti na Registr ekonomických subjektů rozšířeny o další členění (CZ-NACE, velikostní skupiny, NUTS atd.)</w:t>
      </w:r>
      <w:r w:rsidR="000260E0" w:rsidRPr="00A42F34">
        <w:rPr>
          <w:rFonts w:cs="Arial"/>
        </w:rPr>
        <w:t>.</w:t>
      </w:r>
    </w:p>
    <w:p w:rsidR="00125BD3" w:rsidRPr="00A42F34" w:rsidRDefault="00125BD3" w:rsidP="006618CE">
      <w:pPr>
        <w:spacing w:before="120"/>
        <w:ind w:firstLine="709"/>
        <w:rPr>
          <w:rFonts w:cs="Arial"/>
        </w:rPr>
      </w:pPr>
      <w:r w:rsidRPr="00A42F34">
        <w:rPr>
          <w:rFonts w:cs="Arial"/>
        </w:rPr>
        <w:t xml:space="preserve">Statistika přímé veřejné podpory VaV je zabezpečována s roční periodicitou na základě prováděcího nařízení Komise (EU) č.  995/2012 a metodiky uvedené ve Frascati manuálu (OECD, 2002). Seznam socioekonomických cílů je uveden v klasifikaci NABS – </w:t>
      </w:r>
      <w:r w:rsidRPr="00A42F34">
        <w:rPr>
          <w:rFonts w:cs="Arial"/>
          <w:szCs w:val="20"/>
        </w:rPr>
        <w:t>Nomenklatura pro analýzu a srovnání vědeckých programů a rozpočtů, revize 1992, Eurostat 1994</w:t>
      </w:r>
      <w:r w:rsidRPr="00A42F34">
        <w:rPr>
          <w:rFonts w:cs="Arial"/>
        </w:rPr>
        <w:t>.</w:t>
      </w:r>
    </w:p>
    <w:p w:rsidR="00125BD3" w:rsidRPr="00A42F34" w:rsidRDefault="00125BD3" w:rsidP="006618CE">
      <w:pPr>
        <w:spacing w:before="120"/>
        <w:ind w:firstLine="709"/>
        <w:rPr>
          <w:rFonts w:cs="Arial"/>
        </w:rPr>
      </w:pPr>
      <w:r w:rsidRPr="00A42F34">
        <w:rPr>
          <w:rFonts w:cs="Arial"/>
        </w:rPr>
        <w:t xml:space="preserve">V ČR je statistika přímé veřejné podpory VaV zajišťována na základě administrativních údajů převzatých z Informačního systému výzkumu, experimentálního vývoje a inovací. </w:t>
      </w:r>
      <w:r w:rsidRPr="00A42F34">
        <w:rPr>
          <w:rFonts w:cs="Arial"/>
          <w:szCs w:val="20"/>
        </w:rPr>
        <w:t>Částečně jsou údaje získávány přímo od jednotlivých poskytovatelů veřejné podpory VaV. Statistika přímé veřejné podpory VaV zohledňuje terminologii a specifikaci výdajů dané zákonem č. 130/2002 o podpoře VaV z veřejných zdrojů (v jeho novelizovaném znění).</w:t>
      </w:r>
    </w:p>
    <w:p w:rsidR="00125BD3" w:rsidRPr="00A42F34" w:rsidRDefault="00125BD3" w:rsidP="006618CE">
      <w:pPr>
        <w:spacing w:before="120"/>
        <w:ind w:firstLine="709"/>
        <w:rPr>
          <w:rFonts w:cs="Arial"/>
        </w:rPr>
      </w:pPr>
      <w:r w:rsidRPr="00A42F34">
        <w:rPr>
          <w:rFonts w:cs="Arial"/>
        </w:rPr>
        <w:t xml:space="preserve">Přímá veřejná podpora VaV zahrnuje v případě ČR veškeré finanční prostředky poskytnuté ze státního rozpočtu na podporu VaV, včetně prostředků plynoucích na VaV do zahraničí. Z veřejných </w:t>
      </w:r>
      <w:r w:rsidRPr="00A42F34">
        <w:rPr>
          <w:rFonts w:cs="Arial"/>
        </w:rPr>
        <w:lastRenderedPageBreak/>
        <w:t>prostředků na VaV je dle platné mezinárodní metodiky vyloučena podpora VaV realizovaná pomocí návratných půjček, předfinancování programů EU krytých příjmy z Evropské unie a podpora inovací.</w:t>
      </w:r>
    </w:p>
    <w:p w:rsidR="00125BD3" w:rsidRPr="00A42F34" w:rsidRDefault="00125BD3" w:rsidP="006618CE">
      <w:pPr>
        <w:spacing w:before="120"/>
        <w:ind w:firstLine="709"/>
        <w:rPr>
          <w:rFonts w:cs="Arial"/>
        </w:rPr>
      </w:pPr>
      <w:r w:rsidRPr="00A42F34">
        <w:rPr>
          <w:rFonts w:cs="Arial"/>
        </w:rPr>
        <w:t>Veškeré údaje o celkové přímé podpoře VaV ze státního rozpočtu pro oblast výzkumu, vývoje a inovací vychází z údajů uvedených v závěrečném účtu státního rozpočtu ČR pro oblast VaV. Jedná o výdaje, které byly ze státního rozpočtu v daném roce na VaV opravdu čerpány, a nikoliv ze schválených částek v zákoně o státním rozpočtu na daný rok.</w:t>
      </w:r>
    </w:p>
    <w:p w:rsidR="00521C97" w:rsidRPr="00A42F34" w:rsidRDefault="00521C97" w:rsidP="006618CE">
      <w:pPr>
        <w:rPr>
          <w:rFonts w:cs="Arial"/>
        </w:rPr>
      </w:pPr>
    </w:p>
    <w:p w:rsidR="00D00EA1" w:rsidRPr="00A42F34" w:rsidRDefault="00D00EA1" w:rsidP="006618CE">
      <w:pPr>
        <w:pStyle w:val="Nzev"/>
        <w:spacing w:before="0" w:after="0"/>
        <w:jc w:val="both"/>
        <w:rPr>
          <w:b w:val="0"/>
          <w:bCs w:val="0"/>
          <w:sz w:val="20"/>
          <w:szCs w:val="20"/>
        </w:rPr>
      </w:pPr>
    </w:p>
    <w:p w:rsidR="00E15235" w:rsidRPr="00A42F34" w:rsidRDefault="00125BD3" w:rsidP="006618CE">
      <w:pPr>
        <w:rPr>
          <w:rFonts w:cs="Arial"/>
          <w:b/>
          <w:szCs w:val="20"/>
        </w:rPr>
      </w:pPr>
      <w:r w:rsidRPr="00A42F34">
        <w:rPr>
          <w:rFonts w:cs="Arial"/>
          <w:szCs w:val="20"/>
        </w:rPr>
        <w:t xml:space="preserve">Tab. </w:t>
      </w:r>
      <w:r w:rsidRPr="00A42F34">
        <w:rPr>
          <w:rFonts w:cs="Arial"/>
          <w:b/>
          <w:szCs w:val="20"/>
        </w:rPr>
        <w:t>22</w:t>
      </w:r>
      <w:r w:rsidRPr="00A42F34">
        <w:rPr>
          <w:rFonts w:cs="Arial"/>
          <w:szCs w:val="20"/>
        </w:rPr>
        <w:t>-16</w:t>
      </w:r>
      <w:r w:rsidR="00744C55" w:rsidRPr="00A42F34">
        <w:rPr>
          <w:rFonts w:cs="Arial"/>
          <w:szCs w:val="20"/>
        </w:rPr>
        <w:t xml:space="preserve">. </w:t>
      </w:r>
      <w:r w:rsidR="00692A8A" w:rsidRPr="00A42F34">
        <w:rPr>
          <w:rFonts w:cs="Arial"/>
          <w:b/>
          <w:szCs w:val="20"/>
        </w:rPr>
        <w:t>Přímá a n</w:t>
      </w:r>
      <w:r w:rsidR="002B1651" w:rsidRPr="00A42F34">
        <w:rPr>
          <w:rFonts w:cs="Arial"/>
          <w:b/>
          <w:szCs w:val="20"/>
        </w:rPr>
        <w:t xml:space="preserve">epřímá </w:t>
      </w:r>
      <w:r w:rsidR="003F11D4" w:rsidRPr="00A42F34">
        <w:rPr>
          <w:rFonts w:cs="Arial"/>
          <w:b/>
          <w:szCs w:val="20"/>
        </w:rPr>
        <w:t xml:space="preserve">veřejná </w:t>
      </w:r>
      <w:r w:rsidR="002B1651" w:rsidRPr="00A42F34">
        <w:rPr>
          <w:rFonts w:cs="Arial"/>
          <w:b/>
          <w:szCs w:val="20"/>
        </w:rPr>
        <w:t xml:space="preserve">podpora výzkumu a vývoje </w:t>
      </w:r>
      <w:r w:rsidR="003F11D4" w:rsidRPr="00A42F34">
        <w:rPr>
          <w:rFonts w:cs="Arial"/>
          <w:b/>
          <w:szCs w:val="20"/>
        </w:rPr>
        <w:t>v</w:t>
      </w:r>
      <w:r w:rsidR="00FB3124" w:rsidRPr="00A42F34">
        <w:rPr>
          <w:rFonts w:cs="Arial"/>
          <w:b/>
          <w:szCs w:val="20"/>
        </w:rPr>
        <w:t> soukromých podnicích</w:t>
      </w:r>
    </w:p>
    <w:p w:rsidR="00800C3B" w:rsidRPr="00A42F34" w:rsidRDefault="002B1651" w:rsidP="006618CE">
      <w:pPr>
        <w:spacing w:before="120"/>
        <w:ind w:firstLine="709"/>
        <w:rPr>
          <w:rFonts w:cs="Arial"/>
          <w:szCs w:val="20"/>
        </w:rPr>
      </w:pPr>
      <w:r w:rsidRPr="00A42F34">
        <w:rPr>
          <w:rFonts w:cs="Arial"/>
          <w:szCs w:val="20"/>
        </w:rPr>
        <w:t xml:space="preserve">Nepřímá podpora výzkumu a vývoje </w:t>
      </w:r>
      <w:r w:rsidR="00800C3B" w:rsidRPr="00A42F34">
        <w:rPr>
          <w:rFonts w:cs="Arial"/>
          <w:szCs w:val="20"/>
        </w:rPr>
        <w:t>je uplatněný odečet výdajů na realizaci projektů VaV z</w:t>
      </w:r>
      <w:r w:rsidR="003F11D4" w:rsidRPr="00A42F34">
        <w:rPr>
          <w:rFonts w:cs="Arial"/>
          <w:szCs w:val="20"/>
        </w:rPr>
        <w:t> </w:t>
      </w:r>
      <w:r w:rsidR="00800C3B" w:rsidRPr="00A42F34">
        <w:rPr>
          <w:rFonts w:cs="Arial"/>
          <w:szCs w:val="20"/>
        </w:rPr>
        <w:t>daně příjmů právnických a fyzických osob.</w:t>
      </w:r>
    </w:p>
    <w:p w:rsidR="007D3C8E" w:rsidRPr="00A42F34" w:rsidRDefault="002B1651" w:rsidP="006618CE">
      <w:pPr>
        <w:spacing w:before="120"/>
        <w:ind w:firstLine="709"/>
        <w:rPr>
          <w:rFonts w:cs="Arial"/>
          <w:szCs w:val="20"/>
        </w:rPr>
      </w:pPr>
      <w:r w:rsidRPr="00A42F34">
        <w:rPr>
          <w:rFonts w:cs="Arial"/>
          <w:szCs w:val="20"/>
        </w:rPr>
        <w:t xml:space="preserve">Údaje o nepřímé podpoře VaV jsou </w:t>
      </w:r>
      <w:r w:rsidR="00800C3B" w:rsidRPr="00A42F34">
        <w:rPr>
          <w:rFonts w:cs="Arial"/>
          <w:szCs w:val="20"/>
        </w:rPr>
        <w:t xml:space="preserve">statisticky </w:t>
      </w:r>
      <w:r w:rsidRPr="00A42F34">
        <w:rPr>
          <w:rFonts w:cs="Arial"/>
          <w:szCs w:val="20"/>
        </w:rPr>
        <w:t xml:space="preserve">sledovány od roku 2007. Administrativním zdrojem dat jsou daňová přiznání. </w:t>
      </w:r>
      <w:r w:rsidR="00AA0306" w:rsidRPr="00A42F34">
        <w:rPr>
          <w:rFonts w:cs="Arial"/>
          <w:szCs w:val="20"/>
        </w:rPr>
        <w:t xml:space="preserve">Statisticky jsou sledovány </w:t>
      </w:r>
      <w:r w:rsidRPr="00A42F34">
        <w:rPr>
          <w:rFonts w:cs="Arial"/>
          <w:szCs w:val="20"/>
        </w:rPr>
        <w:t>pouze právnické osoby (podniky) v institucionálních sektorech ISEKTOR 11 a 12.</w:t>
      </w:r>
      <w:r w:rsidR="00800C3B" w:rsidRPr="00A42F34">
        <w:rPr>
          <w:rFonts w:cs="Arial"/>
          <w:szCs w:val="20"/>
        </w:rPr>
        <w:t xml:space="preserve"> Informace o fyzických osobách (podnikatelích) nejsou k dispozici.</w:t>
      </w:r>
    </w:p>
    <w:p w:rsidR="000D0A22" w:rsidRPr="00A42F34" w:rsidRDefault="000D0A22" w:rsidP="006618CE">
      <w:pPr>
        <w:spacing w:before="120"/>
        <w:ind w:firstLine="709"/>
        <w:jc w:val="left"/>
        <w:rPr>
          <w:rFonts w:cs="Arial"/>
          <w:szCs w:val="20"/>
        </w:rPr>
      </w:pPr>
      <w:r w:rsidRPr="00A42F34">
        <w:rPr>
          <w:rFonts w:cs="Arial"/>
          <w:szCs w:val="20"/>
        </w:rPr>
        <w:t>Nepřímá podpora VaV se počítá na základě následujícího vzorce:</w:t>
      </w:r>
    </w:p>
    <w:p w:rsidR="00692A8A" w:rsidRPr="00A42F34" w:rsidRDefault="002B1651" w:rsidP="0087773C">
      <w:pPr>
        <w:spacing w:before="120"/>
        <w:jc w:val="center"/>
        <w:rPr>
          <w:rFonts w:cs="Arial"/>
          <w:szCs w:val="20"/>
        </w:rPr>
      </w:pPr>
      <w:r w:rsidRPr="00A42F34">
        <w:rPr>
          <w:rFonts w:cs="Arial"/>
          <w:szCs w:val="20"/>
        </w:rPr>
        <w:t>Nepřímá podpora VaV</w:t>
      </w:r>
      <w:r w:rsidR="00314E3A" w:rsidRPr="00A42F34">
        <w:rPr>
          <w:rFonts w:cs="Arial"/>
          <w:szCs w:val="20"/>
        </w:rPr>
        <w:t xml:space="preserve"> </w:t>
      </w:r>
      <w:r w:rsidRPr="00A42F34">
        <w:rPr>
          <w:rFonts w:cs="Arial"/>
          <w:szCs w:val="20"/>
        </w:rPr>
        <w:t>=</w:t>
      </w:r>
      <w:r w:rsidR="00314E3A" w:rsidRPr="00A42F34">
        <w:rPr>
          <w:rFonts w:cs="Arial"/>
          <w:szCs w:val="20"/>
        </w:rPr>
        <w:t xml:space="preserve"> </w:t>
      </w:r>
      <w:r w:rsidRPr="00A42F34">
        <w:rPr>
          <w:rFonts w:cs="Arial"/>
          <w:szCs w:val="20"/>
        </w:rPr>
        <w:t xml:space="preserve">uplatněný odečet nákladů na VaV od základu daně </w:t>
      </w:r>
      <w:r w:rsidR="00314E3A" w:rsidRPr="00A42F34">
        <w:rPr>
          <w:rFonts w:cs="Arial"/>
          <w:szCs w:val="20"/>
        </w:rPr>
        <w:t>x</w:t>
      </w:r>
      <w:r w:rsidRPr="00A42F34">
        <w:rPr>
          <w:rFonts w:cs="Arial"/>
          <w:szCs w:val="20"/>
        </w:rPr>
        <w:t xml:space="preserve"> sazba daně</w:t>
      </w:r>
    </w:p>
    <w:p w:rsidR="000D0A22" w:rsidRPr="00A42F34" w:rsidRDefault="002B1651" w:rsidP="006618CE">
      <w:pPr>
        <w:spacing w:before="120"/>
        <w:ind w:firstLine="709"/>
        <w:rPr>
          <w:rFonts w:cs="Arial"/>
          <w:szCs w:val="20"/>
        </w:rPr>
      </w:pPr>
      <w:r w:rsidRPr="00A42F34">
        <w:rPr>
          <w:rFonts w:cs="Arial"/>
          <w:szCs w:val="20"/>
        </w:rPr>
        <w:t>Odpočet nelze uplatnit na služby a nehmotné výsledky výzkumu a vývoje.</w:t>
      </w:r>
      <w:r w:rsidR="000D0A22" w:rsidRPr="00A42F34">
        <w:rPr>
          <w:rFonts w:cs="Arial"/>
          <w:szCs w:val="20"/>
        </w:rPr>
        <w:t xml:space="preserve"> Úplný výčet náležitostí/uznatelných nákladů lze nalézt v</w:t>
      </w:r>
      <w:r w:rsidR="00157632" w:rsidRPr="00A42F34">
        <w:rPr>
          <w:rFonts w:cs="Arial"/>
          <w:szCs w:val="20"/>
        </w:rPr>
        <w:t> </w:t>
      </w:r>
      <w:r w:rsidR="000D0A22" w:rsidRPr="00A42F34">
        <w:rPr>
          <w:rFonts w:cs="Arial"/>
          <w:szCs w:val="20"/>
        </w:rPr>
        <w:t>pokynu Ministerstva financí D</w:t>
      </w:r>
      <w:r w:rsidR="002332DB" w:rsidRPr="00A42F34">
        <w:rPr>
          <w:rFonts w:cs="Arial"/>
          <w:szCs w:val="20"/>
        </w:rPr>
        <w:t>-</w:t>
      </w:r>
      <w:r w:rsidR="000D0A22" w:rsidRPr="00A42F34">
        <w:rPr>
          <w:rFonts w:cs="Arial"/>
          <w:szCs w:val="20"/>
        </w:rPr>
        <w:t>288/2005.</w:t>
      </w:r>
    </w:p>
    <w:p w:rsidR="000D0A22" w:rsidRPr="00A42F34" w:rsidRDefault="000D0A22" w:rsidP="006618CE">
      <w:pPr>
        <w:rPr>
          <w:rFonts w:cs="Arial"/>
          <w:szCs w:val="20"/>
        </w:rPr>
      </w:pPr>
    </w:p>
    <w:p w:rsidR="005772DB" w:rsidRPr="00A42F34" w:rsidRDefault="005772DB" w:rsidP="006618CE">
      <w:pPr>
        <w:rPr>
          <w:rFonts w:cs="Arial"/>
          <w:szCs w:val="20"/>
        </w:rPr>
      </w:pPr>
    </w:p>
    <w:p w:rsidR="000332B0" w:rsidRPr="00A42F34" w:rsidRDefault="000A3BAE" w:rsidP="006618CE">
      <w:pPr>
        <w:pStyle w:val="Normlnweb"/>
        <w:spacing w:before="0" w:beforeAutospacing="0" w:after="0" w:afterAutospacing="0"/>
        <w:jc w:val="both"/>
        <w:rPr>
          <w:rFonts w:ascii="Arial" w:hAnsi="Arial" w:cs="Arial"/>
          <w:bCs/>
          <w:color w:val="auto"/>
          <w:sz w:val="20"/>
          <w:szCs w:val="20"/>
        </w:rPr>
      </w:pPr>
      <w:r w:rsidRPr="00A42F34">
        <w:rPr>
          <w:rFonts w:ascii="Arial" w:hAnsi="Arial" w:cs="Arial"/>
          <w:color w:val="auto"/>
          <w:sz w:val="20"/>
          <w:szCs w:val="20"/>
        </w:rPr>
        <w:t xml:space="preserve">Tab. </w:t>
      </w:r>
      <w:r w:rsidRPr="00A42F34">
        <w:rPr>
          <w:rFonts w:ascii="Arial" w:hAnsi="Arial" w:cs="Arial"/>
          <w:b/>
          <w:bCs/>
          <w:color w:val="auto"/>
          <w:sz w:val="20"/>
          <w:szCs w:val="20"/>
        </w:rPr>
        <w:t>22</w:t>
      </w:r>
      <w:r w:rsidRPr="00A42F34">
        <w:rPr>
          <w:rFonts w:ascii="Arial" w:hAnsi="Arial" w:cs="Arial"/>
          <w:bCs/>
          <w:color w:val="auto"/>
          <w:sz w:val="20"/>
          <w:szCs w:val="20"/>
        </w:rPr>
        <w:t>-17</w:t>
      </w:r>
      <w:r w:rsidR="000332B0" w:rsidRPr="00A42F34">
        <w:rPr>
          <w:rFonts w:ascii="Arial" w:hAnsi="Arial" w:cs="Arial"/>
          <w:color w:val="auto"/>
          <w:sz w:val="20"/>
          <w:szCs w:val="20"/>
        </w:rPr>
        <w:t xml:space="preserve">. </w:t>
      </w:r>
      <w:r w:rsidR="000332B0" w:rsidRPr="00A42F34">
        <w:rPr>
          <w:rFonts w:ascii="Arial" w:hAnsi="Arial" w:cs="Arial"/>
          <w:b/>
          <w:bCs/>
          <w:color w:val="auto"/>
          <w:sz w:val="20"/>
          <w:szCs w:val="20"/>
        </w:rPr>
        <w:t>Inovující podniky</w:t>
      </w:r>
    </w:p>
    <w:p w:rsidR="000332B0" w:rsidRPr="00A42F34" w:rsidRDefault="000332B0" w:rsidP="006618CE">
      <w:pPr>
        <w:pStyle w:val="Nzev"/>
        <w:spacing w:before="120" w:after="120"/>
        <w:ind w:firstLine="708"/>
        <w:jc w:val="both"/>
        <w:rPr>
          <w:b w:val="0"/>
          <w:bCs w:val="0"/>
          <w:sz w:val="20"/>
          <w:szCs w:val="20"/>
        </w:rPr>
      </w:pPr>
      <w:r w:rsidRPr="00A42F34">
        <w:rPr>
          <w:b w:val="0"/>
          <w:bCs w:val="0"/>
          <w:sz w:val="20"/>
          <w:szCs w:val="20"/>
        </w:rPr>
        <w:t xml:space="preserve">Údaje o inovacích obsažené v této kapitole jsou získány na základě statistického šetření o inovacích v podnicích, které se uskutečňuje za účelem zmapování inovačního potenciálu podniků působících v České republice. </w:t>
      </w:r>
      <w:r w:rsidR="00E12B59" w:rsidRPr="00A42F34">
        <w:rPr>
          <w:b w:val="0"/>
          <w:bCs w:val="0"/>
          <w:sz w:val="20"/>
          <w:szCs w:val="20"/>
        </w:rPr>
        <w:t xml:space="preserve">Statistické šetření je v rámci EU organizováno na základě </w:t>
      </w:r>
      <w:r w:rsidR="002332DB" w:rsidRPr="00A42F34">
        <w:rPr>
          <w:b w:val="0"/>
          <w:bCs w:val="0"/>
          <w:sz w:val="20"/>
          <w:szCs w:val="20"/>
        </w:rPr>
        <w:t xml:space="preserve">výše uvedeného </w:t>
      </w:r>
      <w:r w:rsidR="00E12B59" w:rsidRPr="00A42F34">
        <w:rPr>
          <w:b w:val="0"/>
          <w:bCs w:val="0"/>
          <w:sz w:val="20"/>
          <w:szCs w:val="20"/>
        </w:rPr>
        <w:t>prováděcího</w:t>
      </w:r>
      <w:r w:rsidR="00AA0306" w:rsidRPr="00A42F34">
        <w:rPr>
          <w:b w:val="0"/>
          <w:bCs w:val="0"/>
          <w:sz w:val="20"/>
          <w:szCs w:val="20"/>
        </w:rPr>
        <w:t xml:space="preserve"> n</w:t>
      </w:r>
      <w:r w:rsidR="00E12B59" w:rsidRPr="00A42F34">
        <w:rPr>
          <w:b w:val="0"/>
          <w:bCs w:val="0"/>
          <w:sz w:val="20"/>
          <w:szCs w:val="20"/>
        </w:rPr>
        <w:t>ařízení</w:t>
      </w:r>
      <w:r w:rsidR="00AA0306" w:rsidRPr="00A42F34">
        <w:rPr>
          <w:b w:val="0"/>
          <w:bCs w:val="0"/>
          <w:sz w:val="20"/>
          <w:szCs w:val="20"/>
        </w:rPr>
        <w:t xml:space="preserve"> K</w:t>
      </w:r>
      <w:r w:rsidR="00E12B59" w:rsidRPr="00A42F34">
        <w:rPr>
          <w:b w:val="0"/>
          <w:bCs w:val="0"/>
          <w:sz w:val="20"/>
          <w:szCs w:val="20"/>
        </w:rPr>
        <w:t xml:space="preserve">omise </w:t>
      </w:r>
      <w:r w:rsidR="002332DB" w:rsidRPr="00A42F34">
        <w:rPr>
          <w:b w:val="0"/>
          <w:bCs w:val="0"/>
          <w:sz w:val="20"/>
          <w:szCs w:val="20"/>
        </w:rPr>
        <w:t>(</w:t>
      </w:r>
      <w:r w:rsidR="00AA0306" w:rsidRPr="00A42F34">
        <w:rPr>
          <w:b w:val="0"/>
          <w:bCs w:val="0"/>
          <w:sz w:val="20"/>
          <w:szCs w:val="20"/>
        </w:rPr>
        <w:t>EU</w:t>
      </w:r>
      <w:r w:rsidR="002332DB" w:rsidRPr="00A42F34">
        <w:rPr>
          <w:b w:val="0"/>
          <w:bCs w:val="0"/>
          <w:sz w:val="20"/>
          <w:szCs w:val="20"/>
        </w:rPr>
        <w:t>).</w:t>
      </w:r>
      <w:r w:rsidR="00AA0306" w:rsidRPr="00A42F34">
        <w:rPr>
          <w:b w:val="0"/>
          <w:bCs w:val="0"/>
          <w:sz w:val="20"/>
          <w:szCs w:val="20"/>
        </w:rPr>
        <w:t xml:space="preserve"> </w:t>
      </w:r>
      <w:r w:rsidRPr="00A42F34">
        <w:rPr>
          <w:b w:val="0"/>
          <w:bCs w:val="0"/>
          <w:sz w:val="20"/>
          <w:szCs w:val="20"/>
        </w:rPr>
        <w:t>Základní soubor statistického šetření zahrnuje zpravodajské jednotky podnikatelského sektoru s více než 10 zaměstnanci ve</w:t>
      </w:r>
      <w:r w:rsidRPr="00A42F34" w:rsidDel="001C38A5">
        <w:rPr>
          <w:b w:val="0"/>
          <w:bCs w:val="0"/>
          <w:sz w:val="20"/>
          <w:szCs w:val="20"/>
        </w:rPr>
        <w:t xml:space="preserve"> </w:t>
      </w:r>
      <w:r w:rsidRPr="00A42F34">
        <w:rPr>
          <w:b w:val="0"/>
          <w:bCs w:val="0"/>
          <w:sz w:val="20"/>
          <w:szCs w:val="20"/>
        </w:rPr>
        <w:t>vybraných klíčových odvětvích podle OKEČ Rev. 1.1 a počínaje rokem 2008 pak CZ-NACE Rev. 2.</w:t>
      </w:r>
    </w:p>
    <w:p w:rsidR="000332B0" w:rsidRPr="00A42F34" w:rsidRDefault="000332B0" w:rsidP="006618CE">
      <w:pPr>
        <w:pStyle w:val="Nzev"/>
        <w:spacing w:before="120" w:after="120"/>
        <w:ind w:firstLine="708"/>
        <w:jc w:val="both"/>
        <w:rPr>
          <w:b w:val="0"/>
          <w:sz w:val="20"/>
          <w:szCs w:val="20"/>
        </w:rPr>
      </w:pPr>
      <w:r w:rsidRPr="00A42F34">
        <w:rPr>
          <w:b w:val="0"/>
          <w:sz w:val="20"/>
          <w:szCs w:val="20"/>
        </w:rPr>
        <w:t xml:space="preserve">Předmětem statistického šetření jsou </w:t>
      </w:r>
      <w:r w:rsidRPr="00A42F34">
        <w:rPr>
          <w:b w:val="0"/>
          <w:bCs w:val="0"/>
          <w:sz w:val="20"/>
          <w:szCs w:val="20"/>
        </w:rPr>
        <w:t xml:space="preserve">technické inovační aktivity (produktová inovace, procesní inovace) </w:t>
      </w:r>
      <w:r w:rsidRPr="00A42F34">
        <w:rPr>
          <w:b w:val="0"/>
          <w:sz w:val="20"/>
          <w:szCs w:val="20"/>
        </w:rPr>
        <w:t>a netechnické inovační aktivity (marketingové inovace, organizační inovace).</w:t>
      </w:r>
    </w:p>
    <w:p w:rsidR="000332B0" w:rsidRPr="00A42F34" w:rsidRDefault="000332B0" w:rsidP="006618CE">
      <w:pPr>
        <w:pStyle w:val="Zkladntext"/>
        <w:ind w:firstLine="709"/>
        <w:rPr>
          <w:rFonts w:ascii="Arial" w:hAnsi="Arial" w:cs="Arial"/>
          <w:sz w:val="20"/>
          <w:szCs w:val="20"/>
        </w:rPr>
      </w:pPr>
      <w:r w:rsidRPr="00A42F34">
        <w:rPr>
          <w:rFonts w:ascii="Arial" w:hAnsi="Arial" w:cs="Arial"/>
          <w:b/>
          <w:bCs/>
          <w:sz w:val="20"/>
          <w:szCs w:val="20"/>
        </w:rPr>
        <w:t>Produktová inovace</w:t>
      </w:r>
      <w:r w:rsidRPr="00A42F34">
        <w:rPr>
          <w:rFonts w:ascii="Arial" w:hAnsi="Arial" w:cs="Arial"/>
          <w:bCs/>
          <w:sz w:val="20"/>
          <w:szCs w:val="20"/>
        </w:rPr>
        <w:t xml:space="preserve"> –</w:t>
      </w:r>
      <w:r w:rsidRPr="00A42F34">
        <w:rPr>
          <w:rFonts w:ascii="Arial" w:hAnsi="Arial" w:cs="Arial"/>
          <w:sz w:val="20"/>
          <w:szCs w:val="20"/>
        </w:rPr>
        <w:t xml:space="preserve"> výrobky nebo služby, které jsou buď zcela nové, nebo mají významně lepší základní vlastnosti, vyšší technickou kvalitu, zavedený software nebo další nehmotné prvky, širší užití, vyšší spokojenost zákazníka.</w:t>
      </w:r>
    </w:p>
    <w:p w:rsidR="000332B0" w:rsidRPr="00A42F34" w:rsidRDefault="000332B0" w:rsidP="006618CE">
      <w:pPr>
        <w:pStyle w:val="Zkladntext"/>
        <w:ind w:firstLine="709"/>
        <w:rPr>
          <w:rFonts w:ascii="Arial" w:hAnsi="Arial" w:cs="Arial"/>
          <w:sz w:val="20"/>
          <w:szCs w:val="20"/>
        </w:rPr>
      </w:pPr>
      <w:r w:rsidRPr="00A42F34">
        <w:rPr>
          <w:rFonts w:ascii="Arial" w:hAnsi="Arial" w:cs="Arial"/>
          <w:b/>
          <w:bCs/>
          <w:sz w:val="20"/>
          <w:szCs w:val="20"/>
        </w:rPr>
        <w:t>P</w:t>
      </w:r>
      <w:r w:rsidRPr="00A42F34">
        <w:rPr>
          <w:rFonts w:ascii="Arial" w:hAnsi="Arial" w:cs="Arial"/>
          <w:b/>
          <w:sz w:val="20"/>
          <w:szCs w:val="20"/>
        </w:rPr>
        <w:t>rocesní inovace</w:t>
      </w:r>
      <w:r w:rsidRPr="00A42F34">
        <w:rPr>
          <w:rFonts w:ascii="Arial" w:hAnsi="Arial" w:cs="Arial"/>
          <w:sz w:val="20"/>
          <w:szCs w:val="20"/>
        </w:rPr>
        <w:t xml:space="preserve"> – nové a významně zlepšené výrobní technologie, nové a podstatně zlepšené způsoby poskytování služeb a nabídky zboží.</w:t>
      </w:r>
    </w:p>
    <w:p w:rsidR="000332B0" w:rsidRPr="00A42F34" w:rsidRDefault="000332B0" w:rsidP="006618CE">
      <w:pPr>
        <w:pStyle w:val="Zkladntext"/>
        <w:ind w:firstLine="709"/>
        <w:rPr>
          <w:rFonts w:ascii="Arial" w:hAnsi="Arial" w:cs="Arial"/>
          <w:sz w:val="20"/>
          <w:szCs w:val="20"/>
        </w:rPr>
      </w:pPr>
      <w:r w:rsidRPr="00A42F34">
        <w:rPr>
          <w:rFonts w:ascii="Arial" w:hAnsi="Arial" w:cs="Arial"/>
          <w:b/>
          <w:bCs/>
          <w:sz w:val="20"/>
          <w:szCs w:val="20"/>
        </w:rPr>
        <w:t>M</w:t>
      </w:r>
      <w:r w:rsidRPr="00A42F34">
        <w:rPr>
          <w:rFonts w:ascii="Arial" w:hAnsi="Arial" w:cs="Arial"/>
          <w:b/>
          <w:sz w:val="20"/>
          <w:szCs w:val="20"/>
        </w:rPr>
        <w:t>arketingová inovace</w:t>
      </w:r>
      <w:r w:rsidRPr="00A42F34">
        <w:rPr>
          <w:rFonts w:ascii="Arial" w:hAnsi="Arial" w:cs="Arial"/>
          <w:sz w:val="20"/>
          <w:szCs w:val="20"/>
        </w:rPr>
        <w:t xml:space="preserve"> – představuje zavedení nové marketingové metody obsahující významné změny v designu produktu nebo balení, umístění produktu, podpoře produktu či ocenění.</w:t>
      </w:r>
    </w:p>
    <w:p w:rsidR="000332B0" w:rsidRPr="00A42F34" w:rsidRDefault="000332B0" w:rsidP="006618CE">
      <w:pPr>
        <w:pStyle w:val="Zkladntext"/>
        <w:ind w:firstLine="709"/>
        <w:rPr>
          <w:rFonts w:ascii="Arial" w:hAnsi="Arial" w:cs="Arial"/>
          <w:sz w:val="20"/>
          <w:szCs w:val="20"/>
        </w:rPr>
      </w:pPr>
      <w:r w:rsidRPr="00A42F34">
        <w:rPr>
          <w:rFonts w:ascii="Arial" w:hAnsi="Arial" w:cs="Arial"/>
          <w:b/>
          <w:bCs/>
          <w:sz w:val="20"/>
          <w:szCs w:val="20"/>
        </w:rPr>
        <w:t>O</w:t>
      </w:r>
      <w:r w:rsidRPr="00A42F34">
        <w:rPr>
          <w:rFonts w:ascii="Arial" w:hAnsi="Arial" w:cs="Arial"/>
          <w:b/>
          <w:sz w:val="20"/>
          <w:szCs w:val="20"/>
        </w:rPr>
        <w:t>rganizační inovace</w:t>
      </w:r>
      <w:r w:rsidRPr="00A42F34">
        <w:rPr>
          <w:rFonts w:ascii="Arial" w:hAnsi="Arial" w:cs="Arial"/>
          <w:sz w:val="20"/>
          <w:szCs w:val="20"/>
        </w:rPr>
        <w:t xml:space="preserve"> – představuje zavedení nové organizační metody v</w:t>
      </w:r>
      <w:r w:rsidR="003F11D4" w:rsidRPr="00A42F34">
        <w:rPr>
          <w:rFonts w:ascii="Arial" w:hAnsi="Arial" w:cs="Arial"/>
          <w:sz w:val="20"/>
          <w:szCs w:val="20"/>
        </w:rPr>
        <w:t> </w:t>
      </w:r>
      <w:r w:rsidRPr="00A42F34">
        <w:rPr>
          <w:rFonts w:ascii="Arial" w:hAnsi="Arial" w:cs="Arial"/>
          <w:sz w:val="20"/>
          <w:szCs w:val="20"/>
        </w:rPr>
        <w:t>podnikových obchodních praktikách, organizaci pracovního místa nebo externích vztazích s</w:t>
      </w:r>
      <w:r w:rsidR="003F11D4" w:rsidRPr="00A42F34">
        <w:rPr>
          <w:rFonts w:ascii="Arial" w:hAnsi="Arial" w:cs="Arial"/>
          <w:sz w:val="20"/>
          <w:szCs w:val="20"/>
        </w:rPr>
        <w:t> </w:t>
      </w:r>
      <w:r w:rsidRPr="00A42F34">
        <w:rPr>
          <w:rFonts w:ascii="Arial" w:hAnsi="Arial" w:cs="Arial"/>
          <w:sz w:val="20"/>
          <w:szCs w:val="20"/>
        </w:rPr>
        <w:t>cílem zkvalitnit inovační kapacitu podniku či charakteristiky výkonnosti.</w:t>
      </w:r>
    </w:p>
    <w:p w:rsidR="000332B0" w:rsidRPr="00A42F34" w:rsidRDefault="000332B0" w:rsidP="006618CE">
      <w:pPr>
        <w:spacing w:before="120"/>
        <w:ind w:firstLine="709"/>
        <w:rPr>
          <w:rFonts w:cs="Arial"/>
          <w:szCs w:val="20"/>
        </w:rPr>
      </w:pPr>
      <w:r w:rsidRPr="00A42F34">
        <w:rPr>
          <w:rFonts w:cs="Arial"/>
          <w:b/>
          <w:szCs w:val="20"/>
        </w:rPr>
        <w:t>Inovující podniky</w:t>
      </w:r>
      <w:r w:rsidRPr="00A42F34">
        <w:rPr>
          <w:rFonts w:cs="Arial"/>
          <w:szCs w:val="20"/>
        </w:rPr>
        <w:t xml:space="preserve"> jsou podniky, které během sledovaného období zaváděly technickou nebo netechnickou inovaci.</w:t>
      </w:r>
    </w:p>
    <w:p w:rsidR="000332B0" w:rsidRPr="00A42F34" w:rsidRDefault="000332B0" w:rsidP="006618CE">
      <w:pPr>
        <w:rPr>
          <w:rFonts w:cs="Arial"/>
          <w:szCs w:val="20"/>
        </w:rPr>
      </w:pPr>
    </w:p>
    <w:p w:rsidR="000332B0" w:rsidRPr="00A42F34" w:rsidRDefault="000332B0" w:rsidP="006618CE">
      <w:pPr>
        <w:rPr>
          <w:rFonts w:cs="Arial"/>
          <w:szCs w:val="20"/>
        </w:rPr>
      </w:pPr>
    </w:p>
    <w:p w:rsidR="000A3BAE" w:rsidRPr="00A42F34" w:rsidRDefault="000A3BAE" w:rsidP="006618CE">
      <w:pPr>
        <w:rPr>
          <w:rFonts w:cs="Arial"/>
          <w:b/>
          <w:bCs/>
          <w:szCs w:val="20"/>
        </w:rPr>
      </w:pPr>
      <w:r w:rsidRPr="00A42F34">
        <w:rPr>
          <w:rFonts w:cs="Arial"/>
          <w:szCs w:val="20"/>
        </w:rPr>
        <w:t xml:space="preserve">Tab. </w:t>
      </w:r>
      <w:r w:rsidRPr="00A42F34">
        <w:rPr>
          <w:rFonts w:cs="Arial"/>
          <w:b/>
          <w:bCs/>
          <w:szCs w:val="20"/>
        </w:rPr>
        <w:t>22</w:t>
      </w:r>
      <w:r w:rsidRPr="00A42F34">
        <w:rPr>
          <w:rFonts w:cs="Arial"/>
          <w:bCs/>
          <w:szCs w:val="20"/>
        </w:rPr>
        <w:t>-18</w:t>
      </w:r>
      <w:r w:rsidRPr="00A42F34">
        <w:rPr>
          <w:rFonts w:cs="Arial"/>
          <w:szCs w:val="20"/>
        </w:rPr>
        <w:t xml:space="preserve">. </w:t>
      </w:r>
      <w:r w:rsidRPr="00A42F34">
        <w:rPr>
          <w:rFonts w:cs="Arial"/>
          <w:b/>
          <w:bCs/>
          <w:szCs w:val="20"/>
        </w:rPr>
        <w:t xml:space="preserve">Náklady a tržby </w:t>
      </w:r>
      <w:r w:rsidR="000260E0" w:rsidRPr="00A42F34">
        <w:rPr>
          <w:rFonts w:cs="Arial"/>
          <w:b/>
          <w:bCs/>
          <w:szCs w:val="20"/>
        </w:rPr>
        <w:t xml:space="preserve">u </w:t>
      </w:r>
      <w:r w:rsidRPr="00A42F34">
        <w:rPr>
          <w:rFonts w:cs="Arial"/>
          <w:b/>
          <w:bCs/>
          <w:szCs w:val="20"/>
        </w:rPr>
        <w:t>produktov</w:t>
      </w:r>
      <w:r w:rsidR="000260E0" w:rsidRPr="00A42F34">
        <w:rPr>
          <w:rFonts w:cs="Arial"/>
          <w:b/>
          <w:bCs/>
          <w:szCs w:val="20"/>
        </w:rPr>
        <w:t>ých</w:t>
      </w:r>
      <w:r w:rsidRPr="00A42F34">
        <w:rPr>
          <w:rFonts w:cs="Arial"/>
          <w:b/>
          <w:bCs/>
          <w:szCs w:val="20"/>
        </w:rPr>
        <w:t xml:space="preserve"> a procesní</w:t>
      </w:r>
      <w:r w:rsidR="000260E0" w:rsidRPr="00A42F34">
        <w:rPr>
          <w:rFonts w:cs="Arial"/>
          <w:b/>
          <w:bCs/>
          <w:szCs w:val="20"/>
        </w:rPr>
        <w:t>ch</w:t>
      </w:r>
      <w:r w:rsidRPr="00A42F34">
        <w:rPr>
          <w:rFonts w:cs="Arial"/>
          <w:b/>
          <w:bCs/>
          <w:szCs w:val="20"/>
        </w:rPr>
        <w:t xml:space="preserve"> inovac</w:t>
      </w:r>
      <w:r w:rsidR="000260E0" w:rsidRPr="00A42F34">
        <w:rPr>
          <w:rFonts w:cs="Arial"/>
          <w:b/>
          <w:bCs/>
          <w:szCs w:val="20"/>
        </w:rPr>
        <w:t>í v podnicích</w:t>
      </w:r>
    </w:p>
    <w:p w:rsidR="00497D18" w:rsidRPr="00A42F34" w:rsidRDefault="000332B0" w:rsidP="006618CE">
      <w:pPr>
        <w:spacing w:before="120"/>
        <w:ind w:firstLine="709"/>
        <w:rPr>
          <w:rFonts w:cs="Arial"/>
          <w:szCs w:val="20"/>
        </w:rPr>
      </w:pPr>
      <w:r w:rsidRPr="00A42F34">
        <w:rPr>
          <w:rFonts w:cs="Arial"/>
          <w:szCs w:val="20"/>
        </w:rPr>
        <w:t xml:space="preserve">Celkové inovační náklady související s produktovými a procesními inovacemi ve sledovaném období zahrnují: </w:t>
      </w:r>
      <w:r w:rsidRPr="00A42F34">
        <w:rPr>
          <w:rFonts w:cs="Arial"/>
          <w:b/>
          <w:bCs/>
          <w:szCs w:val="20"/>
        </w:rPr>
        <w:t>vnitropodnikový výzkum a vývoj, nákup služeb výzkumu a vývoje, pořízení strojů a zařízení</w:t>
      </w:r>
      <w:r w:rsidRPr="00A42F34">
        <w:rPr>
          <w:rFonts w:cs="Arial"/>
          <w:szCs w:val="20"/>
        </w:rPr>
        <w:t xml:space="preserve"> (progresivní stroje, počítačový hardware speciálně koupený pro zavedení nových nebo významně zlepšených produktů a/nebo procesů), </w:t>
      </w:r>
      <w:r w:rsidRPr="00A42F34">
        <w:rPr>
          <w:rFonts w:cs="Arial"/>
          <w:b/>
          <w:bCs/>
          <w:szCs w:val="20"/>
        </w:rPr>
        <w:t>pořízení jiných externích znalostí</w:t>
      </w:r>
      <w:r w:rsidRPr="00A42F34">
        <w:rPr>
          <w:rFonts w:cs="Arial"/>
          <w:szCs w:val="20"/>
        </w:rPr>
        <w:t xml:space="preserve"> (nákup patentových práv a nepatentovaných vynálezů, licencí, know-how, obchodních známek, softwaru a dalších forem znalostí od jiných subjektů za účelem jejich využití ve firemních inovacích)</w:t>
      </w:r>
      <w:r w:rsidR="007D3C8E" w:rsidRPr="00A42F34">
        <w:rPr>
          <w:rFonts w:cs="Arial"/>
          <w:szCs w:val="20"/>
        </w:rPr>
        <w:t xml:space="preserve"> a od roku 2012 </w:t>
      </w:r>
      <w:r w:rsidR="007D3C8E" w:rsidRPr="00A42F34">
        <w:rPr>
          <w:rFonts w:cs="Arial"/>
          <w:b/>
          <w:szCs w:val="20"/>
        </w:rPr>
        <w:t>náklady na ostatní inovační činnosti</w:t>
      </w:r>
      <w:r w:rsidR="007D3C8E" w:rsidRPr="00A42F34">
        <w:rPr>
          <w:rFonts w:cs="Arial"/>
          <w:szCs w:val="20"/>
        </w:rPr>
        <w:t xml:space="preserve"> (design, školení, uvádění inovací na trh a</w:t>
      </w:r>
      <w:r w:rsidR="003F11D4" w:rsidRPr="00A42F34">
        <w:rPr>
          <w:rFonts w:cs="Arial"/>
          <w:szCs w:val="20"/>
        </w:rPr>
        <w:t> </w:t>
      </w:r>
      <w:r w:rsidR="007D3C8E" w:rsidRPr="00A42F34">
        <w:rPr>
          <w:rFonts w:cs="Arial"/>
          <w:szCs w:val="20"/>
        </w:rPr>
        <w:t>jiné činnosti související s prováděnými inovacemi).</w:t>
      </w:r>
    </w:p>
    <w:p w:rsidR="000332B0" w:rsidRPr="00A42F34" w:rsidRDefault="000332B0" w:rsidP="006618CE">
      <w:pPr>
        <w:spacing w:before="120"/>
        <w:ind w:firstLine="709"/>
        <w:rPr>
          <w:rFonts w:cs="Arial"/>
          <w:bCs/>
          <w:szCs w:val="20"/>
        </w:rPr>
      </w:pPr>
      <w:r w:rsidRPr="00A42F34">
        <w:rPr>
          <w:rFonts w:cs="Arial"/>
          <w:b/>
          <w:bCs/>
          <w:szCs w:val="20"/>
        </w:rPr>
        <w:lastRenderedPageBreak/>
        <w:t xml:space="preserve">Celkové tržby podniků s produktovou inovací </w:t>
      </w:r>
      <w:r w:rsidRPr="00A42F34">
        <w:rPr>
          <w:rFonts w:cs="Arial"/>
          <w:bCs/>
          <w:szCs w:val="20"/>
        </w:rPr>
        <w:t xml:space="preserve">jsou tržby inovujících podniků, které zavedly v daném období produktovou inovaci. Jsou členěny na </w:t>
      </w:r>
      <w:r w:rsidRPr="00A42F34">
        <w:rPr>
          <w:rFonts w:cs="Arial"/>
          <w:b/>
          <w:bCs/>
          <w:szCs w:val="20"/>
        </w:rPr>
        <w:t>tržby za inovované produkty</w:t>
      </w:r>
      <w:r w:rsidRPr="00A42F34">
        <w:rPr>
          <w:rFonts w:cs="Arial"/>
          <w:bCs/>
          <w:szCs w:val="20"/>
        </w:rPr>
        <w:t xml:space="preserve"> (nové na trhu, nové pro podnik) a</w:t>
      </w:r>
      <w:r w:rsidR="003F11D4" w:rsidRPr="00A42F34">
        <w:rPr>
          <w:rFonts w:cs="Arial"/>
          <w:bCs/>
          <w:szCs w:val="20"/>
        </w:rPr>
        <w:t> </w:t>
      </w:r>
      <w:r w:rsidRPr="00A42F34">
        <w:rPr>
          <w:rFonts w:cs="Arial"/>
          <w:b/>
          <w:bCs/>
          <w:szCs w:val="20"/>
        </w:rPr>
        <w:t>tržby za</w:t>
      </w:r>
      <w:r w:rsidRPr="00A42F34">
        <w:rPr>
          <w:rFonts w:cs="Arial"/>
          <w:bCs/>
          <w:szCs w:val="20"/>
        </w:rPr>
        <w:t xml:space="preserve"> </w:t>
      </w:r>
      <w:r w:rsidRPr="00A42F34">
        <w:rPr>
          <w:rFonts w:cs="Arial"/>
          <w:b/>
          <w:bCs/>
          <w:szCs w:val="20"/>
        </w:rPr>
        <w:t>nezměněné nebo málo modifikované produkty</w:t>
      </w:r>
      <w:r w:rsidRPr="00A42F34">
        <w:rPr>
          <w:rFonts w:cs="Arial"/>
          <w:bCs/>
          <w:szCs w:val="20"/>
        </w:rPr>
        <w:t xml:space="preserve"> (výrobky nebo služby, u kterých chybí prvek „novosti“ a</w:t>
      </w:r>
      <w:r w:rsidR="003F11D4" w:rsidRPr="00A42F34">
        <w:rPr>
          <w:rFonts w:cs="Arial"/>
          <w:bCs/>
          <w:szCs w:val="20"/>
        </w:rPr>
        <w:t> </w:t>
      </w:r>
      <w:r w:rsidRPr="00A42F34">
        <w:rPr>
          <w:rFonts w:cs="Arial"/>
          <w:bCs/>
          <w:szCs w:val="20"/>
        </w:rPr>
        <w:t>nejsou považovány za inovované).</w:t>
      </w:r>
    </w:p>
    <w:p w:rsidR="000332B0" w:rsidRPr="00A42F34" w:rsidRDefault="000332B0" w:rsidP="006618CE">
      <w:pPr>
        <w:pStyle w:val="Normlnweb"/>
        <w:spacing w:before="0" w:beforeAutospacing="0" w:after="0" w:afterAutospacing="0"/>
        <w:jc w:val="both"/>
        <w:rPr>
          <w:rFonts w:ascii="Arial" w:hAnsi="Arial" w:cs="Arial"/>
          <w:color w:val="auto"/>
          <w:sz w:val="20"/>
          <w:szCs w:val="20"/>
        </w:rPr>
      </w:pPr>
    </w:p>
    <w:p w:rsidR="0089421D" w:rsidRPr="00A42F34" w:rsidRDefault="0089421D" w:rsidP="006618CE">
      <w:pPr>
        <w:pStyle w:val="Normlnweb"/>
        <w:spacing w:before="0" w:beforeAutospacing="0" w:after="0" w:afterAutospacing="0"/>
        <w:jc w:val="both"/>
        <w:rPr>
          <w:rFonts w:ascii="Arial" w:hAnsi="Arial" w:cs="Arial"/>
          <w:color w:val="auto"/>
          <w:sz w:val="20"/>
          <w:szCs w:val="20"/>
        </w:rPr>
      </w:pPr>
    </w:p>
    <w:p w:rsidR="0071591D" w:rsidRPr="00A42F34" w:rsidRDefault="000A3BAE" w:rsidP="006618CE">
      <w:pPr>
        <w:pStyle w:val="Normlnweb"/>
        <w:spacing w:before="0" w:beforeAutospacing="0" w:after="0" w:afterAutospacing="0"/>
        <w:jc w:val="both"/>
        <w:rPr>
          <w:rFonts w:ascii="Arial" w:hAnsi="Arial" w:cs="Arial"/>
          <w:color w:val="auto"/>
          <w:sz w:val="20"/>
          <w:szCs w:val="20"/>
        </w:rPr>
      </w:pPr>
      <w:r w:rsidRPr="00A42F34">
        <w:rPr>
          <w:rFonts w:ascii="Arial" w:hAnsi="Arial" w:cs="Arial"/>
          <w:color w:val="auto"/>
          <w:sz w:val="20"/>
          <w:szCs w:val="20"/>
        </w:rPr>
        <w:t xml:space="preserve">Tab. </w:t>
      </w:r>
      <w:r w:rsidRPr="00A42F34">
        <w:rPr>
          <w:rFonts w:ascii="Arial" w:hAnsi="Arial" w:cs="Arial"/>
          <w:b/>
          <w:bCs/>
          <w:color w:val="auto"/>
          <w:sz w:val="20"/>
          <w:szCs w:val="20"/>
        </w:rPr>
        <w:t>22</w:t>
      </w:r>
      <w:r w:rsidRPr="00A42F34">
        <w:rPr>
          <w:rFonts w:ascii="Arial" w:hAnsi="Arial" w:cs="Arial"/>
          <w:bCs/>
          <w:color w:val="auto"/>
          <w:sz w:val="20"/>
          <w:szCs w:val="20"/>
        </w:rPr>
        <w:t>-19</w:t>
      </w:r>
      <w:r w:rsidR="0071591D" w:rsidRPr="00A42F34">
        <w:rPr>
          <w:rFonts w:ascii="Arial" w:hAnsi="Arial" w:cs="Arial"/>
          <w:color w:val="auto"/>
          <w:sz w:val="20"/>
          <w:szCs w:val="20"/>
        </w:rPr>
        <w:t xml:space="preserve">. </w:t>
      </w:r>
      <w:r w:rsidR="0071591D" w:rsidRPr="00A42F34">
        <w:rPr>
          <w:rFonts w:ascii="Arial" w:hAnsi="Arial" w:cs="Arial"/>
          <w:b/>
          <w:bCs/>
          <w:color w:val="auto"/>
          <w:sz w:val="20"/>
          <w:szCs w:val="20"/>
        </w:rPr>
        <w:t>Patenty udělené v České republice</w:t>
      </w:r>
    </w:p>
    <w:p w:rsidR="0071591D" w:rsidRPr="00A42F34" w:rsidRDefault="0071591D" w:rsidP="006618CE">
      <w:pPr>
        <w:spacing w:before="120"/>
        <w:ind w:firstLine="709"/>
        <w:rPr>
          <w:rFonts w:cs="Arial"/>
        </w:rPr>
      </w:pPr>
      <w:r w:rsidRPr="00A42F34">
        <w:rPr>
          <w:rFonts w:cs="Arial"/>
          <w:b/>
        </w:rPr>
        <w:t>Patent</w:t>
      </w:r>
      <w:r w:rsidRPr="00A42F34">
        <w:rPr>
          <w:rFonts w:cs="Arial"/>
        </w:rPr>
        <w:t xml:space="preserve"> – je veřejná listina vydaná příslušným patentovým úřadem, která poskytuje právní ochranu na vynález po dobu až 20 let (jsou-li placeny udržovací poplatky), a to na teritoriu, pro něž byl tímto úřadem vydán. Patentovou ochranu na území České republiky zajišťuje Úřad průmyslového vlastnictví ČR (dále jen ÚPV</w:t>
      </w:r>
      <w:r w:rsidR="003F11D4" w:rsidRPr="00A42F34">
        <w:rPr>
          <w:rFonts w:cs="Arial"/>
        </w:rPr>
        <w:t> </w:t>
      </w:r>
      <w:r w:rsidRPr="00A42F34">
        <w:rPr>
          <w:rFonts w:cs="Arial"/>
        </w:rPr>
        <w:t>ČR).</w:t>
      </w:r>
    </w:p>
    <w:p w:rsidR="0071591D" w:rsidRPr="00A42F34" w:rsidRDefault="0071591D" w:rsidP="006618CE">
      <w:pPr>
        <w:pStyle w:val="Normlnweb"/>
        <w:spacing w:before="120" w:beforeAutospacing="0" w:after="0" w:afterAutospacing="0"/>
        <w:ind w:firstLine="709"/>
        <w:jc w:val="both"/>
        <w:rPr>
          <w:rFonts w:ascii="Arial" w:hAnsi="Arial" w:cs="Arial"/>
          <w:color w:val="auto"/>
          <w:sz w:val="20"/>
          <w:szCs w:val="20"/>
        </w:rPr>
      </w:pPr>
      <w:r w:rsidRPr="00A42F34">
        <w:rPr>
          <w:rFonts w:ascii="Arial" w:hAnsi="Arial" w:cs="Arial"/>
          <w:color w:val="auto"/>
          <w:sz w:val="20"/>
          <w:szCs w:val="20"/>
        </w:rPr>
        <w:t xml:space="preserve">Patenty se udělují na </w:t>
      </w:r>
      <w:r w:rsidRPr="00A42F34">
        <w:rPr>
          <w:rFonts w:ascii="Arial" w:hAnsi="Arial" w:cs="Arial"/>
          <w:b/>
          <w:bCs/>
          <w:color w:val="auto"/>
          <w:sz w:val="20"/>
          <w:szCs w:val="20"/>
        </w:rPr>
        <w:t>vynálezy</w:t>
      </w:r>
      <w:r w:rsidRPr="00A42F34">
        <w:rPr>
          <w:rFonts w:ascii="Arial" w:hAnsi="Arial" w:cs="Arial"/>
          <w:color w:val="auto"/>
          <w:sz w:val="20"/>
          <w:szCs w:val="20"/>
        </w:rPr>
        <w:t>, které jsou nové, jsou výsledkem vynálezecké činnosti a jsou průmyslově využitelné. Patentovat lze nejen výrobky a technologie, ale i chemicky vyrobené látky, léčiva, průmyslové produkční mikroorganismy, jakož i</w:t>
      </w:r>
      <w:r w:rsidR="003F11D4" w:rsidRPr="00A42F34">
        <w:rPr>
          <w:rFonts w:ascii="Arial" w:hAnsi="Arial" w:cs="Arial"/>
          <w:color w:val="auto"/>
          <w:sz w:val="20"/>
          <w:szCs w:val="20"/>
        </w:rPr>
        <w:t> </w:t>
      </w:r>
      <w:r w:rsidRPr="00A42F34">
        <w:rPr>
          <w:rFonts w:ascii="Arial" w:hAnsi="Arial" w:cs="Arial"/>
          <w:color w:val="auto"/>
          <w:sz w:val="20"/>
          <w:szCs w:val="20"/>
        </w:rPr>
        <w:t>mikrobiologické způsoby a</w:t>
      </w:r>
      <w:r w:rsidR="003F11D4" w:rsidRPr="00A42F34">
        <w:rPr>
          <w:rFonts w:ascii="Arial" w:hAnsi="Arial" w:cs="Arial"/>
          <w:color w:val="auto"/>
          <w:sz w:val="20"/>
          <w:szCs w:val="20"/>
        </w:rPr>
        <w:t> </w:t>
      </w:r>
      <w:r w:rsidRPr="00A42F34">
        <w:rPr>
          <w:rFonts w:ascii="Arial" w:hAnsi="Arial" w:cs="Arial"/>
          <w:color w:val="auto"/>
          <w:sz w:val="20"/>
          <w:szCs w:val="20"/>
        </w:rPr>
        <w:t>výrobky těmito způsoby získané. Patentovat naopak nelze objevy nebo vědecké teorie, programy pro počítače, nové odrůdy rostlin a plemena zvířat či způsoby chirurgického nebo terapeutického ošetřování lidského nebo zvířecího těla a diagnostické metody používané na lidském nebo zvířecím těle.</w:t>
      </w:r>
    </w:p>
    <w:p w:rsidR="0071591D" w:rsidRPr="00A42F34" w:rsidRDefault="0071591D" w:rsidP="006618CE">
      <w:pPr>
        <w:pStyle w:val="Normlnweb"/>
        <w:spacing w:before="120" w:beforeAutospacing="0" w:after="0" w:afterAutospacing="0"/>
        <w:ind w:firstLine="709"/>
        <w:jc w:val="both"/>
        <w:rPr>
          <w:rFonts w:ascii="Arial" w:hAnsi="Arial" w:cs="Arial"/>
          <w:color w:val="auto"/>
          <w:sz w:val="20"/>
          <w:szCs w:val="20"/>
        </w:rPr>
      </w:pPr>
      <w:r w:rsidRPr="00A42F34">
        <w:rPr>
          <w:rFonts w:ascii="Arial" w:hAnsi="Arial" w:cs="Arial"/>
          <w:b/>
          <w:bCs/>
          <w:color w:val="auto"/>
          <w:sz w:val="20"/>
          <w:szCs w:val="20"/>
        </w:rPr>
        <w:t>Patentová statistika</w:t>
      </w:r>
      <w:r w:rsidRPr="00A42F34">
        <w:rPr>
          <w:rFonts w:ascii="Arial" w:hAnsi="Arial" w:cs="Arial"/>
          <w:color w:val="auto"/>
          <w:sz w:val="20"/>
          <w:szCs w:val="20"/>
        </w:rPr>
        <w:t xml:space="preserve"> přináší informace o výsledcích a úspěšnosti výzkumné, vývojové </w:t>
      </w:r>
      <w:r w:rsidR="002012B7" w:rsidRPr="00A42F34">
        <w:rPr>
          <w:rFonts w:ascii="Arial" w:hAnsi="Arial" w:cs="Arial"/>
          <w:color w:val="auto"/>
          <w:sz w:val="20"/>
          <w:szCs w:val="20"/>
        </w:rPr>
        <w:t>a </w:t>
      </w:r>
      <w:r w:rsidRPr="00A42F34">
        <w:rPr>
          <w:rFonts w:ascii="Arial" w:hAnsi="Arial" w:cs="Arial"/>
          <w:color w:val="auto"/>
          <w:sz w:val="20"/>
          <w:szCs w:val="20"/>
        </w:rPr>
        <w:t>inovační činnosti ve vybraných oblastech techniky. Údaje v této kapitole byly zpracovány ČSÚ na základě datových zdrojů ÚPV</w:t>
      </w:r>
      <w:r w:rsidR="003F11D4" w:rsidRPr="00A42F34">
        <w:rPr>
          <w:rFonts w:ascii="Arial" w:hAnsi="Arial" w:cs="Arial"/>
          <w:color w:val="auto"/>
          <w:sz w:val="20"/>
          <w:szCs w:val="20"/>
        </w:rPr>
        <w:t> </w:t>
      </w:r>
      <w:r w:rsidRPr="00A42F34">
        <w:rPr>
          <w:rFonts w:ascii="Arial" w:hAnsi="Arial" w:cs="Arial"/>
          <w:color w:val="auto"/>
          <w:sz w:val="20"/>
          <w:szCs w:val="20"/>
        </w:rPr>
        <w:t>ČR. Patentová data jsou tříděna dle metodiky Patentového manuálu OECD (OECD, Paříž</w:t>
      </w:r>
      <w:r w:rsidR="003F11D4" w:rsidRPr="00A42F34">
        <w:rPr>
          <w:rFonts w:ascii="Arial" w:hAnsi="Arial" w:cs="Arial"/>
          <w:color w:val="auto"/>
          <w:sz w:val="20"/>
          <w:szCs w:val="20"/>
        </w:rPr>
        <w:t> </w:t>
      </w:r>
      <w:r w:rsidRPr="00A42F34">
        <w:rPr>
          <w:rFonts w:ascii="Arial" w:hAnsi="Arial" w:cs="Arial"/>
          <w:color w:val="auto"/>
          <w:sz w:val="20"/>
          <w:szCs w:val="20"/>
        </w:rPr>
        <w:t>2009). Na základě Mezinárodního patentového třídění (MPT) je pak možné udělené patenty začlenit do vybraných technologických oblastí.</w:t>
      </w:r>
    </w:p>
    <w:p w:rsidR="0071591D" w:rsidRPr="00A42F34" w:rsidRDefault="0071591D" w:rsidP="006618CE">
      <w:pPr>
        <w:pStyle w:val="Normlnweb"/>
        <w:spacing w:before="120" w:beforeAutospacing="0" w:after="0" w:afterAutospacing="0"/>
        <w:ind w:firstLine="709"/>
        <w:jc w:val="both"/>
        <w:rPr>
          <w:rFonts w:ascii="Arial" w:hAnsi="Arial" w:cs="Arial"/>
          <w:color w:val="auto"/>
          <w:sz w:val="20"/>
          <w:szCs w:val="20"/>
        </w:rPr>
      </w:pPr>
      <w:r w:rsidRPr="00A42F34">
        <w:rPr>
          <w:rFonts w:ascii="Arial" w:hAnsi="Arial" w:cs="Arial"/>
          <w:color w:val="auto"/>
          <w:sz w:val="20"/>
          <w:szCs w:val="20"/>
        </w:rPr>
        <w:t xml:space="preserve">Patentové údaje podle </w:t>
      </w:r>
      <w:r w:rsidRPr="00A42F34">
        <w:rPr>
          <w:rFonts w:ascii="Arial" w:hAnsi="Arial" w:cs="Arial"/>
          <w:b/>
          <w:bCs/>
          <w:color w:val="auto"/>
          <w:sz w:val="20"/>
          <w:szCs w:val="20"/>
        </w:rPr>
        <w:t>způsobu jejich udělení</w:t>
      </w:r>
      <w:r w:rsidRPr="00A42F34">
        <w:rPr>
          <w:rFonts w:ascii="Arial" w:hAnsi="Arial" w:cs="Arial"/>
          <w:color w:val="auto"/>
          <w:sz w:val="20"/>
          <w:szCs w:val="20"/>
        </w:rPr>
        <w:t xml:space="preserve"> se člení na patenty udělené národní cestou ÚPV</w:t>
      </w:r>
      <w:r w:rsidR="003F11D4" w:rsidRPr="00A42F34">
        <w:rPr>
          <w:rFonts w:ascii="Arial" w:hAnsi="Arial" w:cs="Arial"/>
          <w:color w:val="auto"/>
          <w:sz w:val="20"/>
          <w:szCs w:val="20"/>
        </w:rPr>
        <w:t> </w:t>
      </w:r>
      <w:r w:rsidRPr="00A42F34">
        <w:rPr>
          <w:rFonts w:ascii="Arial" w:hAnsi="Arial" w:cs="Arial"/>
          <w:color w:val="auto"/>
          <w:sz w:val="20"/>
          <w:szCs w:val="20"/>
        </w:rPr>
        <w:t>ČR nebo validované evropské patentové přihlášky pro území České republiky ÚPV</w:t>
      </w:r>
      <w:r w:rsidR="003F11D4" w:rsidRPr="00A42F34">
        <w:rPr>
          <w:rFonts w:ascii="Arial" w:hAnsi="Arial" w:cs="Arial"/>
          <w:color w:val="auto"/>
          <w:sz w:val="20"/>
          <w:szCs w:val="20"/>
        </w:rPr>
        <w:t> </w:t>
      </w:r>
      <w:r w:rsidRPr="00A42F34">
        <w:rPr>
          <w:rFonts w:ascii="Arial" w:hAnsi="Arial" w:cs="Arial"/>
          <w:color w:val="auto"/>
          <w:sz w:val="20"/>
          <w:szCs w:val="20"/>
        </w:rPr>
        <w:t>ČR. Druhý způsob využívají především zahraniční přihlašovatelé.</w:t>
      </w:r>
    </w:p>
    <w:p w:rsidR="0071591D" w:rsidRPr="00A42F34" w:rsidRDefault="0071591D" w:rsidP="006618CE">
      <w:pPr>
        <w:pStyle w:val="Normlnweb"/>
        <w:spacing w:before="120" w:beforeAutospacing="0" w:after="0" w:afterAutospacing="0"/>
        <w:ind w:firstLine="709"/>
        <w:jc w:val="both"/>
        <w:rPr>
          <w:rFonts w:ascii="Arial" w:hAnsi="Arial" w:cs="Arial"/>
          <w:color w:val="auto"/>
          <w:sz w:val="20"/>
          <w:szCs w:val="20"/>
        </w:rPr>
      </w:pPr>
      <w:r w:rsidRPr="00A42F34">
        <w:rPr>
          <w:rFonts w:ascii="Arial" w:hAnsi="Arial" w:cs="Arial"/>
          <w:color w:val="auto"/>
          <w:sz w:val="20"/>
          <w:szCs w:val="20"/>
        </w:rPr>
        <w:t xml:space="preserve">Patentová data členěná podle </w:t>
      </w:r>
      <w:r w:rsidRPr="00A42F34">
        <w:rPr>
          <w:rFonts w:ascii="Arial" w:hAnsi="Arial" w:cs="Arial"/>
          <w:b/>
          <w:bCs/>
          <w:color w:val="auto"/>
          <w:sz w:val="20"/>
          <w:szCs w:val="20"/>
        </w:rPr>
        <w:t>země přihlašovatele vynálezu</w:t>
      </w:r>
      <w:r w:rsidRPr="00A42F34">
        <w:rPr>
          <w:rFonts w:ascii="Arial" w:hAnsi="Arial" w:cs="Arial"/>
          <w:color w:val="auto"/>
          <w:sz w:val="20"/>
          <w:szCs w:val="20"/>
        </w:rPr>
        <w:t xml:space="preserve"> jsou tříděná tzv. zlomkovou metodou (např. </w:t>
      </w:r>
      <w:r w:rsidR="002332DB" w:rsidRPr="00A42F34">
        <w:rPr>
          <w:rFonts w:ascii="Arial" w:hAnsi="Arial" w:cs="Arial"/>
          <w:color w:val="auto"/>
          <w:sz w:val="20"/>
          <w:szCs w:val="20"/>
        </w:rPr>
        <w:t xml:space="preserve">pokud </w:t>
      </w:r>
      <w:r w:rsidRPr="00A42F34">
        <w:rPr>
          <w:rFonts w:ascii="Arial" w:hAnsi="Arial" w:cs="Arial"/>
          <w:color w:val="auto"/>
          <w:sz w:val="20"/>
          <w:szCs w:val="20"/>
        </w:rPr>
        <w:t>dva přihlašovatelé z různých zemí podají společně patentovou přihlášku, každé zemi se připíše jedna polovina tohoto patentu).</w:t>
      </w:r>
    </w:p>
    <w:p w:rsidR="0071591D" w:rsidRPr="00A42F34" w:rsidRDefault="0071591D" w:rsidP="006618CE">
      <w:pPr>
        <w:pStyle w:val="Normlnweb"/>
        <w:spacing w:before="120" w:beforeAutospacing="0" w:after="0" w:afterAutospacing="0"/>
        <w:ind w:firstLine="709"/>
        <w:jc w:val="both"/>
        <w:rPr>
          <w:rFonts w:ascii="Arial" w:hAnsi="Arial" w:cs="Arial"/>
          <w:color w:val="auto"/>
          <w:sz w:val="18"/>
        </w:rPr>
      </w:pPr>
      <w:r w:rsidRPr="00A42F34">
        <w:rPr>
          <w:rFonts w:ascii="Arial" w:hAnsi="Arial" w:cs="Arial"/>
          <w:color w:val="auto"/>
          <w:sz w:val="20"/>
          <w:szCs w:val="20"/>
        </w:rPr>
        <w:t>Údaje o počtu patentů patřících tuzemským subjektům jsou dále dostupné v třídění podle institucionálních sektorů (podnikatelský, vládní a vysokoškolský) definovaných v souladu s metodikou sektorů provádění VaV (viz definice uvedené u</w:t>
      </w:r>
      <w:r w:rsidR="00157632" w:rsidRPr="00A42F34">
        <w:rPr>
          <w:rFonts w:ascii="Arial" w:hAnsi="Arial" w:cs="Arial"/>
          <w:color w:val="auto"/>
          <w:sz w:val="20"/>
          <w:szCs w:val="20"/>
        </w:rPr>
        <w:t> </w:t>
      </w:r>
      <w:r w:rsidRPr="00A42F34">
        <w:rPr>
          <w:rFonts w:ascii="Arial" w:hAnsi="Arial" w:cs="Arial"/>
          <w:color w:val="auto"/>
          <w:sz w:val="20"/>
          <w:szCs w:val="20"/>
        </w:rPr>
        <w:t xml:space="preserve">poznámek k tabulkám </w:t>
      </w:r>
      <w:r w:rsidRPr="00A42F34">
        <w:rPr>
          <w:rFonts w:ascii="Arial" w:hAnsi="Arial" w:cs="Arial"/>
          <w:b/>
          <w:bCs/>
          <w:color w:val="auto"/>
          <w:sz w:val="20"/>
          <w:szCs w:val="20"/>
        </w:rPr>
        <w:t>22</w:t>
      </w:r>
      <w:r w:rsidRPr="00A42F34">
        <w:rPr>
          <w:rFonts w:ascii="Arial" w:hAnsi="Arial" w:cs="Arial"/>
          <w:bCs/>
          <w:color w:val="auto"/>
          <w:sz w:val="20"/>
          <w:szCs w:val="20"/>
        </w:rPr>
        <w:t xml:space="preserve">-5. až </w:t>
      </w:r>
      <w:r w:rsidRPr="00A42F34">
        <w:rPr>
          <w:rFonts w:ascii="Arial" w:hAnsi="Arial" w:cs="Arial"/>
          <w:b/>
          <w:bCs/>
          <w:color w:val="auto"/>
          <w:sz w:val="20"/>
          <w:szCs w:val="20"/>
        </w:rPr>
        <w:t>22</w:t>
      </w:r>
      <w:r w:rsidRPr="00A42F34">
        <w:rPr>
          <w:rFonts w:ascii="Arial" w:hAnsi="Arial" w:cs="Arial"/>
          <w:bCs/>
          <w:color w:val="auto"/>
          <w:sz w:val="20"/>
          <w:szCs w:val="20"/>
        </w:rPr>
        <w:t>-</w:t>
      </w:r>
      <w:r w:rsidR="00AD38DC" w:rsidRPr="00A42F34">
        <w:rPr>
          <w:rFonts w:ascii="Arial" w:hAnsi="Arial" w:cs="Arial"/>
          <w:bCs/>
          <w:color w:val="auto"/>
          <w:sz w:val="20"/>
          <w:szCs w:val="20"/>
        </w:rPr>
        <w:t>11</w:t>
      </w:r>
      <w:r w:rsidRPr="00A42F34">
        <w:rPr>
          <w:rFonts w:ascii="Arial" w:hAnsi="Arial" w:cs="Arial"/>
          <w:bCs/>
          <w:color w:val="auto"/>
          <w:sz w:val="20"/>
          <w:szCs w:val="20"/>
        </w:rPr>
        <w:t>.</w:t>
      </w:r>
      <w:r w:rsidRPr="00A42F34">
        <w:rPr>
          <w:rFonts w:ascii="Arial" w:hAnsi="Arial" w:cs="Arial"/>
          <w:color w:val="auto"/>
          <w:sz w:val="20"/>
          <w:szCs w:val="20"/>
        </w:rPr>
        <w:t xml:space="preserve"> Výzkum a vývoj) a nepodnikající fyzické osoby.</w:t>
      </w:r>
    </w:p>
    <w:p w:rsidR="0071591D" w:rsidRPr="00A42F34" w:rsidRDefault="0071591D" w:rsidP="006618CE">
      <w:pPr>
        <w:pStyle w:val="Normlnweb"/>
        <w:spacing w:before="0" w:beforeAutospacing="0" w:after="0" w:afterAutospacing="0"/>
        <w:jc w:val="both"/>
        <w:rPr>
          <w:rFonts w:ascii="Arial" w:hAnsi="Arial" w:cs="Arial"/>
          <w:color w:val="auto"/>
          <w:sz w:val="20"/>
          <w:szCs w:val="20"/>
        </w:rPr>
      </w:pPr>
    </w:p>
    <w:p w:rsidR="00E15235" w:rsidRPr="00A42F34" w:rsidRDefault="00E15235" w:rsidP="006618CE">
      <w:pPr>
        <w:pStyle w:val="Normlnweb"/>
        <w:spacing w:before="0" w:beforeAutospacing="0" w:after="0" w:afterAutospacing="0"/>
        <w:jc w:val="both"/>
        <w:rPr>
          <w:rFonts w:ascii="Arial" w:hAnsi="Arial" w:cs="Arial"/>
          <w:color w:val="auto"/>
          <w:sz w:val="20"/>
          <w:szCs w:val="20"/>
        </w:rPr>
      </w:pPr>
    </w:p>
    <w:p w:rsidR="00D00EA1" w:rsidRPr="00A42F34" w:rsidRDefault="000A3BAE" w:rsidP="006618CE">
      <w:pPr>
        <w:pStyle w:val="Normlnweb"/>
        <w:spacing w:before="0" w:beforeAutospacing="0" w:after="0" w:afterAutospacing="0"/>
        <w:jc w:val="both"/>
        <w:rPr>
          <w:rFonts w:ascii="Arial" w:hAnsi="Arial" w:cs="Arial"/>
          <w:b/>
          <w:bCs/>
          <w:color w:val="auto"/>
          <w:sz w:val="20"/>
          <w:szCs w:val="20"/>
        </w:rPr>
      </w:pPr>
      <w:r w:rsidRPr="00A42F34">
        <w:rPr>
          <w:rFonts w:ascii="Arial" w:hAnsi="Arial" w:cs="Arial"/>
          <w:color w:val="auto"/>
          <w:sz w:val="20"/>
          <w:szCs w:val="20"/>
        </w:rPr>
        <w:t xml:space="preserve">Tab. </w:t>
      </w:r>
      <w:r w:rsidRPr="00A42F34">
        <w:rPr>
          <w:rFonts w:ascii="Arial" w:hAnsi="Arial" w:cs="Arial"/>
          <w:b/>
          <w:bCs/>
          <w:color w:val="auto"/>
          <w:sz w:val="20"/>
          <w:szCs w:val="20"/>
        </w:rPr>
        <w:t>22</w:t>
      </w:r>
      <w:r w:rsidRPr="00A42F34">
        <w:rPr>
          <w:rFonts w:ascii="Arial" w:hAnsi="Arial" w:cs="Arial"/>
          <w:bCs/>
          <w:color w:val="auto"/>
          <w:sz w:val="20"/>
          <w:szCs w:val="20"/>
        </w:rPr>
        <w:t>-20</w:t>
      </w:r>
      <w:r w:rsidRPr="00A42F34">
        <w:rPr>
          <w:rFonts w:ascii="Arial" w:hAnsi="Arial" w:cs="Arial"/>
          <w:color w:val="auto"/>
          <w:sz w:val="20"/>
          <w:szCs w:val="20"/>
        </w:rPr>
        <w:t xml:space="preserve">. </w:t>
      </w:r>
      <w:r w:rsidR="00156072" w:rsidRPr="00A42F34">
        <w:rPr>
          <w:rFonts w:ascii="Arial" w:hAnsi="Arial" w:cs="Arial"/>
          <w:b/>
          <w:bCs/>
          <w:color w:val="auto"/>
          <w:sz w:val="20"/>
          <w:szCs w:val="20"/>
        </w:rPr>
        <w:t>P</w:t>
      </w:r>
      <w:r w:rsidR="00D00EA1" w:rsidRPr="00A42F34">
        <w:rPr>
          <w:rFonts w:ascii="Arial" w:hAnsi="Arial" w:cs="Arial"/>
          <w:b/>
          <w:bCs/>
          <w:color w:val="auto"/>
          <w:sz w:val="20"/>
          <w:szCs w:val="20"/>
        </w:rPr>
        <w:t>atentové licence</w:t>
      </w:r>
    </w:p>
    <w:p w:rsidR="00D00EA1" w:rsidRPr="00A42F34" w:rsidRDefault="00D00EA1" w:rsidP="006618CE">
      <w:pPr>
        <w:pStyle w:val="Nzev"/>
        <w:spacing w:before="120" w:after="120"/>
        <w:ind w:firstLine="720"/>
        <w:jc w:val="both"/>
        <w:rPr>
          <w:b w:val="0"/>
          <w:bCs w:val="0"/>
          <w:sz w:val="20"/>
          <w:szCs w:val="20"/>
        </w:rPr>
      </w:pPr>
      <w:r w:rsidRPr="00A42F34">
        <w:rPr>
          <w:sz w:val="20"/>
          <w:szCs w:val="20"/>
        </w:rPr>
        <w:t>Licence</w:t>
      </w:r>
      <w:r w:rsidRPr="00A42F34">
        <w:rPr>
          <w:b w:val="0"/>
          <w:bCs w:val="0"/>
          <w:sz w:val="20"/>
          <w:szCs w:val="20"/>
        </w:rPr>
        <w:t xml:space="preserve"> je jednou z</w:t>
      </w:r>
      <w:r w:rsidR="00157632" w:rsidRPr="00A42F34">
        <w:rPr>
          <w:b w:val="0"/>
          <w:bCs w:val="0"/>
          <w:sz w:val="20"/>
          <w:szCs w:val="20"/>
        </w:rPr>
        <w:t> </w:t>
      </w:r>
      <w:r w:rsidRPr="00A42F34">
        <w:rPr>
          <w:b w:val="0"/>
          <w:bCs w:val="0"/>
          <w:sz w:val="20"/>
          <w:szCs w:val="20"/>
        </w:rPr>
        <w:t>možností, jak komerčně využít průmyslová práva a duševní vlastnictví.</w:t>
      </w:r>
      <w:r w:rsidR="00023C6F" w:rsidRPr="00A42F34">
        <w:rPr>
          <w:b w:val="0"/>
          <w:bCs w:val="0"/>
          <w:sz w:val="20"/>
          <w:szCs w:val="20"/>
        </w:rPr>
        <w:t xml:space="preserve"> </w:t>
      </w:r>
      <w:r w:rsidRPr="00A42F34">
        <w:rPr>
          <w:sz w:val="20"/>
          <w:szCs w:val="20"/>
        </w:rPr>
        <w:t>Licenční smlouva</w:t>
      </w:r>
      <w:r w:rsidRPr="00A42F34">
        <w:rPr>
          <w:b w:val="0"/>
          <w:bCs w:val="0"/>
          <w:sz w:val="20"/>
          <w:szCs w:val="20"/>
        </w:rPr>
        <w:t xml:space="preserve"> je poskytnutí práva ve sjednaném rozsahu a na sjednaném území na nabytí či poskytnutí</w:t>
      </w:r>
      <w:r w:rsidR="00023C6F" w:rsidRPr="00A42F34">
        <w:rPr>
          <w:b w:val="0"/>
          <w:bCs w:val="0"/>
          <w:sz w:val="20"/>
          <w:szCs w:val="20"/>
        </w:rPr>
        <w:t xml:space="preserve"> </w:t>
      </w:r>
      <w:r w:rsidRPr="00A42F34">
        <w:rPr>
          <w:b w:val="0"/>
          <w:bCs w:val="0"/>
          <w:sz w:val="20"/>
          <w:szCs w:val="20"/>
        </w:rPr>
        <w:t>patentovaných i</w:t>
      </w:r>
      <w:r w:rsidR="00157632" w:rsidRPr="00A42F34">
        <w:rPr>
          <w:b w:val="0"/>
          <w:bCs w:val="0"/>
          <w:sz w:val="20"/>
          <w:szCs w:val="20"/>
        </w:rPr>
        <w:t> </w:t>
      </w:r>
      <w:r w:rsidRPr="00A42F34">
        <w:rPr>
          <w:b w:val="0"/>
          <w:bCs w:val="0"/>
          <w:sz w:val="20"/>
          <w:szCs w:val="20"/>
        </w:rPr>
        <w:t>nepatentovaných vynálezů. Poskytovatel opravňuje nabyvatele ve sjednaném rozsahu a na sjednaném území k výkonu práv z průmyslového vlastnictví a nabyvatel se zavazuje k poskytování určité úplaty, nebo jiné majetkové hodnoty.</w:t>
      </w:r>
    </w:p>
    <w:p w:rsidR="00D00EA1" w:rsidRPr="00A42F34" w:rsidRDefault="00D00EA1" w:rsidP="006618CE">
      <w:pPr>
        <w:pStyle w:val="Nzev"/>
        <w:spacing w:before="120" w:after="120"/>
        <w:ind w:firstLine="720"/>
        <w:jc w:val="both"/>
        <w:rPr>
          <w:b w:val="0"/>
          <w:bCs w:val="0"/>
          <w:sz w:val="20"/>
          <w:szCs w:val="20"/>
        </w:rPr>
      </w:pPr>
      <w:r w:rsidRPr="00A42F34">
        <w:rPr>
          <w:b w:val="0"/>
          <w:bCs w:val="0"/>
          <w:sz w:val="20"/>
          <w:szCs w:val="20"/>
        </w:rPr>
        <w:t xml:space="preserve">Základní rozdělení licencí je podle toho, zda předmět licence poskytujeme – </w:t>
      </w:r>
      <w:r w:rsidRPr="00A42F34">
        <w:rPr>
          <w:sz w:val="20"/>
          <w:szCs w:val="20"/>
        </w:rPr>
        <w:t>poskytnutá</w:t>
      </w:r>
      <w:r w:rsidRPr="00A42F34">
        <w:rPr>
          <w:b w:val="0"/>
          <w:sz w:val="20"/>
          <w:szCs w:val="20"/>
        </w:rPr>
        <w:t xml:space="preserve"> </w:t>
      </w:r>
      <w:r w:rsidRPr="00A42F34">
        <w:rPr>
          <w:b w:val="0"/>
          <w:bCs w:val="0"/>
          <w:sz w:val="20"/>
          <w:szCs w:val="20"/>
        </w:rPr>
        <w:t xml:space="preserve">(aktivní) licence – nebo zda předmět licence nabýváme – </w:t>
      </w:r>
      <w:r w:rsidRPr="00A42F34">
        <w:rPr>
          <w:sz w:val="20"/>
          <w:szCs w:val="20"/>
        </w:rPr>
        <w:t>nabytá</w:t>
      </w:r>
      <w:r w:rsidRPr="00A42F34">
        <w:rPr>
          <w:b w:val="0"/>
          <w:sz w:val="20"/>
          <w:szCs w:val="20"/>
        </w:rPr>
        <w:t xml:space="preserve"> </w:t>
      </w:r>
      <w:r w:rsidRPr="00A42F34">
        <w:rPr>
          <w:b w:val="0"/>
          <w:bCs w:val="0"/>
          <w:sz w:val="20"/>
          <w:szCs w:val="20"/>
        </w:rPr>
        <w:t>(pasivní) licence.</w:t>
      </w:r>
    </w:p>
    <w:p w:rsidR="00D00EA1" w:rsidRPr="00A42F34" w:rsidRDefault="00D00EA1" w:rsidP="006618CE">
      <w:pPr>
        <w:pStyle w:val="Nzev"/>
        <w:spacing w:before="120" w:after="0"/>
        <w:ind w:firstLine="720"/>
        <w:jc w:val="both"/>
        <w:rPr>
          <w:b w:val="0"/>
          <w:bCs w:val="0"/>
          <w:sz w:val="20"/>
          <w:szCs w:val="20"/>
        </w:rPr>
      </w:pPr>
      <w:r w:rsidRPr="00A42F34">
        <w:rPr>
          <w:b w:val="0"/>
          <w:bCs w:val="0"/>
          <w:sz w:val="20"/>
          <w:szCs w:val="20"/>
        </w:rPr>
        <w:t xml:space="preserve">Podle </w:t>
      </w:r>
      <w:r w:rsidRPr="00A42F34">
        <w:rPr>
          <w:b w:val="0"/>
          <w:sz w:val="20"/>
          <w:szCs w:val="20"/>
        </w:rPr>
        <w:t>předmětu licence</w:t>
      </w:r>
      <w:r w:rsidRPr="00A42F34">
        <w:rPr>
          <w:b w:val="0"/>
          <w:bCs w:val="0"/>
          <w:sz w:val="20"/>
          <w:szCs w:val="20"/>
        </w:rPr>
        <w:t xml:space="preserve"> rozeznáváme </w:t>
      </w:r>
      <w:r w:rsidRPr="00A42F34">
        <w:rPr>
          <w:sz w:val="20"/>
          <w:szCs w:val="20"/>
        </w:rPr>
        <w:t>licence patentové</w:t>
      </w:r>
      <w:r w:rsidRPr="00A42F34">
        <w:rPr>
          <w:b w:val="0"/>
          <w:bCs w:val="0"/>
          <w:sz w:val="20"/>
          <w:szCs w:val="20"/>
        </w:rPr>
        <w:t xml:space="preserve">, jejichž předmětem je poskytnutí práva využívat platný patent buď v zemi nabyvatele, nebo v zemích, kam má nabyvatel licence úmysl licenční výrobek vyvážet, </w:t>
      </w:r>
      <w:r w:rsidRPr="00A42F34">
        <w:rPr>
          <w:sz w:val="20"/>
          <w:szCs w:val="20"/>
        </w:rPr>
        <w:t>licence vzorové</w:t>
      </w:r>
      <w:r w:rsidRPr="00A42F34">
        <w:rPr>
          <w:b w:val="0"/>
          <w:bCs w:val="0"/>
          <w:sz w:val="20"/>
          <w:szCs w:val="20"/>
        </w:rPr>
        <w:t xml:space="preserve">, jejichž předmětem je průmyslový nebo užitný vzor, </w:t>
      </w:r>
      <w:r w:rsidRPr="00A42F34">
        <w:rPr>
          <w:sz w:val="20"/>
          <w:szCs w:val="20"/>
        </w:rPr>
        <w:t>licence na know-how</w:t>
      </w:r>
      <w:r w:rsidRPr="00A42F34">
        <w:rPr>
          <w:b w:val="0"/>
          <w:bCs w:val="0"/>
          <w:sz w:val="20"/>
          <w:szCs w:val="20"/>
        </w:rPr>
        <w:t>, jejichž předmětem je poskytnutí nechráněných výrobně-technických poznatků, znalostí či zkušeností.</w:t>
      </w:r>
    </w:p>
    <w:p w:rsidR="00D00EA1" w:rsidRPr="00A42F34" w:rsidRDefault="00D00EA1" w:rsidP="006618CE">
      <w:pPr>
        <w:pStyle w:val="Normlnweb"/>
        <w:spacing w:before="120" w:beforeAutospacing="0" w:after="0" w:afterAutospacing="0"/>
        <w:ind w:firstLine="709"/>
        <w:jc w:val="both"/>
        <w:rPr>
          <w:rFonts w:ascii="Arial" w:hAnsi="Arial" w:cs="Arial"/>
          <w:color w:val="auto"/>
          <w:sz w:val="20"/>
          <w:szCs w:val="20"/>
        </w:rPr>
      </w:pPr>
      <w:r w:rsidRPr="00A42F34">
        <w:rPr>
          <w:rFonts w:ascii="Arial" w:hAnsi="Arial" w:cs="Arial"/>
          <w:color w:val="auto"/>
          <w:sz w:val="20"/>
          <w:szCs w:val="20"/>
        </w:rPr>
        <w:t>ČSÚ sleduje údaje o licencích platných na území České republiky v</w:t>
      </w:r>
      <w:r w:rsidR="003F11D4" w:rsidRPr="00A42F34">
        <w:rPr>
          <w:rFonts w:ascii="Arial" w:hAnsi="Arial" w:cs="Arial"/>
          <w:color w:val="auto"/>
          <w:sz w:val="20"/>
          <w:szCs w:val="20"/>
        </w:rPr>
        <w:t> </w:t>
      </w:r>
      <w:r w:rsidRPr="00A42F34">
        <w:rPr>
          <w:rFonts w:ascii="Arial" w:hAnsi="Arial" w:cs="Arial"/>
          <w:color w:val="auto"/>
          <w:sz w:val="20"/>
          <w:szCs w:val="20"/>
        </w:rPr>
        <w:t xml:space="preserve">oblasti ochrany průmyslového vlastnictví od roku 2005 prostřednictvím </w:t>
      </w:r>
      <w:r w:rsidRPr="00A42F34">
        <w:rPr>
          <w:rFonts w:ascii="Arial" w:hAnsi="Arial" w:cs="Arial"/>
          <w:bCs/>
          <w:color w:val="auto"/>
          <w:sz w:val="20"/>
          <w:szCs w:val="20"/>
        </w:rPr>
        <w:t>Ročního výkazu o licencích.</w:t>
      </w:r>
      <w:r w:rsidRPr="00A42F34">
        <w:rPr>
          <w:rFonts w:ascii="Arial" w:hAnsi="Arial" w:cs="Arial"/>
          <w:color w:val="auto"/>
          <w:sz w:val="20"/>
          <w:szCs w:val="20"/>
        </w:rPr>
        <w:t xml:space="preserve"> Toto šetření je koncipováno jako vyčerpávající. Z</w:t>
      </w:r>
      <w:r w:rsidR="003F11D4" w:rsidRPr="00A42F34">
        <w:rPr>
          <w:rFonts w:ascii="Arial" w:hAnsi="Arial" w:cs="Arial"/>
          <w:color w:val="auto"/>
          <w:sz w:val="20"/>
          <w:szCs w:val="20"/>
        </w:rPr>
        <w:t> </w:t>
      </w:r>
      <w:r w:rsidRPr="00A42F34">
        <w:rPr>
          <w:rFonts w:ascii="Arial" w:hAnsi="Arial" w:cs="Arial"/>
          <w:color w:val="auto"/>
          <w:sz w:val="20"/>
          <w:szCs w:val="20"/>
        </w:rPr>
        <w:t xml:space="preserve">hlediska šíření výsledků výzkumu a vývoje a jejich finančního zhodnocení patří mezi nejvýznamnější předměty licenčních smluv poskytnuté </w:t>
      </w:r>
      <w:r w:rsidRPr="00A42F34">
        <w:rPr>
          <w:rFonts w:ascii="Arial" w:hAnsi="Arial" w:cs="Arial"/>
          <w:b/>
          <w:bCs/>
          <w:color w:val="auto"/>
          <w:sz w:val="20"/>
          <w:szCs w:val="20"/>
        </w:rPr>
        <w:t>patentové licence</w:t>
      </w:r>
      <w:r w:rsidRPr="00A42F34">
        <w:rPr>
          <w:rFonts w:ascii="Arial" w:hAnsi="Arial" w:cs="Arial"/>
          <w:color w:val="auto"/>
          <w:sz w:val="20"/>
          <w:szCs w:val="20"/>
        </w:rPr>
        <w:t xml:space="preserve">, na které se ČSÚ ve svém šetření primárně zaměřuje. </w:t>
      </w:r>
      <w:r w:rsidRPr="00A42F34">
        <w:rPr>
          <w:rFonts w:ascii="Arial" w:hAnsi="Arial" w:cs="Arial"/>
          <w:b/>
          <w:bCs/>
          <w:color w:val="auto"/>
          <w:sz w:val="20"/>
          <w:szCs w:val="20"/>
        </w:rPr>
        <w:t>Zpravodajské jednotky</w:t>
      </w:r>
      <w:r w:rsidRPr="00A42F34">
        <w:rPr>
          <w:rFonts w:ascii="Arial" w:hAnsi="Arial" w:cs="Arial"/>
          <w:color w:val="auto"/>
          <w:sz w:val="20"/>
          <w:szCs w:val="20"/>
        </w:rPr>
        <w:t xml:space="preserve"> pro zjištění poskytnutých patentových licencí tvoří od roku 2008 všechny právnické osoby s platným patentem pro území České republiky k 31.</w:t>
      </w:r>
      <w:r w:rsidR="00F97336" w:rsidRPr="00A42F34">
        <w:rPr>
          <w:rFonts w:ascii="Arial" w:hAnsi="Arial" w:cs="Arial"/>
          <w:color w:val="auto"/>
          <w:sz w:val="20"/>
          <w:szCs w:val="20"/>
        </w:rPr>
        <w:t> </w:t>
      </w:r>
      <w:r w:rsidR="005D0AB4" w:rsidRPr="00A42F34">
        <w:rPr>
          <w:rFonts w:ascii="Arial" w:hAnsi="Arial" w:cs="Arial"/>
          <w:color w:val="auto"/>
          <w:sz w:val="20"/>
          <w:szCs w:val="20"/>
        </w:rPr>
        <w:t xml:space="preserve">prosinci </w:t>
      </w:r>
      <w:r w:rsidRPr="00A42F34">
        <w:rPr>
          <w:rFonts w:ascii="Arial" w:hAnsi="Arial" w:cs="Arial"/>
          <w:color w:val="auto"/>
          <w:sz w:val="20"/>
          <w:szCs w:val="20"/>
        </w:rPr>
        <w:t>sledovaného roku.</w:t>
      </w:r>
    </w:p>
    <w:p w:rsidR="00D00EA1" w:rsidRPr="00A42F34" w:rsidRDefault="00D00EA1" w:rsidP="006618CE">
      <w:pPr>
        <w:spacing w:before="120"/>
        <w:ind w:firstLine="708"/>
        <w:rPr>
          <w:rFonts w:cs="Arial"/>
          <w:szCs w:val="20"/>
        </w:rPr>
      </w:pPr>
      <w:r w:rsidRPr="00A42F34">
        <w:rPr>
          <w:rFonts w:cs="Arial"/>
          <w:szCs w:val="20"/>
        </w:rPr>
        <w:lastRenderedPageBreak/>
        <w:t>Údaje o počtu poskytovatelů patentových licencí a hodnotě přijatých poplatků za patentové licence jsou vždy souhrnem zpracovaných dat za předložené dotazníky. Od roku 2007 je pro dopočet údajů za zpravodajské jednotky, které ve stanoveném termínu výkaz nepředložily (tzv. non-response), využíváno matematicko-statistických metod.</w:t>
      </w:r>
    </w:p>
    <w:p w:rsidR="00D00EA1" w:rsidRPr="00A42F34" w:rsidRDefault="00D00EA1" w:rsidP="006618CE">
      <w:pPr>
        <w:pStyle w:val="Normlnweb"/>
        <w:spacing w:before="120" w:beforeAutospacing="0" w:after="0" w:afterAutospacing="0"/>
        <w:ind w:firstLine="709"/>
        <w:jc w:val="both"/>
        <w:rPr>
          <w:rFonts w:ascii="Arial" w:hAnsi="Arial" w:cs="Arial"/>
          <w:color w:val="auto"/>
          <w:sz w:val="18"/>
        </w:rPr>
      </w:pPr>
      <w:r w:rsidRPr="00A42F34">
        <w:rPr>
          <w:rFonts w:ascii="Arial" w:hAnsi="Arial" w:cs="Arial"/>
          <w:color w:val="auto"/>
          <w:sz w:val="20"/>
          <w:szCs w:val="20"/>
        </w:rPr>
        <w:t>Údaje o poskytnutých patentových licencí</w:t>
      </w:r>
      <w:r w:rsidR="00C7567C" w:rsidRPr="00A42F34">
        <w:rPr>
          <w:rFonts w:ascii="Arial" w:hAnsi="Arial" w:cs="Arial"/>
          <w:color w:val="auto"/>
          <w:sz w:val="20"/>
          <w:szCs w:val="20"/>
        </w:rPr>
        <w:t>ch</w:t>
      </w:r>
      <w:r w:rsidRPr="00A42F34">
        <w:rPr>
          <w:rFonts w:ascii="Arial" w:hAnsi="Arial" w:cs="Arial"/>
          <w:color w:val="auto"/>
          <w:sz w:val="20"/>
          <w:szCs w:val="20"/>
        </w:rPr>
        <w:t xml:space="preserve"> jsou dostupné v třídění podle institucionálních sektorů (podnikatelský, vládní, vysokoškolský) definovaných v souladu s metodikou sektorů provádění VaV (viz definice uvedeny u</w:t>
      </w:r>
      <w:r w:rsidR="003F11D4" w:rsidRPr="00A42F34">
        <w:rPr>
          <w:rFonts w:ascii="Arial" w:hAnsi="Arial" w:cs="Arial"/>
          <w:color w:val="auto"/>
          <w:sz w:val="20"/>
          <w:szCs w:val="20"/>
        </w:rPr>
        <w:t> </w:t>
      </w:r>
      <w:r w:rsidRPr="00A42F34">
        <w:rPr>
          <w:rFonts w:ascii="Arial" w:hAnsi="Arial" w:cs="Arial"/>
          <w:color w:val="auto"/>
          <w:sz w:val="20"/>
          <w:szCs w:val="20"/>
        </w:rPr>
        <w:t xml:space="preserve">poznámek k tabulkám </w:t>
      </w:r>
      <w:r w:rsidRPr="00A42F34">
        <w:rPr>
          <w:rFonts w:ascii="Arial" w:hAnsi="Arial" w:cs="Arial"/>
          <w:b/>
          <w:bCs/>
          <w:color w:val="auto"/>
          <w:sz w:val="20"/>
          <w:szCs w:val="20"/>
        </w:rPr>
        <w:t>22</w:t>
      </w:r>
      <w:r w:rsidRPr="00A42F34">
        <w:rPr>
          <w:rFonts w:ascii="Arial" w:hAnsi="Arial" w:cs="Arial"/>
          <w:bCs/>
          <w:color w:val="auto"/>
          <w:sz w:val="20"/>
          <w:szCs w:val="20"/>
        </w:rPr>
        <w:t xml:space="preserve">-5. až </w:t>
      </w:r>
      <w:r w:rsidR="00E602F1" w:rsidRPr="00A42F34">
        <w:rPr>
          <w:rFonts w:ascii="Arial" w:hAnsi="Arial" w:cs="Arial"/>
          <w:b/>
          <w:bCs/>
          <w:color w:val="auto"/>
          <w:sz w:val="20"/>
          <w:szCs w:val="20"/>
        </w:rPr>
        <w:t>22</w:t>
      </w:r>
      <w:r w:rsidR="002B1651" w:rsidRPr="00A42F34">
        <w:rPr>
          <w:rFonts w:ascii="Arial" w:hAnsi="Arial" w:cs="Arial"/>
          <w:bCs/>
          <w:color w:val="auto"/>
          <w:sz w:val="20"/>
          <w:szCs w:val="20"/>
        </w:rPr>
        <w:t>-11.</w:t>
      </w:r>
      <w:r w:rsidRPr="00A42F34">
        <w:rPr>
          <w:rFonts w:ascii="Arial" w:hAnsi="Arial" w:cs="Arial"/>
          <w:color w:val="auto"/>
          <w:sz w:val="20"/>
          <w:szCs w:val="20"/>
        </w:rPr>
        <w:t xml:space="preserve"> Výzkum a vývoj)</w:t>
      </w:r>
      <w:r w:rsidR="000267DE" w:rsidRPr="00A42F34">
        <w:rPr>
          <w:rFonts w:ascii="Arial" w:hAnsi="Arial" w:cs="Arial"/>
          <w:color w:val="auto"/>
          <w:sz w:val="20"/>
          <w:szCs w:val="20"/>
        </w:rPr>
        <w:t>.</w:t>
      </w:r>
    </w:p>
    <w:p w:rsidR="00D00EA1" w:rsidRPr="00A42F34" w:rsidRDefault="00D00EA1" w:rsidP="006618CE">
      <w:pPr>
        <w:pStyle w:val="Zkladntext"/>
        <w:spacing w:before="0"/>
        <w:rPr>
          <w:rFonts w:ascii="Arial" w:hAnsi="Arial" w:cs="Arial"/>
          <w:sz w:val="20"/>
          <w:szCs w:val="20"/>
        </w:rPr>
      </w:pPr>
    </w:p>
    <w:p w:rsidR="00D00EA1" w:rsidRPr="00A42F34" w:rsidRDefault="00D00EA1" w:rsidP="006618CE">
      <w:pPr>
        <w:pStyle w:val="Zkladntext"/>
        <w:spacing w:before="0"/>
        <w:rPr>
          <w:rFonts w:ascii="Arial" w:hAnsi="Arial" w:cs="Arial"/>
          <w:sz w:val="20"/>
          <w:szCs w:val="20"/>
        </w:rPr>
      </w:pPr>
    </w:p>
    <w:p w:rsidR="00D00EA1" w:rsidRPr="00A42F34" w:rsidRDefault="000A3BAE" w:rsidP="006618CE">
      <w:pPr>
        <w:rPr>
          <w:rFonts w:cs="Arial"/>
          <w:b/>
          <w:bCs/>
          <w:szCs w:val="20"/>
        </w:rPr>
      </w:pPr>
      <w:r w:rsidRPr="00A42F34">
        <w:rPr>
          <w:rFonts w:cs="Arial"/>
          <w:szCs w:val="20"/>
        </w:rPr>
        <w:t xml:space="preserve">Tab. </w:t>
      </w:r>
      <w:r w:rsidRPr="00A42F34">
        <w:rPr>
          <w:rFonts w:cs="Arial"/>
          <w:b/>
          <w:bCs/>
          <w:szCs w:val="20"/>
        </w:rPr>
        <w:t>22</w:t>
      </w:r>
      <w:r w:rsidRPr="00A42F34">
        <w:rPr>
          <w:rFonts w:cs="Arial"/>
          <w:bCs/>
          <w:szCs w:val="20"/>
        </w:rPr>
        <w:t xml:space="preserve">-21. </w:t>
      </w:r>
      <w:r w:rsidR="00D00EA1" w:rsidRPr="00A42F34">
        <w:rPr>
          <w:rFonts w:cs="Arial"/>
          <w:b/>
          <w:bCs/>
          <w:szCs w:val="20"/>
        </w:rPr>
        <w:t>Zahraniční obchod s high-tech zbožím</w:t>
      </w:r>
    </w:p>
    <w:p w:rsidR="00D00EA1" w:rsidRPr="00A42F34" w:rsidRDefault="00D00EA1" w:rsidP="006618CE">
      <w:pPr>
        <w:pStyle w:val="Zkladntextodsazen"/>
        <w:rPr>
          <w:rFonts w:ascii="Arial" w:hAnsi="Arial" w:cs="Arial"/>
          <w:sz w:val="20"/>
        </w:rPr>
      </w:pPr>
      <w:r w:rsidRPr="00A42F34">
        <w:rPr>
          <w:rFonts w:ascii="Arial" w:hAnsi="Arial" w:cs="Arial"/>
          <w:sz w:val="20"/>
          <w:szCs w:val="20"/>
        </w:rPr>
        <w:t xml:space="preserve">Technologicky vyspělé (dále jen </w:t>
      </w:r>
      <w:r w:rsidRPr="00A42F34">
        <w:rPr>
          <w:rFonts w:ascii="Arial" w:hAnsi="Arial" w:cs="Arial"/>
          <w:b/>
          <w:bCs/>
          <w:sz w:val="20"/>
          <w:szCs w:val="20"/>
        </w:rPr>
        <w:t>high-tech</w:t>
      </w:r>
      <w:r w:rsidRPr="00A42F34">
        <w:rPr>
          <w:rFonts w:ascii="Arial" w:hAnsi="Arial" w:cs="Arial"/>
          <w:sz w:val="20"/>
          <w:szCs w:val="20"/>
        </w:rPr>
        <w:t xml:space="preserve"> </w:t>
      </w:r>
      <w:r w:rsidRPr="00A42F34">
        <w:rPr>
          <w:rFonts w:ascii="Arial" w:hAnsi="Arial" w:cs="Arial"/>
          <w:b/>
          <w:bCs/>
          <w:sz w:val="20"/>
          <w:szCs w:val="20"/>
        </w:rPr>
        <w:t>zboží</w:t>
      </w:r>
      <w:r w:rsidR="00D61BFB" w:rsidRPr="00A42F34">
        <w:rPr>
          <w:rFonts w:ascii="Arial" w:hAnsi="Arial" w:cs="Arial"/>
          <w:bCs/>
          <w:sz w:val="20"/>
          <w:szCs w:val="20"/>
        </w:rPr>
        <w:t>)</w:t>
      </w:r>
      <w:r w:rsidRPr="00A42F34">
        <w:rPr>
          <w:rFonts w:ascii="Arial" w:hAnsi="Arial" w:cs="Arial"/>
          <w:sz w:val="20"/>
          <w:szCs w:val="20"/>
        </w:rPr>
        <w:t xml:space="preserve"> je zboží vyrobené </w:t>
      </w:r>
      <w:r w:rsidR="003262F0" w:rsidRPr="00A42F34">
        <w:rPr>
          <w:rFonts w:ascii="Arial" w:hAnsi="Arial" w:cs="Arial"/>
          <w:sz w:val="20"/>
          <w:szCs w:val="20"/>
        </w:rPr>
        <w:t> </w:t>
      </w:r>
      <w:r w:rsidRPr="00A42F34">
        <w:rPr>
          <w:rFonts w:ascii="Arial" w:hAnsi="Arial" w:cs="Arial"/>
          <w:sz w:val="20"/>
          <w:szCs w:val="20"/>
        </w:rPr>
        <w:t>převážně</w:t>
      </w:r>
      <w:r w:rsidR="003262F0" w:rsidRPr="00A42F34">
        <w:rPr>
          <w:rFonts w:ascii="Arial" w:hAnsi="Arial" w:cs="Arial"/>
          <w:sz w:val="20"/>
          <w:szCs w:val="20"/>
        </w:rPr>
        <w:t xml:space="preserve"> v</w:t>
      </w:r>
      <w:r w:rsidR="00EC3931" w:rsidRPr="00A42F34">
        <w:rPr>
          <w:rFonts w:ascii="Arial" w:hAnsi="Arial" w:cs="Arial"/>
          <w:sz w:val="20"/>
          <w:szCs w:val="20"/>
        </w:rPr>
        <w:t> </w:t>
      </w:r>
      <w:r w:rsidRPr="00A42F34">
        <w:rPr>
          <w:rFonts w:ascii="Arial" w:hAnsi="Arial" w:cs="Arial"/>
          <w:sz w:val="20"/>
          <w:szCs w:val="20"/>
        </w:rPr>
        <w:t>technologicky náročných provozech.</w:t>
      </w:r>
      <w:r w:rsidRPr="00A42F34">
        <w:rPr>
          <w:rFonts w:ascii="Arial" w:hAnsi="Arial" w:cs="Arial"/>
          <w:sz w:val="20"/>
        </w:rPr>
        <w:t xml:space="preserve"> Zároveň vývoj takovýchto produktů doprovází vysoké náklady buď na inovace a/nebo na výzkum a vývoj. </w:t>
      </w:r>
      <w:r w:rsidRPr="00A42F34">
        <w:rPr>
          <w:rFonts w:ascii="Arial" w:hAnsi="Arial" w:cs="Arial"/>
          <w:sz w:val="20"/>
          <w:szCs w:val="20"/>
        </w:rPr>
        <w:t xml:space="preserve">High-tech zboží je vymezeno pro potřeby statistiky zahraničního obchodu dle jednotného mezinárodního třídníku zboží </w:t>
      </w:r>
      <w:r w:rsidRPr="00A42F34">
        <w:rPr>
          <w:rFonts w:ascii="Arial" w:hAnsi="Arial" w:cs="Arial"/>
          <w:i/>
          <w:sz w:val="20"/>
          <w:szCs w:val="20"/>
        </w:rPr>
        <w:t xml:space="preserve">SITC </w:t>
      </w:r>
      <w:r w:rsidRPr="00A42F34">
        <w:rPr>
          <w:rFonts w:ascii="Arial" w:hAnsi="Arial" w:cs="Arial"/>
          <w:bCs/>
          <w:i/>
          <w:sz w:val="20"/>
          <w:szCs w:val="20"/>
        </w:rPr>
        <w:t>–</w:t>
      </w:r>
      <w:r w:rsidRPr="00A42F34">
        <w:rPr>
          <w:rFonts w:ascii="Arial" w:hAnsi="Arial" w:cs="Arial"/>
          <w:i/>
          <w:sz w:val="20"/>
          <w:szCs w:val="20"/>
        </w:rPr>
        <w:t xml:space="preserve"> Standard International Trade Classification.</w:t>
      </w:r>
    </w:p>
    <w:p w:rsidR="00D00EA1" w:rsidRPr="00A42F34" w:rsidRDefault="00D00EA1" w:rsidP="006618CE">
      <w:pPr>
        <w:pStyle w:val="Zkladntextodsazen"/>
        <w:rPr>
          <w:rFonts w:ascii="Arial" w:hAnsi="Arial" w:cs="Arial"/>
          <w:sz w:val="20"/>
          <w:szCs w:val="20"/>
        </w:rPr>
      </w:pPr>
      <w:r w:rsidRPr="00A42F34">
        <w:rPr>
          <w:rFonts w:ascii="Arial" w:hAnsi="Arial" w:cs="Arial"/>
          <w:sz w:val="20"/>
          <w:szCs w:val="20"/>
        </w:rPr>
        <w:t xml:space="preserve">V roce 2010 vypracoval Eurostat aktualizovaný seznam high-tech zboží podle nové nomenklatury SITC </w:t>
      </w:r>
      <w:r w:rsidR="000267DE" w:rsidRPr="00A42F34">
        <w:rPr>
          <w:rFonts w:ascii="Arial" w:hAnsi="Arial" w:cs="Arial"/>
          <w:sz w:val="20"/>
          <w:szCs w:val="20"/>
        </w:rPr>
        <w:t>R</w:t>
      </w:r>
      <w:r w:rsidRPr="00A42F34">
        <w:rPr>
          <w:rFonts w:ascii="Arial" w:hAnsi="Arial" w:cs="Arial"/>
          <w:sz w:val="20"/>
          <w:szCs w:val="20"/>
        </w:rPr>
        <w:t>ev.</w:t>
      </w:r>
      <w:r w:rsidR="00BC60DD" w:rsidRPr="00A42F34">
        <w:rPr>
          <w:rFonts w:ascii="Arial" w:hAnsi="Arial" w:cs="Arial"/>
          <w:sz w:val="20"/>
          <w:szCs w:val="20"/>
        </w:rPr>
        <w:t> </w:t>
      </w:r>
      <w:r w:rsidRPr="00A42F34">
        <w:rPr>
          <w:rFonts w:ascii="Arial" w:hAnsi="Arial" w:cs="Arial"/>
          <w:sz w:val="20"/>
          <w:szCs w:val="20"/>
        </w:rPr>
        <w:t>4, jež vstoupila v platnost v roce 2007. Z důvodu podstatných změn v nové verzi této nomenklatury nejsou údaje o</w:t>
      </w:r>
      <w:r w:rsidR="00AE6D88" w:rsidRPr="00A42F34">
        <w:rPr>
          <w:rFonts w:ascii="Arial" w:hAnsi="Arial" w:cs="Arial"/>
          <w:sz w:val="20"/>
          <w:szCs w:val="20"/>
        </w:rPr>
        <w:t> </w:t>
      </w:r>
      <w:r w:rsidRPr="00A42F34">
        <w:rPr>
          <w:rFonts w:ascii="Arial" w:hAnsi="Arial" w:cs="Arial"/>
          <w:sz w:val="20"/>
          <w:szCs w:val="20"/>
        </w:rPr>
        <w:t>zahraničním obchodu s high-tech zbožím v jednotlivých kategoriích před rokem 2007 plně srovnatelné, a</w:t>
      </w:r>
      <w:r w:rsidR="00C849DE" w:rsidRPr="00A42F34">
        <w:rPr>
          <w:rFonts w:ascii="Arial" w:hAnsi="Arial" w:cs="Arial"/>
          <w:sz w:val="20"/>
          <w:szCs w:val="20"/>
        </w:rPr>
        <w:t> </w:t>
      </w:r>
      <w:r w:rsidRPr="00A42F34">
        <w:rPr>
          <w:rFonts w:ascii="Arial" w:hAnsi="Arial" w:cs="Arial"/>
          <w:sz w:val="20"/>
          <w:szCs w:val="20"/>
        </w:rPr>
        <w:t>proto jsou ve </w:t>
      </w:r>
      <w:r w:rsidR="002332DB" w:rsidRPr="00A42F34">
        <w:rPr>
          <w:rFonts w:ascii="Arial" w:hAnsi="Arial" w:cs="Arial"/>
          <w:sz w:val="20"/>
          <w:szCs w:val="20"/>
        </w:rPr>
        <w:t>s</w:t>
      </w:r>
      <w:r w:rsidRPr="00A42F34">
        <w:rPr>
          <w:rFonts w:ascii="Arial" w:hAnsi="Arial" w:cs="Arial"/>
          <w:sz w:val="20"/>
          <w:szCs w:val="20"/>
        </w:rPr>
        <w:t xml:space="preserve">tatistické ročence publikovány údaje až od roku 2007. High-tech zboží se dle SITC </w:t>
      </w:r>
      <w:r w:rsidR="000267DE" w:rsidRPr="00A42F34">
        <w:rPr>
          <w:rFonts w:ascii="Arial" w:hAnsi="Arial" w:cs="Arial"/>
          <w:sz w:val="20"/>
          <w:szCs w:val="20"/>
        </w:rPr>
        <w:t>R</w:t>
      </w:r>
      <w:r w:rsidRPr="00A42F34">
        <w:rPr>
          <w:rFonts w:ascii="Arial" w:hAnsi="Arial" w:cs="Arial"/>
          <w:sz w:val="20"/>
          <w:szCs w:val="20"/>
        </w:rPr>
        <w:t>ev.</w:t>
      </w:r>
      <w:r w:rsidR="00F97336" w:rsidRPr="00A42F34">
        <w:rPr>
          <w:rFonts w:ascii="Arial" w:hAnsi="Arial" w:cs="Arial"/>
          <w:sz w:val="20"/>
          <w:szCs w:val="20"/>
        </w:rPr>
        <w:t> </w:t>
      </w:r>
      <w:r w:rsidRPr="00A42F34">
        <w:rPr>
          <w:rFonts w:ascii="Arial" w:hAnsi="Arial" w:cs="Arial"/>
          <w:sz w:val="20"/>
          <w:szCs w:val="20"/>
        </w:rPr>
        <w:t>4 člení do devíti základních skupin:</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Elektronika a telekomunikace</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Elektrotechnika</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Farmacie</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Chemie</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Letecká technika</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Neelektrické stroje</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Vědecké přístroje</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Výpočetní technika</w:t>
      </w:r>
      <w:r w:rsidR="00773E0B" w:rsidRPr="00A42F34">
        <w:rPr>
          <w:rFonts w:ascii="Arial" w:hAnsi="Arial" w:cs="Arial"/>
          <w:sz w:val="20"/>
          <w:szCs w:val="20"/>
        </w:rPr>
        <w:t>;</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Ostatní high-tech</w:t>
      </w:r>
      <w:r w:rsidR="00773E0B" w:rsidRPr="00A42F34">
        <w:rPr>
          <w:rFonts w:ascii="Arial" w:hAnsi="Arial" w:cs="Arial"/>
          <w:sz w:val="20"/>
          <w:szCs w:val="20"/>
        </w:rPr>
        <w:t>.</w:t>
      </w:r>
    </w:p>
    <w:p w:rsidR="000A3BAE" w:rsidRPr="00A42F34" w:rsidRDefault="000A3BAE" w:rsidP="006618CE">
      <w:pPr>
        <w:pStyle w:val="Zkladntextodsazen"/>
        <w:rPr>
          <w:rFonts w:ascii="Arial" w:hAnsi="Arial" w:cs="Arial"/>
          <w:bCs/>
          <w:sz w:val="20"/>
        </w:rPr>
      </w:pPr>
      <w:r w:rsidRPr="00A42F34">
        <w:rPr>
          <w:rFonts w:ascii="Arial" w:hAnsi="Arial" w:cs="Arial"/>
          <w:sz w:val="20"/>
          <w:szCs w:val="20"/>
        </w:rPr>
        <w:t xml:space="preserve">Data pocházejí z datových výstupů statistiky zahraničního obchodu (databáze statistiky zahraničního obchodu ČSÚ). Podrobnější informace lze získat také v metodické části kapitoly </w:t>
      </w:r>
      <w:r w:rsidRPr="00A42F34">
        <w:rPr>
          <w:rFonts w:ascii="Arial" w:hAnsi="Arial" w:cs="Arial"/>
          <w:b/>
          <w:bCs/>
          <w:sz w:val="20"/>
          <w:szCs w:val="20"/>
        </w:rPr>
        <w:t>11.</w:t>
      </w:r>
      <w:r w:rsidRPr="00A42F34">
        <w:rPr>
          <w:rFonts w:ascii="Arial" w:hAnsi="Arial" w:cs="Arial"/>
          <w:sz w:val="20"/>
          <w:szCs w:val="20"/>
        </w:rPr>
        <w:t> Zahraniční obchod.</w:t>
      </w:r>
    </w:p>
    <w:p w:rsidR="00D00EA1" w:rsidRPr="00A42F34" w:rsidRDefault="00D00EA1" w:rsidP="006618CE">
      <w:pPr>
        <w:pStyle w:val="Zkladntextodsazen"/>
        <w:spacing w:before="0"/>
        <w:ind w:firstLine="0"/>
        <w:rPr>
          <w:rFonts w:ascii="Arial" w:hAnsi="Arial" w:cs="Arial"/>
          <w:bCs/>
          <w:strike/>
          <w:sz w:val="20"/>
          <w:szCs w:val="20"/>
        </w:rPr>
      </w:pPr>
    </w:p>
    <w:p w:rsidR="00D00EA1" w:rsidRPr="00A42F34" w:rsidRDefault="00D00EA1" w:rsidP="006618CE">
      <w:pPr>
        <w:autoSpaceDE w:val="0"/>
        <w:autoSpaceDN w:val="0"/>
        <w:adjustRightInd w:val="0"/>
        <w:rPr>
          <w:rFonts w:cs="Arial"/>
          <w:szCs w:val="20"/>
        </w:rPr>
      </w:pPr>
    </w:p>
    <w:p w:rsidR="000A3BAE" w:rsidRPr="00A42F34" w:rsidRDefault="000A3BAE" w:rsidP="006618CE">
      <w:pPr>
        <w:rPr>
          <w:rFonts w:cs="Arial"/>
          <w:b/>
          <w:bCs/>
          <w:szCs w:val="20"/>
        </w:rPr>
      </w:pPr>
      <w:r w:rsidRPr="00A42F34">
        <w:rPr>
          <w:rFonts w:cs="Arial"/>
          <w:szCs w:val="20"/>
        </w:rPr>
        <w:t xml:space="preserve">Tab. </w:t>
      </w:r>
      <w:r w:rsidRPr="00A42F34">
        <w:rPr>
          <w:rFonts w:cs="Arial"/>
          <w:b/>
          <w:bCs/>
          <w:szCs w:val="20"/>
        </w:rPr>
        <w:t>22</w:t>
      </w:r>
      <w:r w:rsidRPr="00A42F34">
        <w:rPr>
          <w:rFonts w:cs="Arial"/>
          <w:bCs/>
          <w:szCs w:val="20"/>
        </w:rPr>
        <w:t>-22</w:t>
      </w:r>
      <w:r w:rsidRPr="00A42F34">
        <w:rPr>
          <w:rFonts w:cs="Arial"/>
          <w:szCs w:val="20"/>
        </w:rPr>
        <w:t>.</w:t>
      </w:r>
      <w:r w:rsidR="00692A8A" w:rsidRPr="00A42F34">
        <w:rPr>
          <w:rFonts w:cs="Arial"/>
          <w:bCs/>
          <w:szCs w:val="20"/>
        </w:rPr>
        <w:t xml:space="preserve"> </w:t>
      </w:r>
      <w:r w:rsidRPr="00A42F34">
        <w:rPr>
          <w:rFonts w:cs="Arial"/>
          <w:b/>
          <w:bCs/>
          <w:szCs w:val="20"/>
        </w:rPr>
        <w:t>Zahraniční ob</w:t>
      </w:r>
      <w:r w:rsidR="00CF351F" w:rsidRPr="00A42F34">
        <w:rPr>
          <w:rFonts w:cs="Arial"/>
          <w:b/>
          <w:bCs/>
          <w:szCs w:val="20"/>
        </w:rPr>
        <w:t>chod s technologickými službami</w:t>
      </w:r>
    </w:p>
    <w:p w:rsidR="000A3BAE" w:rsidRPr="00A42F34" w:rsidRDefault="000A3BAE" w:rsidP="006618CE">
      <w:pPr>
        <w:pStyle w:val="Zkladntextodsazen"/>
        <w:ind w:firstLine="709"/>
        <w:rPr>
          <w:rFonts w:ascii="Arial" w:hAnsi="Arial" w:cs="Arial"/>
          <w:sz w:val="20"/>
          <w:szCs w:val="20"/>
        </w:rPr>
      </w:pPr>
      <w:r w:rsidRPr="00A42F34">
        <w:rPr>
          <w:rFonts w:ascii="Arial" w:hAnsi="Arial" w:cs="Arial"/>
          <w:sz w:val="20"/>
          <w:szCs w:val="20"/>
        </w:rPr>
        <w:t xml:space="preserve">Zahraniční obchod s technologickými službami sleduje prodej a nákup nehmotných technologií dané země ve vztahu k ostatním ekonomikám. Údaje o příjmech, resp. platbách získaných v rámci zahraničního obchodu s technologickými službami vyjadřují technologickou úroveň ekonomiky, </w:t>
      </w:r>
      <w:r w:rsidR="007A6B0F" w:rsidRPr="00A42F34">
        <w:rPr>
          <w:rFonts w:ascii="Arial" w:hAnsi="Arial" w:cs="Arial"/>
          <w:sz w:val="20"/>
          <w:szCs w:val="20"/>
        </w:rPr>
        <w:t xml:space="preserve">tj. </w:t>
      </w:r>
      <w:r w:rsidRPr="00A42F34">
        <w:rPr>
          <w:rFonts w:ascii="Arial" w:hAnsi="Arial" w:cs="Arial"/>
          <w:sz w:val="20"/>
          <w:szCs w:val="20"/>
        </w:rPr>
        <w:t>informují o rozsahu zahraničního obchodu s průmyslovým vlastnictvím a</w:t>
      </w:r>
      <w:r w:rsidR="000260E0" w:rsidRPr="00A42F34">
        <w:rPr>
          <w:rFonts w:ascii="Arial" w:hAnsi="Arial" w:cs="Arial"/>
          <w:sz w:val="20"/>
          <w:szCs w:val="20"/>
        </w:rPr>
        <w:t> </w:t>
      </w:r>
      <w:r w:rsidRPr="00A42F34">
        <w:rPr>
          <w:rFonts w:ascii="Arial" w:hAnsi="Arial" w:cs="Arial"/>
          <w:sz w:val="20"/>
          <w:szCs w:val="20"/>
        </w:rPr>
        <w:t>znalostmi spojenými s vyspělými technologiemi.</w:t>
      </w:r>
    </w:p>
    <w:p w:rsidR="00D00EA1" w:rsidRPr="00A42F34" w:rsidRDefault="00D00EA1" w:rsidP="006618CE">
      <w:pPr>
        <w:pStyle w:val="Zkladntextodsazen"/>
        <w:ind w:firstLine="709"/>
        <w:rPr>
          <w:rFonts w:ascii="Arial" w:hAnsi="Arial" w:cs="Arial"/>
          <w:sz w:val="20"/>
          <w:szCs w:val="20"/>
        </w:rPr>
      </w:pPr>
      <w:r w:rsidRPr="00A42F34">
        <w:rPr>
          <w:rFonts w:ascii="Arial" w:hAnsi="Arial" w:cs="Arial"/>
          <w:sz w:val="20"/>
          <w:szCs w:val="20"/>
        </w:rPr>
        <w:t xml:space="preserve">Základní metodologie a koncepce </w:t>
      </w:r>
      <w:r w:rsidRPr="00A42F34">
        <w:rPr>
          <w:rFonts w:ascii="Arial" w:hAnsi="Arial" w:cs="Arial"/>
          <w:b/>
          <w:bCs/>
          <w:sz w:val="20"/>
          <w:szCs w:val="20"/>
        </w:rPr>
        <w:t>statistiky technologické platební bilance</w:t>
      </w:r>
      <w:r w:rsidRPr="00A42F34">
        <w:rPr>
          <w:rFonts w:ascii="Arial" w:hAnsi="Arial" w:cs="Arial"/>
          <w:sz w:val="20"/>
          <w:szCs w:val="20"/>
        </w:rPr>
        <w:t>, která v sobě zahrnuje zahraniční obchod s technologickými službami, je založena na manuálu TBP (</w:t>
      </w:r>
      <w:r w:rsidR="003F11D4" w:rsidRPr="00A42F34">
        <w:rPr>
          <w:rFonts w:ascii="Arial" w:hAnsi="Arial" w:cs="Arial"/>
          <w:i/>
          <w:sz w:val="20"/>
          <w:szCs w:val="20"/>
        </w:rPr>
        <w:t>TBP </w:t>
      </w:r>
      <w:r w:rsidRPr="00A42F34">
        <w:rPr>
          <w:rFonts w:ascii="Arial" w:hAnsi="Arial" w:cs="Arial"/>
          <w:i/>
          <w:sz w:val="20"/>
          <w:szCs w:val="20"/>
        </w:rPr>
        <w:t>Manual</w:t>
      </w:r>
      <w:r w:rsidRPr="00A42F34">
        <w:rPr>
          <w:rFonts w:ascii="Arial" w:hAnsi="Arial" w:cs="Arial"/>
          <w:sz w:val="20"/>
          <w:szCs w:val="20"/>
        </w:rPr>
        <w:t>, OECD,</w:t>
      </w:r>
      <w:r w:rsidR="00AE6D88" w:rsidRPr="00A42F34">
        <w:rPr>
          <w:rFonts w:ascii="Arial" w:hAnsi="Arial" w:cs="Arial"/>
          <w:sz w:val="20"/>
          <w:szCs w:val="20"/>
        </w:rPr>
        <w:t> </w:t>
      </w:r>
      <w:r w:rsidRPr="00A42F34">
        <w:rPr>
          <w:rFonts w:ascii="Arial" w:hAnsi="Arial" w:cs="Arial"/>
          <w:sz w:val="20"/>
          <w:szCs w:val="20"/>
        </w:rPr>
        <w:t>1990).</w:t>
      </w:r>
    </w:p>
    <w:p w:rsidR="000A3BAE" w:rsidRPr="00A42F34" w:rsidRDefault="000A3BAE" w:rsidP="006618CE">
      <w:pPr>
        <w:tabs>
          <w:tab w:val="left" w:pos="709"/>
        </w:tabs>
        <w:spacing w:before="120"/>
        <w:ind w:firstLine="709"/>
        <w:rPr>
          <w:rFonts w:cs="Arial"/>
        </w:rPr>
      </w:pPr>
      <w:r w:rsidRPr="00A42F34">
        <w:rPr>
          <w:rFonts w:cs="Arial"/>
          <w:b/>
          <w:bCs/>
        </w:rPr>
        <w:t>Data za vývoz a dovoz</w:t>
      </w:r>
      <w:r w:rsidRPr="00A42F34">
        <w:rPr>
          <w:rFonts w:cs="Arial"/>
        </w:rPr>
        <w:t xml:space="preserve"> </w:t>
      </w:r>
      <w:r w:rsidRPr="00A42F34">
        <w:rPr>
          <w:rFonts w:cs="Arial"/>
          <w:b/>
          <w:bCs/>
        </w:rPr>
        <w:t>technologických</w:t>
      </w:r>
      <w:r w:rsidRPr="00A42F34">
        <w:rPr>
          <w:rFonts w:cs="Arial"/>
        </w:rPr>
        <w:t xml:space="preserve"> </w:t>
      </w:r>
      <w:r w:rsidRPr="00A42F34">
        <w:rPr>
          <w:rFonts w:cs="Arial"/>
          <w:b/>
          <w:bCs/>
        </w:rPr>
        <w:t>služeb</w:t>
      </w:r>
      <w:r w:rsidRPr="00A42F34">
        <w:rPr>
          <w:rFonts w:cs="Arial"/>
        </w:rPr>
        <w:t xml:space="preserve"> pocházejí z přímého šetření ČSÚ o vývozu a dovozu služeb. Jednotlivé položky těchto služeb (platební tituly) jsou vymezeny na základě mezinárodní klasifikace EBOPS 2002 (Rozšířená klasifikace služeb v platební bilanci) následovně:</w:t>
      </w:r>
    </w:p>
    <w:p w:rsidR="000A3BAE" w:rsidRPr="00A42F34" w:rsidRDefault="00692A8A" w:rsidP="006618CE">
      <w:pPr>
        <w:pStyle w:val="Zkladntextodsazen"/>
        <w:ind w:firstLine="709"/>
        <w:rPr>
          <w:rFonts w:ascii="Arial" w:hAnsi="Arial" w:cs="Arial"/>
          <w:sz w:val="20"/>
          <w:szCs w:val="20"/>
        </w:rPr>
      </w:pPr>
      <w:r w:rsidRPr="00A42F34">
        <w:rPr>
          <w:rFonts w:ascii="Arial" w:hAnsi="Arial" w:cs="Arial"/>
          <w:b/>
          <w:sz w:val="20"/>
          <w:szCs w:val="20"/>
        </w:rPr>
        <w:t>Služby v oblasti výpočetní techniky</w:t>
      </w:r>
      <w:r w:rsidR="006A4629" w:rsidRPr="00A42F34">
        <w:rPr>
          <w:rFonts w:ascii="Arial" w:hAnsi="Arial" w:cs="Arial"/>
          <w:sz w:val="20"/>
          <w:szCs w:val="20"/>
        </w:rPr>
        <w:t xml:space="preserve"> (dále jen počítačové služby –</w:t>
      </w:r>
      <w:r w:rsidR="000A3BAE" w:rsidRPr="00A42F34">
        <w:rPr>
          <w:rFonts w:ascii="Arial" w:hAnsi="Arial" w:cs="Arial"/>
          <w:sz w:val="20"/>
          <w:szCs w:val="20"/>
        </w:rPr>
        <w:t xml:space="preserve"> kód 261, 262 a 263) – více viz kapitola </w:t>
      </w:r>
      <w:r w:rsidRPr="00A42F34">
        <w:rPr>
          <w:rFonts w:ascii="Arial" w:hAnsi="Arial" w:cs="Arial"/>
          <w:b/>
          <w:sz w:val="20"/>
          <w:szCs w:val="20"/>
        </w:rPr>
        <w:t>21</w:t>
      </w:r>
      <w:r w:rsidR="00352228" w:rsidRPr="00A42F34">
        <w:rPr>
          <w:rFonts w:ascii="Arial" w:hAnsi="Arial" w:cs="Arial"/>
          <w:b/>
          <w:sz w:val="20"/>
          <w:szCs w:val="20"/>
        </w:rPr>
        <w:t>.</w:t>
      </w:r>
      <w:r w:rsidR="00CF351F" w:rsidRPr="00A42F34">
        <w:rPr>
          <w:rFonts w:ascii="Arial" w:hAnsi="Arial" w:cs="Arial"/>
          <w:sz w:val="20"/>
          <w:szCs w:val="20"/>
        </w:rPr>
        <w:t xml:space="preserve"> Informační společnost</w:t>
      </w:r>
      <w:r w:rsidR="000260E0" w:rsidRPr="00A42F34">
        <w:rPr>
          <w:rFonts w:ascii="Arial" w:hAnsi="Arial" w:cs="Arial"/>
          <w:sz w:val="20"/>
          <w:szCs w:val="20"/>
        </w:rPr>
        <w:t>;</w:t>
      </w:r>
    </w:p>
    <w:p w:rsidR="00F97740" w:rsidRPr="00A42F34" w:rsidRDefault="00FB5DB2" w:rsidP="006618CE">
      <w:pPr>
        <w:pStyle w:val="Zkladntextodsazen"/>
        <w:keepNext/>
        <w:ind w:firstLine="709"/>
        <w:rPr>
          <w:rFonts w:ascii="Arial" w:hAnsi="Arial" w:cs="Arial"/>
          <w:sz w:val="20"/>
          <w:szCs w:val="20"/>
        </w:rPr>
      </w:pPr>
      <w:r w:rsidRPr="00A42F34">
        <w:rPr>
          <w:rFonts w:ascii="Arial" w:hAnsi="Arial" w:cs="Arial"/>
          <w:b/>
          <w:sz w:val="20"/>
          <w:szCs w:val="20"/>
        </w:rPr>
        <w:lastRenderedPageBreak/>
        <w:t>Projekční, inženýrské a ostatní technické služby</w:t>
      </w:r>
      <w:r w:rsidR="009A00D3" w:rsidRPr="00A42F34">
        <w:rPr>
          <w:rFonts w:ascii="Arial" w:hAnsi="Arial" w:cs="Arial"/>
          <w:sz w:val="20"/>
          <w:szCs w:val="20"/>
        </w:rPr>
        <w:t xml:space="preserve"> (kód 280)</w:t>
      </w:r>
      <w:r w:rsidR="00E81BC8" w:rsidRPr="00A42F34">
        <w:rPr>
          <w:rFonts w:ascii="Arial" w:hAnsi="Arial" w:cs="Arial"/>
          <w:sz w:val="20"/>
          <w:szCs w:val="20"/>
        </w:rPr>
        <w:t xml:space="preserve"> </w:t>
      </w:r>
      <w:r w:rsidR="000A3BAE" w:rsidRPr="00A42F34">
        <w:rPr>
          <w:rFonts w:ascii="Arial" w:hAnsi="Arial" w:cs="Arial"/>
          <w:sz w:val="20"/>
          <w:szCs w:val="20"/>
        </w:rPr>
        <w:t>zahrnují</w:t>
      </w:r>
      <w:r w:rsidR="007A6B0F" w:rsidRPr="00A42F34">
        <w:rPr>
          <w:rFonts w:ascii="Arial" w:hAnsi="Arial" w:cs="Arial"/>
          <w:sz w:val="20"/>
          <w:szCs w:val="20"/>
        </w:rPr>
        <w:t>cí</w:t>
      </w:r>
      <w:r w:rsidR="000A3BAE" w:rsidRPr="00A42F34">
        <w:rPr>
          <w:rFonts w:ascii="Arial" w:hAnsi="Arial" w:cs="Arial"/>
          <w:sz w:val="20"/>
          <w:szCs w:val="20"/>
        </w:rPr>
        <w:t xml:space="preserve"> především:</w:t>
      </w:r>
    </w:p>
    <w:p w:rsidR="00497D18" w:rsidRPr="00A42F34" w:rsidRDefault="00B32821" w:rsidP="006618CE">
      <w:pPr>
        <w:pStyle w:val="Zkladntextodsazen"/>
        <w:keepNext/>
        <w:ind w:left="142" w:hanging="142"/>
        <w:rPr>
          <w:rFonts w:ascii="Arial" w:hAnsi="Arial" w:cs="Arial"/>
          <w:sz w:val="20"/>
          <w:szCs w:val="20"/>
        </w:rPr>
      </w:pPr>
      <w:r w:rsidRPr="00A42F34">
        <w:rPr>
          <w:rFonts w:ascii="Arial" w:hAnsi="Arial" w:cs="Arial"/>
          <w:sz w:val="20"/>
          <w:szCs w:val="20"/>
        </w:rPr>
        <w:t>– </w:t>
      </w:r>
      <w:r w:rsidR="000A3BAE" w:rsidRPr="00A42F34">
        <w:rPr>
          <w:rFonts w:ascii="Arial" w:hAnsi="Arial" w:cs="Arial"/>
          <w:sz w:val="20"/>
          <w:szCs w:val="20"/>
        </w:rPr>
        <w:t>architektonické služby;</w:t>
      </w:r>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135432" w:rsidRPr="00A42F34">
        <w:rPr>
          <w:rFonts w:ascii="Arial" w:hAnsi="Arial" w:cs="Arial"/>
          <w:sz w:val="20"/>
          <w:szCs w:val="20"/>
        </w:rPr>
        <w:t>inženýrské služby zahrnující komplexní technické služby a stavební asistence související s</w:t>
      </w:r>
      <w:r w:rsidR="008B257D" w:rsidRPr="00A42F34">
        <w:rPr>
          <w:rFonts w:ascii="Arial" w:hAnsi="Arial" w:cs="Arial"/>
          <w:sz w:val="20"/>
          <w:szCs w:val="20"/>
        </w:rPr>
        <w:t> </w:t>
      </w:r>
      <w:r w:rsidR="00135432" w:rsidRPr="00A42F34">
        <w:rPr>
          <w:rFonts w:ascii="Arial" w:hAnsi="Arial" w:cs="Arial"/>
          <w:sz w:val="20"/>
          <w:szCs w:val="20"/>
        </w:rPr>
        <w:t>projektováním, výstavbou a dozorem při stavbě budov, inženýrských staveb (přehrad, mostů, letišť) a projektů na klíč</w:t>
      </w:r>
      <w:r w:rsidRPr="00A42F34">
        <w:rPr>
          <w:rFonts w:ascii="Arial" w:hAnsi="Arial" w:cs="Arial"/>
          <w:sz w:val="20"/>
          <w:szCs w:val="20"/>
        </w:rPr>
        <w:t>;</w:t>
      </w:r>
      <w:bookmarkStart w:id="0" w:name="_GoBack"/>
      <w:bookmarkEnd w:id="0"/>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0A3BAE" w:rsidRPr="00A42F34">
        <w:rPr>
          <w:rFonts w:ascii="Arial" w:hAnsi="Arial" w:cs="Arial"/>
          <w:sz w:val="20"/>
          <w:szCs w:val="20"/>
        </w:rPr>
        <w:t>geologické, geofyzikální, geodetické, kartografické a související průzkumné a poradenské služby;</w:t>
      </w:r>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0A3BAE" w:rsidRPr="00A42F34">
        <w:rPr>
          <w:rFonts w:ascii="Arial" w:hAnsi="Arial" w:cs="Arial"/>
          <w:sz w:val="20"/>
          <w:szCs w:val="20"/>
        </w:rPr>
        <w:t>ostatní odborné, vědecké a technické služby j. n. zahrnující meteorologické služby, činnosti patentových makléřů, bezpečnostní poradenství, ekologické a zemědělské poradenství;</w:t>
      </w:r>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0A3BAE" w:rsidRPr="00A42F34">
        <w:rPr>
          <w:rFonts w:ascii="Arial" w:hAnsi="Arial" w:cs="Arial"/>
          <w:sz w:val="20"/>
          <w:szCs w:val="20"/>
        </w:rPr>
        <w:t>technické zkoušky a analýzy zahrnující zkoušky a analýzy složení a čistoty, fyzikálních vlastností, integrovaných mechanických a elektrických systémů, služby technické inspekce silničních vozidel, tlakové zkoušky a ostatní technické zkoušky a analýzy včetně poskytování certifikátů na spotřební zboží, motorová vozidla, letadla, tlakové nádrže, atomové elektrárny atd.</w:t>
      </w:r>
    </w:p>
    <w:p w:rsidR="00497D18" w:rsidRPr="00A42F34" w:rsidRDefault="00692A8A" w:rsidP="006618CE">
      <w:pPr>
        <w:pStyle w:val="Zkladntextodsazen"/>
        <w:ind w:firstLine="709"/>
        <w:rPr>
          <w:rFonts w:ascii="Arial" w:hAnsi="Arial" w:cs="Arial"/>
          <w:sz w:val="20"/>
          <w:szCs w:val="20"/>
        </w:rPr>
      </w:pPr>
      <w:r w:rsidRPr="00A42F34">
        <w:rPr>
          <w:rFonts w:ascii="Arial" w:hAnsi="Arial" w:cs="Arial"/>
          <w:b/>
          <w:sz w:val="20"/>
          <w:szCs w:val="20"/>
        </w:rPr>
        <w:t>Výzkum a vývoj</w:t>
      </w:r>
      <w:r w:rsidR="000A3BAE" w:rsidRPr="00A42F34">
        <w:rPr>
          <w:rFonts w:ascii="Arial" w:hAnsi="Arial" w:cs="Arial"/>
          <w:sz w:val="20"/>
          <w:szCs w:val="20"/>
        </w:rPr>
        <w:t xml:space="preserve"> (kód 279) zahrnující především:</w:t>
      </w:r>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7A6B0F" w:rsidRPr="00A42F34">
        <w:rPr>
          <w:rFonts w:ascii="Arial" w:hAnsi="Arial" w:cs="Arial"/>
          <w:sz w:val="20"/>
          <w:szCs w:val="20"/>
        </w:rPr>
        <w:t>VaV</w:t>
      </w:r>
      <w:r w:rsidR="000A3BAE" w:rsidRPr="00A42F34">
        <w:rPr>
          <w:rFonts w:ascii="Arial" w:hAnsi="Arial" w:cs="Arial"/>
          <w:sz w:val="20"/>
          <w:szCs w:val="20"/>
        </w:rPr>
        <w:t xml:space="preserve"> prováděný na zakázku pro jiný subjekt, který je někdy označován jako smluvní nebo komerční výzkum</w:t>
      </w:r>
      <w:r w:rsidR="00E66114" w:rsidRPr="00A42F34">
        <w:rPr>
          <w:rFonts w:ascii="Arial" w:hAnsi="Arial" w:cs="Arial"/>
          <w:sz w:val="20"/>
          <w:szCs w:val="20"/>
        </w:rPr>
        <w:t>;</w:t>
      </w:r>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0A3BAE" w:rsidRPr="00A42F34">
        <w:rPr>
          <w:rFonts w:ascii="Arial" w:hAnsi="Arial" w:cs="Arial"/>
          <w:sz w:val="20"/>
          <w:szCs w:val="20"/>
        </w:rPr>
        <w:t xml:space="preserve">příspěvky, subvence nebo granty (finanční transfer) poskytnuté nebo získané na prováděný </w:t>
      </w:r>
      <w:r w:rsidR="007A6B0F" w:rsidRPr="00A42F34">
        <w:rPr>
          <w:rFonts w:ascii="Arial" w:hAnsi="Arial" w:cs="Arial"/>
          <w:sz w:val="20"/>
          <w:szCs w:val="20"/>
        </w:rPr>
        <w:t>VaV</w:t>
      </w:r>
      <w:r w:rsidR="000A3BAE" w:rsidRPr="00A42F34">
        <w:rPr>
          <w:rFonts w:ascii="Arial" w:hAnsi="Arial" w:cs="Arial"/>
          <w:sz w:val="20"/>
          <w:szCs w:val="20"/>
        </w:rPr>
        <w:t xml:space="preserve"> mezi podniky ve stejné skupině</w:t>
      </w:r>
      <w:r w:rsidR="00E66114" w:rsidRPr="00A42F34">
        <w:rPr>
          <w:rFonts w:ascii="Arial" w:hAnsi="Arial" w:cs="Arial"/>
          <w:sz w:val="20"/>
          <w:szCs w:val="20"/>
        </w:rPr>
        <w:t>;</w:t>
      </w:r>
    </w:p>
    <w:p w:rsidR="00497D18" w:rsidRPr="00A42F34" w:rsidRDefault="00B32821" w:rsidP="006618CE">
      <w:pPr>
        <w:pStyle w:val="Zkladntextodsazen"/>
        <w:ind w:left="142" w:hanging="142"/>
        <w:rPr>
          <w:rFonts w:ascii="Arial" w:hAnsi="Arial" w:cs="Arial"/>
          <w:sz w:val="20"/>
          <w:szCs w:val="20"/>
        </w:rPr>
      </w:pPr>
      <w:r w:rsidRPr="00A42F34">
        <w:rPr>
          <w:rFonts w:ascii="Arial" w:hAnsi="Arial" w:cs="Arial"/>
          <w:sz w:val="20"/>
          <w:szCs w:val="20"/>
        </w:rPr>
        <w:t>– </w:t>
      </w:r>
      <w:r w:rsidR="00FB5DB2" w:rsidRPr="00A42F34">
        <w:rPr>
          <w:rFonts w:ascii="Arial" w:hAnsi="Arial" w:cs="Arial"/>
          <w:sz w:val="20"/>
          <w:szCs w:val="20"/>
        </w:rPr>
        <w:t>nákup a prodej patentů, výrobních postupů, užitných a průmyslových vzorů, designu či ochranných známek, které jsou výsledkem VaV činnosti.</w:t>
      </w:r>
    </w:p>
    <w:p w:rsidR="00497D18" w:rsidRPr="00A42F34" w:rsidRDefault="000A3BAE" w:rsidP="006618CE">
      <w:pPr>
        <w:pStyle w:val="Zkladntextodsazen"/>
        <w:ind w:firstLine="709"/>
        <w:rPr>
          <w:rFonts w:ascii="Arial" w:hAnsi="Arial" w:cs="Arial"/>
          <w:sz w:val="20"/>
          <w:szCs w:val="20"/>
        </w:rPr>
      </w:pPr>
      <w:r w:rsidRPr="00A42F34">
        <w:rPr>
          <w:rFonts w:ascii="Arial" w:hAnsi="Arial" w:cs="Arial"/>
          <w:b/>
          <w:sz w:val="20"/>
          <w:szCs w:val="20"/>
        </w:rPr>
        <w:t>Licenční poplatky za právo užívat produkty průmyslového vlastnictví</w:t>
      </w:r>
      <w:r w:rsidRPr="00A42F34">
        <w:rPr>
          <w:rFonts w:ascii="Arial" w:hAnsi="Arial" w:cs="Arial"/>
          <w:sz w:val="20"/>
          <w:szCs w:val="20"/>
        </w:rPr>
        <w:t xml:space="preserve"> (dále jen licenční poplatky: kód 266) zahrnující především přijaté nebo zaplacené licenční poplatky za poskytnuté vlastnické právo dočasně užívat produkty vzniklé na základě prováděné VaV činnosti (vynálezy, nová technická řešení, nové odrůdy rostlin a plemena zvířat, nové poznatky a vědomosti), tj. příjmy za autorizované dočasné užívání předmětů průmyslových práv (např. patentů, průmyslových a užitných vzorů), výrobně technických poznatků a postupů (know-how) a ostatních nehmotných výsledků VaV činnosti včetně ochranných známek a designu.</w:t>
      </w:r>
    </w:p>
    <w:p w:rsidR="00D00EA1" w:rsidRPr="00A42F34" w:rsidRDefault="00D00EA1" w:rsidP="006618CE">
      <w:pPr>
        <w:pStyle w:val="Zkladntextodsazen"/>
        <w:spacing w:before="0"/>
        <w:ind w:firstLine="0"/>
        <w:rPr>
          <w:rFonts w:ascii="Arial" w:hAnsi="Arial" w:cs="Arial"/>
          <w:sz w:val="20"/>
          <w:szCs w:val="20"/>
        </w:rPr>
      </w:pPr>
    </w:p>
    <w:p w:rsidR="00D00EA1" w:rsidRPr="00A42F34" w:rsidRDefault="00D00EA1" w:rsidP="006618CE">
      <w:pPr>
        <w:pStyle w:val="Zkladntextodsazen"/>
        <w:spacing w:before="0"/>
        <w:ind w:firstLine="0"/>
        <w:rPr>
          <w:rFonts w:ascii="Arial" w:hAnsi="Arial" w:cs="Arial"/>
          <w:sz w:val="20"/>
          <w:szCs w:val="20"/>
        </w:rPr>
      </w:pPr>
    </w:p>
    <w:p w:rsidR="00D00EA1" w:rsidRPr="00A42F34" w:rsidRDefault="000A3BAE" w:rsidP="006618CE">
      <w:pPr>
        <w:rPr>
          <w:rFonts w:cs="Arial"/>
          <w:b/>
          <w:bCs/>
          <w:szCs w:val="20"/>
        </w:rPr>
      </w:pPr>
      <w:bookmarkStart w:id="1" w:name="OLE_LINK1"/>
      <w:r w:rsidRPr="00A42F34">
        <w:rPr>
          <w:rFonts w:cs="Arial"/>
          <w:szCs w:val="20"/>
        </w:rPr>
        <w:t xml:space="preserve">Tab. </w:t>
      </w:r>
      <w:r w:rsidRPr="00A42F34">
        <w:rPr>
          <w:rFonts w:cs="Arial"/>
          <w:b/>
          <w:bCs/>
          <w:szCs w:val="20"/>
        </w:rPr>
        <w:t>22</w:t>
      </w:r>
      <w:r w:rsidRPr="00A42F34">
        <w:rPr>
          <w:rFonts w:cs="Arial"/>
          <w:bCs/>
          <w:szCs w:val="20"/>
        </w:rPr>
        <w:t>-23</w:t>
      </w:r>
      <w:r w:rsidRPr="00A42F34">
        <w:rPr>
          <w:rFonts w:cs="Arial"/>
          <w:szCs w:val="20"/>
        </w:rPr>
        <w:t xml:space="preserve">. a </w:t>
      </w:r>
      <w:r w:rsidRPr="00A42F34">
        <w:rPr>
          <w:rFonts w:cs="Arial"/>
          <w:b/>
          <w:bCs/>
          <w:szCs w:val="20"/>
        </w:rPr>
        <w:t>22</w:t>
      </w:r>
      <w:r w:rsidRPr="00A42F34">
        <w:rPr>
          <w:rFonts w:cs="Arial"/>
          <w:bCs/>
          <w:szCs w:val="20"/>
        </w:rPr>
        <w:t>-24</w:t>
      </w:r>
      <w:r w:rsidR="00D00EA1" w:rsidRPr="00A42F34">
        <w:rPr>
          <w:rFonts w:cs="Arial"/>
          <w:szCs w:val="20"/>
        </w:rPr>
        <w:t xml:space="preserve">. </w:t>
      </w:r>
      <w:r w:rsidR="00D00EA1" w:rsidRPr="00A42F34">
        <w:rPr>
          <w:rFonts w:cs="Arial"/>
          <w:b/>
          <w:bCs/>
          <w:szCs w:val="20"/>
        </w:rPr>
        <w:t>Základní ukazatele podnikatelských subjektů v</w:t>
      </w:r>
      <w:r w:rsidR="005C037E" w:rsidRPr="00A42F34">
        <w:rPr>
          <w:rFonts w:cs="Arial"/>
          <w:b/>
          <w:bCs/>
          <w:szCs w:val="20"/>
        </w:rPr>
        <w:t> </w:t>
      </w:r>
      <w:r w:rsidR="00D00EA1" w:rsidRPr="00A42F34">
        <w:rPr>
          <w:rFonts w:cs="Arial"/>
          <w:b/>
          <w:bCs/>
          <w:szCs w:val="20"/>
        </w:rPr>
        <w:t>high-tech sektoru</w:t>
      </w:r>
    </w:p>
    <w:p w:rsidR="000A3BAE" w:rsidRPr="00A42F34" w:rsidRDefault="000A3BAE" w:rsidP="006618CE">
      <w:pPr>
        <w:spacing w:before="120" w:after="120"/>
        <w:ind w:firstLine="709"/>
        <w:rPr>
          <w:rFonts w:cs="Arial"/>
          <w:szCs w:val="20"/>
        </w:rPr>
      </w:pPr>
      <w:r w:rsidRPr="00A42F34">
        <w:rPr>
          <w:rFonts w:cs="Arial"/>
          <w:szCs w:val="20"/>
        </w:rPr>
        <w:t xml:space="preserve">Skupina odvětví s vysokou technologickou náročností (dále jen </w:t>
      </w:r>
      <w:r w:rsidRPr="00A42F34">
        <w:rPr>
          <w:rFonts w:cs="Arial"/>
          <w:b/>
          <w:bCs/>
          <w:szCs w:val="20"/>
        </w:rPr>
        <w:t>high-tech sektor</w:t>
      </w:r>
      <w:r w:rsidRPr="00A42F34">
        <w:rPr>
          <w:rFonts w:cs="Arial"/>
          <w:szCs w:val="20"/>
        </w:rPr>
        <w:t>) zahrnuje ekonomické činnosti používající ke své produkci ve velké míře vyspělé technologie, přičemž vývoj jejich výstupů doprovázejí vysoké náklady na inovace a/nebo na výzkum a vývoj. Tyto ekonomické činnosti zároveň vytvářejí vyšší přidanou hodnotu.</w:t>
      </w:r>
    </w:p>
    <w:p w:rsidR="000A3BAE" w:rsidRPr="00A42F34" w:rsidRDefault="000A3BAE" w:rsidP="006618CE">
      <w:pPr>
        <w:spacing w:before="120" w:after="120"/>
        <w:ind w:firstLine="709"/>
        <w:rPr>
          <w:rFonts w:cs="Arial"/>
        </w:rPr>
      </w:pPr>
      <w:r w:rsidRPr="00A42F34">
        <w:rPr>
          <w:rFonts w:cs="Arial"/>
          <w:szCs w:val="20"/>
        </w:rPr>
        <w:t>High-tech sektor tvoří skupiny činností spadající do high-tech zpracovatelského průmyslu a do high-tech služeb. Seznam příslušných aktivit</w:t>
      </w:r>
      <w:r w:rsidR="00CF6DA8" w:rsidRPr="00A42F34">
        <w:rPr>
          <w:rFonts w:cs="Arial"/>
          <w:szCs w:val="20"/>
        </w:rPr>
        <w:t xml:space="preserve"> </w:t>
      </w:r>
      <w:r w:rsidRPr="00A42F34">
        <w:rPr>
          <w:rFonts w:cs="Arial"/>
          <w:szCs w:val="20"/>
        </w:rPr>
        <w:t xml:space="preserve">byl v roce 2010 aktualizován Eurostatem prostřednictvím Klasifikace ekonomických činností NACE Rev. 2, která je platná od roku 2008. </w:t>
      </w:r>
      <w:r w:rsidRPr="00A42F34">
        <w:rPr>
          <w:rFonts w:cs="Arial"/>
        </w:rPr>
        <w:t>Do high-tech sektoru se zařazují ekonomické subjekty, jejichž převažující činnosti patří do následujících oddílů a skupin CZ-NACE:</w:t>
      </w:r>
    </w:p>
    <w:p w:rsidR="00D00EA1" w:rsidRPr="00A42F34" w:rsidRDefault="00D00EA1" w:rsidP="006618CE">
      <w:pPr>
        <w:spacing w:before="120" w:after="120"/>
        <w:rPr>
          <w:rFonts w:cs="Arial"/>
          <w:szCs w:val="20"/>
        </w:rPr>
      </w:pPr>
      <w:r w:rsidRPr="00A42F34">
        <w:rPr>
          <w:rFonts w:cs="Arial"/>
          <w:b/>
          <w:bCs/>
          <w:szCs w:val="20"/>
        </w:rPr>
        <w:t>High-tech zpracovatelský průmysl</w:t>
      </w:r>
      <w:r w:rsidRPr="00A42F34">
        <w:rPr>
          <w:rFonts w:cs="Arial"/>
          <w:bCs/>
          <w:szCs w:val="20"/>
        </w:rPr>
        <w:t xml:space="preserve"> </w:t>
      </w:r>
      <w:r w:rsidRPr="00A42F34">
        <w:rPr>
          <w:rFonts w:cs="Arial"/>
          <w:szCs w:val="20"/>
        </w:rPr>
        <w:t xml:space="preserve">(tabulka </w:t>
      </w:r>
      <w:r w:rsidRPr="00A42F34">
        <w:rPr>
          <w:rFonts w:cs="Arial"/>
          <w:b/>
          <w:szCs w:val="20"/>
        </w:rPr>
        <w:t>22</w:t>
      </w:r>
      <w:r w:rsidRPr="00A42F34">
        <w:rPr>
          <w:rFonts w:cs="Arial"/>
          <w:szCs w:val="20"/>
        </w:rPr>
        <w:t>-</w:t>
      </w:r>
      <w:r w:rsidR="000332B0" w:rsidRPr="00A42F34">
        <w:rPr>
          <w:rFonts w:cs="Arial"/>
          <w:szCs w:val="20"/>
        </w:rPr>
        <w:t>2</w:t>
      </w:r>
      <w:r w:rsidR="00744C55" w:rsidRPr="00A42F34">
        <w:rPr>
          <w:rFonts w:cs="Arial"/>
          <w:szCs w:val="20"/>
        </w:rPr>
        <w:t>2</w:t>
      </w:r>
      <w:r w:rsidRPr="00A42F34">
        <w:rPr>
          <w:rFonts w:cs="Arial"/>
          <w:szCs w:val="20"/>
        </w:rPr>
        <w:t>.):</w:t>
      </w:r>
    </w:p>
    <w:p w:rsidR="00D00EA1" w:rsidRPr="00A42F34" w:rsidRDefault="00D00EA1" w:rsidP="006618CE">
      <w:pPr>
        <w:ind w:firstLine="284"/>
        <w:rPr>
          <w:rFonts w:cs="Arial"/>
        </w:rPr>
      </w:pPr>
      <w:r w:rsidRPr="00A42F34">
        <w:rPr>
          <w:rFonts w:cs="Arial"/>
        </w:rPr>
        <w:t>Výroba farmaceutických výrobků:</w:t>
      </w:r>
    </w:p>
    <w:p w:rsidR="00D00EA1" w:rsidRPr="00A42F34" w:rsidRDefault="00D00EA1" w:rsidP="006618CE">
      <w:pPr>
        <w:ind w:firstLine="708"/>
        <w:rPr>
          <w:rFonts w:cs="Arial"/>
        </w:rPr>
      </w:pPr>
      <w:r w:rsidRPr="00A42F34">
        <w:rPr>
          <w:rFonts w:cs="Arial"/>
        </w:rPr>
        <w:t xml:space="preserve">oddíl 21 – Výroba základních farmaceutických výrobků a farmaceutických přípravků </w:t>
      </w:r>
    </w:p>
    <w:p w:rsidR="00D00EA1" w:rsidRPr="00A42F34" w:rsidRDefault="00D00EA1" w:rsidP="006618CE">
      <w:pPr>
        <w:spacing w:before="120"/>
        <w:ind w:firstLine="284"/>
        <w:rPr>
          <w:rFonts w:cs="Arial"/>
        </w:rPr>
      </w:pPr>
      <w:r w:rsidRPr="00A42F34">
        <w:rPr>
          <w:rFonts w:cs="Arial"/>
        </w:rPr>
        <w:t>Výroba počítačů a elektronických součástek:</w:t>
      </w:r>
    </w:p>
    <w:p w:rsidR="00D00EA1" w:rsidRPr="00A42F34" w:rsidRDefault="00D00EA1" w:rsidP="006618CE">
      <w:pPr>
        <w:ind w:left="708"/>
        <w:rPr>
          <w:rFonts w:cs="Arial"/>
        </w:rPr>
      </w:pPr>
      <w:r w:rsidRPr="00A42F34">
        <w:rPr>
          <w:rFonts w:cs="Arial"/>
        </w:rPr>
        <w:t>skupina 26.1 – Výroba elektronických součástek a desek</w:t>
      </w:r>
    </w:p>
    <w:p w:rsidR="00D00EA1" w:rsidRPr="00A42F34" w:rsidRDefault="00D00EA1" w:rsidP="006618CE">
      <w:pPr>
        <w:ind w:left="708"/>
        <w:rPr>
          <w:rFonts w:cs="Arial"/>
        </w:rPr>
      </w:pPr>
      <w:r w:rsidRPr="00A42F34">
        <w:rPr>
          <w:rFonts w:cs="Arial"/>
        </w:rPr>
        <w:t>skupina 26.2 – Výroba počítačů a periferních zařízení</w:t>
      </w:r>
    </w:p>
    <w:p w:rsidR="00D00EA1" w:rsidRPr="00A42F34" w:rsidRDefault="00D00EA1" w:rsidP="006618CE">
      <w:pPr>
        <w:spacing w:before="120"/>
        <w:ind w:firstLine="284"/>
        <w:rPr>
          <w:rFonts w:cs="Arial"/>
        </w:rPr>
      </w:pPr>
      <w:r w:rsidRPr="00A42F34">
        <w:rPr>
          <w:rFonts w:cs="Arial"/>
        </w:rPr>
        <w:t>Výroba spotřební elektroniky a optických přístrojů:</w:t>
      </w:r>
    </w:p>
    <w:p w:rsidR="00D00EA1" w:rsidRPr="00A42F34" w:rsidRDefault="00D00EA1" w:rsidP="006618CE">
      <w:pPr>
        <w:ind w:left="709"/>
        <w:rPr>
          <w:rFonts w:cs="Arial"/>
        </w:rPr>
      </w:pPr>
      <w:r w:rsidRPr="00A42F34">
        <w:rPr>
          <w:rFonts w:cs="Arial"/>
        </w:rPr>
        <w:t>skupina 26.3 – Výroba komunikačních zařízení</w:t>
      </w:r>
    </w:p>
    <w:p w:rsidR="00D00EA1" w:rsidRPr="00A42F34" w:rsidRDefault="00D00EA1" w:rsidP="006618CE">
      <w:pPr>
        <w:ind w:left="709"/>
        <w:rPr>
          <w:rFonts w:cs="Arial"/>
        </w:rPr>
      </w:pPr>
      <w:r w:rsidRPr="00A42F34">
        <w:rPr>
          <w:rFonts w:cs="Arial"/>
        </w:rPr>
        <w:t>skupina 26.4 – Výroba spotřební elektroniky</w:t>
      </w:r>
    </w:p>
    <w:p w:rsidR="00D00EA1" w:rsidRPr="00A42F34" w:rsidRDefault="00D00EA1" w:rsidP="006618CE">
      <w:pPr>
        <w:ind w:left="709"/>
        <w:rPr>
          <w:rFonts w:eastAsia="Arial Unicode MS" w:cs="Arial"/>
          <w:b/>
          <w:bCs/>
          <w:szCs w:val="20"/>
        </w:rPr>
      </w:pPr>
      <w:r w:rsidRPr="00A42F34">
        <w:rPr>
          <w:rFonts w:cs="Arial"/>
        </w:rPr>
        <w:t>skupina 26.7 – Výroba optických a fotografických přístrojů a zařízení</w:t>
      </w:r>
    </w:p>
    <w:p w:rsidR="00D00EA1" w:rsidRPr="00A42F34" w:rsidRDefault="00D00EA1" w:rsidP="006618CE">
      <w:pPr>
        <w:ind w:left="709"/>
        <w:rPr>
          <w:rFonts w:eastAsia="Arial Unicode MS" w:cs="Arial"/>
          <w:b/>
          <w:bCs/>
          <w:szCs w:val="20"/>
        </w:rPr>
      </w:pPr>
      <w:r w:rsidRPr="00A42F34">
        <w:rPr>
          <w:rFonts w:cs="Arial"/>
        </w:rPr>
        <w:t>skupina 26.8 – Výroba magnetických a optických médií</w:t>
      </w:r>
    </w:p>
    <w:p w:rsidR="00D00EA1" w:rsidRPr="00A42F34" w:rsidRDefault="00D00EA1" w:rsidP="006618CE">
      <w:pPr>
        <w:keepNext/>
        <w:spacing w:before="120"/>
        <w:ind w:left="709" w:hanging="425"/>
        <w:rPr>
          <w:rFonts w:cs="Arial"/>
        </w:rPr>
      </w:pPr>
      <w:r w:rsidRPr="00A42F34">
        <w:rPr>
          <w:rFonts w:cs="Arial"/>
        </w:rPr>
        <w:lastRenderedPageBreak/>
        <w:t xml:space="preserve">Výroba vědeckých </w:t>
      </w:r>
      <w:r w:rsidRPr="00A42F34">
        <w:rPr>
          <w:rFonts w:cs="Arial"/>
          <w:szCs w:val="20"/>
        </w:rPr>
        <w:t>elektronických přístrojů</w:t>
      </w:r>
      <w:r w:rsidRPr="00A42F34">
        <w:rPr>
          <w:rFonts w:cs="Arial"/>
        </w:rPr>
        <w:t>:</w:t>
      </w:r>
    </w:p>
    <w:p w:rsidR="00D00EA1" w:rsidRPr="00A42F34" w:rsidRDefault="00D00EA1" w:rsidP="006618CE">
      <w:pPr>
        <w:keepNext/>
        <w:ind w:left="993" w:hanging="284"/>
        <w:rPr>
          <w:rFonts w:cs="Arial"/>
        </w:rPr>
      </w:pPr>
      <w:r w:rsidRPr="00A42F34">
        <w:rPr>
          <w:rFonts w:cs="Arial"/>
        </w:rPr>
        <w:t>skupina 26.5 – Výroba měřicích, zkušebních a navigačních přístrojů; výroba časoměrných</w:t>
      </w:r>
      <w:r w:rsidR="001E65E3" w:rsidRPr="00A42F34">
        <w:rPr>
          <w:rFonts w:cs="Arial"/>
        </w:rPr>
        <w:t xml:space="preserve"> </w:t>
      </w:r>
      <w:r w:rsidRPr="00A42F34">
        <w:rPr>
          <w:rFonts w:cs="Arial"/>
        </w:rPr>
        <w:t>přístrojů</w:t>
      </w:r>
    </w:p>
    <w:p w:rsidR="00D00EA1" w:rsidRPr="00A42F34" w:rsidRDefault="00D00EA1" w:rsidP="006618CE">
      <w:pPr>
        <w:ind w:left="709"/>
        <w:rPr>
          <w:rFonts w:cs="Arial"/>
        </w:rPr>
      </w:pPr>
      <w:r w:rsidRPr="00A42F34">
        <w:rPr>
          <w:rFonts w:cs="Arial"/>
        </w:rPr>
        <w:t>skupina 26.6 – Výroba ozařovacích, elektroléčebných a elektroterapeutických přístrojů</w:t>
      </w:r>
    </w:p>
    <w:p w:rsidR="00D00EA1" w:rsidRPr="00A42F34" w:rsidRDefault="00D00EA1" w:rsidP="006618CE">
      <w:pPr>
        <w:spacing w:before="120"/>
        <w:ind w:firstLine="284"/>
        <w:rPr>
          <w:rFonts w:cs="Arial"/>
        </w:rPr>
      </w:pPr>
      <w:r w:rsidRPr="00A42F34">
        <w:rPr>
          <w:rFonts w:cs="Arial"/>
        </w:rPr>
        <w:t>Výroba letadel a souvisejících zařízení:</w:t>
      </w:r>
    </w:p>
    <w:p w:rsidR="00D00EA1" w:rsidRPr="00A42F34" w:rsidRDefault="00D00EA1" w:rsidP="006618CE">
      <w:pPr>
        <w:ind w:left="709"/>
        <w:rPr>
          <w:rFonts w:cs="Arial"/>
        </w:rPr>
      </w:pPr>
      <w:r w:rsidRPr="00A42F34">
        <w:rPr>
          <w:rFonts w:cs="Arial"/>
        </w:rPr>
        <w:t>skupina 30.3 – Výroba letadel a jejich motorů, kosmických lodí a souvisejících zařízení</w:t>
      </w:r>
    </w:p>
    <w:p w:rsidR="00D00EA1" w:rsidRPr="00A42F34" w:rsidRDefault="00D00EA1" w:rsidP="006618CE">
      <w:pPr>
        <w:spacing w:before="120" w:after="120"/>
        <w:rPr>
          <w:rFonts w:cs="Arial"/>
          <w:szCs w:val="20"/>
        </w:rPr>
      </w:pPr>
      <w:r w:rsidRPr="00A42F34">
        <w:rPr>
          <w:rFonts w:cs="Arial"/>
          <w:b/>
          <w:bCs/>
          <w:szCs w:val="20"/>
        </w:rPr>
        <w:t xml:space="preserve">High-tech služby </w:t>
      </w:r>
      <w:r w:rsidRPr="00A42F34">
        <w:rPr>
          <w:rFonts w:cs="Arial"/>
          <w:bCs/>
          <w:szCs w:val="20"/>
        </w:rPr>
        <w:t xml:space="preserve">(tabulka </w:t>
      </w:r>
      <w:r w:rsidRPr="00A42F34">
        <w:rPr>
          <w:rFonts w:cs="Arial"/>
          <w:b/>
          <w:bCs/>
          <w:szCs w:val="20"/>
        </w:rPr>
        <w:t>22</w:t>
      </w:r>
      <w:r w:rsidRPr="00A42F34">
        <w:rPr>
          <w:rFonts w:cs="Arial"/>
          <w:bCs/>
          <w:szCs w:val="20"/>
        </w:rPr>
        <w:t>-</w:t>
      </w:r>
      <w:r w:rsidR="000332B0" w:rsidRPr="00A42F34">
        <w:rPr>
          <w:rFonts w:cs="Arial"/>
          <w:bCs/>
          <w:szCs w:val="20"/>
        </w:rPr>
        <w:t>2</w:t>
      </w:r>
      <w:r w:rsidR="00744C55" w:rsidRPr="00A42F34">
        <w:rPr>
          <w:rFonts w:cs="Arial"/>
          <w:bCs/>
          <w:szCs w:val="20"/>
        </w:rPr>
        <w:t>3</w:t>
      </w:r>
      <w:r w:rsidRPr="00A42F34">
        <w:rPr>
          <w:rFonts w:cs="Arial"/>
          <w:bCs/>
          <w:szCs w:val="20"/>
        </w:rPr>
        <w:t>.):</w:t>
      </w:r>
    </w:p>
    <w:p w:rsidR="00D00EA1" w:rsidRPr="00A42F34" w:rsidRDefault="00D00EA1" w:rsidP="006618CE">
      <w:pPr>
        <w:ind w:firstLine="284"/>
        <w:rPr>
          <w:rFonts w:cs="Arial"/>
        </w:rPr>
      </w:pPr>
      <w:r w:rsidRPr="00A42F34">
        <w:rPr>
          <w:rFonts w:cs="Arial"/>
        </w:rPr>
        <w:t>Audiovizuální činnosti:</w:t>
      </w:r>
    </w:p>
    <w:p w:rsidR="0007417E" w:rsidRPr="00A42F34" w:rsidRDefault="00D00EA1" w:rsidP="006618CE">
      <w:pPr>
        <w:ind w:left="851" w:hanging="143"/>
        <w:jc w:val="left"/>
        <w:rPr>
          <w:rFonts w:cs="Arial"/>
        </w:rPr>
      </w:pPr>
      <w:r w:rsidRPr="00A42F34">
        <w:rPr>
          <w:rFonts w:cs="Arial"/>
        </w:rPr>
        <w:t xml:space="preserve">oddíl 59 </w:t>
      </w:r>
      <w:r w:rsidR="00FF57AE" w:rsidRPr="00A42F34">
        <w:rPr>
          <w:rFonts w:cs="Arial"/>
        </w:rPr>
        <w:t xml:space="preserve">– </w:t>
      </w:r>
      <w:r w:rsidRPr="00A42F34">
        <w:rPr>
          <w:rFonts w:cs="Arial"/>
        </w:rPr>
        <w:t>Činnosti v oblasti filmů, videozáznamů a televizních programů, pořizování zvukových nahrávek a hudební vydavatelské činnosti</w:t>
      </w:r>
    </w:p>
    <w:p w:rsidR="00D00EA1" w:rsidRPr="00A42F34" w:rsidRDefault="00D00EA1" w:rsidP="006618CE">
      <w:pPr>
        <w:ind w:left="709"/>
        <w:jc w:val="left"/>
        <w:rPr>
          <w:rFonts w:cs="Arial"/>
        </w:rPr>
      </w:pPr>
      <w:r w:rsidRPr="00A42F34">
        <w:rPr>
          <w:rFonts w:cs="Arial"/>
        </w:rPr>
        <w:t xml:space="preserve">oddíl 60 </w:t>
      </w:r>
      <w:r w:rsidR="00FF57AE" w:rsidRPr="00A42F34">
        <w:rPr>
          <w:rFonts w:cs="Arial"/>
        </w:rPr>
        <w:t xml:space="preserve">– </w:t>
      </w:r>
      <w:r w:rsidRPr="00A42F34">
        <w:rPr>
          <w:rFonts w:cs="Arial"/>
        </w:rPr>
        <w:t>Tvorba programů a vysílání</w:t>
      </w:r>
    </w:p>
    <w:p w:rsidR="00D00EA1" w:rsidRPr="00A42F34" w:rsidRDefault="00D00EA1" w:rsidP="006618CE">
      <w:pPr>
        <w:spacing w:before="120"/>
        <w:ind w:firstLine="284"/>
        <w:rPr>
          <w:rFonts w:cs="Arial"/>
        </w:rPr>
      </w:pPr>
      <w:r w:rsidRPr="00A42F34">
        <w:rPr>
          <w:rFonts w:cs="Arial"/>
        </w:rPr>
        <w:t>Telekomunikační činnosti:</w:t>
      </w:r>
    </w:p>
    <w:p w:rsidR="00D00EA1" w:rsidRPr="00A42F34" w:rsidRDefault="00D00EA1" w:rsidP="006618CE">
      <w:pPr>
        <w:tabs>
          <w:tab w:val="left" w:pos="1260"/>
        </w:tabs>
        <w:ind w:left="709"/>
        <w:rPr>
          <w:rFonts w:cs="Arial"/>
        </w:rPr>
      </w:pPr>
      <w:r w:rsidRPr="00A42F34">
        <w:rPr>
          <w:rFonts w:cs="Arial"/>
        </w:rPr>
        <w:t>oddíl 61 – Telekomunikační činnosti</w:t>
      </w:r>
    </w:p>
    <w:p w:rsidR="00D00EA1" w:rsidRPr="00A42F34" w:rsidRDefault="00D00EA1" w:rsidP="006618CE">
      <w:pPr>
        <w:spacing w:before="120"/>
        <w:ind w:firstLine="284"/>
        <w:rPr>
          <w:rFonts w:cs="Arial"/>
        </w:rPr>
      </w:pPr>
      <w:r w:rsidRPr="00A42F34">
        <w:rPr>
          <w:rFonts w:cs="Arial"/>
        </w:rPr>
        <w:t>Činnosti v oblasti IT:</w:t>
      </w:r>
    </w:p>
    <w:p w:rsidR="00D00EA1" w:rsidRPr="00A42F34" w:rsidRDefault="00D00EA1" w:rsidP="006618CE">
      <w:pPr>
        <w:tabs>
          <w:tab w:val="left" w:pos="1260"/>
        </w:tabs>
        <w:ind w:left="709"/>
        <w:rPr>
          <w:rFonts w:cs="Arial"/>
        </w:rPr>
      </w:pPr>
      <w:r w:rsidRPr="00A42F34">
        <w:rPr>
          <w:rFonts w:cs="Arial"/>
        </w:rPr>
        <w:t>oddíl 62 – Činnosti v oblasti informačních technologií</w:t>
      </w:r>
    </w:p>
    <w:p w:rsidR="00D00EA1" w:rsidRPr="00A42F34" w:rsidRDefault="00D00EA1" w:rsidP="006618CE">
      <w:pPr>
        <w:spacing w:before="120"/>
        <w:ind w:firstLine="284"/>
        <w:rPr>
          <w:rFonts w:cs="Arial"/>
        </w:rPr>
      </w:pPr>
      <w:r w:rsidRPr="00A42F34">
        <w:rPr>
          <w:rFonts w:cs="Arial"/>
        </w:rPr>
        <w:t>Informační činnosti:</w:t>
      </w:r>
    </w:p>
    <w:p w:rsidR="00D00EA1" w:rsidRPr="00A42F34" w:rsidRDefault="00D00EA1" w:rsidP="006618CE">
      <w:pPr>
        <w:tabs>
          <w:tab w:val="left" w:pos="1260"/>
        </w:tabs>
        <w:ind w:left="709"/>
        <w:rPr>
          <w:rFonts w:cs="Arial"/>
        </w:rPr>
      </w:pPr>
      <w:r w:rsidRPr="00A42F34">
        <w:rPr>
          <w:rFonts w:cs="Arial"/>
        </w:rPr>
        <w:t>oddíl 63 – Informační činnosti</w:t>
      </w:r>
    </w:p>
    <w:p w:rsidR="00D00EA1" w:rsidRPr="00A42F34" w:rsidRDefault="00D00EA1" w:rsidP="006618CE">
      <w:pPr>
        <w:spacing w:before="120"/>
        <w:ind w:firstLine="284"/>
        <w:rPr>
          <w:rFonts w:cs="Arial"/>
        </w:rPr>
      </w:pPr>
      <w:r w:rsidRPr="00A42F34">
        <w:rPr>
          <w:rFonts w:cs="Arial"/>
        </w:rPr>
        <w:t>Výzkum a vývoj:</w:t>
      </w:r>
    </w:p>
    <w:p w:rsidR="00D00EA1" w:rsidRPr="00A42F34" w:rsidRDefault="00D00EA1" w:rsidP="006618CE">
      <w:pPr>
        <w:ind w:left="709"/>
        <w:rPr>
          <w:rFonts w:cs="Arial"/>
        </w:rPr>
      </w:pPr>
      <w:r w:rsidRPr="00A42F34">
        <w:rPr>
          <w:rFonts w:cs="Arial"/>
        </w:rPr>
        <w:t xml:space="preserve">oddíl 72 </w:t>
      </w:r>
      <w:r w:rsidR="00FF57AE" w:rsidRPr="00A42F34">
        <w:rPr>
          <w:rFonts w:cs="Arial"/>
        </w:rPr>
        <w:t xml:space="preserve">– </w:t>
      </w:r>
      <w:r w:rsidRPr="00A42F34">
        <w:rPr>
          <w:rFonts w:cs="Arial"/>
        </w:rPr>
        <w:t>Výzkum a vývoj</w:t>
      </w:r>
    </w:p>
    <w:bookmarkEnd w:id="1"/>
    <w:p w:rsidR="000A3BAE" w:rsidRPr="00A42F34" w:rsidRDefault="000A3BAE" w:rsidP="006618CE">
      <w:pPr>
        <w:tabs>
          <w:tab w:val="left" w:pos="360"/>
        </w:tabs>
        <w:autoSpaceDE w:val="0"/>
        <w:autoSpaceDN w:val="0"/>
        <w:adjustRightInd w:val="0"/>
        <w:spacing w:before="120"/>
        <w:ind w:firstLine="709"/>
        <w:rPr>
          <w:rFonts w:cs="Arial"/>
          <w:szCs w:val="20"/>
        </w:rPr>
      </w:pPr>
      <w:r w:rsidRPr="00A42F34">
        <w:rPr>
          <w:rFonts w:cs="Arial"/>
        </w:rPr>
        <w:t>Ukazatele v těchto tabulkách, kromě výdajů na VaV (Pramen:</w:t>
      </w:r>
      <w:r w:rsidR="007A6B0F" w:rsidRPr="00A42F34">
        <w:rPr>
          <w:rFonts w:cs="Arial"/>
        </w:rPr>
        <w:t xml:space="preserve"> </w:t>
      </w:r>
      <w:r w:rsidRPr="00A42F34">
        <w:rPr>
          <w:rFonts w:cs="Arial"/>
        </w:rPr>
        <w:t xml:space="preserve">Roční šetření výzkumu a vývoje), byly získány z ročního strukturálního šetření ekonomických subjektů vybraných produkčních odvětví poskytujících detailnější okruh definitivních dat, které jsou ale k dispozici s větším časovým zpožděním. </w:t>
      </w:r>
      <w:r w:rsidRPr="00A42F34">
        <w:rPr>
          <w:rFonts w:cs="Arial"/>
          <w:szCs w:val="20"/>
        </w:rPr>
        <w:t>Podrobnější informace o údajích z </w:t>
      </w:r>
      <w:r w:rsidRPr="00A42F34">
        <w:rPr>
          <w:rFonts w:cs="Arial"/>
        </w:rPr>
        <w:t xml:space="preserve">ročního strukturálního šetření ekonomických subjektů vybraných produkčních odvětví, </w:t>
      </w:r>
      <w:r w:rsidRPr="00A42F34">
        <w:rPr>
          <w:rFonts w:cs="Arial"/>
          <w:szCs w:val="20"/>
        </w:rPr>
        <w:t xml:space="preserve">včetně definice jednotlivých ukazatelů, lze získat v kapitole </w:t>
      </w:r>
      <w:r w:rsidRPr="00A42F34">
        <w:rPr>
          <w:rFonts w:cs="Arial"/>
          <w:b/>
          <w:szCs w:val="20"/>
        </w:rPr>
        <w:t>15</w:t>
      </w:r>
      <w:r w:rsidRPr="00A42F34">
        <w:rPr>
          <w:rFonts w:cs="Arial"/>
          <w:b/>
          <w:bCs/>
          <w:szCs w:val="20"/>
        </w:rPr>
        <w:t>.</w:t>
      </w:r>
      <w:r w:rsidRPr="00A42F34">
        <w:rPr>
          <w:rFonts w:cs="Arial"/>
          <w:szCs w:val="20"/>
        </w:rPr>
        <w:t xml:space="preserve"> Průmysl a v kapitole </w:t>
      </w:r>
      <w:r w:rsidRPr="00A42F34">
        <w:rPr>
          <w:rFonts w:cs="Arial"/>
          <w:b/>
          <w:szCs w:val="20"/>
        </w:rPr>
        <w:t>18</w:t>
      </w:r>
      <w:r w:rsidRPr="00A42F34">
        <w:rPr>
          <w:rFonts w:cs="Arial"/>
          <w:b/>
          <w:bCs/>
          <w:szCs w:val="20"/>
        </w:rPr>
        <w:t>.</w:t>
      </w:r>
      <w:r w:rsidRPr="00A42F34">
        <w:rPr>
          <w:rFonts w:cs="Arial"/>
          <w:szCs w:val="20"/>
        </w:rPr>
        <w:t xml:space="preserve"> Obchod, ubytování, stravování a cestovní ruch.</w:t>
      </w:r>
    </w:p>
    <w:p w:rsidR="00D00EA1" w:rsidRPr="00A42F34" w:rsidRDefault="00D00EA1" w:rsidP="006618CE">
      <w:pPr>
        <w:tabs>
          <w:tab w:val="left" w:pos="360"/>
        </w:tabs>
        <w:autoSpaceDE w:val="0"/>
        <w:autoSpaceDN w:val="0"/>
        <w:adjustRightInd w:val="0"/>
        <w:rPr>
          <w:rFonts w:cs="Arial"/>
          <w:szCs w:val="20"/>
        </w:rPr>
      </w:pPr>
    </w:p>
    <w:p w:rsidR="00D00EA1" w:rsidRPr="00A42F34" w:rsidRDefault="00D00EA1" w:rsidP="006618CE">
      <w:pPr>
        <w:pStyle w:val="Zkladntext"/>
        <w:spacing w:before="0"/>
        <w:rPr>
          <w:rFonts w:ascii="Arial" w:hAnsi="Arial" w:cs="Arial"/>
          <w:sz w:val="20"/>
          <w:szCs w:val="20"/>
        </w:rPr>
      </w:pPr>
    </w:p>
    <w:p w:rsidR="00D00EA1" w:rsidRPr="00A42F34" w:rsidRDefault="00B5456C" w:rsidP="006618CE">
      <w:pPr>
        <w:jc w:val="center"/>
        <w:rPr>
          <w:rFonts w:cs="Arial"/>
          <w:szCs w:val="20"/>
        </w:rPr>
      </w:pPr>
      <w:r w:rsidRPr="00A42F34">
        <w:rPr>
          <w:rFonts w:cs="Arial"/>
          <w:szCs w:val="20"/>
        </w:rPr>
        <w:t xml:space="preserve">*  </w:t>
      </w:r>
      <w:r w:rsidR="00812D7D" w:rsidRPr="00A42F34">
        <w:rPr>
          <w:rFonts w:cs="Arial"/>
          <w:szCs w:val="20"/>
        </w:rPr>
        <w:t xml:space="preserve"> </w:t>
      </w:r>
      <w:r w:rsidRPr="00A42F34">
        <w:rPr>
          <w:rFonts w:cs="Arial"/>
          <w:szCs w:val="20"/>
        </w:rPr>
        <w:t xml:space="preserve">      *         *</w:t>
      </w:r>
    </w:p>
    <w:p w:rsidR="00D00EA1" w:rsidRPr="00A42F34" w:rsidRDefault="00D00EA1" w:rsidP="006618CE">
      <w:pPr>
        <w:jc w:val="left"/>
        <w:rPr>
          <w:rFonts w:cs="Arial"/>
          <w:szCs w:val="20"/>
        </w:rPr>
      </w:pPr>
    </w:p>
    <w:p w:rsidR="00D00EA1" w:rsidRPr="00A42F34" w:rsidRDefault="00D00EA1" w:rsidP="006618CE">
      <w:pPr>
        <w:jc w:val="left"/>
        <w:rPr>
          <w:rFonts w:cs="Arial"/>
          <w:szCs w:val="20"/>
        </w:rPr>
      </w:pPr>
    </w:p>
    <w:p w:rsidR="00D00EA1" w:rsidRPr="00A42F34" w:rsidRDefault="00D00EA1" w:rsidP="006618CE">
      <w:pPr>
        <w:pStyle w:val="Zkladntext2"/>
        <w:tabs>
          <w:tab w:val="left" w:pos="454"/>
          <w:tab w:val="left" w:pos="567"/>
        </w:tabs>
        <w:spacing w:after="0" w:line="240" w:lineRule="auto"/>
        <w:ind w:firstLine="709"/>
        <w:rPr>
          <w:rFonts w:ascii="Arial" w:hAnsi="Arial" w:cs="Arial"/>
          <w:sz w:val="20"/>
          <w:szCs w:val="20"/>
        </w:rPr>
      </w:pPr>
      <w:r w:rsidRPr="00A42F34">
        <w:rPr>
          <w:rFonts w:ascii="Arial" w:hAnsi="Arial" w:cs="Arial"/>
          <w:sz w:val="20"/>
          <w:szCs w:val="20"/>
        </w:rPr>
        <w:t xml:space="preserve">Další údaje jsou </w:t>
      </w:r>
      <w:r w:rsidR="000628C1" w:rsidRPr="00A42F34">
        <w:rPr>
          <w:rFonts w:ascii="Arial" w:hAnsi="Arial" w:cs="Arial"/>
          <w:sz w:val="20"/>
          <w:szCs w:val="20"/>
        </w:rPr>
        <w:t xml:space="preserve">dostupné </w:t>
      </w:r>
      <w:r w:rsidRPr="00A42F34">
        <w:rPr>
          <w:rFonts w:ascii="Arial" w:hAnsi="Arial" w:cs="Arial"/>
          <w:sz w:val="20"/>
          <w:szCs w:val="20"/>
        </w:rPr>
        <w:t>na internetových stránkách Českého statistického úřadu:</w:t>
      </w:r>
    </w:p>
    <w:p w:rsidR="00FD0EEE" w:rsidRPr="00A42F34" w:rsidRDefault="002012B7" w:rsidP="006618CE">
      <w:pPr>
        <w:spacing w:before="120"/>
        <w:jc w:val="left"/>
        <w:rPr>
          <w:rFonts w:cs="Arial"/>
        </w:rPr>
      </w:pPr>
      <w:r w:rsidRPr="00A42F34">
        <w:rPr>
          <w:rFonts w:cs="Arial"/>
          <w:szCs w:val="20"/>
        </w:rPr>
        <w:t>– </w:t>
      </w:r>
      <w:hyperlink r:id="rId8" w:history="1">
        <w:r w:rsidR="00662602" w:rsidRPr="00A42F34">
          <w:rPr>
            <w:rStyle w:val="Hypertextovodkaz"/>
            <w:rFonts w:cs="Arial"/>
          </w:rPr>
          <w:t>www.czso.cz/csu/czso/veda_a_vyzkum_veda_</w:t>
        </w:r>
      </w:hyperlink>
    </w:p>
    <w:sectPr w:rsidR="00FD0EEE" w:rsidRPr="00A42F34" w:rsidSect="00FF57AE">
      <w:footerReference w:type="even" r:id="rId9"/>
      <w:pgSz w:w="11906" w:h="16838" w:code="9"/>
      <w:pgMar w:top="1418" w:right="1418" w:bottom="141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D2C" w:rsidRDefault="002C4D2C">
      <w:r>
        <w:separator/>
      </w:r>
    </w:p>
  </w:endnote>
  <w:endnote w:type="continuationSeparator" w:id="0">
    <w:p w:rsidR="002C4D2C" w:rsidRDefault="002C4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DC" w:rsidRDefault="00F068C2" w:rsidP="00215F98">
    <w:pPr>
      <w:pStyle w:val="Zpat"/>
      <w:rPr>
        <w:rStyle w:val="slostrnky"/>
      </w:rPr>
    </w:pPr>
    <w:r>
      <w:rPr>
        <w:rStyle w:val="slostrnky"/>
      </w:rPr>
      <w:fldChar w:fldCharType="begin"/>
    </w:r>
    <w:r w:rsidR="00774EDC">
      <w:rPr>
        <w:rStyle w:val="slostrnky"/>
      </w:rPr>
      <w:instrText xml:space="preserve">PAGE  </w:instrText>
    </w:r>
    <w:r>
      <w:rPr>
        <w:rStyle w:val="slostrnky"/>
      </w:rPr>
      <w:fldChar w:fldCharType="end"/>
    </w:r>
  </w:p>
  <w:p w:rsidR="00774EDC" w:rsidRDefault="00774EDC" w:rsidP="00215F9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D2C" w:rsidRDefault="002C4D2C">
      <w:r>
        <w:separator/>
      </w:r>
    </w:p>
  </w:footnote>
  <w:footnote w:type="continuationSeparator" w:id="0">
    <w:p w:rsidR="002C4D2C" w:rsidRDefault="002C4D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EDD"/>
    <w:multiLevelType w:val="hybridMultilevel"/>
    <w:tmpl w:val="25049450"/>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A75BD1"/>
    <w:multiLevelType w:val="hybridMultilevel"/>
    <w:tmpl w:val="47CCAFE2"/>
    <w:lvl w:ilvl="0" w:tplc="6F604DBC">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7F26E3B"/>
    <w:multiLevelType w:val="hybridMultilevel"/>
    <w:tmpl w:val="6D12BA68"/>
    <w:lvl w:ilvl="0" w:tplc="C930D89E">
      <w:start w:val="2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B491C39"/>
    <w:multiLevelType w:val="hybridMultilevel"/>
    <w:tmpl w:val="84B8F98A"/>
    <w:lvl w:ilvl="0" w:tplc="2B84D73A">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
    <w:nsid w:val="0B597618"/>
    <w:multiLevelType w:val="hybridMultilevel"/>
    <w:tmpl w:val="E4262C9A"/>
    <w:lvl w:ilvl="0" w:tplc="EE444686">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6F604DBC">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FCF1936"/>
    <w:multiLevelType w:val="hybridMultilevel"/>
    <w:tmpl w:val="E8CED2E0"/>
    <w:lvl w:ilvl="0" w:tplc="34A85726">
      <w:start w:val="1"/>
      <w:numFmt w:val="bullet"/>
      <w:lvlText w:val=""/>
      <w:lvlJc w:val="left"/>
      <w:pPr>
        <w:ind w:left="1077" w:hanging="360"/>
      </w:pPr>
      <w:rPr>
        <w:rFonts w:ascii="Symbol" w:hAnsi="Symbol" w:hint="default"/>
        <w:color w:val="00800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nsid w:val="104F4E32"/>
    <w:multiLevelType w:val="hybridMultilevel"/>
    <w:tmpl w:val="A238BC20"/>
    <w:lvl w:ilvl="0" w:tplc="C930D89E">
      <w:start w:val="2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10B3679B"/>
    <w:multiLevelType w:val="hybridMultilevel"/>
    <w:tmpl w:val="019E644C"/>
    <w:lvl w:ilvl="0" w:tplc="EEF0F1C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38044DB"/>
    <w:multiLevelType w:val="hybridMultilevel"/>
    <w:tmpl w:val="6CE4EC12"/>
    <w:lvl w:ilvl="0" w:tplc="2C52D082">
      <w:start w:val="1"/>
      <w:numFmt w:val="bullet"/>
      <w:lvlText w:val=""/>
      <w:lvlJc w:val="left"/>
      <w:pPr>
        <w:tabs>
          <w:tab w:val="num" w:pos="720"/>
        </w:tabs>
        <w:ind w:left="720" w:hanging="360"/>
      </w:pPr>
      <w:rPr>
        <w:rFonts w:ascii="Symbol" w:hAnsi="Symbol" w:hint="default"/>
        <w:sz w:val="20"/>
      </w:rPr>
    </w:lvl>
    <w:lvl w:ilvl="1" w:tplc="A8CE924A" w:tentative="1">
      <w:start w:val="1"/>
      <w:numFmt w:val="bullet"/>
      <w:lvlText w:val="o"/>
      <w:lvlJc w:val="left"/>
      <w:pPr>
        <w:tabs>
          <w:tab w:val="num" w:pos="1440"/>
        </w:tabs>
        <w:ind w:left="1440" w:hanging="360"/>
      </w:pPr>
      <w:rPr>
        <w:rFonts w:ascii="Courier New" w:hAnsi="Courier New" w:hint="default"/>
        <w:sz w:val="20"/>
      </w:rPr>
    </w:lvl>
    <w:lvl w:ilvl="2" w:tplc="B9F0D260" w:tentative="1">
      <w:start w:val="1"/>
      <w:numFmt w:val="bullet"/>
      <w:lvlText w:val=""/>
      <w:lvlJc w:val="left"/>
      <w:pPr>
        <w:tabs>
          <w:tab w:val="num" w:pos="2160"/>
        </w:tabs>
        <w:ind w:left="2160" w:hanging="360"/>
      </w:pPr>
      <w:rPr>
        <w:rFonts w:ascii="Wingdings" w:hAnsi="Wingdings" w:hint="default"/>
        <w:sz w:val="20"/>
      </w:rPr>
    </w:lvl>
    <w:lvl w:ilvl="3" w:tplc="56CA11EC" w:tentative="1">
      <w:start w:val="1"/>
      <w:numFmt w:val="bullet"/>
      <w:lvlText w:val=""/>
      <w:lvlJc w:val="left"/>
      <w:pPr>
        <w:tabs>
          <w:tab w:val="num" w:pos="2880"/>
        </w:tabs>
        <w:ind w:left="2880" w:hanging="360"/>
      </w:pPr>
      <w:rPr>
        <w:rFonts w:ascii="Wingdings" w:hAnsi="Wingdings" w:hint="default"/>
        <w:sz w:val="20"/>
      </w:rPr>
    </w:lvl>
    <w:lvl w:ilvl="4" w:tplc="C80858A8" w:tentative="1">
      <w:start w:val="1"/>
      <w:numFmt w:val="bullet"/>
      <w:lvlText w:val=""/>
      <w:lvlJc w:val="left"/>
      <w:pPr>
        <w:tabs>
          <w:tab w:val="num" w:pos="3600"/>
        </w:tabs>
        <w:ind w:left="3600" w:hanging="360"/>
      </w:pPr>
      <w:rPr>
        <w:rFonts w:ascii="Wingdings" w:hAnsi="Wingdings" w:hint="default"/>
        <w:sz w:val="20"/>
      </w:rPr>
    </w:lvl>
    <w:lvl w:ilvl="5" w:tplc="9378D1A6" w:tentative="1">
      <w:start w:val="1"/>
      <w:numFmt w:val="bullet"/>
      <w:lvlText w:val=""/>
      <w:lvlJc w:val="left"/>
      <w:pPr>
        <w:tabs>
          <w:tab w:val="num" w:pos="4320"/>
        </w:tabs>
        <w:ind w:left="4320" w:hanging="360"/>
      </w:pPr>
      <w:rPr>
        <w:rFonts w:ascii="Wingdings" w:hAnsi="Wingdings" w:hint="default"/>
        <w:sz w:val="20"/>
      </w:rPr>
    </w:lvl>
    <w:lvl w:ilvl="6" w:tplc="6778F18A" w:tentative="1">
      <w:start w:val="1"/>
      <w:numFmt w:val="bullet"/>
      <w:lvlText w:val=""/>
      <w:lvlJc w:val="left"/>
      <w:pPr>
        <w:tabs>
          <w:tab w:val="num" w:pos="5040"/>
        </w:tabs>
        <w:ind w:left="5040" w:hanging="360"/>
      </w:pPr>
      <w:rPr>
        <w:rFonts w:ascii="Wingdings" w:hAnsi="Wingdings" w:hint="default"/>
        <w:sz w:val="20"/>
      </w:rPr>
    </w:lvl>
    <w:lvl w:ilvl="7" w:tplc="C0564E46" w:tentative="1">
      <w:start w:val="1"/>
      <w:numFmt w:val="bullet"/>
      <w:lvlText w:val=""/>
      <w:lvlJc w:val="left"/>
      <w:pPr>
        <w:tabs>
          <w:tab w:val="num" w:pos="5760"/>
        </w:tabs>
        <w:ind w:left="5760" w:hanging="360"/>
      </w:pPr>
      <w:rPr>
        <w:rFonts w:ascii="Wingdings" w:hAnsi="Wingdings" w:hint="default"/>
        <w:sz w:val="20"/>
      </w:rPr>
    </w:lvl>
    <w:lvl w:ilvl="8" w:tplc="4EFEC8BE" w:tentative="1">
      <w:start w:val="1"/>
      <w:numFmt w:val="bullet"/>
      <w:lvlText w:val=""/>
      <w:lvlJc w:val="left"/>
      <w:pPr>
        <w:tabs>
          <w:tab w:val="num" w:pos="6480"/>
        </w:tabs>
        <w:ind w:left="6480" w:hanging="360"/>
      </w:pPr>
      <w:rPr>
        <w:rFonts w:ascii="Wingdings" w:hAnsi="Wingdings" w:hint="default"/>
        <w:sz w:val="20"/>
      </w:rPr>
    </w:lvl>
  </w:abstractNum>
  <w:abstractNum w:abstractNumId="9">
    <w:nsid w:val="1698033F"/>
    <w:multiLevelType w:val="hybridMultilevel"/>
    <w:tmpl w:val="68F2AC66"/>
    <w:lvl w:ilvl="0" w:tplc="1A348686">
      <w:start w:val="1"/>
      <w:numFmt w:val="bullet"/>
      <w:lvlText w:val=""/>
      <w:lvlJc w:val="left"/>
      <w:pPr>
        <w:tabs>
          <w:tab w:val="num" w:pos="360"/>
        </w:tabs>
        <w:ind w:left="360" w:hanging="360"/>
      </w:pPr>
      <w:rPr>
        <w:rFonts w:ascii="Symbol" w:hAnsi="Symbol" w:hint="default"/>
      </w:rPr>
    </w:lvl>
    <w:lvl w:ilvl="1" w:tplc="5554D818">
      <w:numFmt w:val="bullet"/>
      <w:lvlText w:val="–"/>
      <w:lvlJc w:val="left"/>
      <w:pPr>
        <w:tabs>
          <w:tab w:val="num" w:pos="1440"/>
        </w:tabs>
        <w:ind w:left="1440" w:hanging="360"/>
      </w:pPr>
      <w:rPr>
        <w:rFonts w:ascii="Arial" w:eastAsia="Times New Roman" w:hAnsi="Arial" w:cs="Arial"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3A93D39"/>
    <w:multiLevelType w:val="hybridMultilevel"/>
    <w:tmpl w:val="3522AF42"/>
    <w:lvl w:ilvl="0" w:tplc="CB6691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3F82350"/>
    <w:multiLevelType w:val="hybridMultilevel"/>
    <w:tmpl w:val="94D67DAA"/>
    <w:lvl w:ilvl="0" w:tplc="038098C8">
      <w:start w:val="13"/>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52B2BDB"/>
    <w:multiLevelType w:val="hybridMultilevel"/>
    <w:tmpl w:val="B8A2AAF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296B36FC"/>
    <w:multiLevelType w:val="hybridMultilevel"/>
    <w:tmpl w:val="1E36447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B371A7A"/>
    <w:multiLevelType w:val="hybridMultilevel"/>
    <w:tmpl w:val="BC0CC390"/>
    <w:lvl w:ilvl="0" w:tplc="3F4A4B5E">
      <w:start w:val="1"/>
      <w:numFmt w:val="upp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6">
    <w:nsid w:val="2ED01E7F"/>
    <w:multiLevelType w:val="hybridMultilevel"/>
    <w:tmpl w:val="DA045484"/>
    <w:lvl w:ilvl="0" w:tplc="A88A46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13B50A4"/>
    <w:multiLevelType w:val="hybridMultilevel"/>
    <w:tmpl w:val="DAC0708C"/>
    <w:lvl w:ilvl="0" w:tplc="D55CAC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44E5CCF"/>
    <w:multiLevelType w:val="hybridMultilevel"/>
    <w:tmpl w:val="DFD69FA2"/>
    <w:lvl w:ilvl="0" w:tplc="FAFC4BD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638498C"/>
    <w:multiLevelType w:val="hybridMultilevel"/>
    <w:tmpl w:val="B24220DC"/>
    <w:lvl w:ilvl="0" w:tplc="5554D818">
      <w:numFmt w:val="bullet"/>
      <w:lvlText w:val="–"/>
      <w:lvlJc w:val="left"/>
      <w:pPr>
        <w:tabs>
          <w:tab w:val="num" w:pos="360"/>
        </w:tabs>
        <w:ind w:left="360" w:hanging="360"/>
      </w:pPr>
      <w:rPr>
        <w:rFonts w:ascii="Arial" w:eastAsia="Times New Roman" w:hAnsi="Arial" w:cs="Arial" w:hint="default"/>
        <w:b w:val="0"/>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37F74062"/>
    <w:multiLevelType w:val="hybridMultilevel"/>
    <w:tmpl w:val="CB449624"/>
    <w:lvl w:ilvl="0" w:tplc="EE444686">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392D40DC"/>
    <w:multiLevelType w:val="hybridMultilevel"/>
    <w:tmpl w:val="50DA4C62"/>
    <w:lvl w:ilvl="0" w:tplc="EE444686">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3D647126"/>
    <w:multiLevelType w:val="hybridMultilevel"/>
    <w:tmpl w:val="18E8D1D2"/>
    <w:lvl w:ilvl="0" w:tplc="91060A0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5005B8B"/>
    <w:multiLevelType w:val="hybridMultilevel"/>
    <w:tmpl w:val="CB449624"/>
    <w:lvl w:ilvl="0" w:tplc="6F604DBC">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47890A75"/>
    <w:multiLevelType w:val="hybridMultilevel"/>
    <w:tmpl w:val="6B4CBB10"/>
    <w:lvl w:ilvl="0" w:tplc="C23AB0CE">
      <w:numFmt w:val="bullet"/>
      <w:lvlText w:val="–"/>
      <w:lvlJc w:val="left"/>
      <w:pPr>
        <w:tabs>
          <w:tab w:val="num" w:pos="720"/>
        </w:tabs>
        <w:ind w:left="720" w:hanging="360"/>
      </w:pPr>
      <w:rPr>
        <w:rFonts w:ascii="Times New Roman" w:eastAsia="Times New Roman" w:hAnsi="Times New Roman" w:cs="Times New Roman" w:hint="default"/>
        <w:sz w:val="2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8EF3059"/>
    <w:multiLevelType w:val="hybridMultilevel"/>
    <w:tmpl w:val="E8129112"/>
    <w:lvl w:ilvl="0" w:tplc="0918460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EAC6B8A"/>
    <w:multiLevelType w:val="hybridMultilevel"/>
    <w:tmpl w:val="9594C864"/>
    <w:lvl w:ilvl="0" w:tplc="30E2A228">
      <w:start w:val="1"/>
      <w:numFmt w:val="bullet"/>
      <w:lvlText w:val=""/>
      <w:lvlJc w:val="left"/>
      <w:pPr>
        <w:tabs>
          <w:tab w:val="num" w:pos="720"/>
        </w:tabs>
        <w:ind w:left="720" w:hanging="360"/>
      </w:pPr>
      <w:rPr>
        <w:rFonts w:ascii="Symbol" w:hAnsi="Symbol" w:hint="default"/>
        <w:sz w:val="20"/>
      </w:rPr>
    </w:lvl>
    <w:lvl w:ilvl="1" w:tplc="6AACE454" w:tentative="1">
      <w:start w:val="1"/>
      <w:numFmt w:val="bullet"/>
      <w:lvlText w:val="o"/>
      <w:lvlJc w:val="left"/>
      <w:pPr>
        <w:tabs>
          <w:tab w:val="num" w:pos="1440"/>
        </w:tabs>
        <w:ind w:left="1440" w:hanging="360"/>
      </w:pPr>
      <w:rPr>
        <w:rFonts w:ascii="Courier New" w:hAnsi="Courier New" w:hint="default"/>
        <w:sz w:val="20"/>
      </w:rPr>
    </w:lvl>
    <w:lvl w:ilvl="2" w:tplc="0060D802" w:tentative="1">
      <w:start w:val="1"/>
      <w:numFmt w:val="bullet"/>
      <w:lvlText w:val=""/>
      <w:lvlJc w:val="left"/>
      <w:pPr>
        <w:tabs>
          <w:tab w:val="num" w:pos="2160"/>
        </w:tabs>
        <w:ind w:left="2160" w:hanging="360"/>
      </w:pPr>
      <w:rPr>
        <w:rFonts w:ascii="Wingdings" w:hAnsi="Wingdings" w:hint="default"/>
        <w:sz w:val="20"/>
      </w:rPr>
    </w:lvl>
    <w:lvl w:ilvl="3" w:tplc="5E3ED086" w:tentative="1">
      <w:start w:val="1"/>
      <w:numFmt w:val="bullet"/>
      <w:lvlText w:val=""/>
      <w:lvlJc w:val="left"/>
      <w:pPr>
        <w:tabs>
          <w:tab w:val="num" w:pos="2880"/>
        </w:tabs>
        <w:ind w:left="2880" w:hanging="360"/>
      </w:pPr>
      <w:rPr>
        <w:rFonts w:ascii="Wingdings" w:hAnsi="Wingdings" w:hint="default"/>
        <w:sz w:val="20"/>
      </w:rPr>
    </w:lvl>
    <w:lvl w:ilvl="4" w:tplc="528AE08C" w:tentative="1">
      <w:start w:val="1"/>
      <w:numFmt w:val="bullet"/>
      <w:lvlText w:val=""/>
      <w:lvlJc w:val="left"/>
      <w:pPr>
        <w:tabs>
          <w:tab w:val="num" w:pos="3600"/>
        </w:tabs>
        <w:ind w:left="3600" w:hanging="360"/>
      </w:pPr>
      <w:rPr>
        <w:rFonts w:ascii="Wingdings" w:hAnsi="Wingdings" w:hint="default"/>
        <w:sz w:val="20"/>
      </w:rPr>
    </w:lvl>
    <w:lvl w:ilvl="5" w:tplc="09B24D20" w:tentative="1">
      <w:start w:val="1"/>
      <w:numFmt w:val="bullet"/>
      <w:lvlText w:val=""/>
      <w:lvlJc w:val="left"/>
      <w:pPr>
        <w:tabs>
          <w:tab w:val="num" w:pos="4320"/>
        </w:tabs>
        <w:ind w:left="4320" w:hanging="360"/>
      </w:pPr>
      <w:rPr>
        <w:rFonts w:ascii="Wingdings" w:hAnsi="Wingdings" w:hint="default"/>
        <w:sz w:val="20"/>
      </w:rPr>
    </w:lvl>
    <w:lvl w:ilvl="6" w:tplc="3D30D634" w:tentative="1">
      <w:start w:val="1"/>
      <w:numFmt w:val="bullet"/>
      <w:lvlText w:val=""/>
      <w:lvlJc w:val="left"/>
      <w:pPr>
        <w:tabs>
          <w:tab w:val="num" w:pos="5040"/>
        </w:tabs>
        <w:ind w:left="5040" w:hanging="360"/>
      </w:pPr>
      <w:rPr>
        <w:rFonts w:ascii="Wingdings" w:hAnsi="Wingdings" w:hint="default"/>
        <w:sz w:val="20"/>
      </w:rPr>
    </w:lvl>
    <w:lvl w:ilvl="7" w:tplc="1592C8A0" w:tentative="1">
      <w:start w:val="1"/>
      <w:numFmt w:val="bullet"/>
      <w:lvlText w:val=""/>
      <w:lvlJc w:val="left"/>
      <w:pPr>
        <w:tabs>
          <w:tab w:val="num" w:pos="5760"/>
        </w:tabs>
        <w:ind w:left="5760" w:hanging="360"/>
      </w:pPr>
      <w:rPr>
        <w:rFonts w:ascii="Wingdings" w:hAnsi="Wingdings" w:hint="default"/>
        <w:sz w:val="20"/>
      </w:rPr>
    </w:lvl>
    <w:lvl w:ilvl="8" w:tplc="55CCF12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193DB4"/>
    <w:multiLevelType w:val="hybridMultilevel"/>
    <w:tmpl w:val="E4262C9A"/>
    <w:lvl w:ilvl="0" w:tplc="6F604DBC">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6F604DBC">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nsid w:val="580031A8"/>
    <w:multiLevelType w:val="hybridMultilevel"/>
    <w:tmpl w:val="E4262C9A"/>
    <w:lvl w:ilvl="0" w:tplc="EE444686">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6F604DBC">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59FF5D9B"/>
    <w:multiLevelType w:val="hybridMultilevel"/>
    <w:tmpl w:val="C9488BC6"/>
    <w:lvl w:ilvl="0" w:tplc="FF282C8E">
      <w:numFmt w:val="bullet"/>
      <w:lvlText w:val=""/>
      <w:lvlJc w:val="left"/>
      <w:pPr>
        <w:ind w:left="1560" w:hanging="360"/>
      </w:pPr>
      <w:rPr>
        <w:rFonts w:ascii="Symbol" w:eastAsia="Times New Roman" w:hAnsi="Symbol" w:cs="Aria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30">
    <w:nsid w:val="5C8A715D"/>
    <w:multiLevelType w:val="hybridMultilevel"/>
    <w:tmpl w:val="AC2EF6F0"/>
    <w:lvl w:ilvl="0" w:tplc="EE444686">
      <w:start w:val="1"/>
      <w:numFmt w:val="bullet"/>
      <w:lvlText w:val=""/>
      <w:lvlJc w:val="left"/>
      <w:pPr>
        <w:tabs>
          <w:tab w:val="num" w:pos="645"/>
        </w:tabs>
        <w:ind w:left="6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63D77B61"/>
    <w:multiLevelType w:val="hybridMultilevel"/>
    <w:tmpl w:val="9F8C53FE"/>
    <w:lvl w:ilvl="0" w:tplc="C930D89E">
      <w:start w:val="23"/>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88D2683"/>
    <w:multiLevelType w:val="hybridMultilevel"/>
    <w:tmpl w:val="06DEC6DE"/>
    <w:lvl w:ilvl="0" w:tplc="E0968C12">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3">
    <w:nsid w:val="6AF5093B"/>
    <w:multiLevelType w:val="hybridMultilevel"/>
    <w:tmpl w:val="B9AA4C8E"/>
    <w:lvl w:ilvl="0" w:tplc="9FBC820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D9E0DF8"/>
    <w:multiLevelType w:val="hybridMultilevel"/>
    <w:tmpl w:val="47CCAFE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nsid w:val="6DC86930"/>
    <w:multiLevelType w:val="hybridMultilevel"/>
    <w:tmpl w:val="5CF22226"/>
    <w:lvl w:ilvl="0" w:tplc="04050001">
      <w:start w:val="1"/>
      <w:numFmt w:val="bullet"/>
      <w:lvlText w:val=""/>
      <w:lvlJc w:val="left"/>
      <w:pPr>
        <w:tabs>
          <w:tab w:val="num" w:pos="880"/>
        </w:tabs>
        <w:ind w:left="8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529656A"/>
    <w:multiLevelType w:val="hybridMultilevel"/>
    <w:tmpl w:val="CB44962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800"/>
        </w:tabs>
        <w:ind w:left="1800" w:hanging="360"/>
      </w:pPr>
    </w:lvl>
    <w:lvl w:ilvl="2" w:tplc="04050005">
      <w:start w:val="1"/>
      <w:numFmt w:val="decimal"/>
      <w:lvlText w:val="%3."/>
      <w:lvlJc w:val="left"/>
      <w:pPr>
        <w:tabs>
          <w:tab w:val="num" w:pos="2520"/>
        </w:tabs>
        <w:ind w:left="2520" w:hanging="360"/>
      </w:pPr>
    </w:lvl>
    <w:lvl w:ilvl="3" w:tplc="04050001">
      <w:start w:val="1"/>
      <w:numFmt w:val="decimal"/>
      <w:lvlText w:val="%4."/>
      <w:lvlJc w:val="left"/>
      <w:pPr>
        <w:tabs>
          <w:tab w:val="num" w:pos="3240"/>
        </w:tabs>
        <w:ind w:left="3240" w:hanging="360"/>
      </w:pPr>
    </w:lvl>
    <w:lvl w:ilvl="4" w:tplc="04050003">
      <w:start w:val="1"/>
      <w:numFmt w:val="decimal"/>
      <w:lvlText w:val="%5."/>
      <w:lvlJc w:val="left"/>
      <w:pPr>
        <w:tabs>
          <w:tab w:val="num" w:pos="3960"/>
        </w:tabs>
        <w:ind w:left="3960" w:hanging="360"/>
      </w:pPr>
    </w:lvl>
    <w:lvl w:ilvl="5" w:tplc="04050005">
      <w:start w:val="1"/>
      <w:numFmt w:val="decimal"/>
      <w:lvlText w:val="%6."/>
      <w:lvlJc w:val="left"/>
      <w:pPr>
        <w:tabs>
          <w:tab w:val="num" w:pos="4680"/>
        </w:tabs>
        <w:ind w:left="4680" w:hanging="360"/>
      </w:pPr>
    </w:lvl>
    <w:lvl w:ilvl="6" w:tplc="04050001">
      <w:start w:val="1"/>
      <w:numFmt w:val="decimal"/>
      <w:lvlText w:val="%7."/>
      <w:lvlJc w:val="left"/>
      <w:pPr>
        <w:tabs>
          <w:tab w:val="num" w:pos="5400"/>
        </w:tabs>
        <w:ind w:left="5400" w:hanging="360"/>
      </w:pPr>
    </w:lvl>
    <w:lvl w:ilvl="7" w:tplc="04050003">
      <w:start w:val="1"/>
      <w:numFmt w:val="decimal"/>
      <w:lvlText w:val="%8."/>
      <w:lvlJc w:val="left"/>
      <w:pPr>
        <w:tabs>
          <w:tab w:val="num" w:pos="6120"/>
        </w:tabs>
        <w:ind w:left="6120" w:hanging="360"/>
      </w:pPr>
    </w:lvl>
    <w:lvl w:ilvl="8" w:tplc="04050005">
      <w:start w:val="1"/>
      <w:numFmt w:val="decimal"/>
      <w:lvlText w:val="%9."/>
      <w:lvlJc w:val="left"/>
      <w:pPr>
        <w:tabs>
          <w:tab w:val="num" w:pos="6840"/>
        </w:tabs>
        <w:ind w:left="6840" w:hanging="360"/>
      </w:pPr>
    </w:lvl>
  </w:abstractNum>
  <w:abstractNum w:abstractNumId="38">
    <w:nsid w:val="7C64640C"/>
    <w:multiLevelType w:val="hybridMultilevel"/>
    <w:tmpl w:val="C58AFAB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nsid w:val="7FB16EBA"/>
    <w:multiLevelType w:val="hybridMultilevel"/>
    <w:tmpl w:val="AC2EF6F0"/>
    <w:lvl w:ilvl="0" w:tplc="EE444686">
      <w:start w:val="1"/>
      <w:numFmt w:val="bullet"/>
      <w:lvlText w:val=""/>
      <w:lvlJc w:val="left"/>
      <w:pPr>
        <w:tabs>
          <w:tab w:val="num" w:pos="645"/>
        </w:tabs>
        <w:ind w:left="6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6"/>
  </w:num>
  <w:num w:numId="2">
    <w:abstractNumId w:val="36"/>
  </w:num>
  <w:num w:numId="3">
    <w:abstractNumId w:val="10"/>
  </w:num>
  <w:num w:numId="4">
    <w:abstractNumId w:val="12"/>
  </w:num>
  <w:num w:numId="5">
    <w:abstractNumId w:val="3"/>
  </w:num>
  <w:num w:numId="6">
    <w:abstractNumId w:val="0"/>
  </w:num>
  <w:num w:numId="7">
    <w:abstractNumId w:val="7"/>
  </w:num>
  <w:num w:numId="8">
    <w:abstractNumId w:val="8"/>
  </w:num>
  <w:num w:numId="9">
    <w:abstractNumId w:val="26"/>
  </w:num>
  <w:num w:numId="10">
    <w:abstractNumId w:val="33"/>
  </w:num>
  <w:num w:numId="11">
    <w:abstractNumId w:val="22"/>
  </w:num>
  <w:num w:numId="12">
    <w:abstractNumId w:val="24"/>
  </w:num>
  <w:num w:numId="13">
    <w:abstractNumId w:val="15"/>
  </w:num>
  <w:num w:numId="14">
    <w:abstractNumId w:val="18"/>
  </w:num>
  <w:num w:numId="15">
    <w:abstractNumId w:val="9"/>
  </w:num>
  <w:num w:numId="16">
    <w:abstractNumId w:val="19"/>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5"/>
  </w:num>
  <w:num w:numId="34">
    <w:abstractNumId w:val="32"/>
  </w:num>
  <w:num w:numId="35">
    <w:abstractNumId w:val="29"/>
  </w:num>
  <w:num w:numId="36">
    <w:abstractNumId w:val="1"/>
  </w:num>
  <w:num w:numId="37">
    <w:abstractNumId w:val="25"/>
  </w:num>
  <w:num w:numId="38">
    <w:abstractNumId w:val="17"/>
  </w:num>
  <w:num w:numId="39">
    <w:abstractNumId w:val="6"/>
  </w:num>
  <w:num w:numId="40">
    <w:abstractNumId w:val="2"/>
  </w:num>
  <w:num w:numId="41">
    <w:abstractNumId w:val="31"/>
  </w:num>
  <w:num w:numId="42">
    <w:abstractNumId w:val="38"/>
  </w:num>
  <w:num w:numId="43">
    <w:abstractNumId w:val="16"/>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09570"/>
  </w:hdrShapeDefaults>
  <w:footnotePr>
    <w:footnote w:id="-1"/>
    <w:footnote w:id="0"/>
  </w:footnotePr>
  <w:endnotePr>
    <w:endnote w:id="-1"/>
    <w:endnote w:id="0"/>
  </w:endnotePr>
  <w:compat/>
  <w:rsids>
    <w:rsidRoot w:val="005F66D1"/>
    <w:rsid w:val="00017294"/>
    <w:rsid w:val="00020E20"/>
    <w:rsid w:val="00023C6F"/>
    <w:rsid w:val="000260E0"/>
    <w:rsid w:val="000267DE"/>
    <w:rsid w:val="000332B0"/>
    <w:rsid w:val="00047271"/>
    <w:rsid w:val="00047703"/>
    <w:rsid w:val="0005185B"/>
    <w:rsid w:val="000626E0"/>
    <w:rsid w:val="000628C1"/>
    <w:rsid w:val="00063095"/>
    <w:rsid w:val="0007417E"/>
    <w:rsid w:val="00082160"/>
    <w:rsid w:val="00083973"/>
    <w:rsid w:val="00092548"/>
    <w:rsid w:val="000A3BAE"/>
    <w:rsid w:val="000A4A3D"/>
    <w:rsid w:val="000B13E0"/>
    <w:rsid w:val="000B2A28"/>
    <w:rsid w:val="000B52DC"/>
    <w:rsid w:val="000B7F4E"/>
    <w:rsid w:val="000C4EDB"/>
    <w:rsid w:val="000C64B3"/>
    <w:rsid w:val="000C7495"/>
    <w:rsid w:val="000D0A22"/>
    <w:rsid w:val="000D279F"/>
    <w:rsid w:val="000D3502"/>
    <w:rsid w:val="000E6FF2"/>
    <w:rsid w:val="000F0DD3"/>
    <w:rsid w:val="000F402F"/>
    <w:rsid w:val="00101FFE"/>
    <w:rsid w:val="00103AD3"/>
    <w:rsid w:val="00105851"/>
    <w:rsid w:val="001106BB"/>
    <w:rsid w:val="001170DB"/>
    <w:rsid w:val="00125BD3"/>
    <w:rsid w:val="00130A9C"/>
    <w:rsid w:val="00135432"/>
    <w:rsid w:val="0014418F"/>
    <w:rsid w:val="00150BD3"/>
    <w:rsid w:val="00152166"/>
    <w:rsid w:val="00156072"/>
    <w:rsid w:val="00157632"/>
    <w:rsid w:val="001649DA"/>
    <w:rsid w:val="00164F59"/>
    <w:rsid w:val="00166B53"/>
    <w:rsid w:val="00176F10"/>
    <w:rsid w:val="0019571F"/>
    <w:rsid w:val="001A3A8C"/>
    <w:rsid w:val="001B7B45"/>
    <w:rsid w:val="001C38A5"/>
    <w:rsid w:val="001C5742"/>
    <w:rsid w:val="001C5FB3"/>
    <w:rsid w:val="001D5C11"/>
    <w:rsid w:val="001D5D7D"/>
    <w:rsid w:val="001E5771"/>
    <w:rsid w:val="001E5CB8"/>
    <w:rsid w:val="001E65E3"/>
    <w:rsid w:val="001F2DC6"/>
    <w:rsid w:val="002012B7"/>
    <w:rsid w:val="00207389"/>
    <w:rsid w:val="002102F1"/>
    <w:rsid w:val="00210715"/>
    <w:rsid w:val="00215F98"/>
    <w:rsid w:val="002177DB"/>
    <w:rsid w:val="00230762"/>
    <w:rsid w:val="002332DB"/>
    <w:rsid w:val="00245911"/>
    <w:rsid w:val="002537ED"/>
    <w:rsid w:val="002676F6"/>
    <w:rsid w:val="00286ADB"/>
    <w:rsid w:val="00295D99"/>
    <w:rsid w:val="002A7098"/>
    <w:rsid w:val="002B1651"/>
    <w:rsid w:val="002B3296"/>
    <w:rsid w:val="002B7CDE"/>
    <w:rsid w:val="002B7E46"/>
    <w:rsid w:val="002C2DC2"/>
    <w:rsid w:val="002C4660"/>
    <w:rsid w:val="002C4D2C"/>
    <w:rsid w:val="002D0816"/>
    <w:rsid w:val="002D5253"/>
    <w:rsid w:val="002E168A"/>
    <w:rsid w:val="002E4A22"/>
    <w:rsid w:val="002F59D5"/>
    <w:rsid w:val="003031BD"/>
    <w:rsid w:val="00314E3A"/>
    <w:rsid w:val="00322ADC"/>
    <w:rsid w:val="003261B7"/>
    <w:rsid w:val="003262F0"/>
    <w:rsid w:val="003329D4"/>
    <w:rsid w:val="00341B0E"/>
    <w:rsid w:val="00352228"/>
    <w:rsid w:val="003603A7"/>
    <w:rsid w:val="00370B39"/>
    <w:rsid w:val="00375678"/>
    <w:rsid w:val="00375BEF"/>
    <w:rsid w:val="00386E21"/>
    <w:rsid w:val="00391477"/>
    <w:rsid w:val="003A0FFB"/>
    <w:rsid w:val="003C4A88"/>
    <w:rsid w:val="003C625A"/>
    <w:rsid w:val="003C6BE0"/>
    <w:rsid w:val="003D4F1B"/>
    <w:rsid w:val="003E02BB"/>
    <w:rsid w:val="003E5633"/>
    <w:rsid w:val="003E764C"/>
    <w:rsid w:val="003F11D4"/>
    <w:rsid w:val="003F6658"/>
    <w:rsid w:val="00416D8C"/>
    <w:rsid w:val="0042124E"/>
    <w:rsid w:val="00436702"/>
    <w:rsid w:val="004376AA"/>
    <w:rsid w:val="00461926"/>
    <w:rsid w:val="0046447A"/>
    <w:rsid w:val="00471EC2"/>
    <w:rsid w:val="00487F28"/>
    <w:rsid w:val="00494649"/>
    <w:rsid w:val="00494B3C"/>
    <w:rsid w:val="004952B9"/>
    <w:rsid w:val="00496CBD"/>
    <w:rsid w:val="00497D18"/>
    <w:rsid w:val="004A7E05"/>
    <w:rsid w:val="004B27D2"/>
    <w:rsid w:val="004C153A"/>
    <w:rsid w:val="004D2299"/>
    <w:rsid w:val="004D47D5"/>
    <w:rsid w:val="004E0970"/>
    <w:rsid w:val="004E3A1F"/>
    <w:rsid w:val="004F27E5"/>
    <w:rsid w:val="004F492F"/>
    <w:rsid w:val="00501347"/>
    <w:rsid w:val="0050458D"/>
    <w:rsid w:val="0050694D"/>
    <w:rsid w:val="00511AF4"/>
    <w:rsid w:val="00521C97"/>
    <w:rsid w:val="005225F8"/>
    <w:rsid w:val="00530377"/>
    <w:rsid w:val="00533B5E"/>
    <w:rsid w:val="005453EB"/>
    <w:rsid w:val="0054702A"/>
    <w:rsid w:val="0054740A"/>
    <w:rsid w:val="005552EF"/>
    <w:rsid w:val="00562CBA"/>
    <w:rsid w:val="00570F09"/>
    <w:rsid w:val="00572F08"/>
    <w:rsid w:val="005766CE"/>
    <w:rsid w:val="005772DB"/>
    <w:rsid w:val="005A1811"/>
    <w:rsid w:val="005C037E"/>
    <w:rsid w:val="005C77B0"/>
    <w:rsid w:val="005D0AB4"/>
    <w:rsid w:val="005D2594"/>
    <w:rsid w:val="005E3488"/>
    <w:rsid w:val="005E7564"/>
    <w:rsid w:val="005F438A"/>
    <w:rsid w:val="005F57DC"/>
    <w:rsid w:val="005F66D1"/>
    <w:rsid w:val="005F792F"/>
    <w:rsid w:val="0060156C"/>
    <w:rsid w:val="00611352"/>
    <w:rsid w:val="00613367"/>
    <w:rsid w:val="00624374"/>
    <w:rsid w:val="006354BB"/>
    <w:rsid w:val="00640865"/>
    <w:rsid w:val="00642CE7"/>
    <w:rsid w:val="0064317F"/>
    <w:rsid w:val="00643E33"/>
    <w:rsid w:val="006618CE"/>
    <w:rsid w:val="00662602"/>
    <w:rsid w:val="00666A14"/>
    <w:rsid w:val="00666BF0"/>
    <w:rsid w:val="006679BE"/>
    <w:rsid w:val="0067066F"/>
    <w:rsid w:val="00692A8A"/>
    <w:rsid w:val="00693E48"/>
    <w:rsid w:val="00694B25"/>
    <w:rsid w:val="00695DE8"/>
    <w:rsid w:val="006A09F1"/>
    <w:rsid w:val="006A29A5"/>
    <w:rsid w:val="006A4629"/>
    <w:rsid w:val="006B1754"/>
    <w:rsid w:val="006B6501"/>
    <w:rsid w:val="006C1475"/>
    <w:rsid w:val="006C4302"/>
    <w:rsid w:val="006C4F37"/>
    <w:rsid w:val="007002B1"/>
    <w:rsid w:val="00707523"/>
    <w:rsid w:val="0071591D"/>
    <w:rsid w:val="00744C55"/>
    <w:rsid w:val="00747198"/>
    <w:rsid w:val="00755443"/>
    <w:rsid w:val="00763F0B"/>
    <w:rsid w:val="0076522D"/>
    <w:rsid w:val="00773E0B"/>
    <w:rsid w:val="00774EDC"/>
    <w:rsid w:val="00796FF1"/>
    <w:rsid w:val="00797A81"/>
    <w:rsid w:val="007A1205"/>
    <w:rsid w:val="007A140E"/>
    <w:rsid w:val="007A6B0F"/>
    <w:rsid w:val="007D267B"/>
    <w:rsid w:val="007D3C8E"/>
    <w:rsid w:val="007E077E"/>
    <w:rsid w:val="007E1A82"/>
    <w:rsid w:val="007E5F46"/>
    <w:rsid w:val="007E66CA"/>
    <w:rsid w:val="00800C3B"/>
    <w:rsid w:val="00803868"/>
    <w:rsid w:val="00803955"/>
    <w:rsid w:val="00803FA1"/>
    <w:rsid w:val="00807906"/>
    <w:rsid w:val="00812D4D"/>
    <w:rsid w:val="00812D7D"/>
    <w:rsid w:val="00815527"/>
    <w:rsid w:val="00822E51"/>
    <w:rsid w:val="00833C7B"/>
    <w:rsid w:val="00843B34"/>
    <w:rsid w:val="008506D2"/>
    <w:rsid w:val="00865AFC"/>
    <w:rsid w:val="008672BB"/>
    <w:rsid w:val="008708BD"/>
    <w:rsid w:val="00870DE0"/>
    <w:rsid w:val="00873F08"/>
    <w:rsid w:val="0087773C"/>
    <w:rsid w:val="00886879"/>
    <w:rsid w:val="00893D32"/>
    <w:rsid w:val="0089421D"/>
    <w:rsid w:val="008957AD"/>
    <w:rsid w:val="008A249B"/>
    <w:rsid w:val="008B257D"/>
    <w:rsid w:val="008B4944"/>
    <w:rsid w:val="008B63DD"/>
    <w:rsid w:val="008C0A5D"/>
    <w:rsid w:val="008C1E28"/>
    <w:rsid w:val="008D18D0"/>
    <w:rsid w:val="008E6287"/>
    <w:rsid w:val="00910ADC"/>
    <w:rsid w:val="0091123B"/>
    <w:rsid w:val="009128F4"/>
    <w:rsid w:val="009161D8"/>
    <w:rsid w:val="009207E7"/>
    <w:rsid w:val="0093638C"/>
    <w:rsid w:val="00937A5F"/>
    <w:rsid w:val="00952A05"/>
    <w:rsid w:val="00960EA0"/>
    <w:rsid w:val="009659F5"/>
    <w:rsid w:val="00973480"/>
    <w:rsid w:val="00973B99"/>
    <w:rsid w:val="0098159F"/>
    <w:rsid w:val="00983AC4"/>
    <w:rsid w:val="00985C17"/>
    <w:rsid w:val="00986831"/>
    <w:rsid w:val="00992086"/>
    <w:rsid w:val="009A00D3"/>
    <w:rsid w:val="009B0DE0"/>
    <w:rsid w:val="009B2BD5"/>
    <w:rsid w:val="009B3055"/>
    <w:rsid w:val="009C7466"/>
    <w:rsid w:val="009D7EA5"/>
    <w:rsid w:val="009E01A3"/>
    <w:rsid w:val="009E60E8"/>
    <w:rsid w:val="009E7701"/>
    <w:rsid w:val="00A10264"/>
    <w:rsid w:val="00A20B9C"/>
    <w:rsid w:val="00A41F75"/>
    <w:rsid w:val="00A42F34"/>
    <w:rsid w:val="00A44770"/>
    <w:rsid w:val="00A50199"/>
    <w:rsid w:val="00A521C4"/>
    <w:rsid w:val="00A530B6"/>
    <w:rsid w:val="00A7024B"/>
    <w:rsid w:val="00A748D4"/>
    <w:rsid w:val="00A82B41"/>
    <w:rsid w:val="00A82FB9"/>
    <w:rsid w:val="00A917AE"/>
    <w:rsid w:val="00A9260A"/>
    <w:rsid w:val="00A94111"/>
    <w:rsid w:val="00AA0306"/>
    <w:rsid w:val="00AA1206"/>
    <w:rsid w:val="00AA6E89"/>
    <w:rsid w:val="00AB2BBB"/>
    <w:rsid w:val="00AC6CB3"/>
    <w:rsid w:val="00AD38DC"/>
    <w:rsid w:val="00AD4972"/>
    <w:rsid w:val="00AD4AC8"/>
    <w:rsid w:val="00AD7702"/>
    <w:rsid w:val="00AE6D88"/>
    <w:rsid w:val="00B06133"/>
    <w:rsid w:val="00B11B43"/>
    <w:rsid w:val="00B21FBE"/>
    <w:rsid w:val="00B32821"/>
    <w:rsid w:val="00B3672A"/>
    <w:rsid w:val="00B370A0"/>
    <w:rsid w:val="00B5358D"/>
    <w:rsid w:val="00B5456C"/>
    <w:rsid w:val="00B60C3C"/>
    <w:rsid w:val="00B61C9B"/>
    <w:rsid w:val="00B739F4"/>
    <w:rsid w:val="00B76258"/>
    <w:rsid w:val="00B82A94"/>
    <w:rsid w:val="00B83B8E"/>
    <w:rsid w:val="00B85CA3"/>
    <w:rsid w:val="00B916B6"/>
    <w:rsid w:val="00B930A0"/>
    <w:rsid w:val="00B951BE"/>
    <w:rsid w:val="00B96B1F"/>
    <w:rsid w:val="00B96EE6"/>
    <w:rsid w:val="00BA3B6A"/>
    <w:rsid w:val="00BB7959"/>
    <w:rsid w:val="00BC60DD"/>
    <w:rsid w:val="00BF280C"/>
    <w:rsid w:val="00BF5F67"/>
    <w:rsid w:val="00BF6DEA"/>
    <w:rsid w:val="00C04262"/>
    <w:rsid w:val="00C07009"/>
    <w:rsid w:val="00C3100A"/>
    <w:rsid w:val="00C33F86"/>
    <w:rsid w:val="00C343F0"/>
    <w:rsid w:val="00C34483"/>
    <w:rsid w:val="00C413B2"/>
    <w:rsid w:val="00C45A2F"/>
    <w:rsid w:val="00C54FE4"/>
    <w:rsid w:val="00C6627C"/>
    <w:rsid w:val="00C7567C"/>
    <w:rsid w:val="00C801CE"/>
    <w:rsid w:val="00C849DE"/>
    <w:rsid w:val="00C85AFF"/>
    <w:rsid w:val="00C95A41"/>
    <w:rsid w:val="00CA4754"/>
    <w:rsid w:val="00CA6E67"/>
    <w:rsid w:val="00CB7CF8"/>
    <w:rsid w:val="00CC389A"/>
    <w:rsid w:val="00CC69B8"/>
    <w:rsid w:val="00CC72DA"/>
    <w:rsid w:val="00CD2BB7"/>
    <w:rsid w:val="00CF1EE3"/>
    <w:rsid w:val="00CF3139"/>
    <w:rsid w:val="00CF351F"/>
    <w:rsid w:val="00CF6DA8"/>
    <w:rsid w:val="00CF75F3"/>
    <w:rsid w:val="00D00BDB"/>
    <w:rsid w:val="00D00EA1"/>
    <w:rsid w:val="00D03206"/>
    <w:rsid w:val="00D07AEA"/>
    <w:rsid w:val="00D20E7D"/>
    <w:rsid w:val="00D264F5"/>
    <w:rsid w:val="00D32BB3"/>
    <w:rsid w:val="00D4404E"/>
    <w:rsid w:val="00D5112B"/>
    <w:rsid w:val="00D61BFB"/>
    <w:rsid w:val="00D71872"/>
    <w:rsid w:val="00D733D7"/>
    <w:rsid w:val="00D76BDF"/>
    <w:rsid w:val="00DA4A80"/>
    <w:rsid w:val="00DB523F"/>
    <w:rsid w:val="00DC203A"/>
    <w:rsid w:val="00DC7B55"/>
    <w:rsid w:val="00DD39E7"/>
    <w:rsid w:val="00DE094F"/>
    <w:rsid w:val="00DE76B1"/>
    <w:rsid w:val="00E051AA"/>
    <w:rsid w:val="00E12B59"/>
    <w:rsid w:val="00E15180"/>
    <w:rsid w:val="00E15235"/>
    <w:rsid w:val="00E15DB8"/>
    <w:rsid w:val="00E20829"/>
    <w:rsid w:val="00E34207"/>
    <w:rsid w:val="00E404EF"/>
    <w:rsid w:val="00E4498C"/>
    <w:rsid w:val="00E51BF5"/>
    <w:rsid w:val="00E51E1B"/>
    <w:rsid w:val="00E56CA3"/>
    <w:rsid w:val="00E578F4"/>
    <w:rsid w:val="00E60197"/>
    <w:rsid w:val="00E602F1"/>
    <w:rsid w:val="00E61ECC"/>
    <w:rsid w:val="00E66114"/>
    <w:rsid w:val="00E70DE5"/>
    <w:rsid w:val="00E70E17"/>
    <w:rsid w:val="00E73F04"/>
    <w:rsid w:val="00E81BC8"/>
    <w:rsid w:val="00E924BA"/>
    <w:rsid w:val="00E9742F"/>
    <w:rsid w:val="00EA4CD0"/>
    <w:rsid w:val="00EB1F36"/>
    <w:rsid w:val="00EC3931"/>
    <w:rsid w:val="00EC7560"/>
    <w:rsid w:val="00EE030C"/>
    <w:rsid w:val="00EE28E1"/>
    <w:rsid w:val="00EE7AA2"/>
    <w:rsid w:val="00EF0FBF"/>
    <w:rsid w:val="00EF3595"/>
    <w:rsid w:val="00F068C2"/>
    <w:rsid w:val="00F12455"/>
    <w:rsid w:val="00F14EE7"/>
    <w:rsid w:val="00F179CE"/>
    <w:rsid w:val="00F55C4B"/>
    <w:rsid w:val="00F619F7"/>
    <w:rsid w:val="00F6791C"/>
    <w:rsid w:val="00F70CB9"/>
    <w:rsid w:val="00F77099"/>
    <w:rsid w:val="00F773DE"/>
    <w:rsid w:val="00F80EDB"/>
    <w:rsid w:val="00F86A7C"/>
    <w:rsid w:val="00F928A5"/>
    <w:rsid w:val="00F94956"/>
    <w:rsid w:val="00F97336"/>
    <w:rsid w:val="00F97740"/>
    <w:rsid w:val="00FA4884"/>
    <w:rsid w:val="00FB03ED"/>
    <w:rsid w:val="00FB3124"/>
    <w:rsid w:val="00FB5DB2"/>
    <w:rsid w:val="00FB6A4E"/>
    <w:rsid w:val="00FC208D"/>
    <w:rsid w:val="00FC51B3"/>
    <w:rsid w:val="00FD01E3"/>
    <w:rsid w:val="00FD0EEE"/>
    <w:rsid w:val="00FD3D64"/>
    <w:rsid w:val="00FD4F7F"/>
    <w:rsid w:val="00FF57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7CDE"/>
    <w:pPr>
      <w:jc w:val="both"/>
    </w:pPr>
    <w:rPr>
      <w:rFonts w:ascii="Arial" w:hAnsi="Arial"/>
      <w:szCs w:val="24"/>
    </w:rPr>
  </w:style>
  <w:style w:type="paragraph" w:styleId="Nadpis1">
    <w:name w:val="heading 1"/>
    <w:basedOn w:val="Normln"/>
    <w:next w:val="Normln"/>
    <w:qFormat/>
    <w:rsid w:val="002B7CDE"/>
    <w:pPr>
      <w:keepNext/>
      <w:spacing w:before="240" w:after="240"/>
      <w:outlineLvl w:val="0"/>
    </w:pPr>
    <w:rPr>
      <w:rFonts w:cs="Arial"/>
      <w:b/>
      <w:bCs/>
      <w:kern w:val="32"/>
      <w:sz w:val="24"/>
      <w:szCs w:val="32"/>
    </w:rPr>
  </w:style>
  <w:style w:type="paragraph" w:styleId="Nadpis2">
    <w:name w:val="heading 2"/>
    <w:basedOn w:val="Normln"/>
    <w:next w:val="Normln"/>
    <w:qFormat/>
    <w:rsid w:val="002B7CDE"/>
    <w:pPr>
      <w:keepNext/>
      <w:spacing w:before="240" w:after="240"/>
      <w:outlineLvl w:val="1"/>
    </w:pPr>
    <w:rPr>
      <w:rFonts w:cs="Arial"/>
      <w:b/>
      <w:bCs/>
      <w:iCs/>
      <w:szCs w:val="28"/>
    </w:rPr>
  </w:style>
  <w:style w:type="paragraph" w:styleId="Nadpis3">
    <w:name w:val="heading 3"/>
    <w:basedOn w:val="Normln"/>
    <w:next w:val="Normln"/>
    <w:qFormat/>
    <w:rsid w:val="002B7CDE"/>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B7CD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2B7CDE"/>
    <w:pPr>
      <w:numPr>
        <w:numId w:val="3"/>
      </w:numPr>
    </w:pPr>
  </w:style>
  <w:style w:type="paragraph" w:styleId="Zpat">
    <w:name w:val="footer"/>
    <w:basedOn w:val="Normln"/>
    <w:link w:val="ZpatChar"/>
    <w:uiPriority w:val="99"/>
    <w:rsid w:val="00215F98"/>
    <w:pPr>
      <w:tabs>
        <w:tab w:val="center" w:pos="4536"/>
        <w:tab w:val="right" w:pos="9072"/>
      </w:tabs>
    </w:pPr>
  </w:style>
  <w:style w:type="character" w:styleId="slostrnky">
    <w:name w:val="page number"/>
    <w:basedOn w:val="Standardnpsmoodstavce"/>
    <w:semiHidden/>
    <w:rsid w:val="002B7CDE"/>
  </w:style>
  <w:style w:type="paragraph" w:styleId="Zkladntext">
    <w:name w:val="Body Text"/>
    <w:basedOn w:val="Normln"/>
    <w:semiHidden/>
    <w:rsid w:val="002B7CDE"/>
    <w:pPr>
      <w:spacing w:before="120"/>
    </w:pPr>
    <w:rPr>
      <w:rFonts w:ascii="Times New Roman" w:hAnsi="Times New Roman"/>
      <w:sz w:val="24"/>
    </w:rPr>
  </w:style>
  <w:style w:type="paragraph" w:styleId="Zkladntextodsazen">
    <w:name w:val="Body Text Indent"/>
    <w:basedOn w:val="Normln"/>
    <w:semiHidden/>
    <w:rsid w:val="002B7CDE"/>
    <w:pPr>
      <w:spacing w:before="120"/>
      <w:ind w:firstLine="708"/>
    </w:pPr>
    <w:rPr>
      <w:rFonts w:ascii="Times New Roman" w:hAnsi="Times New Roman"/>
      <w:sz w:val="24"/>
    </w:rPr>
  </w:style>
  <w:style w:type="paragraph" w:styleId="Zkladntextodsazen2">
    <w:name w:val="Body Text Indent 2"/>
    <w:basedOn w:val="Normln"/>
    <w:semiHidden/>
    <w:rsid w:val="002B7CDE"/>
    <w:pPr>
      <w:spacing w:before="120"/>
      <w:ind w:firstLine="708"/>
    </w:pPr>
    <w:rPr>
      <w:rFonts w:ascii="Times New Roman" w:hAnsi="Times New Roman"/>
      <w:color w:val="FF0000"/>
      <w:sz w:val="24"/>
    </w:rPr>
  </w:style>
  <w:style w:type="paragraph" w:styleId="Zkladntextodsazen3">
    <w:name w:val="Body Text Indent 3"/>
    <w:basedOn w:val="Normln"/>
    <w:semiHidden/>
    <w:rsid w:val="002B7CDE"/>
    <w:pPr>
      <w:spacing w:before="120"/>
      <w:ind w:left="708" w:firstLine="12"/>
    </w:pPr>
    <w:rPr>
      <w:rFonts w:cs="Arial"/>
    </w:rPr>
  </w:style>
  <w:style w:type="paragraph" w:styleId="Normlnweb">
    <w:name w:val="Normal (Web)"/>
    <w:basedOn w:val="Normln"/>
    <w:semiHidden/>
    <w:rsid w:val="002B7CDE"/>
    <w:pPr>
      <w:spacing w:before="100" w:beforeAutospacing="1" w:after="100" w:afterAutospacing="1"/>
      <w:jc w:val="left"/>
    </w:pPr>
    <w:rPr>
      <w:rFonts w:ascii="Arial Unicode MS" w:eastAsia="Arial Unicode MS" w:hAnsi="Arial Unicode MS" w:cs="Arial Unicode MS"/>
      <w:color w:val="0078B3"/>
      <w:sz w:val="24"/>
    </w:rPr>
  </w:style>
  <w:style w:type="paragraph" w:styleId="Zkladntext2">
    <w:name w:val="Body Text 2"/>
    <w:basedOn w:val="Normln"/>
    <w:semiHidden/>
    <w:rsid w:val="002B7CDE"/>
    <w:pPr>
      <w:spacing w:after="120" w:line="480" w:lineRule="auto"/>
      <w:jc w:val="left"/>
    </w:pPr>
    <w:rPr>
      <w:rFonts w:ascii="Times New Roman" w:hAnsi="Times New Roman"/>
      <w:sz w:val="24"/>
    </w:rPr>
  </w:style>
  <w:style w:type="character" w:styleId="Hypertextovodkaz">
    <w:name w:val="Hyperlink"/>
    <w:basedOn w:val="Standardnpsmoodstavce"/>
    <w:semiHidden/>
    <w:rsid w:val="002B7CDE"/>
    <w:rPr>
      <w:color w:val="0000FF"/>
      <w:u w:val="single"/>
    </w:rPr>
  </w:style>
  <w:style w:type="character" w:customStyle="1" w:styleId="ZkladntextChar">
    <w:name w:val="Základní text Char"/>
    <w:basedOn w:val="Standardnpsmoodstavce"/>
    <w:semiHidden/>
    <w:rsid w:val="002B7CDE"/>
    <w:rPr>
      <w:sz w:val="24"/>
      <w:szCs w:val="24"/>
    </w:rPr>
  </w:style>
  <w:style w:type="paragraph" w:styleId="Textbubliny">
    <w:name w:val="Balloon Text"/>
    <w:basedOn w:val="Normln"/>
    <w:semiHidden/>
    <w:unhideWhenUsed/>
    <w:rsid w:val="002B7CDE"/>
    <w:rPr>
      <w:rFonts w:ascii="Tahoma" w:hAnsi="Tahoma" w:cs="Tahoma"/>
      <w:sz w:val="16"/>
      <w:szCs w:val="16"/>
    </w:rPr>
  </w:style>
  <w:style w:type="character" w:customStyle="1" w:styleId="TextbublinyChar">
    <w:name w:val="Text bubliny Char"/>
    <w:basedOn w:val="Standardnpsmoodstavce"/>
    <w:semiHidden/>
    <w:rsid w:val="002B7CDE"/>
    <w:rPr>
      <w:rFonts w:ascii="Tahoma" w:hAnsi="Tahoma" w:cs="Tahoma"/>
      <w:sz w:val="16"/>
      <w:szCs w:val="16"/>
    </w:rPr>
  </w:style>
  <w:style w:type="paragraph" w:customStyle="1" w:styleId="styl1">
    <w:name w:val="styl1"/>
    <w:basedOn w:val="Normln"/>
    <w:rsid w:val="002B7CDE"/>
    <w:pPr>
      <w:spacing w:before="100" w:beforeAutospacing="1" w:after="100" w:afterAutospacing="1"/>
      <w:jc w:val="left"/>
    </w:pPr>
    <w:rPr>
      <w:rFonts w:ascii="Times New Roman" w:hAnsi="Times New Roman"/>
      <w:sz w:val="24"/>
    </w:rPr>
  </w:style>
  <w:style w:type="paragraph" w:styleId="Rozvrendokumentu">
    <w:name w:val="Document Map"/>
    <w:basedOn w:val="Normln"/>
    <w:semiHidden/>
    <w:rsid w:val="002B7CDE"/>
    <w:pPr>
      <w:shd w:val="clear" w:color="auto" w:fill="000080"/>
    </w:pPr>
    <w:rPr>
      <w:rFonts w:ascii="Tahoma" w:hAnsi="Tahoma" w:cs="Tahoma"/>
    </w:rPr>
  </w:style>
  <w:style w:type="character" w:styleId="Sledovanodkaz">
    <w:name w:val="FollowedHyperlink"/>
    <w:basedOn w:val="Standardnpsmoodstavce"/>
    <w:semiHidden/>
    <w:rsid w:val="002B7CDE"/>
    <w:rPr>
      <w:color w:val="800080"/>
      <w:u w:val="single"/>
    </w:rPr>
  </w:style>
  <w:style w:type="paragraph" w:customStyle="1" w:styleId="Styl10">
    <w:name w:val="Styl1"/>
    <w:basedOn w:val="Zkladntext2"/>
    <w:rsid w:val="002B7CDE"/>
    <w:pPr>
      <w:spacing w:before="120" w:line="240" w:lineRule="auto"/>
      <w:ind w:firstLine="357"/>
      <w:jc w:val="both"/>
    </w:pPr>
    <w:rPr>
      <w:rFonts w:ascii="Arial" w:hAnsi="Arial"/>
      <w:sz w:val="16"/>
    </w:rPr>
  </w:style>
  <w:style w:type="character" w:styleId="Siln">
    <w:name w:val="Strong"/>
    <w:basedOn w:val="Standardnpsmoodstavce"/>
    <w:qFormat/>
    <w:rsid w:val="002B7CDE"/>
    <w:rPr>
      <w:b/>
      <w:bCs/>
    </w:rPr>
  </w:style>
  <w:style w:type="character" w:styleId="Zvraznn">
    <w:name w:val="Emphasis"/>
    <w:basedOn w:val="Standardnpsmoodstavce"/>
    <w:qFormat/>
    <w:rsid w:val="002B7CDE"/>
    <w:rPr>
      <w:i/>
      <w:iCs/>
    </w:rPr>
  </w:style>
  <w:style w:type="paragraph" w:customStyle="1" w:styleId="Bn">
    <w:name w:val="Běžný"/>
    <w:basedOn w:val="Normln"/>
    <w:rsid w:val="002B7CDE"/>
    <w:pPr>
      <w:spacing w:before="120" w:after="120"/>
      <w:ind w:firstLine="340"/>
    </w:pPr>
    <w:rPr>
      <w:rFonts w:ascii="Times New Roman" w:eastAsia="Batang" w:hAnsi="Times New Roman"/>
      <w:sz w:val="24"/>
    </w:rPr>
  </w:style>
  <w:style w:type="paragraph" w:customStyle="1" w:styleId="VaTStyl2">
    <w:name w:val="VaT_Styl_2"/>
    <w:basedOn w:val="Normln"/>
    <w:rsid w:val="002B7CDE"/>
    <w:pPr>
      <w:spacing w:after="60"/>
      <w:ind w:firstLine="357"/>
    </w:pPr>
    <w:rPr>
      <w:sz w:val="16"/>
    </w:rPr>
  </w:style>
  <w:style w:type="character" w:styleId="Odkaznakoment">
    <w:name w:val="annotation reference"/>
    <w:basedOn w:val="Standardnpsmoodstavce"/>
    <w:semiHidden/>
    <w:unhideWhenUsed/>
    <w:rsid w:val="002B7CDE"/>
    <w:rPr>
      <w:sz w:val="16"/>
      <w:szCs w:val="16"/>
    </w:rPr>
  </w:style>
  <w:style w:type="paragraph" w:styleId="Textkomente">
    <w:name w:val="annotation text"/>
    <w:basedOn w:val="Normln"/>
    <w:semiHidden/>
    <w:unhideWhenUsed/>
    <w:rsid w:val="002B7CDE"/>
    <w:rPr>
      <w:szCs w:val="20"/>
    </w:rPr>
  </w:style>
  <w:style w:type="character" w:customStyle="1" w:styleId="TextkomenteChar">
    <w:name w:val="Text komentáře Char"/>
    <w:basedOn w:val="Standardnpsmoodstavce"/>
    <w:semiHidden/>
    <w:rsid w:val="002B7CDE"/>
    <w:rPr>
      <w:rFonts w:ascii="Arial" w:hAnsi="Arial"/>
    </w:rPr>
  </w:style>
  <w:style w:type="paragraph" w:styleId="Pedmtkomente">
    <w:name w:val="annotation subject"/>
    <w:basedOn w:val="Textkomente"/>
    <w:next w:val="Textkomente"/>
    <w:semiHidden/>
    <w:unhideWhenUsed/>
    <w:rsid w:val="002B7CDE"/>
    <w:rPr>
      <w:b/>
      <w:bCs/>
    </w:rPr>
  </w:style>
  <w:style w:type="character" w:customStyle="1" w:styleId="PedmtkomenteChar">
    <w:name w:val="Předmět komentáře Char"/>
    <w:basedOn w:val="TextkomenteChar"/>
    <w:semiHidden/>
    <w:rsid w:val="002B7CDE"/>
    <w:rPr>
      <w:rFonts w:ascii="Arial" w:hAnsi="Arial"/>
      <w:b/>
      <w:bCs/>
    </w:rPr>
  </w:style>
  <w:style w:type="paragraph" w:styleId="Zhlav">
    <w:name w:val="header"/>
    <w:basedOn w:val="Normln"/>
    <w:link w:val="ZhlavChar"/>
    <w:uiPriority w:val="99"/>
    <w:semiHidden/>
    <w:unhideWhenUsed/>
    <w:rsid w:val="00215F98"/>
    <w:pPr>
      <w:tabs>
        <w:tab w:val="center" w:pos="4536"/>
        <w:tab w:val="right" w:pos="9072"/>
      </w:tabs>
    </w:pPr>
  </w:style>
  <w:style w:type="character" w:customStyle="1" w:styleId="ZhlavChar">
    <w:name w:val="Záhlaví Char"/>
    <w:basedOn w:val="Standardnpsmoodstavce"/>
    <w:link w:val="Zhlav"/>
    <w:uiPriority w:val="99"/>
    <w:semiHidden/>
    <w:rsid w:val="00215F98"/>
    <w:rPr>
      <w:rFonts w:ascii="Arial" w:hAnsi="Arial"/>
      <w:szCs w:val="24"/>
    </w:rPr>
  </w:style>
  <w:style w:type="character" w:customStyle="1" w:styleId="ZpatChar">
    <w:name w:val="Zápatí Char"/>
    <w:basedOn w:val="Standardnpsmoodstavce"/>
    <w:link w:val="Zpat"/>
    <w:uiPriority w:val="99"/>
    <w:rsid w:val="00215F98"/>
    <w:rPr>
      <w:rFonts w:ascii="Arial" w:hAnsi="Arial"/>
      <w:szCs w:val="24"/>
    </w:rPr>
  </w:style>
  <w:style w:type="character" w:customStyle="1" w:styleId="NzevChar">
    <w:name w:val="Název Char"/>
    <w:basedOn w:val="Standardnpsmoodstavce"/>
    <w:link w:val="Nzev"/>
    <w:rsid w:val="00910ADC"/>
    <w:rPr>
      <w:rFonts w:ascii="Arial" w:hAnsi="Arial" w:cs="Arial"/>
      <w:b/>
      <w:bCs/>
      <w:kern w:val="28"/>
      <w:sz w:val="28"/>
      <w:szCs w:val="32"/>
    </w:rPr>
  </w:style>
  <w:style w:type="paragraph" w:styleId="Revize">
    <w:name w:val="Revision"/>
    <w:hidden/>
    <w:uiPriority w:val="99"/>
    <w:semiHidden/>
    <w:rsid w:val="002C4660"/>
    <w:rPr>
      <w:rFonts w:ascii="Arial" w:hAnsi="Arial"/>
      <w:szCs w:val="24"/>
    </w:rPr>
  </w:style>
  <w:style w:type="paragraph" w:styleId="Odstavecseseznamem">
    <w:name w:val="List Paragraph"/>
    <w:basedOn w:val="Normln"/>
    <w:uiPriority w:val="34"/>
    <w:qFormat/>
    <w:rsid w:val="00985C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7CDE"/>
    <w:pPr>
      <w:jc w:val="both"/>
    </w:pPr>
    <w:rPr>
      <w:rFonts w:ascii="Arial" w:hAnsi="Arial"/>
      <w:szCs w:val="24"/>
    </w:rPr>
  </w:style>
  <w:style w:type="paragraph" w:styleId="Nadpis1">
    <w:name w:val="heading 1"/>
    <w:basedOn w:val="Normln"/>
    <w:next w:val="Normln"/>
    <w:qFormat/>
    <w:rsid w:val="002B7CDE"/>
    <w:pPr>
      <w:keepNext/>
      <w:spacing w:before="240" w:after="240"/>
      <w:outlineLvl w:val="0"/>
    </w:pPr>
    <w:rPr>
      <w:rFonts w:cs="Arial"/>
      <w:b/>
      <w:bCs/>
      <w:kern w:val="32"/>
      <w:sz w:val="24"/>
      <w:szCs w:val="32"/>
    </w:rPr>
  </w:style>
  <w:style w:type="paragraph" w:styleId="Nadpis2">
    <w:name w:val="heading 2"/>
    <w:basedOn w:val="Normln"/>
    <w:next w:val="Normln"/>
    <w:qFormat/>
    <w:rsid w:val="002B7CDE"/>
    <w:pPr>
      <w:keepNext/>
      <w:spacing w:before="240" w:after="240"/>
      <w:outlineLvl w:val="1"/>
    </w:pPr>
    <w:rPr>
      <w:rFonts w:cs="Arial"/>
      <w:b/>
      <w:bCs/>
      <w:iCs/>
      <w:szCs w:val="28"/>
    </w:rPr>
  </w:style>
  <w:style w:type="paragraph" w:styleId="Nadpis3">
    <w:name w:val="heading 3"/>
    <w:basedOn w:val="Normln"/>
    <w:next w:val="Normln"/>
    <w:qFormat/>
    <w:rsid w:val="002B7CDE"/>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B7CD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2B7CDE"/>
    <w:pPr>
      <w:numPr>
        <w:numId w:val="3"/>
      </w:numPr>
    </w:pPr>
  </w:style>
  <w:style w:type="paragraph" w:styleId="Zpat">
    <w:name w:val="footer"/>
    <w:basedOn w:val="Normln"/>
    <w:link w:val="ZpatChar"/>
    <w:uiPriority w:val="99"/>
    <w:rsid w:val="00215F98"/>
    <w:pPr>
      <w:tabs>
        <w:tab w:val="center" w:pos="4536"/>
        <w:tab w:val="right" w:pos="9072"/>
      </w:tabs>
    </w:pPr>
  </w:style>
  <w:style w:type="character" w:styleId="slostrnky">
    <w:name w:val="page number"/>
    <w:basedOn w:val="Standardnpsmoodstavce"/>
    <w:semiHidden/>
    <w:rsid w:val="002B7CDE"/>
  </w:style>
  <w:style w:type="paragraph" w:styleId="Zkladntext">
    <w:name w:val="Body Text"/>
    <w:basedOn w:val="Normln"/>
    <w:semiHidden/>
    <w:rsid w:val="002B7CDE"/>
    <w:pPr>
      <w:spacing w:before="120"/>
    </w:pPr>
    <w:rPr>
      <w:rFonts w:ascii="Times New Roman" w:hAnsi="Times New Roman"/>
      <w:sz w:val="24"/>
    </w:rPr>
  </w:style>
  <w:style w:type="paragraph" w:styleId="Zkladntextodsazen">
    <w:name w:val="Body Text Indent"/>
    <w:basedOn w:val="Normln"/>
    <w:semiHidden/>
    <w:rsid w:val="002B7CDE"/>
    <w:pPr>
      <w:spacing w:before="120"/>
      <w:ind w:firstLine="708"/>
    </w:pPr>
    <w:rPr>
      <w:rFonts w:ascii="Times New Roman" w:hAnsi="Times New Roman"/>
      <w:sz w:val="24"/>
    </w:rPr>
  </w:style>
  <w:style w:type="paragraph" w:styleId="Zkladntextodsazen2">
    <w:name w:val="Body Text Indent 2"/>
    <w:basedOn w:val="Normln"/>
    <w:semiHidden/>
    <w:rsid w:val="002B7CDE"/>
    <w:pPr>
      <w:spacing w:before="120"/>
      <w:ind w:firstLine="708"/>
    </w:pPr>
    <w:rPr>
      <w:rFonts w:ascii="Times New Roman" w:hAnsi="Times New Roman"/>
      <w:color w:val="FF0000"/>
      <w:sz w:val="24"/>
    </w:rPr>
  </w:style>
  <w:style w:type="paragraph" w:styleId="Zkladntextodsazen3">
    <w:name w:val="Body Text Indent 3"/>
    <w:basedOn w:val="Normln"/>
    <w:semiHidden/>
    <w:rsid w:val="002B7CDE"/>
    <w:pPr>
      <w:spacing w:before="120"/>
      <w:ind w:left="708" w:firstLine="12"/>
    </w:pPr>
    <w:rPr>
      <w:rFonts w:cs="Arial"/>
    </w:rPr>
  </w:style>
  <w:style w:type="paragraph" w:styleId="Normlnweb">
    <w:name w:val="Normal (Web)"/>
    <w:basedOn w:val="Normln"/>
    <w:semiHidden/>
    <w:rsid w:val="002B7CDE"/>
    <w:pPr>
      <w:spacing w:before="100" w:beforeAutospacing="1" w:after="100" w:afterAutospacing="1"/>
      <w:jc w:val="left"/>
    </w:pPr>
    <w:rPr>
      <w:rFonts w:ascii="Arial Unicode MS" w:eastAsia="Arial Unicode MS" w:hAnsi="Arial Unicode MS" w:cs="Arial Unicode MS"/>
      <w:color w:val="0078B3"/>
      <w:sz w:val="24"/>
    </w:rPr>
  </w:style>
  <w:style w:type="paragraph" w:styleId="Zkladntext2">
    <w:name w:val="Body Text 2"/>
    <w:basedOn w:val="Normln"/>
    <w:semiHidden/>
    <w:rsid w:val="002B7CDE"/>
    <w:pPr>
      <w:spacing w:after="120" w:line="480" w:lineRule="auto"/>
      <w:jc w:val="left"/>
    </w:pPr>
    <w:rPr>
      <w:rFonts w:ascii="Times New Roman" w:hAnsi="Times New Roman"/>
      <w:sz w:val="24"/>
    </w:rPr>
  </w:style>
  <w:style w:type="character" w:styleId="Hypertextovodkaz">
    <w:name w:val="Hyperlink"/>
    <w:basedOn w:val="Standardnpsmoodstavce"/>
    <w:semiHidden/>
    <w:rsid w:val="002B7CDE"/>
    <w:rPr>
      <w:color w:val="0000FF"/>
      <w:u w:val="single"/>
    </w:rPr>
  </w:style>
  <w:style w:type="character" w:customStyle="1" w:styleId="ZkladntextChar">
    <w:name w:val="Základní text Char"/>
    <w:basedOn w:val="Standardnpsmoodstavce"/>
    <w:semiHidden/>
    <w:rsid w:val="002B7CDE"/>
    <w:rPr>
      <w:sz w:val="24"/>
      <w:szCs w:val="24"/>
    </w:rPr>
  </w:style>
  <w:style w:type="paragraph" w:styleId="Textbubliny">
    <w:name w:val="Balloon Text"/>
    <w:basedOn w:val="Normln"/>
    <w:semiHidden/>
    <w:unhideWhenUsed/>
    <w:rsid w:val="002B7CDE"/>
    <w:rPr>
      <w:rFonts w:ascii="Tahoma" w:hAnsi="Tahoma" w:cs="Tahoma"/>
      <w:sz w:val="16"/>
      <w:szCs w:val="16"/>
    </w:rPr>
  </w:style>
  <w:style w:type="character" w:customStyle="1" w:styleId="TextbublinyChar">
    <w:name w:val="Text bubliny Char"/>
    <w:basedOn w:val="Standardnpsmoodstavce"/>
    <w:semiHidden/>
    <w:rsid w:val="002B7CDE"/>
    <w:rPr>
      <w:rFonts w:ascii="Tahoma" w:hAnsi="Tahoma" w:cs="Tahoma"/>
      <w:sz w:val="16"/>
      <w:szCs w:val="16"/>
    </w:rPr>
  </w:style>
  <w:style w:type="paragraph" w:customStyle="1" w:styleId="styl1">
    <w:name w:val="styl1"/>
    <w:basedOn w:val="Normln"/>
    <w:rsid w:val="002B7CDE"/>
    <w:pPr>
      <w:spacing w:before="100" w:beforeAutospacing="1" w:after="100" w:afterAutospacing="1"/>
      <w:jc w:val="left"/>
    </w:pPr>
    <w:rPr>
      <w:rFonts w:ascii="Times New Roman" w:hAnsi="Times New Roman"/>
      <w:sz w:val="24"/>
    </w:rPr>
  </w:style>
  <w:style w:type="paragraph" w:styleId="Rozloendokumentu">
    <w:name w:val="Document Map"/>
    <w:basedOn w:val="Normln"/>
    <w:semiHidden/>
    <w:rsid w:val="002B7CDE"/>
    <w:pPr>
      <w:shd w:val="clear" w:color="auto" w:fill="000080"/>
    </w:pPr>
    <w:rPr>
      <w:rFonts w:ascii="Tahoma" w:hAnsi="Tahoma" w:cs="Tahoma"/>
    </w:rPr>
  </w:style>
  <w:style w:type="character" w:styleId="Sledovanodkaz">
    <w:name w:val="FollowedHyperlink"/>
    <w:basedOn w:val="Standardnpsmoodstavce"/>
    <w:semiHidden/>
    <w:rsid w:val="002B7CDE"/>
    <w:rPr>
      <w:color w:val="800080"/>
      <w:u w:val="single"/>
    </w:rPr>
  </w:style>
  <w:style w:type="paragraph" w:customStyle="1" w:styleId="Styl10">
    <w:name w:val="Styl1"/>
    <w:basedOn w:val="Zkladntext2"/>
    <w:rsid w:val="002B7CDE"/>
    <w:pPr>
      <w:spacing w:before="120" w:line="240" w:lineRule="auto"/>
      <w:ind w:firstLine="357"/>
      <w:jc w:val="both"/>
    </w:pPr>
    <w:rPr>
      <w:rFonts w:ascii="Arial" w:hAnsi="Arial"/>
      <w:sz w:val="16"/>
    </w:rPr>
  </w:style>
  <w:style w:type="character" w:styleId="Siln">
    <w:name w:val="Strong"/>
    <w:basedOn w:val="Standardnpsmoodstavce"/>
    <w:qFormat/>
    <w:rsid w:val="002B7CDE"/>
    <w:rPr>
      <w:b/>
      <w:bCs/>
    </w:rPr>
  </w:style>
  <w:style w:type="character" w:styleId="Zvraznn">
    <w:name w:val="Emphasis"/>
    <w:basedOn w:val="Standardnpsmoodstavce"/>
    <w:qFormat/>
    <w:rsid w:val="002B7CDE"/>
    <w:rPr>
      <w:i/>
      <w:iCs/>
    </w:rPr>
  </w:style>
  <w:style w:type="paragraph" w:customStyle="1" w:styleId="Bn">
    <w:name w:val="Běžný"/>
    <w:basedOn w:val="Normln"/>
    <w:rsid w:val="002B7CDE"/>
    <w:pPr>
      <w:spacing w:before="120" w:after="120"/>
      <w:ind w:firstLine="340"/>
    </w:pPr>
    <w:rPr>
      <w:rFonts w:ascii="Times New Roman" w:eastAsia="Batang" w:hAnsi="Times New Roman"/>
      <w:sz w:val="24"/>
    </w:rPr>
  </w:style>
  <w:style w:type="paragraph" w:customStyle="1" w:styleId="VaTStyl2">
    <w:name w:val="VaT_Styl_2"/>
    <w:basedOn w:val="Normln"/>
    <w:rsid w:val="002B7CDE"/>
    <w:pPr>
      <w:spacing w:after="60"/>
      <w:ind w:firstLine="357"/>
    </w:pPr>
    <w:rPr>
      <w:sz w:val="16"/>
    </w:rPr>
  </w:style>
  <w:style w:type="character" w:styleId="Odkaznakoment">
    <w:name w:val="annotation reference"/>
    <w:basedOn w:val="Standardnpsmoodstavce"/>
    <w:semiHidden/>
    <w:unhideWhenUsed/>
    <w:rsid w:val="002B7CDE"/>
    <w:rPr>
      <w:sz w:val="16"/>
      <w:szCs w:val="16"/>
    </w:rPr>
  </w:style>
  <w:style w:type="paragraph" w:styleId="Textkomente">
    <w:name w:val="annotation text"/>
    <w:basedOn w:val="Normln"/>
    <w:semiHidden/>
    <w:unhideWhenUsed/>
    <w:rsid w:val="002B7CDE"/>
    <w:rPr>
      <w:szCs w:val="20"/>
    </w:rPr>
  </w:style>
  <w:style w:type="character" w:customStyle="1" w:styleId="TextkomenteChar">
    <w:name w:val="Text komentáře Char"/>
    <w:basedOn w:val="Standardnpsmoodstavce"/>
    <w:semiHidden/>
    <w:rsid w:val="002B7CDE"/>
    <w:rPr>
      <w:rFonts w:ascii="Arial" w:hAnsi="Arial"/>
    </w:rPr>
  </w:style>
  <w:style w:type="paragraph" w:styleId="Pedmtkomente">
    <w:name w:val="annotation subject"/>
    <w:basedOn w:val="Textkomente"/>
    <w:next w:val="Textkomente"/>
    <w:semiHidden/>
    <w:unhideWhenUsed/>
    <w:rsid w:val="002B7CDE"/>
    <w:rPr>
      <w:b/>
      <w:bCs/>
    </w:rPr>
  </w:style>
  <w:style w:type="character" w:customStyle="1" w:styleId="PedmtkomenteChar">
    <w:name w:val="Předmět komentáře Char"/>
    <w:basedOn w:val="TextkomenteChar"/>
    <w:semiHidden/>
    <w:rsid w:val="002B7CDE"/>
    <w:rPr>
      <w:rFonts w:ascii="Arial" w:hAnsi="Arial"/>
      <w:b/>
      <w:bCs/>
    </w:rPr>
  </w:style>
  <w:style w:type="paragraph" w:styleId="Zhlav">
    <w:name w:val="header"/>
    <w:basedOn w:val="Normln"/>
    <w:link w:val="ZhlavChar"/>
    <w:uiPriority w:val="99"/>
    <w:semiHidden/>
    <w:unhideWhenUsed/>
    <w:rsid w:val="00215F98"/>
    <w:pPr>
      <w:tabs>
        <w:tab w:val="center" w:pos="4536"/>
        <w:tab w:val="right" w:pos="9072"/>
      </w:tabs>
    </w:pPr>
  </w:style>
  <w:style w:type="character" w:customStyle="1" w:styleId="ZhlavChar">
    <w:name w:val="Záhlaví Char"/>
    <w:basedOn w:val="Standardnpsmoodstavce"/>
    <w:link w:val="Zhlav"/>
    <w:uiPriority w:val="99"/>
    <w:semiHidden/>
    <w:rsid w:val="00215F98"/>
    <w:rPr>
      <w:rFonts w:ascii="Arial" w:hAnsi="Arial"/>
      <w:szCs w:val="24"/>
    </w:rPr>
  </w:style>
  <w:style w:type="character" w:customStyle="1" w:styleId="ZpatChar">
    <w:name w:val="Zápatí Char"/>
    <w:basedOn w:val="Standardnpsmoodstavce"/>
    <w:link w:val="Zpat"/>
    <w:uiPriority w:val="99"/>
    <w:rsid w:val="00215F98"/>
    <w:rPr>
      <w:rFonts w:ascii="Arial" w:hAnsi="Arial"/>
      <w:szCs w:val="24"/>
    </w:rPr>
  </w:style>
  <w:style w:type="character" w:customStyle="1" w:styleId="NzevChar">
    <w:name w:val="Název Char"/>
    <w:basedOn w:val="Standardnpsmoodstavce"/>
    <w:link w:val="Nzev"/>
    <w:rsid w:val="00910ADC"/>
    <w:rPr>
      <w:rFonts w:ascii="Arial" w:hAnsi="Arial" w:cs="Arial"/>
      <w:b/>
      <w:bCs/>
      <w:kern w:val="28"/>
      <w:sz w:val="28"/>
      <w:szCs w:val="32"/>
    </w:rPr>
  </w:style>
  <w:style w:type="paragraph" w:styleId="Revize">
    <w:name w:val="Revision"/>
    <w:hidden/>
    <w:uiPriority w:val="99"/>
    <w:semiHidden/>
    <w:rsid w:val="002C4660"/>
    <w:rPr>
      <w:rFonts w:ascii="Arial" w:hAnsi="Arial"/>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veda_a_vyzkum_veda_"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6B2E3-517A-4327-A1E9-89188822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5155</Words>
  <Characters>30416</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13</vt:lpstr>
    </vt:vector>
  </TitlesOfParts>
  <Company>CSU</Company>
  <LinksUpToDate>false</LinksUpToDate>
  <CharactersWithSpaces>35501</CharactersWithSpaces>
  <SharedDoc>false</SharedDoc>
  <HLinks>
    <vt:vector size="6" baseType="variant">
      <vt:variant>
        <vt:i4>2097192</vt:i4>
      </vt:variant>
      <vt:variant>
        <vt:i4>0</vt:i4>
      </vt:variant>
      <vt:variant>
        <vt:i4>0</vt:i4>
      </vt:variant>
      <vt:variant>
        <vt:i4>5</vt:i4>
      </vt:variant>
      <vt:variant>
        <vt:lpwstr>http://www.czso.cz/csu/redakce.nsf/i/veda_a_vyzkum_veda_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SystemService</dc:creator>
  <cp:lastModifiedBy>palivcova5849</cp:lastModifiedBy>
  <cp:revision>2</cp:revision>
  <cp:lastPrinted>2015-09-30T06:55:00Z</cp:lastPrinted>
  <dcterms:created xsi:type="dcterms:W3CDTF">2016-06-03T07:38:00Z</dcterms:created>
  <dcterms:modified xsi:type="dcterms:W3CDTF">2016-06-03T07:38:00Z</dcterms:modified>
</cp:coreProperties>
</file>