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E772" w14:textId="77777777" w:rsidR="00644B56" w:rsidRPr="006154EC" w:rsidRDefault="00F3004A" w:rsidP="00644B56">
      <w:pPr>
        <w:pStyle w:val="Datum"/>
      </w:pPr>
      <w:r>
        <w:t>20</w:t>
      </w:r>
      <w:r w:rsidR="00644B56" w:rsidRPr="006154EC">
        <w:t xml:space="preserve"> </w:t>
      </w:r>
      <w:r w:rsidR="005B4865">
        <w:t>July</w:t>
      </w:r>
      <w:r w:rsidR="00F52272">
        <w:t xml:space="preserve"> </w:t>
      </w:r>
      <w:r w:rsidR="00644B56" w:rsidRPr="006154EC">
        <w:t>20</w:t>
      </w:r>
      <w:r w:rsidR="00F52272">
        <w:t>22</w:t>
      </w:r>
    </w:p>
    <w:p w14:paraId="1AFEB684" w14:textId="77777777" w:rsidR="00213D01" w:rsidRPr="006154EC" w:rsidRDefault="00213D01" w:rsidP="00213D01">
      <w:pPr>
        <w:pStyle w:val="Nzev"/>
      </w:pPr>
      <w:r w:rsidRPr="006154EC">
        <w:t>Trends</w:t>
      </w:r>
      <w:r w:rsidR="00C652B7">
        <w:t xml:space="preserve"> in producer price indices in Q</w:t>
      </w:r>
      <w:r w:rsidR="005B4865">
        <w:t>2</w:t>
      </w:r>
      <w:r>
        <w:t> 202</w:t>
      </w:r>
      <w:r w:rsidR="00C652B7">
        <w:t>2</w:t>
      </w:r>
      <w:r w:rsidR="00D120AD">
        <w:t xml:space="preserve"> </w:t>
      </w:r>
    </w:p>
    <w:p w14:paraId="38AC9EF9" w14:textId="77777777" w:rsidR="00814BE1" w:rsidRPr="005B4865" w:rsidRDefault="00814BE1" w:rsidP="00814BE1">
      <w:pPr>
        <w:pStyle w:val="Perex"/>
        <w:contextualSpacing/>
        <w:rPr>
          <w:color w:val="FF0000"/>
          <w:szCs w:val="20"/>
          <w:lang w:eastAsia="cs-CZ"/>
        </w:rPr>
      </w:pPr>
      <w:r w:rsidRPr="001C1725">
        <w:rPr>
          <w:szCs w:val="20"/>
          <w:lang w:eastAsia="cs-CZ"/>
        </w:rPr>
        <w:t>In Q</w:t>
      </w:r>
      <w:r w:rsidR="001C1725" w:rsidRPr="001C1725">
        <w:rPr>
          <w:szCs w:val="20"/>
          <w:lang w:eastAsia="cs-CZ"/>
        </w:rPr>
        <w:t>2</w:t>
      </w:r>
      <w:r w:rsidRPr="001C1725">
        <w:rPr>
          <w:szCs w:val="20"/>
          <w:lang w:eastAsia="cs-CZ"/>
        </w:rPr>
        <w:t> 202</w:t>
      </w:r>
      <w:r w:rsidR="007C5997" w:rsidRPr="001C1725">
        <w:rPr>
          <w:szCs w:val="20"/>
          <w:lang w:eastAsia="cs-CZ"/>
        </w:rPr>
        <w:t>2</w:t>
      </w:r>
      <w:r w:rsidRPr="001C1725">
        <w:rPr>
          <w:szCs w:val="20"/>
          <w:lang w:eastAsia="cs-CZ"/>
        </w:rPr>
        <w:t xml:space="preserve">, </w:t>
      </w:r>
      <w:r w:rsidR="001C1725" w:rsidRPr="001C1725">
        <w:rPr>
          <w:szCs w:val="20"/>
          <w:lang w:eastAsia="cs-CZ"/>
        </w:rPr>
        <w:t>compared to Q1 2022</w:t>
      </w:r>
      <w:r w:rsidRPr="001C1725">
        <w:rPr>
          <w:szCs w:val="20"/>
          <w:lang w:eastAsia="cs-CZ"/>
        </w:rPr>
        <w:t>,</w:t>
      </w:r>
      <w:r w:rsidRPr="005B4865">
        <w:rPr>
          <w:color w:val="FF0000"/>
          <w:szCs w:val="20"/>
          <w:lang w:eastAsia="cs-CZ"/>
        </w:rPr>
        <w:t xml:space="preserve"> </w:t>
      </w:r>
      <w:r w:rsidR="00D4466B" w:rsidRPr="00FF74CF">
        <w:rPr>
          <w:szCs w:val="20"/>
          <w:lang w:eastAsia="cs-CZ"/>
        </w:rPr>
        <w:t xml:space="preserve">agricultural producer prices </w:t>
      </w:r>
      <w:r w:rsidR="00992B39" w:rsidRPr="00FF74CF">
        <w:rPr>
          <w:szCs w:val="20"/>
          <w:lang w:eastAsia="cs-CZ"/>
        </w:rPr>
        <w:t>rose by 1</w:t>
      </w:r>
      <w:r w:rsidR="0026368E" w:rsidRPr="00FF74CF">
        <w:rPr>
          <w:szCs w:val="20"/>
          <w:lang w:eastAsia="cs-CZ"/>
        </w:rPr>
        <w:t>8</w:t>
      </w:r>
      <w:r w:rsidR="00992B39" w:rsidRPr="00FF74CF">
        <w:rPr>
          <w:szCs w:val="20"/>
          <w:lang w:eastAsia="cs-CZ"/>
        </w:rPr>
        <w:t>.</w:t>
      </w:r>
      <w:r w:rsidR="0026368E" w:rsidRPr="00FF74CF">
        <w:rPr>
          <w:szCs w:val="20"/>
          <w:lang w:eastAsia="cs-CZ"/>
        </w:rPr>
        <w:t>9</w:t>
      </w:r>
      <w:r w:rsidR="00992B39" w:rsidRPr="00FF74CF">
        <w:rPr>
          <w:szCs w:val="20"/>
          <w:lang w:eastAsia="cs-CZ"/>
        </w:rPr>
        <w:t>%</w:t>
      </w:r>
      <w:r w:rsidR="00727625" w:rsidRPr="00FF74CF">
        <w:rPr>
          <w:lang w:eastAsia="cs-CZ"/>
        </w:rPr>
        <w:t>. Year-on-year (y-</w:t>
      </w:r>
      <w:r w:rsidR="00727625" w:rsidRPr="007D6F3F">
        <w:rPr>
          <w:lang w:eastAsia="cs-CZ"/>
        </w:rPr>
        <w:t xml:space="preserve">o-y) they </w:t>
      </w:r>
      <w:r w:rsidR="00FF74CF" w:rsidRPr="007D6F3F">
        <w:rPr>
          <w:lang w:eastAsia="cs-CZ"/>
        </w:rPr>
        <w:t>grew by 39</w:t>
      </w:r>
      <w:r w:rsidR="00992B39" w:rsidRPr="007D6F3F">
        <w:rPr>
          <w:lang w:eastAsia="cs-CZ"/>
        </w:rPr>
        <w:t>.</w:t>
      </w:r>
      <w:r w:rsidR="00FF74CF" w:rsidRPr="007D6F3F">
        <w:rPr>
          <w:lang w:eastAsia="cs-CZ"/>
        </w:rPr>
        <w:t>0</w:t>
      </w:r>
      <w:r w:rsidR="00992B39" w:rsidRPr="007D6F3F">
        <w:rPr>
          <w:lang w:eastAsia="cs-CZ"/>
        </w:rPr>
        <w:t xml:space="preserve">% </w:t>
      </w:r>
      <w:r w:rsidR="00FF74CF" w:rsidRPr="007D6F3F">
        <w:rPr>
          <w:lang w:eastAsia="cs-CZ"/>
        </w:rPr>
        <w:t>in Q2</w:t>
      </w:r>
      <w:r w:rsidR="00FE5463" w:rsidRPr="007D6F3F">
        <w:rPr>
          <w:lang w:eastAsia="cs-CZ"/>
        </w:rPr>
        <w:t xml:space="preserve"> 2022</w:t>
      </w:r>
      <w:r w:rsidR="00992B39" w:rsidRPr="007D6F3F">
        <w:rPr>
          <w:lang w:eastAsia="cs-CZ"/>
        </w:rPr>
        <w:t>.</w:t>
      </w:r>
      <w:r w:rsidR="00FE5463" w:rsidRPr="007D6F3F">
        <w:rPr>
          <w:lang w:eastAsia="cs-CZ"/>
        </w:rPr>
        <w:t xml:space="preserve"> </w:t>
      </w:r>
      <w:r w:rsidR="00FE5463" w:rsidRPr="007D6F3F">
        <w:rPr>
          <w:szCs w:val="20"/>
          <w:lang w:eastAsia="cs-CZ"/>
        </w:rPr>
        <w:t>I</w:t>
      </w:r>
      <w:r w:rsidRPr="007D6F3F">
        <w:rPr>
          <w:szCs w:val="20"/>
          <w:lang w:eastAsia="cs-CZ"/>
        </w:rPr>
        <w:t>ndustrial producer prices</w:t>
      </w:r>
      <w:r w:rsidR="00FE5463" w:rsidRPr="007D6F3F">
        <w:rPr>
          <w:szCs w:val="20"/>
          <w:lang w:eastAsia="cs-CZ"/>
        </w:rPr>
        <w:t xml:space="preserve"> went up </w:t>
      </w:r>
      <w:r w:rsidR="00D17828" w:rsidRPr="007D6F3F">
        <w:rPr>
          <w:szCs w:val="20"/>
          <w:lang w:eastAsia="cs-CZ"/>
        </w:rPr>
        <w:t xml:space="preserve">by </w:t>
      </w:r>
      <w:r w:rsidR="008139B1" w:rsidRPr="007D6F3F">
        <w:rPr>
          <w:szCs w:val="20"/>
          <w:lang w:eastAsia="cs-CZ"/>
        </w:rPr>
        <w:t>7</w:t>
      </w:r>
      <w:r w:rsidR="00FE5463" w:rsidRPr="007D6F3F">
        <w:rPr>
          <w:szCs w:val="20"/>
          <w:lang w:eastAsia="cs-CZ"/>
        </w:rPr>
        <w:t>.</w:t>
      </w:r>
      <w:r w:rsidR="008139B1" w:rsidRPr="007D6F3F">
        <w:rPr>
          <w:szCs w:val="20"/>
          <w:lang w:eastAsia="cs-CZ"/>
        </w:rPr>
        <w:t>8</w:t>
      </w:r>
      <w:r w:rsidR="00FE5463" w:rsidRPr="007D6F3F">
        <w:rPr>
          <w:szCs w:val="20"/>
          <w:lang w:eastAsia="cs-CZ"/>
        </w:rPr>
        <w:t>%</w:t>
      </w:r>
      <w:r w:rsidR="00D17828" w:rsidRPr="007D6F3F">
        <w:rPr>
          <w:szCs w:val="20"/>
          <w:lang w:eastAsia="cs-CZ"/>
        </w:rPr>
        <w:t xml:space="preserve"> in Q</w:t>
      </w:r>
      <w:r w:rsidR="008139B1" w:rsidRPr="007D6F3F">
        <w:rPr>
          <w:szCs w:val="20"/>
          <w:lang w:eastAsia="cs-CZ"/>
        </w:rPr>
        <w:t>2</w:t>
      </w:r>
      <w:r w:rsidR="00D17828" w:rsidRPr="007D6F3F">
        <w:rPr>
          <w:szCs w:val="20"/>
          <w:lang w:eastAsia="cs-CZ"/>
        </w:rPr>
        <w:t xml:space="preserve"> 2022 compared to Q</w:t>
      </w:r>
      <w:r w:rsidR="008139B1" w:rsidRPr="007D6F3F">
        <w:rPr>
          <w:szCs w:val="20"/>
          <w:lang w:eastAsia="cs-CZ"/>
        </w:rPr>
        <w:t>1 2022</w:t>
      </w:r>
      <w:r w:rsidR="00D17828" w:rsidRPr="007D6F3F">
        <w:rPr>
          <w:szCs w:val="20"/>
          <w:lang w:eastAsia="cs-CZ"/>
        </w:rPr>
        <w:t>.</w:t>
      </w:r>
      <w:r w:rsidR="00FE5463" w:rsidRPr="007D6F3F">
        <w:rPr>
          <w:szCs w:val="20"/>
          <w:lang w:eastAsia="cs-CZ"/>
        </w:rPr>
        <w:t xml:space="preserve"> </w:t>
      </w:r>
      <w:r w:rsidR="00040586" w:rsidRPr="007D6F3F">
        <w:rPr>
          <w:szCs w:val="20"/>
          <w:lang w:eastAsia="cs-CZ"/>
        </w:rPr>
        <w:t>Y</w:t>
      </w:r>
      <w:r w:rsidR="00FE5463" w:rsidRPr="007D6F3F">
        <w:rPr>
          <w:szCs w:val="20"/>
          <w:lang w:eastAsia="cs-CZ"/>
        </w:rPr>
        <w:t xml:space="preserve">-o-y </w:t>
      </w:r>
      <w:r w:rsidR="00040586" w:rsidRPr="007D6F3F">
        <w:rPr>
          <w:szCs w:val="20"/>
          <w:lang w:eastAsia="cs-CZ"/>
        </w:rPr>
        <w:t xml:space="preserve">they </w:t>
      </w:r>
      <w:r w:rsidR="00040586" w:rsidRPr="00B67A40">
        <w:rPr>
          <w:szCs w:val="20"/>
          <w:lang w:eastAsia="cs-CZ"/>
        </w:rPr>
        <w:t xml:space="preserve">were higher by </w:t>
      </w:r>
      <w:r w:rsidR="009C2791" w:rsidRPr="00B67A40">
        <w:rPr>
          <w:szCs w:val="20"/>
          <w:lang w:eastAsia="cs-CZ"/>
        </w:rPr>
        <w:t>27</w:t>
      </w:r>
      <w:r w:rsidR="00FE5463" w:rsidRPr="00B67A40">
        <w:rPr>
          <w:szCs w:val="20"/>
          <w:lang w:eastAsia="cs-CZ"/>
        </w:rPr>
        <w:t>.</w:t>
      </w:r>
      <w:r w:rsidR="009C2791" w:rsidRPr="00B67A40">
        <w:rPr>
          <w:szCs w:val="20"/>
          <w:lang w:eastAsia="cs-CZ"/>
        </w:rPr>
        <w:t>7</w:t>
      </w:r>
      <w:r w:rsidR="00FE5463" w:rsidRPr="00B67A40">
        <w:rPr>
          <w:szCs w:val="20"/>
          <w:lang w:eastAsia="cs-CZ"/>
        </w:rPr>
        <w:t>%</w:t>
      </w:r>
      <w:r w:rsidR="009C2791" w:rsidRPr="00B67A40">
        <w:rPr>
          <w:szCs w:val="20"/>
          <w:lang w:eastAsia="cs-CZ"/>
        </w:rPr>
        <w:t xml:space="preserve"> in Q2</w:t>
      </w:r>
      <w:r w:rsidR="00040586" w:rsidRPr="00B67A40">
        <w:rPr>
          <w:szCs w:val="20"/>
          <w:lang w:eastAsia="cs-CZ"/>
        </w:rPr>
        <w:t xml:space="preserve"> 2022.</w:t>
      </w:r>
      <w:r w:rsidR="00FE5463" w:rsidRPr="00B67A40">
        <w:rPr>
          <w:szCs w:val="20"/>
          <w:lang w:eastAsia="cs-CZ"/>
        </w:rPr>
        <w:t xml:space="preserve"> </w:t>
      </w:r>
      <w:r w:rsidR="009A1923" w:rsidRPr="00B67A40">
        <w:rPr>
          <w:szCs w:val="20"/>
          <w:lang w:eastAsia="cs-CZ"/>
        </w:rPr>
        <w:t xml:space="preserve"> C</w:t>
      </w:r>
      <w:r w:rsidRPr="00B67A40">
        <w:rPr>
          <w:szCs w:val="20"/>
          <w:lang w:eastAsia="cs-CZ"/>
        </w:rPr>
        <w:t>onstruction work prices</w:t>
      </w:r>
      <w:r w:rsidR="009A1923" w:rsidRPr="00B67A40">
        <w:rPr>
          <w:szCs w:val="20"/>
          <w:lang w:eastAsia="cs-CZ"/>
        </w:rPr>
        <w:t xml:space="preserve"> increased </w:t>
      </w:r>
      <w:r w:rsidR="004D1BFD" w:rsidRPr="00B67A40">
        <w:rPr>
          <w:szCs w:val="20"/>
          <w:lang w:eastAsia="cs-CZ"/>
        </w:rPr>
        <w:t>by 3</w:t>
      </w:r>
      <w:r w:rsidR="009A1923" w:rsidRPr="00B67A40">
        <w:rPr>
          <w:szCs w:val="20"/>
          <w:lang w:eastAsia="cs-CZ"/>
        </w:rPr>
        <w:t>.</w:t>
      </w:r>
      <w:r w:rsidR="004D1BFD" w:rsidRPr="00B67A40">
        <w:rPr>
          <w:szCs w:val="20"/>
          <w:lang w:eastAsia="cs-CZ"/>
        </w:rPr>
        <w:t>8% in Q2</w:t>
      </w:r>
      <w:r w:rsidR="009A1923" w:rsidRPr="00B67A40">
        <w:rPr>
          <w:szCs w:val="20"/>
          <w:lang w:eastAsia="cs-CZ"/>
        </w:rPr>
        <w:t xml:space="preserve"> 2022 </w:t>
      </w:r>
      <w:r w:rsidR="00EE7D7B" w:rsidRPr="00B67A40">
        <w:rPr>
          <w:szCs w:val="20"/>
          <w:lang w:eastAsia="cs-CZ"/>
        </w:rPr>
        <w:t xml:space="preserve">compared to </w:t>
      </w:r>
      <w:r w:rsidR="009A1923" w:rsidRPr="00B67A40">
        <w:rPr>
          <w:szCs w:val="20"/>
          <w:lang w:eastAsia="cs-CZ"/>
        </w:rPr>
        <w:t>Q</w:t>
      </w:r>
      <w:r w:rsidR="00A129B9" w:rsidRPr="00B67A40">
        <w:rPr>
          <w:szCs w:val="20"/>
          <w:lang w:eastAsia="cs-CZ"/>
        </w:rPr>
        <w:t>1 2022</w:t>
      </w:r>
      <w:r w:rsidR="009A1923" w:rsidRPr="00B67A40">
        <w:rPr>
          <w:szCs w:val="20"/>
          <w:lang w:eastAsia="cs-CZ"/>
        </w:rPr>
        <w:t>.</w:t>
      </w:r>
      <w:r w:rsidRPr="00B67A40">
        <w:rPr>
          <w:szCs w:val="20"/>
          <w:lang w:eastAsia="cs-CZ"/>
        </w:rPr>
        <w:t xml:space="preserve"> </w:t>
      </w:r>
      <w:r w:rsidR="009A1923" w:rsidRPr="00B67A40">
        <w:rPr>
          <w:szCs w:val="20"/>
          <w:lang w:eastAsia="cs-CZ"/>
        </w:rPr>
        <w:t xml:space="preserve">Y-o-y they rose by </w:t>
      </w:r>
      <w:r w:rsidR="007D6F3F" w:rsidRPr="00B67A40">
        <w:rPr>
          <w:szCs w:val="20"/>
          <w:lang w:eastAsia="cs-CZ"/>
        </w:rPr>
        <w:t>13</w:t>
      </w:r>
      <w:r w:rsidR="009A1923" w:rsidRPr="00B67A40">
        <w:rPr>
          <w:szCs w:val="20"/>
          <w:lang w:eastAsia="cs-CZ"/>
        </w:rPr>
        <w:t>.</w:t>
      </w:r>
      <w:r w:rsidR="007D6F3F" w:rsidRPr="00B67A40">
        <w:rPr>
          <w:szCs w:val="20"/>
          <w:lang w:eastAsia="cs-CZ"/>
        </w:rPr>
        <w:t>1% in 2</w:t>
      </w:r>
      <w:r w:rsidR="009A1923" w:rsidRPr="00B67A40">
        <w:rPr>
          <w:szCs w:val="20"/>
          <w:lang w:eastAsia="cs-CZ"/>
        </w:rPr>
        <w:t xml:space="preserve">Q 2022. </w:t>
      </w:r>
      <w:r w:rsidR="00721DB1" w:rsidRPr="00B67A40">
        <w:rPr>
          <w:szCs w:val="20"/>
          <w:lang w:eastAsia="cs-CZ"/>
        </w:rPr>
        <w:t>S</w:t>
      </w:r>
      <w:r w:rsidRPr="00B67A40">
        <w:rPr>
          <w:szCs w:val="20"/>
          <w:lang w:eastAsia="cs-CZ"/>
        </w:rPr>
        <w:t>ervice producer prices in the business sphere</w:t>
      </w:r>
      <w:r w:rsidR="000836BC" w:rsidRPr="00B67A40">
        <w:rPr>
          <w:szCs w:val="20"/>
          <w:lang w:eastAsia="cs-CZ"/>
        </w:rPr>
        <w:t xml:space="preserve"> soared by 2.3% in Q2 2022 compared to Q1 2022</w:t>
      </w:r>
      <w:r w:rsidR="00721DB1" w:rsidRPr="00B67A40">
        <w:rPr>
          <w:szCs w:val="20"/>
          <w:lang w:eastAsia="cs-CZ"/>
        </w:rPr>
        <w:t xml:space="preserve">. Y-o-y they </w:t>
      </w:r>
      <w:r w:rsidR="00B67A40" w:rsidRPr="00B67A40">
        <w:rPr>
          <w:szCs w:val="20"/>
          <w:lang w:eastAsia="cs-CZ"/>
        </w:rPr>
        <w:t>grew by 5</w:t>
      </w:r>
      <w:r w:rsidR="00A70FFF" w:rsidRPr="00B67A40">
        <w:rPr>
          <w:szCs w:val="20"/>
          <w:lang w:eastAsia="cs-CZ"/>
        </w:rPr>
        <w:t>.</w:t>
      </w:r>
      <w:r w:rsidR="00B67A40" w:rsidRPr="00B67A40">
        <w:rPr>
          <w:szCs w:val="20"/>
          <w:lang w:eastAsia="cs-CZ"/>
        </w:rPr>
        <w:t>8% in Q2</w:t>
      </w:r>
      <w:r w:rsidR="00A70FFF" w:rsidRPr="00B67A40">
        <w:rPr>
          <w:szCs w:val="20"/>
          <w:lang w:eastAsia="cs-CZ"/>
        </w:rPr>
        <w:t xml:space="preserve"> 2022.</w:t>
      </w:r>
    </w:p>
    <w:p w14:paraId="515B9910" w14:textId="77777777" w:rsidR="00644B56" w:rsidRPr="005B4865" w:rsidRDefault="00644B56" w:rsidP="00644B56">
      <w:pPr>
        <w:pStyle w:val="Perex"/>
        <w:spacing w:after="0"/>
        <w:rPr>
          <w:b w:val="0"/>
          <w:bCs/>
          <w:color w:val="FF0000"/>
        </w:rPr>
      </w:pPr>
    </w:p>
    <w:p w14:paraId="420BD626" w14:textId="77777777" w:rsidR="00644B56" w:rsidRPr="00CD1591" w:rsidRDefault="00644B56" w:rsidP="00644B56">
      <w:pPr>
        <w:rPr>
          <w:rFonts w:cs="Arial"/>
          <w:szCs w:val="20"/>
        </w:rPr>
      </w:pPr>
      <w:r w:rsidRPr="00B67A40">
        <w:rPr>
          <w:rFonts w:cs="Arial"/>
          <w:szCs w:val="20"/>
        </w:rPr>
        <w:t xml:space="preserve">In </w:t>
      </w:r>
      <w:r w:rsidR="005962E1" w:rsidRPr="00243FDB">
        <w:rPr>
          <w:rFonts w:cs="Arial"/>
          <w:b/>
          <w:bCs/>
          <w:szCs w:val="20"/>
        </w:rPr>
        <w:t>Q</w:t>
      </w:r>
      <w:r w:rsidR="00B67A40" w:rsidRPr="00243FDB">
        <w:rPr>
          <w:rFonts w:cs="Arial"/>
          <w:b/>
          <w:bCs/>
          <w:szCs w:val="20"/>
        </w:rPr>
        <w:t>2</w:t>
      </w:r>
      <w:r w:rsidR="002173C4" w:rsidRPr="00243FDB">
        <w:rPr>
          <w:rFonts w:cs="Arial"/>
          <w:b/>
          <w:bCs/>
          <w:szCs w:val="20"/>
        </w:rPr>
        <w:t> 202</w:t>
      </w:r>
      <w:r w:rsidR="001C3A36" w:rsidRPr="00243FDB">
        <w:rPr>
          <w:rFonts w:cs="Arial"/>
          <w:b/>
          <w:bCs/>
          <w:szCs w:val="20"/>
        </w:rPr>
        <w:t>2</w:t>
      </w:r>
      <w:r w:rsidRPr="00243FDB">
        <w:rPr>
          <w:rFonts w:cs="Arial"/>
          <w:b/>
          <w:bCs/>
          <w:szCs w:val="20"/>
        </w:rPr>
        <w:t>,</w:t>
      </w:r>
      <w:r w:rsidRPr="00243FDB">
        <w:rPr>
          <w:rFonts w:cs="Arial"/>
          <w:bCs/>
          <w:szCs w:val="20"/>
        </w:rPr>
        <w:t xml:space="preserve"> c</w:t>
      </w:r>
      <w:r w:rsidRPr="00243FDB">
        <w:rPr>
          <w:rFonts w:cs="Arial"/>
          <w:szCs w:val="20"/>
        </w:rPr>
        <w:t xml:space="preserve">ompared to </w:t>
      </w:r>
      <w:r w:rsidR="00233115" w:rsidRPr="00243FDB">
        <w:rPr>
          <w:rFonts w:cs="Arial"/>
          <w:b/>
          <w:bCs/>
          <w:szCs w:val="20"/>
        </w:rPr>
        <w:t>Q</w:t>
      </w:r>
      <w:r w:rsidR="00B67A40" w:rsidRPr="00243FDB">
        <w:rPr>
          <w:rFonts w:cs="Arial"/>
          <w:b/>
          <w:bCs/>
          <w:szCs w:val="20"/>
        </w:rPr>
        <w:t>1</w:t>
      </w:r>
      <w:r w:rsidR="005962E1" w:rsidRPr="00243FDB">
        <w:rPr>
          <w:rFonts w:cs="Arial"/>
          <w:b/>
          <w:bCs/>
          <w:szCs w:val="20"/>
        </w:rPr>
        <w:t> 202</w:t>
      </w:r>
      <w:r w:rsidR="00B67A40" w:rsidRPr="00243FDB">
        <w:rPr>
          <w:rFonts w:cs="Arial"/>
          <w:b/>
          <w:bCs/>
          <w:szCs w:val="20"/>
        </w:rPr>
        <w:t>2</w:t>
      </w:r>
      <w:r w:rsidRPr="00243FDB">
        <w:rPr>
          <w:rFonts w:cs="Arial"/>
          <w:b/>
          <w:bCs/>
          <w:szCs w:val="20"/>
        </w:rPr>
        <w:t>,</w:t>
      </w:r>
      <w:r w:rsidRPr="00243FDB">
        <w:rPr>
          <w:rFonts w:cs="Arial"/>
          <w:szCs w:val="20"/>
        </w:rPr>
        <w:t xml:space="preserve"> </w:t>
      </w:r>
      <w:r w:rsidRPr="00243FDB">
        <w:rPr>
          <w:rFonts w:cs="Arial"/>
          <w:b/>
          <w:bCs/>
          <w:szCs w:val="20"/>
        </w:rPr>
        <w:t xml:space="preserve">agricultural producer </w:t>
      </w:r>
      <w:r w:rsidRPr="00243FDB">
        <w:rPr>
          <w:rFonts w:cs="Arial"/>
          <w:b/>
          <w:szCs w:val="20"/>
        </w:rPr>
        <w:t>prices</w:t>
      </w:r>
      <w:r w:rsidR="008E1B00" w:rsidRPr="00243FDB">
        <w:rPr>
          <w:rFonts w:cs="Arial"/>
          <w:szCs w:val="20"/>
        </w:rPr>
        <w:t xml:space="preserve"> </w:t>
      </w:r>
      <w:r w:rsidR="009C0714" w:rsidRPr="00243FDB">
        <w:rPr>
          <w:rFonts w:cs="Arial"/>
          <w:szCs w:val="20"/>
        </w:rPr>
        <w:t>rose by 1</w:t>
      </w:r>
      <w:r w:rsidR="00F57176" w:rsidRPr="00243FDB">
        <w:rPr>
          <w:rFonts w:cs="Arial"/>
          <w:szCs w:val="20"/>
        </w:rPr>
        <w:t>8</w:t>
      </w:r>
      <w:r w:rsidR="007738D8" w:rsidRPr="00243FDB">
        <w:rPr>
          <w:rFonts w:cs="Arial"/>
          <w:szCs w:val="20"/>
        </w:rPr>
        <w:t>.</w:t>
      </w:r>
      <w:r w:rsidR="00F57176" w:rsidRPr="00243FDB">
        <w:rPr>
          <w:rFonts w:cs="Arial"/>
          <w:szCs w:val="20"/>
        </w:rPr>
        <w:t>9</w:t>
      </w:r>
      <w:r w:rsidR="007738D8" w:rsidRPr="00243FDB">
        <w:rPr>
          <w:rFonts w:cs="Arial"/>
          <w:szCs w:val="20"/>
        </w:rPr>
        <w:t>%</w:t>
      </w:r>
      <w:r w:rsidR="00CB71DD" w:rsidRPr="00243FDB">
        <w:rPr>
          <w:rFonts w:cs="Arial"/>
          <w:szCs w:val="20"/>
        </w:rPr>
        <w:t xml:space="preserve">. </w:t>
      </w:r>
      <w:r w:rsidRPr="00243FDB">
        <w:rPr>
          <w:rFonts w:cs="Arial"/>
          <w:bCs/>
          <w:szCs w:val="20"/>
        </w:rPr>
        <w:t xml:space="preserve">On </w:t>
      </w:r>
      <w:r w:rsidR="00B53831" w:rsidRPr="00243FDB">
        <w:rPr>
          <w:rFonts w:cs="Arial"/>
          <w:bCs/>
          <w:szCs w:val="20"/>
        </w:rPr>
        <w:t>the in</w:t>
      </w:r>
      <w:r w:rsidRPr="00243FDB">
        <w:rPr>
          <w:rFonts w:cs="Arial"/>
          <w:bCs/>
          <w:szCs w:val="20"/>
        </w:rPr>
        <w:t>crease were p</w:t>
      </w:r>
      <w:r w:rsidRPr="00243FDB">
        <w:rPr>
          <w:rFonts w:cs="Arial"/>
          <w:szCs w:val="20"/>
        </w:rPr>
        <w:t>rices of </w:t>
      </w:r>
      <w:r w:rsidR="00243FDB" w:rsidRPr="00243FDB">
        <w:rPr>
          <w:rFonts w:cs="Arial"/>
          <w:szCs w:val="20"/>
        </w:rPr>
        <w:t xml:space="preserve">pigs </w:t>
      </w:r>
      <w:r w:rsidR="00243FDB" w:rsidRPr="00243FDB">
        <w:rPr>
          <w:szCs w:val="20"/>
        </w:rPr>
        <w:t xml:space="preserve">for slaughter (+31.1%), </w:t>
      </w:r>
      <w:r w:rsidR="00243FDB" w:rsidRPr="00CD1591">
        <w:rPr>
          <w:rFonts w:cs="Arial"/>
          <w:szCs w:val="20"/>
        </w:rPr>
        <w:t>cereals (+25</w:t>
      </w:r>
      <w:r w:rsidR="00663504" w:rsidRPr="00CD1591">
        <w:rPr>
          <w:rFonts w:cs="Arial"/>
          <w:szCs w:val="20"/>
        </w:rPr>
        <w:t>.</w:t>
      </w:r>
      <w:r w:rsidR="00243FDB" w:rsidRPr="00CD1591">
        <w:rPr>
          <w:rFonts w:cs="Arial"/>
          <w:szCs w:val="20"/>
        </w:rPr>
        <w:t>7</w:t>
      </w:r>
      <w:r w:rsidR="00663504" w:rsidRPr="00CD1591">
        <w:rPr>
          <w:rFonts w:cs="Arial"/>
          <w:szCs w:val="20"/>
        </w:rPr>
        <w:t xml:space="preserve">%), </w:t>
      </w:r>
      <w:r w:rsidR="00663504" w:rsidRPr="00CD1591">
        <w:rPr>
          <w:szCs w:val="20"/>
        </w:rPr>
        <w:t>oleaginous crops</w:t>
      </w:r>
      <w:r w:rsidR="00243FDB" w:rsidRPr="00CD1591">
        <w:rPr>
          <w:rFonts w:cs="Arial"/>
          <w:szCs w:val="20"/>
        </w:rPr>
        <w:t xml:space="preserve"> (+19</w:t>
      </w:r>
      <w:r w:rsidR="0086643D" w:rsidRPr="00CD1591">
        <w:rPr>
          <w:rFonts w:cs="Arial"/>
          <w:szCs w:val="20"/>
        </w:rPr>
        <w:t>.</w:t>
      </w:r>
      <w:r w:rsidR="00243FDB" w:rsidRPr="00CD1591">
        <w:rPr>
          <w:rFonts w:cs="Arial"/>
          <w:szCs w:val="20"/>
        </w:rPr>
        <w:t>9</w:t>
      </w:r>
      <w:r w:rsidR="0086643D" w:rsidRPr="00CD1591">
        <w:rPr>
          <w:rFonts w:cs="Arial"/>
          <w:szCs w:val="20"/>
        </w:rPr>
        <w:t xml:space="preserve">%), </w:t>
      </w:r>
      <w:r w:rsidR="009678F0" w:rsidRPr="00CD1591">
        <w:rPr>
          <w:rFonts w:cs="Arial"/>
          <w:szCs w:val="20"/>
        </w:rPr>
        <w:t xml:space="preserve">cattle </w:t>
      </w:r>
      <w:r w:rsidR="009678F0" w:rsidRPr="00CD1591">
        <w:rPr>
          <w:szCs w:val="20"/>
        </w:rPr>
        <w:t>for slaughter</w:t>
      </w:r>
      <w:r w:rsidR="00B53831" w:rsidRPr="00CD1591">
        <w:rPr>
          <w:rFonts w:cs="Arial"/>
          <w:szCs w:val="20"/>
        </w:rPr>
        <w:t xml:space="preserve"> (+</w:t>
      </w:r>
      <w:r w:rsidR="00C9720F" w:rsidRPr="00CD1591">
        <w:rPr>
          <w:rFonts w:cs="Arial"/>
          <w:szCs w:val="20"/>
        </w:rPr>
        <w:t>14</w:t>
      </w:r>
      <w:r w:rsidR="009678F0" w:rsidRPr="00CD1591">
        <w:rPr>
          <w:rFonts w:cs="Arial"/>
          <w:szCs w:val="20"/>
        </w:rPr>
        <w:t>.</w:t>
      </w:r>
      <w:r w:rsidR="00C9720F" w:rsidRPr="00CD1591">
        <w:rPr>
          <w:rFonts w:cs="Arial"/>
          <w:szCs w:val="20"/>
        </w:rPr>
        <w:t>8</w:t>
      </w:r>
      <w:r w:rsidR="00B53831" w:rsidRPr="00CD1591">
        <w:rPr>
          <w:rFonts w:cs="Arial"/>
          <w:szCs w:val="20"/>
        </w:rPr>
        <w:t>%)</w:t>
      </w:r>
      <w:r w:rsidR="00C9720F" w:rsidRPr="00CD1591">
        <w:rPr>
          <w:rFonts w:cs="Arial"/>
          <w:szCs w:val="20"/>
        </w:rPr>
        <w:t>, eggs (+12.7%) and milk (+7.4%)</w:t>
      </w:r>
      <w:r w:rsidR="0086643D" w:rsidRPr="00CD1591">
        <w:rPr>
          <w:rFonts w:cs="Arial"/>
          <w:szCs w:val="20"/>
        </w:rPr>
        <w:t xml:space="preserve">. </w:t>
      </w:r>
    </w:p>
    <w:p w14:paraId="5B2359C1" w14:textId="77777777" w:rsidR="00644B56" w:rsidRDefault="00644B56" w:rsidP="00644B56">
      <w:pPr>
        <w:rPr>
          <w:rFonts w:cs="Arial"/>
          <w:color w:val="FF0000"/>
          <w:szCs w:val="20"/>
        </w:rPr>
      </w:pPr>
      <w:r w:rsidRPr="0087480F">
        <w:rPr>
          <w:rFonts w:cs="Arial"/>
          <w:b/>
          <w:bCs/>
          <w:szCs w:val="20"/>
        </w:rPr>
        <w:t xml:space="preserve">Agricultural producer </w:t>
      </w:r>
      <w:r w:rsidRPr="0087480F">
        <w:rPr>
          <w:rFonts w:cs="Arial"/>
          <w:b/>
          <w:szCs w:val="20"/>
        </w:rPr>
        <w:t>prices</w:t>
      </w:r>
      <w:r w:rsidR="00AD089F" w:rsidRPr="0087480F">
        <w:rPr>
          <w:rFonts w:cs="Arial"/>
          <w:szCs w:val="20"/>
        </w:rPr>
        <w:t xml:space="preserve"> </w:t>
      </w:r>
      <w:r w:rsidR="00AD089F" w:rsidRPr="0003308C">
        <w:rPr>
          <w:rFonts w:cs="Arial"/>
          <w:szCs w:val="20"/>
        </w:rPr>
        <w:t>in</w:t>
      </w:r>
      <w:r w:rsidR="00BA3926" w:rsidRPr="0003308C">
        <w:rPr>
          <w:rFonts w:cs="Arial"/>
          <w:szCs w:val="20"/>
        </w:rPr>
        <w:t xml:space="preserve">creased by </w:t>
      </w:r>
      <w:r w:rsidR="00CD1591" w:rsidRPr="0003308C">
        <w:rPr>
          <w:rFonts w:cs="Arial"/>
          <w:szCs w:val="20"/>
        </w:rPr>
        <w:t>39</w:t>
      </w:r>
      <w:r w:rsidRPr="0003308C">
        <w:rPr>
          <w:rFonts w:cs="Arial"/>
          <w:szCs w:val="20"/>
        </w:rPr>
        <w:t>.</w:t>
      </w:r>
      <w:r w:rsidR="00CD1591" w:rsidRPr="0003308C">
        <w:rPr>
          <w:rFonts w:cs="Arial"/>
          <w:szCs w:val="20"/>
        </w:rPr>
        <w:t>0</w:t>
      </w:r>
      <w:r w:rsidRPr="0003308C">
        <w:rPr>
          <w:rFonts w:cs="Arial"/>
          <w:szCs w:val="20"/>
        </w:rPr>
        <w:t xml:space="preserve">%, </w:t>
      </w:r>
      <w:r w:rsidRPr="0003308C">
        <w:rPr>
          <w:rFonts w:cs="Arial"/>
          <w:b/>
          <w:szCs w:val="20"/>
        </w:rPr>
        <w:t>y-o-y</w:t>
      </w:r>
      <w:r w:rsidRPr="0003308C">
        <w:rPr>
          <w:rFonts w:cs="Arial"/>
          <w:szCs w:val="20"/>
        </w:rPr>
        <w:t xml:space="preserve">, in </w:t>
      </w:r>
      <w:r w:rsidRPr="0003308C">
        <w:rPr>
          <w:rFonts w:cs="Arial"/>
          <w:b/>
          <w:bCs/>
          <w:szCs w:val="20"/>
        </w:rPr>
        <w:t>Q</w:t>
      </w:r>
      <w:r w:rsidR="00CD1591" w:rsidRPr="0003308C">
        <w:rPr>
          <w:rFonts w:cs="Arial"/>
          <w:b/>
          <w:bCs/>
          <w:szCs w:val="20"/>
        </w:rPr>
        <w:t>2</w:t>
      </w:r>
      <w:r w:rsidRPr="0003308C">
        <w:rPr>
          <w:rFonts w:cs="Arial"/>
          <w:b/>
          <w:bCs/>
          <w:szCs w:val="20"/>
        </w:rPr>
        <w:t> 20</w:t>
      </w:r>
      <w:r w:rsidR="001D2696" w:rsidRPr="0003308C">
        <w:rPr>
          <w:rFonts w:cs="Arial"/>
          <w:b/>
          <w:bCs/>
          <w:szCs w:val="20"/>
        </w:rPr>
        <w:t>2</w:t>
      </w:r>
      <w:r w:rsidR="002C012E" w:rsidRPr="0003308C">
        <w:rPr>
          <w:rFonts w:cs="Arial"/>
          <w:b/>
          <w:bCs/>
          <w:szCs w:val="20"/>
        </w:rPr>
        <w:t>2</w:t>
      </w:r>
      <w:r w:rsidRPr="0003308C">
        <w:rPr>
          <w:rFonts w:cs="Arial"/>
          <w:szCs w:val="20"/>
        </w:rPr>
        <w:t>. P</w:t>
      </w:r>
      <w:r w:rsidR="002C2DAE" w:rsidRPr="0003308C">
        <w:rPr>
          <w:rFonts w:cs="Arial"/>
          <w:szCs w:val="20"/>
        </w:rPr>
        <w:t>rices in crop production grew</w:t>
      </w:r>
      <w:r w:rsidRPr="0003308C">
        <w:rPr>
          <w:rFonts w:cs="Arial"/>
          <w:szCs w:val="20"/>
        </w:rPr>
        <w:t xml:space="preserve"> by </w:t>
      </w:r>
      <w:r w:rsidR="00095197" w:rsidRPr="0003308C">
        <w:rPr>
          <w:rFonts w:cs="Arial"/>
          <w:szCs w:val="20"/>
        </w:rPr>
        <w:t>54</w:t>
      </w:r>
      <w:r w:rsidRPr="0003308C">
        <w:rPr>
          <w:rFonts w:cs="Arial"/>
          <w:szCs w:val="20"/>
        </w:rPr>
        <w:t>.</w:t>
      </w:r>
      <w:r w:rsidR="00095197" w:rsidRPr="0003308C">
        <w:rPr>
          <w:rFonts w:cs="Arial"/>
          <w:szCs w:val="20"/>
        </w:rPr>
        <w:t>4</w:t>
      </w:r>
      <w:r w:rsidRPr="0003308C">
        <w:rPr>
          <w:rFonts w:cs="Arial"/>
          <w:szCs w:val="20"/>
        </w:rPr>
        <w:t>%</w:t>
      </w:r>
      <w:r w:rsidR="001D5F26" w:rsidRPr="0003308C">
        <w:rPr>
          <w:rFonts w:cs="Arial"/>
          <w:szCs w:val="20"/>
        </w:rPr>
        <w:t xml:space="preserve"> due to price </w:t>
      </w:r>
      <w:r w:rsidR="001D5F26" w:rsidRPr="00A80306">
        <w:rPr>
          <w:rFonts w:cs="Arial"/>
          <w:szCs w:val="20"/>
        </w:rPr>
        <w:t>increases in</w:t>
      </w:r>
      <w:r w:rsidR="0025075D" w:rsidRPr="00A80306">
        <w:rPr>
          <w:rFonts w:cs="Arial"/>
          <w:szCs w:val="20"/>
        </w:rPr>
        <w:t xml:space="preserve"> </w:t>
      </w:r>
      <w:r w:rsidR="0087480F" w:rsidRPr="00A80306">
        <w:rPr>
          <w:szCs w:val="20"/>
        </w:rPr>
        <w:t>cereals</w:t>
      </w:r>
      <w:r w:rsidR="0087480F" w:rsidRPr="00A80306">
        <w:rPr>
          <w:rFonts w:cs="Arial"/>
          <w:szCs w:val="20"/>
        </w:rPr>
        <w:t xml:space="preserve"> (+60.0%), </w:t>
      </w:r>
      <w:r w:rsidR="00814BE1" w:rsidRPr="00A80306">
        <w:rPr>
          <w:szCs w:val="20"/>
        </w:rPr>
        <w:t xml:space="preserve">oleaginous crops </w:t>
      </w:r>
      <w:r w:rsidR="0087480F" w:rsidRPr="00A80306">
        <w:rPr>
          <w:rFonts w:cs="Arial"/>
          <w:szCs w:val="20"/>
        </w:rPr>
        <w:t>(+</w:t>
      </w:r>
      <w:r w:rsidR="0025075D" w:rsidRPr="00A80306">
        <w:rPr>
          <w:rFonts w:cs="Arial"/>
          <w:szCs w:val="20"/>
        </w:rPr>
        <w:t>5</w:t>
      </w:r>
      <w:r w:rsidR="0087480F" w:rsidRPr="00A80306">
        <w:rPr>
          <w:rFonts w:cs="Arial"/>
          <w:szCs w:val="20"/>
        </w:rPr>
        <w:t>9</w:t>
      </w:r>
      <w:r w:rsidR="00814BE1" w:rsidRPr="00A80306">
        <w:rPr>
          <w:rFonts w:cs="Arial"/>
          <w:szCs w:val="20"/>
        </w:rPr>
        <w:t>.</w:t>
      </w:r>
      <w:r w:rsidR="0087480F" w:rsidRPr="00A80306">
        <w:rPr>
          <w:rFonts w:cs="Arial"/>
          <w:szCs w:val="20"/>
        </w:rPr>
        <w:t>6</w:t>
      </w:r>
      <w:r w:rsidR="00A675B1" w:rsidRPr="00A80306">
        <w:rPr>
          <w:rFonts w:cs="Arial"/>
          <w:szCs w:val="20"/>
        </w:rPr>
        <w:t xml:space="preserve">%) and </w:t>
      </w:r>
      <w:r w:rsidR="00A675B1" w:rsidRPr="001664A6">
        <w:rPr>
          <w:rFonts w:cs="Arial"/>
          <w:szCs w:val="20"/>
        </w:rPr>
        <w:t>potatoes (+30</w:t>
      </w:r>
      <w:r w:rsidR="0025075D" w:rsidRPr="001664A6">
        <w:rPr>
          <w:rFonts w:cs="Arial"/>
          <w:szCs w:val="20"/>
        </w:rPr>
        <w:t>.0%)</w:t>
      </w:r>
      <w:r w:rsidR="00814BE1" w:rsidRPr="001664A6">
        <w:rPr>
          <w:rFonts w:cs="Arial"/>
          <w:szCs w:val="20"/>
        </w:rPr>
        <w:t>.</w:t>
      </w:r>
      <w:r w:rsidR="000C5EC5" w:rsidRPr="001664A6">
        <w:rPr>
          <w:rFonts w:cs="Arial"/>
          <w:szCs w:val="20"/>
        </w:rPr>
        <w:t xml:space="preserve"> </w:t>
      </w:r>
      <w:r w:rsidR="001C17F6" w:rsidRPr="001664A6">
        <w:rPr>
          <w:rStyle w:val="hps"/>
          <w:szCs w:val="20"/>
        </w:rPr>
        <w:t>P</w:t>
      </w:r>
      <w:r w:rsidR="001C17F6" w:rsidRPr="001664A6">
        <w:rPr>
          <w:szCs w:val="20"/>
        </w:rPr>
        <w:t>ri</w:t>
      </w:r>
      <w:r w:rsidR="00C97AB3" w:rsidRPr="001664A6">
        <w:rPr>
          <w:szCs w:val="20"/>
        </w:rPr>
        <w:t xml:space="preserve">ces in animal products </w:t>
      </w:r>
      <w:r w:rsidR="00494282" w:rsidRPr="001664A6">
        <w:rPr>
          <w:szCs w:val="20"/>
        </w:rPr>
        <w:t xml:space="preserve">soared by </w:t>
      </w:r>
      <w:r w:rsidR="0003308C" w:rsidRPr="001664A6">
        <w:rPr>
          <w:szCs w:val="20"/>
        </w:rPr>
        <w:t>21</w:t>
      </w:r>
      <w:r w:rsidR="001C17F6" w:rsidRPr="001664A6">
        <w:rPr>
          <w:szCs w:val="20"/>
        </w:rPr>
        <w:t>.</w:t>
      </w:r>
      <w:r w:rsidR="0003308C" w:rsidRPr="001664A6">
        <w:rPr>
          <w:szCs w:val="20"/>
        </w:rPr>
        <w:t>1</w:t>
      </w:r>
      <w:r w:rsidR="001C17F6" w:rsidRPr="001664A6">
        <w:rPr>
          <w:szCs w:val="20"/>
        </w:rPr>
        <w:t>%</w:t>
      </w:r>
      <w:r w:rsidR="00F50729" w:rsidRPr="001664A6">
        <w:rPr>
          <w:szCs w:val="20"/>
        </w:rPr>
        <w:t>.</w:t>
      </w:r>
      <w:r w:rsidR="006774C7" w:rsidRPr="001664A6">
        <w:rPr>
          <w:szCs w:val="20"/>
        </w:rPr>
        <w:t xml:space="preserve"> </w:t>
      </w:r>
      <w:r w:rsidR="00F50729" w:rsidRPr="001664A6">
        <w:rPr>
          <w:szCs w:val="20"/>
        </w:rPr>
        <w:t xml:space="preserve">On the increase were </w:t>
      </w:r>
      <w:r w:rsidR="00494282" w:rsidRPr="001664A6">
        <w:rPr>
          <w:szCs w:val="20"/>
        </w:rPr>
        <w:t xml:space="preserve">prices of </w:t>
      </w:r>
      <w:r w:rsidR="006279B7" w:rsidRPr="001664A6">
        <w:rPr>
          <w:rFonts w:cs="Arial"/>
          <w:szCs w:val="20"/>
        </w:rPr>
        <w:t xml:space="preserve">cattle </w:t>
      </w:r>
      <w:r w:rsidR="006279B7" w:rsidRPr="001664A6">
        <w:rPr>
          <w:szCs w:val="20"/>
        </w:rPr>
        <w:t>for slaughter</w:t>
      </w:r>
      <w:r w:rsidR="00A80306" w:rsidRPr="001664A6">
        <w:rPr>
          <w:rFonts w:cs="Arial"/>
          <w:szCs w:val="20"/>
        </w:rPr>
        <w:t xml:space="preserve"> (+29</w:t>
      </w:r>
      <w:r w:rsidR="006279B7" w:rsidRPr="001664A6">
        <w:rPr>
          <w:rFonts w:cs="Arial"/>
          <w:szCs w:val="20"/>
        </w:rPr>
        <w:t>.</w:t>
      </w:r>
      <w:r w:rsidR="00A80306" w:rsidRPr="001664A6">
        <w:rPr>
          <w:rFonts w:cs="Arial"/>
          <w:szCs w:val="20"/>
        </w:rPr>
        <w:t>5</w:t>
      </w:r>
      <w:r w:rsidR="006279B7" w:rsidRPr="001664A6">
        <w:rPr>
          <w:rFonts w:cs="Arial"/>
          <w:szCs w:val="20"/>
        </w:rPr>
        <w:t>%)</w:t>
      </w:r>
      <w:r w:rsidR="00A80306" w:rsidRPr="001664A6">
        <w:rPr>
          <w:rFonts w:cs="Arial"/>
          <w:szCs w:val="20"/>
        </w:rPr>
        <w:t>, milk (+21</w:t>
      </w:r>
      <w:r w:rsidR="00494282" w:rsidRPr="001664A6">
        <w:rPr>
          <w:rFonts w:cs="Arial"/>
          <w:szCs w:val="20"/>
        </w:rPr>
        <w:t>.</w:t>
      </w:r>
      <w:r w:rsidR="00A80306" w:rsidRPr="001664A6">
        <w:rPr>
          <w:rFonts w:cs="Arial"/>
          <w:szCs w:val="20"/>
        </w:rPr>
        <w:t>6</w:t>
      </w:r>
      <w:r w:rsidR="00494282" w:rsidRPr="001664A6">
        <w:rPr>
          <w:rFonts w:cs="Arial"/>
          <w:szCs w:val="20"/>
        </w:rPr>
        <w:t xml:space="preserve">%), </w:t>
      </w:r>
      <w:r w:rsidR="00BE195A" w:rsidRPr="001664A6">
        <w:rPr>
          <w:rFonts w:cs="Arial"/>
          <w:szCs w:val="20"/>
        </w:rPr>
        <w:t xml:space="preserve">pigs </w:t>
      </w:r>
      <w:r w:rsidR="00BE195A" w:rsidRPr="001664A6">
        <w:rPr>
          <w:szCs w:val="20"/>
        </w:rPr>
        <w:t>for slaughter</w:t>
      </w:r>
      <w:r w:rsidR="00BE195A" w:rsidRPr="001664A6">
        <w:rPr>
          <w:rFonts w:cs="Arial"/>
          <w:szCs w:val="20"/>
        </w:rPr>
        <w:t xml:space="preserve"> (+20.2%), </w:t>
      </w:r>
      <w:r w:rsidR="00494282" w:rsidRPr="001664A6">
        <w:rPr>
          <w:rFonts w:cs="Arial"/>
          <w:szCs w:val="20"/>
        </w:rPr>
        <w:t>eggs (+</w:t>
      </w:r>
      <w:r w:rsidR="001664A6" w:rsidRPr="001664A6">
        <w:rPr>
          <w:rFonts w:cs="Arial"/>
          <w:szCs w:val="20"/>
        </w:rPr>
        <w:t>18</w:t>
      </w:r>
      <w:r w:rsidR="00494282" w:rsidRPr="001664A6">
        <w:rPr>
          <w:rFonts w:cs="Arial"/>
          <w:szCs w:val="20"/>
        </w:rPr>
        <w:t>.</w:t>
      </w:r>
      <w:r w:rsidR="001664A6" w:rsidRPr="001664A6">
        <w:rPr>
          <w:rFonts w:cs="Arial"/>
          <w:szCs w:val="20"/>
        </w:rPr>
        <w:t>8%) and poultry (+13</w:t>
      </w:r>
      <w:r w:rsidR="002E1A72" w:rsidRPr="001664A6">
        <w:rPr>
          <w:rFonts w:cs="Arial"/>
          <w:szCs w:val="20"/>
        </w:rPr>
        <w:t>.</w:t>
      </w:r>
      <w:r w:rsidR="001664A6" w:rsidRPr="001664A6">
        <w:rPr>
          <w:rFonts w:cs="Arial"/>
          <w:szCs w:val="20"/>
        </w:rPr>
        <w:t>0</w:t>
      </w:r>
      <w:r w:rsidR="002E1A72" w:rsidRPr="001664A6">
        <w:rPr>
          <w:rFonts w:cs="Arial"/>
          <w:szCs w:val="20"/>
        </w:rPr>
        <w:t>%).</w:t>
      </w:r>
      <w:r w:rsidR="006279B7" w:rsidRPr="005B4865">
        <w:rPr>
          <w:rFonts w:cs="Arial"/>
          <w:color w:val="FF0000"/>
          <w:szCs w:val="20"/>
        </w:rPr>
        <w:t xml:space="preserve"> </w:t>
      </w:r>
    </w:p>
    <w:p w14:paraId="763714CE" w14:textId="77777777" w:rsidR="00B9496E" w:rsidRPr="005B4865" w:rsidRDefault="00B9496E" w:rsidP="00644B56">
      <w:pPr>
        <w:rPr>
          <w:rFonts w:cs="Arial"/>
          <w:color w:val="FF0000"/>
          <w:szCs w:val="20"/>
        </w:rPr>
      </w:pPr>
    </w:p>
    <w:p w14:paraId="3A261EEB" w14:textId="77777777" w:rsidR="00027AE8" w:rsidRPr="005B4865" w:rsidRDefault="00876F2F" w:rsidP="00644B56">
      <w:pPr>
        <w:rPr>
          <w:color w:val="FF0000"/>
        </w:rPr>
      </w:pPr>
      <w:r>
        <w:pict w14:anchorId="78A835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pt;height:256.2pt">
            <v:imagedata r:id="rId7" o:title=""/>
          </v:shape>
        </w:pict>
      </w:r>
    </w:p>
    <w:p w14:paraId="637CEF6A" w14:textId="77777777" w:rsidR="00372AA4" w:rsidRPr="005B4865" w:rsidRDefault="00372AA4" w:rsidP="00644B56">
      <w:pPr>
        <w:rPr>
          <w:color w:val="FF0000"/>
        </w:rPr>
      </w:pPr>
    </w:p>
    <w:p w14:paraId="4AF9B1BD" w14:textId="4AF79923" w:rsidR="00E27233" w:rsidRDefault="00E27233" w:rsidP="00E27233">
      <w:pPr>
        <w:rPr>
          <w:szCs w:val="20"/>
        </w:rPr>
      </w:pPr>
      <w:r w:rsidRPr="00122466">
        <w:rPr>
          <w:szCs w:val="20"/>
        </w:rPr>
        <w:t xml:space="preserve">In </w:t>
      </w:r>
      <w:r w:rsidRPr="00122466">
        <w:rPr>
          <w:b/>
          <w:szCs w:val="20"/>
        </w:rPr>
        <w:t>Q</w:t>
      </w:r>
      <w:r>
        <w:rPr>
          <w:b/>
          <w:szCs w:val="20"/>
        </w:rPr>
        <w:t>2</w:t>
      </w:r>
      <w:r w:rsidRPr="00122466">
        <w:rPr>
          <w:b/>
          <w:szCs w:val="20"/>
        </w:rPr>
        <w:t xml:space="preserve"> 2022,</w:t>
      </w:r>
      <w:r w:rsidRPr="00122466">
        <w:rPr>
          <w:szCs w:val="20"/>
        </w:rPr>
        <w:t xml:space="preserve"> compared to Q</w:t>
      </w:r>
      <w:r>
        <w:rPr>
          <w:szCs w:val="20"/>
        </w:rPr>
        <w:t>1</w:t>
      </w:r>
      <w:r w:rsidRPr="00122466">
        <w:rPr>
          <w:szCs w:val="20"/>
        </w:rPr>
        <w:t> 20</w:t>
      </w:r>
      <w:r>
        <w:rPr>
          <w:szCs w:val="20"/>
        </w:rPr>
        <w:t>22</w:t>
      </w:r>
      <w:r w:rsidRPr="00122466">
        <w:rPr>
          <w:szCs w:val="20"/>
        </w:rPr>
        <w:t xml:space="preserve">, </w:t>
      </w:r>
      <w:r w:rsidRPr="00122466">
        <w:rPr>
          <w:b/>
          <w:szCs w:val="20"/>
        </w:rPr>
        <w:t>industrial producer prices</w:t>
      </w:r>
      <w:r w:rsidRPr="00122466">
        <w:rPr>
          <w:szCs w:val="20"/>
        </w:rPr>
        <w:t xml:space="preserve"> were higher by </w:t>
      </w:r>
      <w:r>
        <w:rPr>
          <w:szCs w:val="20"/>
        </w:rPr>
        <w:t>7.8</w:t>
      </w:r>
      <w:r w:rsidRPr="00122466">
        <w:rPr>
          <w:szCs w:val="20"/>
        </w:rPr>
        <w:t xml:space="preserve">%. Prices rose </w:t>
      </w:r>
      <w:r>
        <w:rPr>
          <w:szCs w:val="20"/>
        </w:rPr>
        <w:t xml:space="preserve">particularly in ‘coke, refined petroleum products’. Price were higher in </w:t>
      </w:r>
      <w:r w:rsidR="00876F2F">
        <w:rPr>
          <w:szCs w:val="20"/>
        </w:rPr>
        <w:t>‘</w:t>
      </w:r>
      <w:r>
        <w:rPr>
          <w:szCs w:val="20"/>
        </w:rPr>
        <w:t xml:space="preserve">chemicals and chemical products’ (+15.0%), ‘basic metals, fabricated metal products’ (+12.3%) and ‘food </w:t>
      </w:r>
      <w:r>
        <w:rPr>
          <w:szCs w:val="20"/>
        </w:rPr>
        <w:lastRenderedPageBreak/>
        <w:t>products, beverages, tobacco’ (+9.6%). Increasing were prices also in ‘</w:t>
      </w:r>
      <w:r w:rsidRPr="00122466">
        <w:rPr>
          <w:szCs w:val="20"/>
        </w:rPr>
        <w:t>electricity, gas, steam and air conditioning’ (</w:t>
      </w:r>
      <w:r>
        <w:rPr>
          <w:szCs w:val="20"/>
        </w:rPr>
        <w:t>+1.5</w:t>
      </w:r>
      <w:r w:rsidRPr="00122466">
        <w:rPr>
          <w:szCs w:val="20"/>
        </w:rPr>
        <w:t>%)</w:t>
      </w:r>
      <w:r>
        <w:rPr>
          <w:szCs w:val="20"/>
        </w:rPr>
        <w:t>.</w:t>
      </w:r>
    </w:p>
    <w:p w14:paraId="68247FA4" w14:textId="77777777" w:rsidR="00527894" w:rsidRDefault="00527894" w:rsidP="00E27233">
      <w:pPr>
        <w:rPr>
          <w:szCs w:val="20"/>
        </w:rPr>
      </w:pPr>
    </w:p>
    <w:p w14:paraId="5B41AA91" w14:textId="77777777" w:rsidR="00AE5DB4" w:rsidRDefault="00876F2F" w:rsidP="00644B56">
      <w:r>
        <w:pict w14:anchorId="68224DE1">
          <v:shape id="_x0000_i1026" type="#_x0000_t75" style="width:424.8pt;height:280.2pt">
            <v:imagedata r:id="rId8" o:title=""/>
          </v:shape>
        </w:pict>
      </w:r>
    </w:p>
    <w:p w14:paraId="01395D6A" w14:textId="77777777" w:rsidR="00CB64FE" w:rsidRDefault="00CB64FE" w:rsidP="00644B56"/>
    <w:p w14:paraId="10C14BBB" w14:textId="6140553D" w:rsidR="00CB64FE" w:rsidRDefault="00CB64FE" w:rsidP="00CB64FE">
      <w:pPr>
        <w:rPr>
          <w:szCs w:val="20"/>
        </w:rPr>
      </w:pPr>
      <w:r w:rsidRPr="00122466">
        <w:rPr>
          <w:b/>
          <w:szCs w:val="20"/>
        </w:rPr>
        <w:t>In Q</w:t>
      </w:r>
      <w:r>
        <w:rPr>
          <w:b/>
          <w:szCs w:val="20"/>
        </w:rPr>
        <w:t>2</w:t>
      </w:r>
      <w:r w:rsidRPr="00122466">
        <w:rPr>
          <w:b/>
          <w:szCs w:val="20"/>
        </w:rPr>
        <w:t xml:space="preserve"> 2022, industrial producer prices </w:t>
      </w:r>
      <w:r>
        <w:rPr>
          <w:szCs w:val="20"/>
        </w:rPr>
        <w:t xml:space="preserve">went up </w:t>
      </w:r>
      <w:r w:rsidRPr="00122466">
        <w:rPr>
          <w:szCs w:val="20"/>
        </w:rPr>
        <w:t>by 2</w:t>
      </w:r>
      <w:r>
        <w:rPr>
          <w:szCs w:val="20"/>
        </w:rPr>
        <w:t>7.7</w:t>
      </w:r>
      <w:r w:rsidRPr="00122466">
        <w:rPr>
          <w:szCs w:val="20"/>
        </w:rPr>
        <w:t xml:space="preserve">% </w:t>
      </w:r>
      <w:r w:rsidRPr="00122466">
        <w:rPr>
          <w:b/>
          <w:szCs w:val="20"/>
        </w:rPr>
        <w:t xml:space="preserve">y-o-y </w:t>
      </w:r>
      <w:r w:rsidRPr="00122466">
        <w:rPr>
          <w:szCs w:val="20"/>
        </w:rPr>
        <w:t>(in Q</w:t>
      </w:r>
      <w:r>
        <w:rPr>
          <w:szCs w:val="20"/>
        </w:rPr>
        <w:t>1</w:t>
      </w:r>
      <w:r w:rsidRPr="00122466">
        <w:rPr>
          <w:szCs w:val="20"/>
        </w:rPr>
        <w:t xml:space="preserve"> 202</w:t>
      </w:r>
      <w:r>
        <w:rPr>
          <w:szCs w:val="20"/>
        </w:rPr>
        <w:t>2</w:t>
      </w:r>
      <w:r w:rsidRPr="00122466">
        <w:rPr>
          <w:szCs w:val="20"/>
        </w:rPr>
        <w:t xml:space="preserve"> they </w:t>
      </w:r>
      <w:r w:rsidR="00876F2F">
        <w:rPr>
          <w:szCs w:val="20"/>
        </w:rPr>
        <w:t>rose</w:t>
      </w:r>
      <w:r>
        <w:rPr>
          <w:szCs w:val="20"/>
        </w:rPr>
        <w:t xml:space="preserve"> by</w:t>
      </w:r>
      <w:r w:rsidRPr="00122466">
        <w:rPr>
          <w:szCs w:val="20"/>
        </w:rPr>
        <w:t xml:space="preserve"> </w:t>
      </w:r>
      <w:r>
        <w:rPr>
          <w:szCs w:val="20"/>
        </w:rPr>
        <w:t>21.8</w:t>
      </w:r>
      <w:r w:rsidRPr="00122466">
        <w:rPr>
          <w:szCs w:val="20"/>
        </w:rPr>
        <w:t xml:space="preserve">%). Prices rose </w:t>
      </w:r>
      <w:r>
        <w:rPr>
          <w:szCs w:val="20"/>
        </w:rPr>
        <w:t xml:space="preserve">markedly in </w:t>
      </w:r>
      <w:r w:rsidRPr="00122466">
        <w:rPr>
          <w:szCs w:val="20"/>
        </w:rPr>
        <w:t xml:space="preserve">‘coke, refined petroleum products’. </w:t>
      </w:r>
      <w:r>
        <w:rPr>
          <w:szCs w:val="20"/>
        </w:rPr>
        <w:t xml:space="preserve">On the increase were </w:t>
      </w:r>
      <w:r w:rsidRPr="00122466">
        <w:rPr>
          <w:szCs w:val="20"/>
        </w:rPr>
        <w:t>prices in</w:t>
      </w:r>
      <w:r>
        <w:rPr>
          <w:szCs w:val="20"/>
        </w:rPr>
        <w:t xml:space="preserve"> </w:t>
      </w:r>
      <w:r w:rsidRPr="00122466">
        <w:rPr>
          <w:szCs w:val="20"/>
        </w:rPr>
        <w:t xml:space="preserve">‘electricity, gas, steam and air conditioning’ </w:t>
      </w:r>
      <w:r>
        <w:rPr>
          <w:szCs w:val="20"/>
        </w:rPr>
        <w:t xml:space="preserve">(+47.2%), </w:t>
      </w:r>
      <w:r w:rsidRPr="00122466">
        <w:rPr>
          <w:szCs w:val="20"/>
        </w:rPr>
        <w:t>‘chemicals and chemical products’ (</w:t>
      </w:r>
      <w:r>
        <w:rPr>
          <w:szCs w:val="20"/>
        </w:rPr>
        <w:t>+42.8</w:t>
      </w:r>
      <w:r w:rsidRPr="00122466">
        <w:rPr>
          <w:szCs w:val="20"/>
        </w:rPr>
        <w:t>%), ‘basic metals, fabricated metal products’ (</w:t>
      </w:r>
      <w:r>
        <w:rPr>
          <w:szCs w:val="20"/>
        </w:rPr>
        <w:t>+33.4</w:t>
      </w:r>
      <w:r w:rsidRPr="00122466">
        <w:rPr>
          <w:szCs w:val="20"/>
        </w:rPr>
        <w:t>%)</w:t>
      </w:r>
      <w:r>
        <w:rPr>
          <w:szCs w:val="20"/>
        </w:rPr>
        <w:t xml:space="preserve"> and ‘mining and quarrying’ (+31.9%). </w:t>
      </w:r>
      <w:r w:rsidRPr="00122466">
        <w:rPr>
          <w:szCs w:val="20"/>
        </w:rPr>
        <w:t>Prices grew in ‘food products, beverages, tobacco’ (+</w:t>
      </w:r>
      <w:r>
        <w:rPr>
          <w:szCs w:val="20"/>
        </w:rPr>
        <w:t>18.6</w:t>
      </w:r>
      <w:r w:rsidRPr="00122466">
        <w:rPr>
          <w:szCs w:val="20"/>
        </w:rPr>
        <w:t>%).</w:t>
      </w:r>
    </w:p>
    <w:p w14:paraId="6282FC74" w14:textId="77777777" w:rsidR="00CB64FE" w:rsidRDefault="00CB64FE" w:rsidP="00644B56">
      <w:pPr>
        <w:rPr>
          <w:szCs w:val="20"/>
        </w:rPr>
      </w:pPr>
    </w:p>
    <w:p w14:paraId="561BEA55" w14:textId="77777777" w:rsidR="00CB64FE" w:rsidRDefault="00CB64FE" w:rsidP="00644B56"/>
    <w:p w14:paraId="07F9AE87" w14:textId="77777777" w:rsidR="00CB64FE" w:rsidRDefault="00876F2F" w:rsidP="00644B56">
      <w:r>
        <w:lastRenderedPageBreak/>
        <w:pict w14:anchorId="07128FD3">
          <v:shape id="_x0000_i1027" type="#_x0000_t75" style="width:424.8pt;height:253.8pt">
            <v:imagedata r:id="rId9" o:title=""/>
          </v:shape>
        </w:pict>
      </w:r>
    </w:p>
    <w:p w14:paraId="10A916E3" w14:textId="77777777" w:rsidR="00CB64FE" w:rsidRDefault="00CB64FE" w:rsidP="00644B56"/>
    <w:p w14:paraId="41DFAB87" w14:textId="77777777" w:rsidR="00CB64FE" w:rsidRDefault="00876F2F" w:rsidP="00644B56">
      <w:r>
        <w:pict w14:anchorId="6E245862">
          <v:shape id="_x0000_i1028" type="#_x0000_t75" style="width:424.8pt;height:223.8pt">
            <v:imagedata r:id="rId10" o:title=""/>
          </v:shape>
        </w:pict>
      </w:r>
    </w:p>
    <w:p w14:paraId="3CC42233" w14:textId="77777777" w:rsidR="00CB64FE" w:rsidRPr="00AE6802" w:rsidRDefault="00CB64FE" w:rsidP="00644B56">
      <w:pPr>
        <w:rPr>
          <w:szCs w:val="20"/>
        </w:rPr>
      </w:pPr>
    </w:p>
    <w:p w14:paraId="4B60D54B" w14:textId="77777777" w:rsidR="007F4444" w:rsidRPr="00D266B0" w:rsidRDefault="00644B56" w:rsidP="00644B56">
      <w:pPr>
        <w:rPr>
          <w:szCs w:val="20"/>
        </w:rPr>
      </w:pPr>
      <w:r w:rsidRPr="00AE6802">
        <w:rPr>
          <w:szCs w:val="20"/>
        </w:rPr>
        <w:t xml:space="preserve">In </w:t>
      </w:r>
      <w:r w:rsidR="00057EE7" w:rsidRPr="00AE6802">
        <w:rPr>
          <w:b/>
          <w:bCs/>
          <w:szCs w:val="20"/>
        </w:rPr>
        <w:t>Q</w:t>
      </w:r>
      <w:r w:rsidR="00DE2DEF" w:rsidRPr="00AE6802">
        <w:rPr>
          <w:b/>
          <w:bCs/>
          <w:szCs w:val="20"/>
        </w:rPr>
        <w:t>2</w:t>
      </w:r>
      <w:r w:rsidR="00057EE7" w:rsidRPr="00AE6802">
        <w:rPr>
          <w:b/>
          <w:bCs/>
          <w:szCs w:val="20"/>
        </w:rPr>
        <w:t> 202</w:t>
      </w:r>
      <w:r w:rsidR="00006041" w:rsidRPr="00AE6802">
        <w:rPr>
          <w:b/>
          <w:bCs/>
          <w:szCs w:val="20"/>
        </w:rPr>
        <w:t>2</w:t>
      </w:r>
      <w:r w:rsidRPr="00AE6802">
        <w:rPr>
          <w:bCs/>
          <w:szCs w:val="20"/>
        </w:rPr>
        <w:t>,</w:t>
      </w:r>
      <w:r w:rsidRPr="00AE6802">
        <w:rPr>
          <w:szCs w:val="20"/>
        </w:rPr>
        <w:t xml:space="preserve"> </w:t>
      </w:r>
      <w:r w:rsidRPr="00AE6802">
        <w:rPr>
          <w:bCs/>
          <w:szCs w:val="20"/>
        </w:rPr>
        <w:t>according to an estimate,</w:t>
      </w:r>
      <w:r w:rsidRPr="00AE6802">
        <w:rPr>
          <w:b/>
          <w:bCs/>
          <w:szCs w:val="20"/>
        </w:rPr>
        <w:t xml:space="preserve"> construction work</w:t>
      </w:r>
      <w:r w:rsidRPr="00AE6802">
        <w:rPr>
          <w:b/>
          <w:szCs w:val="20"/>
        </w:rPr>
        <w:t xml:space="preserve"> prices</w:t>
      </w:r>
      <w:r w:rsidRPr="00AE6802">
        <w:rPr>
          <w:szCs w:val="20"/>
        </w:rPr>
        <w:t xml:space="preserve"> compared to </w:t>
      </w:r>
      <w:r w:rsidR="006B548E" w:rsidRPr="00AE6802">
        <w:rPr>
          <w:b/>
          <w:bCs/>
          <w:szCs w:val="20"/>
        </w:rPr>
        <w:t>Q</w:t>
      </w:r>
      <w:r w:rsidR="00AE6802" w:rsidRPr="00AE6802">
        <w:rPr>
          <w:b/>
          <w:bCs/>
          <w:szCs w:val="20"/>
        </w:rPr>
        <w:t>1 2022</w:t>
      </w:r>
      <w:r w:rsidRPr="00AE6802">
        <w:rPr>
          <w:b/>
          <w:bCs/>
          <w:szCs w:val="20"/>
        </w:rPr>
        <w:t xml:space="preserve"> </w:t>
      </w:r>
      <w:r w:rsidRPr="00AE6802">
        <w:rPr>
          <w:bCs/>
          <w:szCs w:val="20"/>
        </w:rPr>
        <w:t>(</w:t>
      </w:r>
      <w:r w:rsidR="00F47394" w:rsidRPr="00AE6802">
        <w:rPr>
          <w:bCs/>
          <w:szCs w:val="20"/>
        </w:rPr>
        <w:t xml:space="preserve">after </w:t>
      </w:r>
      <w:r w:rsidR="00F47394" w:rsidRPr="00D266B0">
        <w:rPr>
          <w:bCs/>
          <w:szCs w:val="20"/>
        </w:rPr>
        <w:t>specification</w:t>
      </w:r>
      <w:r w:rsidRPr="00D266B0">
        <w:rPr>
          <w:bCs/>
          <w:szCs w:val="20"/>
        </w:rPr>
        <w:t xml:space="preserve">) </w:t>
      </w:r>
      <w:r w:rsidR="00A6523B" w:rsidRPr="00D266B0">
        <w:rPr>
          <w:szCs w:val="20"/>
        </w:rPr>
        <w:t xml:space="preserve">were higher by </w:t>
      </w:r>
      <w:r w:rsidR="00AE6802" w:rsidRPr="00D266B0">
        <w:rPr>
          <w:szCs w:val="20"/>
        </w:rPr>
        <w:t>3</w:t>
      </w:r>
      <w:r w:rsidRPr="00D266B0">
        <w:rPr>
          <w:szCs w:val="20"/>
        </w:rPr>
        <w:t>.</w:t>
      </w:r>
      <w:r w:rsidR="00AE6802" w:rsidRPr="00D266B0">
        <w:rPr>
          <w:szCs w:val="20"/>
        </w:rPr>
        <w:t>8</w:t>
      </w:r>
      <w:r w:rsidRPr="00D266B0">
        <w:rPr>
          <w:szCs w:val="20"/>
        </w:rPr>
        <w:t xml:space="preserve">%. Prices of construction material and products input </w:t>
      </w:r>
      <w:r w:rsidR="00A6523B" w:rsidRPr="00D266B0">
        <w:rPr>
          <w:szCs w:val="20"/>
        </w:rPr>
        <w:t xml:space="preserve">rose </w:t>
      </w:r>
      <w:r w:rsidR="0059499E" w:rsidRPr="00D266B0">
        <w:rPr>
          <w:szCs w:val="20"/>
        </w:rPr>
        <w:t xml:space="preserve">by </w:t>
      </w:r>
      <w:r w:rsidR="00AE6802" w:rsidRPr="00D266B0">
        <w:rPr>
          <w:szCs w:val="20"/>
        </w:rPr>
        <w:t>9</w:t>
      </w:r>
      <w:r w:rsidRPr="00D266B0">
        <w:rPr>
          <w:szCs w:val="20"/>
        </w:rPr>
        <w:t>.</w:t>
      </w:r>
      <w:r w:rsidR="00AE6802" w:rsidRPr="00D266B0">
        <w:rPr>
          <w:szCs w:val="20"/>
        </w:rPr>
        <w:t>1</w:t>
      </w:r>
      <w:r w:rsidRPr="00D266B0">
        <w:rPr>
          <w:szCs w:val="20"/>
        </w:rPr>
        <w:t>%.</w:t>
      </w:r>
      <w:r w:rsidR="00085097" w:rsidRPr="00D266B0">
        <w:rPr>
          <w:szCs w:val="20"/>
        </w:rPr>
        <w:t xml:space="preserve"> </w:t>
      </w:r>
    </w:p>
    <w:p w14:paraId="5CE3851F" w14:textId="77777777" w:rsidR="00644B56" w:rsidRPr="00D266B0" w:rsidRDefault="00644B56" w:rsidP="00644B56">
      <w:pPr>
        <w:rPr>
          <w:szCs w:val="20"/>
        </w:rPr>
      </w:pPr>
      <w:r w:rsidRPr="00D266B0">
        <w:rPr>
          <w:b/>
          <w:bCs/>
          <w:szCs w:val="20"/>
        </w:rPr>
        <w:t xml:space="preserve">Construction work </w:t>
      </w:r>
      <w:r w:rsidRPr="00D266B0">
        <w:rPr>
          <w:b/>
          <w:szCs w:val="20"/>
        </w:rPr>
        <w:t>prices</w:t>
      </w:r>
      <w:r w:rsidRPr="00D266B0">
        <w:rPr>
          <w:b/>
          <w:bCs/>
          <w:szCs w:val="20"/>
        </w:rPr>
        <w:t>,</w:t>
      </w:r>
      <w:r w:rsidRPr="00D266B0">
        <w:rPr>
          <w:szCs w:val="20"/>
        </w:rPr>
        <w:t xml:space="preserve"> </w:t>
      </w:r>
      <w:r w:rsidRPr="00D266B0">
        <w:rPr>
          <w:bCs/>
          <w:szCs w:val="20"/>
        </w:rPr>
        <w:t>according to an estimate,</w:t>
      </w:r>
      <w:r w:rsidRPr="00D266B0">
        <w:rPr>
          <w:b/>
          <w:bCs/>
          <w:szCs w:val="20"/>
        </w:rPr>
        <w:t xml:space="preserve"> </w:t>
      </w:r>
      <w:r w:rsidRPr="00D266B0">
        <w:rPr>
          <w:bCs/>
          <w:szCs w:val="20"/>
        </w:rPr>
        <w:t>grew</w:t>
      </w:r>
      <w:r w:rsidR="00AF133A" w:rsidRPr="00D266B0">
        <w:rPr>
          <w:szCs w:val="20"/>
        </w:rPr>
        <w:t xml:space="preserve"> by </w:t>
      </w:r>
      <w:r w:rsidR="00D266B0" w:rsidRPr="00D266B0">
        <w:rPr>
          <w:szCs w:val="20"/>
        </w:rPr>
        <w:t>13</w:t>
      </w:r>
      <w:r w:rsidRPr="00D266B0">
        <w:rPr>
          <w:szCs w:val="20"/>
        </w:rPr>
        <w:t>.</w:t>
      </w:r>
      <w:r w:rsidR="00D266B0" w:rsidRPr="00D266B0">
        <w:rPr>
          <w:szCs w:val="20"/>
        </w:rPr>
        <w:t>1</w:t>
      </w:r>
      <w:r w:rsidRPr="00D266B0">
        <w:rPr>
          <w:szCs w:val="20"/>
        </w:rPr>
        <w:t xml:space="preserve">%, y-o-y, </w:t>
      </w:r>
      <w:r w:rsidRPr="00D266B0">
        <w:rPr>
          <w:bCs/>
          <w:szCs w:val="20"/>
        </w:rPr>
        <w:t xml:space="preserve">in </w:t>
      </w:r>
      <w:r w:rsidR="00C2173B" w:rsidRPr="00D266B0">
        <w:rPr>
          <w:b/>
          <w:bCs/>
          <w:szCs w:val="20"/>
        </w:rPr>
        <w:t>Q</w:t>
      </w:r>
      <w:r w:rsidR="00D266B0" w:rsidRPr="00D266B0">
        <w:rPr>
          <w:b/>
          <w:bCs/>
          <w:szCs w:val="20"/>
        </w:rPr>
        <w:t>2</w:t>
      </w:r>
      <w:r w:rsidR="00F2048C" w:rsidRPr="00D266B0">
        <w:rPr>
          <w:b/>
          <w:bCs/>
          <w:szCs w:val="20"/>
        </w:rPr>
        <w:t> 2022</w:t>
      </w:r>
      <w:r w:rsidRPr="00D266B0">
        <w:rPr>
          <w:b/>
          <w:bCs/>
          <w:szCs w:val="20"/>
        </w:rPr>
        <w:t xml:space="preserve"> </w:t>
      </w:r>
      <w:r w:rsidRPr="00D266B0">
        <w:rPr>
          <w:bCs/>
          <w:szCs w:val="20"/>
        </w:rPr>
        <w:t xml:space="preserve">compared </w:t>
      </w:r>
      <w:r w:rsidRPr="00D266B0">
        <w:rPr>
          <w:szCs w:val="20"/>
        </w:rPr>
        <w:t xml:space="preserve">to </w:t>
      </w:r>
      <w:r w:rsidR="00D266B0" w:rsidRPr="00D266B0">
        <w:rPr>
          <w:b/>
          <w:bCs/>
          <w:szCs w:val="20"/>
        </w:rPr>
        <w:t>Q2</w:t>
      </w:r>
      <w:r w:rsidR="00807BC0" w:rsidRPr="00D266B0">
        <w:rPr>
          <w:b/>
          <w:bCs/>
          <w:szCs w:val="20"/>
        </w:rPr>
        <w:t> 2021</w:t>
      </w:r>
      <w:r w:rsidRPr="00D266B0">
        <w:rPr>
          <w:b/>
          <w:bCs/>
          <w:szCs w:val="20"/>
        </w:rPr>
        <w:t xml:space="preserve"> </w:t>
      </w:r>
      <w:r w:rsidRPr="00D266B0">
        <w:rPr>
          <w:bCs/>
          <w:szCs w:val="20"/>
        </w:rPr>
        <w:t>(after specification). P</w:t>
      </w:r>
      <w:r w:rsidRPr="00D266B0">
        <w:rPr>
          <w:szCs w:val="20"/>
        </w:rPr>
        <w:t>rices of construction materia</w:t>
      </w:r>
      <w:r w:rsidR="00AF133A" w:rsidRPr="00D266B0">
        <w:rPr>
          <w:szCs w:val="20"/>
        </w:rPr>
        <w:t xml:space="preserve">l and products input </w:t>
      </w:r>
      <w:r w:rsidR="00DC3ECF" w:rsidRPr="00D266B0">
        <w:rPr>
          <w:szCs w:val="20"/>
        </w:rPr>
        <w:t>went up</w:t>
      </w:r>
      <w:r w:rsidR="00AF133A" w:rsidRPr="00D266B0">
        <w:rPr>
          <w:szCs w:val="20"/>
        </w:rPr>
        <w:t xml:space="preserve"> by </w:t>
      </w:r>
      <w:r w:rsidR="00525BB2" w:rsidRPr="00D266B0">
        <w:rPr>
          <w:szCs w:val="20"/>
        </w:rPr>
        <w:t>2</w:t>
      </w:r>
      <w:r w:rsidR="00D266B0" w:rsidRPr="00D266B0">
        <w:rPr>
          <w:szCs w:val="20"/>
        </w:rPr>
        <w:t>5</w:t>
      </w:r>
      <w:r w:rsidR="00AF133A" w:rsidRPr="00D266B0">
        <w:rPr>
          <w:szCs w:val="20"/>
        </w:rPr>
        <w:t>.</w:t>
      </w:r>
      <w:r w:rsidR="008F52FA" w:rsidRPr="00D266B0">
        <w:rPr>
          <w:szCs w:val="20"/>
        </w:rPr>
        <w:t>9</w:t>
      </w:r>
      <w:r w:rsidRPr="00D266B0">
        <w:rPr>
          <w:szCs w:val="20"/>
        </w:rPr>
        <w:t>%, y-o-y.</w:t>
      </w:r>
    </w:p>
    <w:p w14:paraId="1F76DF2A" w14:textId="77777777" w:rsidR="00C44C5E" w:rsidRPr="005B4865" w:rsidRDefault="00876F2F" w:rsidP="00644B56">
      <w:pPr>
        <w:rPr>
          <w:color w:val="FF0000"/>
          <w:szCs w:val="20"/>
        </w:rPr>
      </w:pPr>
      <w:r>
        <w:lastRenderedPageBreak/>
        <w:pict w14:anchorId="035F936D">
          <v:shape id="_x0000_i1029" type="#_x0000_t75" style="width:424.8pt;height:267.6pt">
            <v:imagedata r:id="rId11" o:title=""/>
          </v:shape>
        </w:pict>
      </w:r>
    </w:p>
    <w:p w14:paraId="2E5C0D20" w14:textId="77777777" w:rsidR="00D27732" w:rsidRPr="00184321" w:rsidRDefault="00D27732" w:rsidP="00644B56">
      <w:pPr>
        <w:rPr>
          <w:b/>
          <w:szCs w:val="20"/>
        </w:rPr>
      </w:pPr>
    </w:p>
    <w:p w14:paraId="1C704750" w14:textId="77777777" w:rsidR="00644B56" w:rsidRPr="006350EA" w:rsidRDefault="00644B56" w:rsidP="00644B56">
      <w:pPr>
        <w:rPr>
          <w:szCs w:val="20"/>
        </w:rPr>
      </w:pPr>
      <w:r w:rsidRPr="00FD55D4">
        <w:rPr>
          <w:szCs w:val="20"/>
        </w:rPr>
        <w:t xml:space="preserve">In </w:t>
      </w:r>
      <w:r w:rsidR="00C40AA9" w:rsidRPr="00FD55D4">
        <w:rPr>
          <w:b/>
          <w:bCs/>
          <w:szCs w:val="20"/>
        </w:rPr>
        <w:t>Q</w:t>
      </w:r>
      <w:r w:rsidR="004D37A3" w:rsidRPr="00FD55D4">
        <w:rPr>
          <w:b/>
          <w:bCs/>
          <w:szCs w:val="20"/>
        </w:rPr>
        <w:t>2</w:t>
      </w:r>
      <w:r w:rsidR="00C40AA9" w:rsidRPr="00FD55D4">
        <w:rPr>
          <w:b/>
          <w:bCs/>
          <w:szCs w:val="20"/>
        </w:rPr>
        <w:t> 202</w:t>
      </w:r>
      <w:r w:rsidR="0022706E" w:rsidRPr="00FD55D4">
        <w:rPr>
          <w:b/>
          <w:bCs/>
          <w:szCs w:val="20"/>
        </w:rPr>
        <w:t>2</w:t>
      </w:r>
      <w:r w:rsidR="00C40AA9" w:rsidRPr="00FD55D4">
        <w:rPr>
          <w:bCs/>
          <w:szCs w:val="20"/>
        </w:rPr>
        <w:t>,</w:t>
      </w:r>
      <w:r w:rsidR="001F3A39" w:rsidRPr="00FD55D4">
        <w:rPr>
          <w:bCs/>
          <w:szCs w:val="20"/>
        </w:rPr>
        <w:t xml:space="preserve"> compared to those in </w:t>
      </w:r>
      <w:r w:rsidR="001F3A39" w:rsidRPr="008E6568">
        <w:rPr>
          <w:bCs/>
          <w:szCs w:val="20"/>
        </w:rPr>
        <w:t>Q</w:t>
      </w:r>
      <w:r w:rsidR="004D37A3" w:rsidRPr="008E6568">
        <w:rPr>
          <w:bCs/>
          <w:szCs w:val="20"/>
        </w:rPr>
        <w:t>1</w:t>
      </w:r>
      <w:r w:rsidR="005C59F5" w:rsidRPr="008E6568">
        <w:rPr>
          <w:bCs/>
          <w:szCs w:val="20"/>
        </w:rPr>
        <w:t> 202</w:t>
      </w:r>
      <w:r w:rsidR="004D37A3" w:rsidRPr="008E6568">
        <w:rPr>
          <w:bCs/>
          <w:szCs w:val="20"/>
        </w:rPr>
        <w:t>2</w:t>
      </w:r>
      <w:r w:rsidRPr="008E6568">
        <w:rPr>
          <w:bCs/>
          <w:szCs w:val="20"/>
        </w:rPr>
        <w:t xml:space="preserve">, </w:t>
      </w:r>
      <w:r w:rsidRPr="008E6568">
        <w:rPr>
          <w:b/>
          <w:szCs w:val="20"/>
          <w:lang w:eastAsia="cs-CZ"/>
        </w:rPr>
        <w:t>service producer prices in the business sphere</w:t>
      </w:r>
      <w:r w:rsidRPr="008E6568">
        <w:rPr>
          <w:szCs w:val="20"/>
          <w:lang w:eastAsia="cs-CZ"/>
        </w:rPr>
        <w:t xml:space="preserve"> </w:t>
      </w:r>
      <w:r w:rsidR="00144E83" w:rsidRPr="008E6568">
        <w:rPr>
          <w:szCs w:val="20"/>
          <w:lang w:eastAsia="cs-CZ"/>
        </w:rPr>
        <w:t xml:space="preserve">rose by </w:t>
      </w:r>
      <w:r w:rsidR="0071053A" w:rsidRPr="008E6568">
        <w:rPr>
          <w:szCs w:val="20"/>
          <w:lang w:eastAsia="cs-CZ"/>
        </w:rPr>
        <w:t>2</w:t>
      </w:r>
      <w:r w:rsidR="00DC3ECF" w:rsidRPr="008E6568">
        <w:rPr>
          <w:szCs w:val="20"/>
          <w:lang w:eastAsia="cs-CZ"/>
        </w:rPr>
        <w:t>.</w:t>
      </w:r>
      <w:r w:rsidR="0071053A" w:rsidRPr="008E6568">
        <w:rPr>
          <w:szCs w:val="20"/>
          <w:lang w:eastAsia="cs-CZ"/>
        </w:rPr>
        <w:t>3</w:t>
      </w:r>
      <w:r w:rsidR="00585E12" w:rsidRPr="008E6568">
        <w:rPr>
          <w:szCs w:val="20"/>
          <w:lang w:eastAsia="cs-CZ"/>
        </w:rPr>
        <w:t>%</w:t>
      </w:r>
      <w:r w:rsidRPr="008E6568">
        <w:rPr>
          <w:szCs w:val="20"/>
        </w:rPr>
        <w:t xml:space="preserve">. On the </w:t>
      </w:r>
      <w:r w:rsidR="00C856D7" w:rsidRPr="008E6568">
        <w:rPr>
          <w:szCs w:val="20"/>
        </w:rPr>
        <w:t>in</w:t>
      </w:r>
      <w:r w:rsidR="00C05D9E" w:rsidRPr="008E6568">
        <w:rPr>
          <w:szCs w:val="20"/>
        </w:rPr>
        <w:t>crease were prices in</w:t>
      </w:r>
      <w:r w:rsidR="00FD55D4" w:rsidRPr="008E6568">
        <w:rPr>
          <w:szCs w:val="20"/>
        </w:rPr>
        <w:t xml:space="preserve"> ‘advertising and </w:t>
      </w:r>
      <w:r w:rsidR="00FD55D4" w:rsidRPr="00D42C0E">
        <w:rPr>
          <w:szCs w:val="20"/>
        </w:rPr>
        <w:t>market research services’ (+15.5%</w:t>
      </w:r>
      <w:r w:rsidR="00B341BF" w:rsidRPr="00D42C0E">
        <w:rPr>
          <w:szCs w:val="20"/>
        </w:rPr>
        <w:t xml:space="preserve">) and </w:t>
      </w:r>
      <w:r w:rsidR="00C76F69" w:rsidRPr="00D42C0E">
        <w:rPr>
          <w:szCs w:val="20"/>
        </w:rPr>
        <w:t xml:space="preserve">‘employment services’ </w:t>
      </w:r>
      <w:r w:rsidR="00C76F69" w:rsidRPr="006350EA">
        <w:rPr>
          <w:szCs w:val="20"/>
        </w:rPr>
        <w:t>(+</w:t>
      </w:r>
      <w:r w:rsidR="00B341BF" w:rsidRPr="006350EA">
        <w:rPr>
          <w:szCs w:val="20"/>
        </w:rPr>
        <w:t>9</w:t>
      </w:r>
      <w:r w:rsidR="00C76F69" w:rsidRPr="006350EA">
        <w:rPr>
          <w:szCs w:val="20"/>
        </w:rPr>
        <w:t>.</w:t>
      </w:r>
      <w:r w:rsidR="00B341BF" w:rsidRPr="006350EA">
        <w:rPr>
          <w:szCs w:val="20"/>
        </w:rPr>
        <w:t>0%).</w:t>
      </w:r>
      <w:r w:rsidR="008E6568" w:rsidRPr="006350EA">
        <w:rPr>
          <w:szCs w:val="20"/>
        </w:rPr>
        <w:t xml:space="preserve"> </w:t>
      </w:r>
      <w:r w:rsidRPr="006350EA">
        <w:rPr>
          <w:rFonts w:cs="Arial"/>
          <w:bCs/>
          <w:iCs/>
          <w:szCs w:val="20"/>
        </w:rPr>
        <w:t>Service producer prices in the business sphere</w:t>
      </w:r>
      <w:r w:rsidRPr="006350EA">
        <w:rPr>
          <w:szCs w:val="20"/>
        </w:rPr>
        <w:t>, excluding a</w:t>
      </w:r>
      <w:r w:rsidR="00D768C2" w:rsidRPr="006350EA">
        <w:rPr>
          <w:szCs w:val="20"/>
        </w:rPr>
        <w:t>dve</w:t>
      </w:r>
      <w:r w:rsidR="008E6568" w:rsidRPr="006350EA">
        <w:rPr>
          <w:szCs w:val="20"/>
        </w:rPr>
        <w:t>rtising services, went up by 1</w:t>
      </w:r>
      <w:r w:rsidR="00845FEC" w:rsidRPr="006350EA">
        <w:rPr>
          <w:szCs w:val="20"/>
        </w:rPr>
        <w:t>.</w:t>
      </w:r>
      <w:r w:rsidR="008E6568" w:rsidRPr="006350EA">
        <w:rPr>
          <w:szCs w:val="20"/>
        </w:rPr>
        <w:t>5</w:t>
      </w:r>
      <w:r w:rsidRPr="006350EA">
        <w:rPr>
          <w:szCs w:val="20"/>
        </w:rPr>
        <w:t>%.</w:t>
      </w:r>
    </w:p>
    <w:p w14:paraId="1A6C94DE" w14:textId="77777777" w:rsidR="005A3E97" w:rsidRPr="005B4865" w:rsidRDefault="00644B56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  <w:r w:rsidRPr="006350EA">
        <w:rPr>
          <w:b/>
          <w:sz w:val="20"/>
          <w:szCs w:val="20"/>
          <w:lang w:val="en-GB"/>
        </w:rPr>
        <w:t>Service producer prices in the business sphere</w:t>
      </w:r>
      <w:r w:rsidR="00031E65" w:rsidRPr="006350EA">
        <w:rPr>
          <w:sz w:val="20"/>
          <w:szCs w:val="20"/>
          <w:lang w:val="en-GB"/>
        </w:rPr>
        <w:t xml:space="preserve"> grew in total</w:t>
      </w:r>
      <w:r w:rsidR="00D42C0E" w:rsidRPr="006350EA">
        <w:rPr>
          <w:sz w:val="20"/>
          <w:szCs w:val="20"/>
          <w:lang w:val="en-GB"/>
        </w:rPr>
        <w:t xml:space="preserve"> by 5</w:t>
      </w:r>
      <w:r w:rsidR="00247014" w:rsidRPr="006350EA">
        <w:rPr>
          <w:sz w:val="20"/>
          <w:szCs w:val="20"/>
          <w:lang w:val="en-GB"/>
        </w:rPr>
        <w:t>.</w:t>
      </w:r>
      <w:r w:rsidR="00D42C0E" w:rsidRPr="006350EA">
        <w:rPr>
          <w:sz w:val="20"/>
          <w:szCs w:val="20"/>
          <w:lang w:val="en-GB"/>
        </w:rPr>
        <w:t>8</w:t>
      </w:r>
      <w:r w:rsidRPr="006350EA">
        <w:rPr>
          <w:sz w:val="20"/>
          <w:szCs w:val="20"/>
          <w:lang w:val="en-GB"/>
        </w:rPr>
        <w:t xml:space="preserve">%, y-o-y, in </w:t>
      </w:r>
      <w:r w:rsidR="00A52C04" w:rsidRPr="006350EA">
        <w:rPr>
          <w:b/>
          <w:sz w:val="20"/>
          <w:szCs w:val="20"/>
          <w:lang w:val="en-GB"/>
        </w:rPr>
        <w:t>Q</w:t>
      </w:r>
      <w:r w:rsidR="00D42C0E" w:rsidRPr="006350EA">
        <w:rPr>
          <w:b/>
          <w:sz w:val="20"/>
          <w:szCs w:val="20"/>
          <w:lang w:val="en-GB"/>
        </w:rPr>
        <w:t>2</w:t>
      </w:r>
      <w:r w:rsidR="00EA7FDF" w:rsidRPr="006350EA">
        <w:rPr>
          <w:b/>
          <w:sz w:val="20"/>
          <w:szCs w:val="20"/>
          <w:lang w:val="en-GB"/>
        </w:rPr>
        <w:t> 2022</w:t>
      </w:r>
      <w:r w:rsidRPr="006350EA">
        <w:rPr>
          <w:sz w:val="20"/>
          <w:szCs w:val="20"/>
          <w:lang w:val="en-GB"/>
        </w:rPr>
        <w:t xml:space="preserve">. </w:t>
      </w:r>
      <w:r w:rsidR="00EA34CC" w:rsidRPr="006350EA">
        <w:rPr>
          <w:rFonts w:cs="Arial"/>
          <w:sz w:val="20"/>
          <w:szCs w:val="20"/>
          <w:lang w:val="en-GB"/>
        </w:rPr>
        <w:t>Prices in</w:t>
      </w:r>
      <w:r w:rsidR="00967CE6" w:rsidRPr="006350EA">
        <w:rPr>
          <w:rFonts w:cs="Arial"/>
          <w:sz w:val="20"/>
          <w:szCs w:val="20"/>
          <w:lang w:val="en-GB"/>
        </w:rPr>
        <w:t xml:space="preserve"> </w:t>
      </w:r>
      <w:r w:rsidR="00967CE6" w:rsidRPr="006350EA">
        <w:rPr>
          <w:sz w:val="20"/>
          <w:szCs w:val="20"/>
          <w:lang w:val="en-GB"/>
        </w:rPr>
        <w:t>‘</w:t>
      </w:r>
      <w:r w:rsidR="00967CE6" w:rsidRPr="006350EA">
        <w:rPr>
          <w:rFonts w:cs="Arial"/>
          <w:sz w:val="20"/>
          <w:szCs w:val="20"/>
          <w:lang w:val="en-GB"/>
        </w:rPr>
        <w:t>support services for transportation</w:t>
      </w:r>
      <w:r w:rsidR="006B4729" w:rsidRPr="006350EA">
        <w:rPr>
          <w:sz w:val="20"/>
          <w:szCs w:val="20"/>
          <w:lang w:val="en-GB"/>
        </w:rPr>
        <w:t>’</w:t>
      </w:r>
      <w:r w:rsidR="00967CE6" w:rsidRPr="006350EA">
        <w:rPr>
          <w:sz w:val="20"/>
          <w:szCs w:val="20"/>
          <w:lang w:val="en-GB"/>
        </w:rPr>
        <w:t xml:space="preserve"> (+21</w:t>
      </w:r>
      <w:r w:rsidR="005F3F79" w:rsidRPr="006350EA">
        <w:rPr>
          <w:sz w:val="20"/>
          <w:szCs w:val="20"/>
          <w:lang w:val="en-GB"/>
        </w:rPr>
        <w:t>.</w:t>
      </w:r>
      <w:r w:rsidR="00967CE6" w:rsidRPr="006350EA">
        <w:rPr>
          <w:sz w:val="20"/>
          <w:szCs w:val="20"/>
          <w:lang w:val="en-GB"/>
        </w:rPr>
        <w:t>4</w:t>
      </w:r>
      <w:r w:rsidR="005F3F79" w:rsidRPr="006350EA">
        <w:rPr>
          <w:sz w:val="20"/>
          <w:szCs w:val="20"/>
          <w:lang w:val="en-GB"/>
        </w:rPr>
        <w:t xml:space="preserve">%), </w:t>
      </w:r>
      <w:r w:rsidR="005F3F79" w:rsidRPr="006350EA">
        <w:rPr>
          <w:sz w:val="20"/>
          <w:szCs w:val="20"/>
        </w:rPr>
        <w:t>‘advertising and market research services’ (+1</w:t>
      </w:r>
      <w:r w:rsidR="002417DF" w:rsidRPr="006350EA">
        <w:rPr>
          <w:sz w:val="20"/>
          <w:szCs w:val="20"/>
        </w:rPr>
        <w:t>9</w:t>
      </w:r>
      <w:r w:rsidR="005F3F79" w:rsidRPr="006350EA">
        <w:rPr>
          <w:sz w:val="20"/>
          <w:szCs w:val="20"/>
        </w:rPr>
        <w:t>.</w:t>
      </w:r>
      <w:r w:rsidR="002417DF" w:rsidRPr="006350EA">
        <w:rPr>
          <w:sz w:val="20"/>
          <w:szCs w:val="20"/>
        </w:rPr>
        <w:t>5</w:t>
      </w:r>
      <w:r w:rsidR="00A561C9">
        <w:rPr>
          <w:sz w:val="20"/>
          <w:szCs w:val="20"/>
        </w:rPr>
        <w:t xml:space="preserve">%) and </w:t>
      </w:r>
      <w:r w:rsidR="006350EA" w:rsidRPr="006350EA">
        <w:rPr>
          <w:rFonts w:cs="Arial"/>
          <w:sz w:val="20"/>
          <w:szCs w:val="20"/>
        </w:rPr>
        <w:t xml:space="preserve">‘employment </w:t>
      </w:r>
      <w:r w:rsidR="006350EA" w:rsidRPr="00A561C9">
        <w:rPr>
          <w:rFonts w:cs="Arial"/>
          <w:sz w:val="20"/>
          <w:szCs w:val="20"/>
        </w:rPr>
        <w:t>services’ (+14</w:t>
      </w:r>
      <w:r w:rsidR="007754C2" w:rsidRPr="00A561C9">
        <w:rPr>
          <w:rFonts w:cs="Arial"/>
          <w:sz w:val="20"/>
          <w:szCs w:val="20"/>
        </w:rPr>
        <w:t>.</w:t>
      </w:r>
      <w:r w:rsidR="006350EA" w:rsidRPr="00A561C9">
        <w:rPr>
          <w:rFonts w:cs="Arial"/>
          <w:sz w:val="20"/>
          <w:szCs w:val="20"/>
        </w:rPr>
        <w:t>5</w:t>
      </w:r>
      <w:r w:rsidR="005F3F79" w:rsidRPr="00A561C9">
        <w:rPr>
          <w:rFonts w:cs="Arial"/>
          <w:sz w:val="20"/>
          <w:szCs w:val="20"/>
        </w:rPr>
        <w:t>%)</w:t>
      </w:r>
      <w:r w:rsidR="008D48E9">
        <w:rPr>
          <w:rFonts w:cs="Arial"/>
          <w:sz w:val="20"/>
          <w:szCs w:val="20"/>
        </w:rPr>
        <w:t xml:space="preserve"> rose</w:t>
      </w:r>
      <w:r w:rsidR="00A561C9" w:rsidRPr="00A561C9">
        <w:rPr>
          <w:rFonts w:cs="Arial"/>
          <w:sz w:val="20"/>
          <w:szCs w:val="20"/>
        </w:rPr>
        <w:t xml:space="preserve">. Prices of </w:t>
      </w:r>
      <w:r w:rsidR="00D23465" w:rsidRPr="00A561C9">
        <w:rPr>
          <w:sz w:val="20"/>
          <w:szCs w:val="20"/>
        </w:rPr>
        <w:t>‘</w:t>
      </w:r>
      <w:r w:rsidR="00A561C9" w:rsidRPr="00A561C9">
        <w:rPr>
          <w:rFonts w:cs="Arial"/>
          <w:sz w:val="20"/>
          <w:szCs w:val="20"/>
        </w:rPr>
        <w:t xml:space="preserve">information </w:t>
      </w:r>
      <w:r w:rsidR="005F3F79" w:rsidRPr="00A561C9">
        <w:rPr>
          <w:rFonts w:cs="Arial"/>
          <w:sz w:val="20"/>
          <w:szCs w:val="20"/>
        </w:rPr>
        <w:t>services</w:t>
      </w:r>
      <w:r w:rsidR="00D23465" w:rsidRPr="00A561C9">
        <w:rPr>
          <w:sz w:val="20"/>
          <w:szCs w:val="20"/>
          <w:lang w:val="en-GB"/>
        </w:rPr>
        <w:t>’</w:t>
      </w:r>
      <w:r w:rsidR="00A561C9" w:rsidRPr="00A561C9">
        <w:rPr>
          <w:sz w:val="20"/>
          <w:szCs w:val="20"/>
          <w:lang w:val="en-GB"/>
        </w:rPr>
        <w:t xml:space="preserve"> and </w:t>
      </w:r>
      <w:r w:rsidR="00A561C9" w:rsidRPr="00A561C9">
        <w:rPr>
          <w:sz w:val="20"/>
          <w:szCs w:val="20"/>
        </w:rPr>
        <w:t>‘</w:t>
      </w:r>
      <w:r w:rsidR="00A561C9" w:rsidRPr="00A561C9">
        <w:rPr>
          <w:sz w:val="20"/>
          <w:szCs w:val="20"/>
          <w:lang w:val="en-GB"/>
        </w:rPr>
        <w:t xml:space="preserve">rental and leasing services’ both </w:t>
      </w:r>
      <w:r w:rsidR="00B02140" w:rsidRPr="00A561C9">
        <w:rPr>
          <w:rFonts w:cs="Arial"/>
          <w:sz w:val="20"/>
          <w:szCs w:val="20"/>
          <w:lang w:val="en-GB"/>
        </w:rPr>
        <w:t>went up</w:t>
      </w:r>
      <w:r w:rsidR="00A561C9" w:rsidRPr="00A561C9">
        <w:rPr>
          <w:rFonts w:cs="Arial"/>
          <w:sz w:val="20"/>
          <w:szCs w:val="20"/>
          <w:lang w:val="en-GB"/>
        </w:rPr>
        <w:t xml:space="preserve"> by 8.7%</w:t>
      </w:r>
      <w:r w:rsidR="00B02140" w:rsidRPr="00A561C9">
        <w:rPr>
          <w:rFonts w:cs="Arial"/>
          <w:sz w:val="20"/>
          <w:szCs w:val="20"/>
          <w:lang w:val="en-GB"/>
        </w:rPr>
        <w:t>.</w:t>
      </w:r>
      <w:r w:rsidR="00DB6B8F" w:rsidRPr="00A561C9">
        <w:rPr>
          <w:rFonts w:cs="Arial"/>
          <w:sz w:val="20"/>
          <w:szCs w:val="20"/>
          <w:lang w:val="en-GB"/>
        </w:rPr>
        <w:t xml:space="preserve"> </w:t>
      </w:r>
      <w:r w:rsidR="00F82F62" w:rsidRPr="00A561C9">
        <w:rPr>
          <w:rFonts w:cs="Arial"/>
          <w:sz w:val="20"/>
          <w:szCs w:val="20"/>
          <w:lang w:val="en-GB"/>
        </w:rPr>
        <w:t>S</w:t>
      </w:r>
      <w:r w:rsidRPr="00A561C9">
        <w:rPr>
          <w:rFonts w:cs="Arial"/>
          <w:sz w:val="20"/>
          <w:szCs w:val="20"/>
          <w:lang w:val="en-GB"/>
        </w:rPr>
        <w:t xml:space="preserve">ervice producer prices in the business sphere, excluding advertising services, grew by </w:t>
      </w:r>
      <w:r w:rsidR="00A561C9" w:rsidRPr="00A561C9">
        <w:rPr>
          <w:rFonts w:cs="Arial"/>
          <w:sz w:val="20"/>
          <w:szCs w:val="20"/>
          <w:lang w:val="en-GB"/>
        </w:rPr>
        <w:t>5</w:t>
      </w:r>
      <w:r w:rsidRPr="00A561C9">
        <w:rPr>
          <w:rFonts w:cs="Arial"/>
          <w:sz w:val="20"/>
          <w:szCs w:val="20"/>
          <w:lang w:val="en-GB"/>
        </w:rPr>
        <w:t>.</w:t>
      </w:r>
      <w:r w:rsidR="00A561C9" w:rsidRPr="00A561C9">
        <w:rPr>
          <w:rFonts w:cs="Arial"/>
          <w:sz w:val="20"/>
          <w:szCs w:val="20"/>
          <w:lang w:val="en-GB"/>
        </w:rPr>
        <w:t>0</w:t>
      </w:r>
      <w:r w:rsidRPr="00A561C9">
        <w:rPr>
          <w:rFonts w:cs="Arial"/>
          <w:sz w:val="20"/>
          <w:szCs w:val="20"/>
          <w:lang w:val="en-GB"/>
        </w:rPr>
        <w:t>%.</w:t>
      </w:r>
    </w:p>
    <w:p w14:paraId="5297C317" w14:textId="77777777" w:rsidR="005A3E97" w:rsidRPr="005B4865" w:rsidRDefault="005A3E97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</w:p>
    <w:p w14:paraId="23243D46" w14:textId="77777777" w:rsidR="00644B56" w:rsidRPr="006154EC" w:rsidRDefault="00644B56" w:rsidP="00644B56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 person</w:t>
      </w:r>
    </w:p>
    <w:p w14:paraId="404F59D5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>Ing Miloslav Beránek</w:t>
      </w:r>
    </w:p>
    <w:p w14:paraId="3F360B15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</w:t>
      </w:r>
      <w:r>
        <w:rPr>
          <w:sz w:val="18"/>
          <w:szCs w:val="18"/>
        </w:rPr>
        <w:t>International</w:t>
      </w:r>
      <w:r w:rsidRPr="006154EC">
        <w:rPr>
          <w:sz w:val="18"/>
          <w:szCs w:val="18"/>
        </w:rPr>
        <w:t xml:space="preserve"> Trade Prices Statistics Unit </w:t>
      </w:r>
    </w:p>
    <w:p w14:paraId="17540224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14:paraId="0CE2ECEF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sectPr w:rsidR="00644B56" w:rsidRPr="006154E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5789" w14:textId="77777777" w:rsidR="00211B87" w:rsidRDefault="00211B87" w:rsidP="00BA6370">
      <w:r>
        <w:separator/>
      </w:r>
    </w:p>
  </w:endnote>
  <w:endnote w:type="continuationSeparator" w:id="0">
    <w:p w14:paraId="44FE8860" w14:textId="77777777" w:rsidR="00211B87" w:rsidRDefault="00211B8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50B4" w14:textId="77777777" w:rsidR="003D0499" w:rsidRDefault="00876F2F">
    <w:pPr>
      <w:pStyle w:val="Zpat"/>
    </w:pPr>
    <w:r>
      <w:rPr>
        <w:noProof/>
        <w:lang w:val="cs-CZ" w:eastAsia="cs-CZ"/>
      </w:rPr>
      <w:pict w14:anchorId="6F1B99B9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14:paraId="476B4A69" w14:textId="77777777"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14:paraId="7A1289E3" w14:textId="77777777"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14:paraId="3440D150" w14:textId="77777777"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14:paraId="35AAA9AD" w14:textId="77777777"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70B4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70B44" w:rsidRPr="007E75DE">
                  <w:rPr>
                    <w:rFonts w:cs="Arial"/>
                    <w:szCs w:val="15"/>
                  </w:rPr>
                  <w:fldChar w:fldCharType="separate"/>
                </w:r>
                <w:r w:rsidR="009217EF">
                  <w:rPr>
                    <w:rFonts w:cs="Arial"/>
                    <w:noProof/>
                    <w:szCs w:val="15"/>
                  </w:rPr>
                  <w:t>3</w:t>
                </w:r>
                <w:r w:rsidR="00670B4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0E54A97"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7EC3" w14:textId="77777777" w:rsidR="00211B87" w:rsidRDefault="00211B87" w:rsidP="00BA6370">
      <w:r>
        <w:separator/>
      </w:r>
    </w:p>
  </w:footnote>
  <w:footnote w:type="continuationSeparator" w:id="0">
    <w:p w14:paraId="061FA55E" w14:textId="77777777" w:rsidR="00211B87" w:rsidRDefault="00211B8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38C0" w14:textId="77777777" w:rsidR="003D0499" w:rsidRDefault="00876F2F">
    <w:pPr>
      <w:pStyle w:val="Zhlav"/>
    </w:pPr>
    <w:r>
      <w:rPr>
        <w:noProof/>
        <w:lang w:val="cs-CZ" w:eastAsia="cs-CZ"/>
      </w:rPr>
      <w:pict w14:anchorId="64C83163">
        <v:group id="_x0000_s2090" style="position:absolute;left:0;text-align:left;margin-left:-69.5pt;margin-top:7.95pt;width:496.95pt;height:80.5pt;z-index:251658752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4B56"/>
    <w:rsid w:val="000022AC"/>
    <w:rsid w:val="00006041"/>
    <w:rsid w:val="00016CF5"/>
    <w:rsid w:val="0002155C"/>
    <w:rsid w:val="000229BB"/>
    <w:rsid w:val="00027279"/>
    <w:rsid w:val="00027AE8"/>
    <w:rsid w:val="00031E65"/>
    <w:rsid w:val="0003308C"/>
    <w:rsid w:val="000369F9"/>
    <w:rsid w:val="00040586"/>
    <w:rsid w:val="00040C75"/>
    <w:rsid w:val="00043BF4"/>
    <w:rsid w:val="00054769"/>
    <w:rsid w:val="00055401"/>
    <w:rsid w:val="00057EE7"/>
    <w:rsid w:val="0007093F"/>
    <w:rsid w:val="00083085"/>
    <w:rsid w:val="000836BC"/>
    <w:rsid w:val="000843A5"/>
    <w:rsid w:val="00084C71"/>
    <w:rsid w:val="0008504E"/>
    <w:rsid w:val="00085097"/>
    <w:rsid w:val="000940B9"/>
    <w:rsid w:val="00095197"/>
    <w:rsid w:val="0009600F"/>
    <w:rsid w:val="000A2307"/>
    <w:rsid w:val="000A4665"/>
    <w:rsid w:val="000B1306"/>
    <w:rsid w:val="000B5F23"/>
    <w:rsid w:val="000B6471"/>
    <w:rsid w:val="000B6F63"/>
    <w:rsid w:val="000C5EC5"/>
    <w:rsid w:val="000D026A"/>
    <w:rsid w:val="000D33C5"/>
    <w:rsid w:val="000E06B0"/>
    <w:rsid w:val="000E3EFA"/>
    <w:rsid w:val="00101764"/>
    <w:rsid w:val="00107D66"/>
    <w:rsid w:val="0012239F"/>
    <w:rsid w:val="00125B4C"/>
    <w:rsid w:val="001344ED"/>
    <w:rsid w:val="001356D6"/>
    <w:rsid w:val="001404AB"/>
    <w:rsid w:val="001404E9"/>
    <w:rsid w:val="00140F8A"/>
    <w:rsid w:val="00144E83"/>
    <w:rsid w:val="00160434"/>
    <w:rsid w:val="001664A6"/>
    <w:rsid w:val="0017231D"/>
    <w:rsid w:val="00172615"/>
    <w:rsid w:val="00180D1C"/>
    <w:rsid w:val="001810DC"/>
    <w:rsid w:val="00184321"/>
    <w:rsid w:val="001904F1"/>
    <w:rsid w:val="00192058"/>
    <w:rsid w:val="00194D9A"/>
    <w:rsid w:val="001B607F"/>
    <w:rsid w:val="001C1725"/>
    <w:rsid w:val="001C17F6"/>
    <w:rsid w:val="001C3A36"/>
    <w:rsid w:val="001D09A1"/>
    <w:rsid w:val="001D2696"/>
    <w:rsid w:val="001D369A"/>
    <w:rsid w:val="001D3A95"/>
    <w:rsid w:val="001D4C48"/>
    <w:rsid w:val="001D5F26"/>
    <w:rsid w:val="001D73ED"/>
    <w:rsid w:val="001E57F2"/>
    <w:rsid w:val="001E79EE"/>
    <w:rsid w:val="001F3A39"/>
    <w:rsid w:val="00200F85"/>
    <w:rsid w:val="00205B7A"/>
    <w:rsid w:val="002070FB"/>
    <w:rsid w:val="00211B87"/>
    <w:rsid w:val="00211E70"/>
    <w:rsid w:val="00213729"/>
    <w:rsid w:val="00213D01"/>
    <w:rsid w:val="00215B8E"/>
    <w:rsid w:val="00215BDD"/>
    <w:rsid w:val="002169E9"/>
    <w:rsid w:val="002173C4"/>
    <w:rsid w:val="0022706E"/>
    <w:rsid w:val="00233115"/>
    <w:rsid w:val="00233FB0"/>
    <w:rsid w:val="0023755B"/>
    <w:rsid w:val="002406FA"/>
    <w:rsid w:val="002417DF"/>
    <w:rsid w:val="00243FDB"/>
    <w:rsid w:val="0024567E"/>
    <w:rsid w:val="00247014"/>
    <w:rsid w:val="0025075D"/>
    <w:rsid w:val="00253308"/>
    <w:rsid w:val="0026176B"/>
    <w:rsid w:val="0026368E"/>
    <w:rsid w:val="00277C59"/>
    <w:rsid w:val="00283D81"/>
    <w:rsid w:val="00291526"/>
    <w:rsid w:val="0029344B"/>
    <w:rsid w:val="00294C11"/>
    <w:rsid w:val="00295FD6"/>
    <w:rsid w:val="002967A4"/>
    <w:rsid w:val="002B2E47"/>
    <w:rsid w:val="002B40A6"/>
    <w:rsid w:val="002C012E"/>
    <w:rsid w:val="002C22DA"/>
    <w:rsid w:val="002C2DAE"/>
    <w:rsid w:val="002D6EC3"/>
    <w:rsid w:val="002E1A72"/>
    <w:rsid w:val="002F1BD4"/>
    <w:rsid w:val="002F4255"/>
    <w:rsid w:val="002F48CD"/>
    <w:rsid w:val="002F5F6D"/>
    <w:rsid w:val="002F7AFF"/>
    <w:rsid w:val="002F7B08"/>
    <w:rsid w:val="00301916"/>
    <w:rsid w:val="0030295C"/>
    <w:rsid w:val="00302969"/>
    <w:rsid w:val="003034EC"/>
    <w:rsid w:val="00303D0C"/>
    <w:rsid w:val="00305A2B"/>
    <w:rsid w:val="0031606B"/>
    <w:rsid w:val="00317BE4"/>
    <w:rsid w:val="003301A3"/>
    <w:rsid w:val="0033666A"/>
    <w:rsid w:val="00337504"/>
    <w:rsid w:val="0035799E"/>
    <w:rsid w:val="0036777B"/>
    <w:rsid w:val="00371166"/>
    <w:rsid w:val="003726ED"/>
    <w:rsid w:val="0037278F"/>
    <w:rsid w:val="00372AA4"/>
    <w:rsid w:val="0038282A"/>
    <w:rsid w:val="0038601E"/>
    <w:rsid w:val="003942EC"/>
    <w:rsid w:val="00397580"/>
    <w:rsid w:val="003A45C8"/>
    <w:rsid w:val="003A5212"/>
    <w:rsid w:val="003B5D44"/>
    <w:rsid w:val="003C2DCF"/>
    <w:rsid w:val="003C7FE7"/>
    <w:rsid w:val="003D0499"/>
    <w:rsid w:val="003D1BD5"/>
    <w:rsid w:val="003E501C"/>
    <w:rsid w:val="003E61F4"/>
    <w:rsid w:val="003E702E"/>
    <w:rsid w:val="003F1626"/>
    <w:rsid w:val="003F526A"/>
    <w:rsid w:val="0040073A"/>
    <w:rsid w:val="00405244"/>
    <w:rsid w:val="004104E3"/>
    <w:rsid w:val="004104F7"/>
    <w:rsid w:val="00410941"/>
    <w:rsid w:val="004125CB"/>
    <w:rsid w:val="00414E28"/>
    <w:rsid w:val="00415580"/>
    <w:rsid w:val="00420371"/>
    <w:rsid w:val="00422E22"/>
    <w:rsid w:val="00440AA2"/>
    <w:rsid w:val="004436EE"/>
    <w:rsid w:val="004460E0"/>
    <w:rsid w:val="0045547F"/>
    <w:rsid w:val="00456969"/>
    <w:rsid w:val="00481B6C"/>
    <w:rsid w:val="00482444"/>
    <w:rsid w:val="00482A7F"/>
    <w:rsid w:val="00486746"/>
    <w:rsid w:val="004920AD"/>
    <w:rsid w:val="004940DF"/>
    <w:rsid w:val="004941A9"/>
    <w:rsid w:val="00494282"/>
    <w:rsid w:val="00494547"/>
    <w:rsid w:val="004967E9"/>
    <w:rsid w:val="004A490E"/>
    <w:rsid w:val="004A49B7"/>
    <w:rsid w:val="004A6927"/>
    <w:rsid w:val="004B283D"/>
    <w:rsid w:val="004B688B"/>
    <w:rsid w:val="004B6F40"/>
    <w:rsid w:val="004D05B3"/>
    <w:rsid w:val="004D1BFD"/>
    <w:rsid w:val="004D2929"/>
    <w:rsid w:val="004D37A3"/>
    <w:rsid w:val="004E479E"/>
    <w:rsid w:val="004E5526"/>
    <w:rsid w:val="004F0F10"/>
    <w:rsid w:val="004F78E6"/>
    <w:rsid w:val="005027B1"/>
    <w:rsid w:val="005030DD"/>
    <w:rsid w:val="00504FD3"/>
    <w:rsid w:val="005061C8"/>
    <w:rsid w:val="00512D99"/>
    <w:rsid w:val="00514D11"/>
    <w:rsid w:val="00517EA7"/>
    <w:rsid w:val="00525BB2"/>
    <w:rsid w:val="00527894"/>
    <w:rsid w:val="00527BCD"/>
    <w:rsid w:val="00531DBB"/>
    <w:rsid w:val="00533E0E"/>
    <w:rsid w:val="005408EC"/>
    <w:rsid w:val="00543B1A"/>
    <w:rsid w:val="00553321"/>
    <w:rsid w:val="00556B06"/>
    <w:rsid w:val="00563064"/>
    <w:rsid w:val="005725AF"/>
    <w:rsid w:val="00574B68"/>
    <w:rsid w:val="00585E12"/>
    <w:rsid w:val="0059499E"/>
    <w:rsid w:val="005962E1"/>
    <w:rsid w:val="005A3E97"/>
    <w:rsid w:val="005A7562"/>
    <w:rsid w:val="005B4865"/>
    <w:rsid w:val="005C25D6"/>
    <w:rsid w:val="005C2BFC"/>
    <w:rsid w:val="005C55AF"/>
    <w:rsid w:val="005C59F5"/>
    <w:rsid w:val="005D10CC"/>
    <w:rsid w:val="005F3F79"/>
    <w:rsid w:val="005F79FB"/>
    <w:rsid w:val="005F7D27"/>
    <w:rsid w:val="00601401"/>
    <w:rsid w:val="0060314A"/>
    <w:rsid w:val="00604406"/>
    <w:rsid w:val="00604F2F"/>
    <w:rsid w:val="00605F4A"/>
    <w:rsid w:val="00607822"/>
    <w:rsid w:val="006103AA"/>
    <w:rsid w:val="00613BBF"/>
    <w:rsid w:val="00614BE2"/>
    <w:rsid w:val="00615C7B"/>
    <w:rsid w:val="00622B80"/>
    <w:rsid w:val="00622CE1"/>
    <w:rsid w:val="006279B7"/>
    <w:rsid w:val="00631B2A"/>
    <w:rsid w:val="00632A4E"/>
    <w:rsid w:val="00632E55"/>
    <w:rsid w:val="00634240"/>
    <w:rsid w:val="006350EA"/>
    <w:rsid w:val="00640810"/>
    <w:rsid w:val="00640968"/>
    <w:rsid w:val="0064139A"/>
    <w:rsid w:val="00644B56"/>
    <w:rsid w:val="00645C11"/>
    <w:rsid w:val="00662527"/>
    <w:rsid w:val="00663504"/>
    <w:rsid w:val="006674F2"/>
    <w:rsid w:val="00670B44"/>
    <w:rsid w:val="006774C7"/>
    <w:rsid w:val="00680B1E"/>
    <w:rsid w:val="0068606D"/>
    <w:rsid w:val="006B04D0"/>
    <w:rsid w:val="006B4729"/>
    <w:rsid w:val="006B4A50"/>
    <w:rsid w:val="006B548E"/>
    <w:rsid w:val="006C08D9"/>
    <w:rsid w:val="006C2EB5"/>
    <w:rsid w:val="006C4373"/>
    <w:rsid w:val="006C7B6F"/>
    <w:rsid w:val="006D1763"/>
    <w:rsid w:val="006D75F0"/>
    <w:rsid w:val="006E024F"/>
    <w:rsid w:val="006E4E81"/>
    <w:rsid w:val="006E6564"/>
    <w:rsid w:val="006F0A08"/>
    <w:rsid w:val="006F5A07"/>
    <w:rsid w:val="00703000"/>
    <w:rsid w:val="007030EC"/>
    <w:rsid w:val="00703910"/>
    <w:rsid w:val="007068CF"/>
    <w:rsid w:val="00707F7D"/>
    <w:rsid w:val="0071053A"/>
    <w:rsid w:val="00716456"/>
    <w:rsid w:val="007165E7"/>
    <w:rsid w:val="00717EC5"/>
    <w:rsid w:val="00721DB1"/>
    <w:rsid w:val="007269CD"/>
    <w:rsid w:val="00727625"/>
    <w:rsid w:val="00727C86"/>
    <w:rsid w:val="00730F61"/>
    <w:rsid w:val="00731D17"/>
    <w:rsid w:val="00732574"/>
    <w:rsid w:val="007343BA"/>
    <w:rsid w:val="00735AC6"/>
    <w:rsid w:val="007430F5"/>
    <w:rsid w:val="0075617F"/>
    <w:rsid w:val="007738D8"/>
    <w:rsid w:val="007754C2"/>
    <w:rsid w:val="007756A8"/>
    <w:rsid w:val="00777770"/>
    <w:rsid w:val="00792192"/>
    <w:rsid w:val="007937BC"/>
    <w:rsid w:val="007960EC"/>
    <w:rsid w:val="007A4016"/>
    <w:rsid w:val="007A57F2"/>
    <w:rsid w:val="007B1333"/>
    <w:rsid w:val="007B445A"/>
    <w:rsid w:val="007B648C"/>
    <w:rsid w:val="007C555C"/>
    <w:rsid w:val="007C5997"/>
    <w:rsid w:val="007D0F80"/>
    <w:rsid w:val="007D6F3F"/>
    <w:rsid w:val="007F3CC3"/>
    <w:rsid w:val="007F4444"/>
    <w:rsid w:val="007F4AEB"/>
    <w:rsid w:val="007F4E94"/>
    <w:rsid w:val="007F5746"/>
    <w:rsid w:val="007F75B2"/>
    <w:rsid w:val="007F7E1E"/>
    <w:rsid w:val="008043C4"/>
    <w:rsid w:val="00807BC0"/>
    <w:rsid w:val="00812AA5"/>
    <w:rsid w:val="008139B1"/>
    <w:rsid w:val="00814BE1"/>
    <w:rsid w:val="008208BD"/>
    <w:rsid w:val="00822A82"/>
    <w:rsid w:val="008300C3"/>
    <w:rsid w:val="0083167F"/>
    <w:rsid w:val="00831B1B"/>
    <w:rsid w:val="00834B42"/>
    <w:rsid w:val="0083545A"/>
    <w:rsid w:val="00845FEC"/>
    <w:rsid w:val="00847C38"/>
    <w:rsid w:val="00851776"/>
    <w:rsid w:val="00851C29"/>
    <w:rsid w:val="00861D0E"/>
    <w:rsid w:val="00864A31"/>
    <w:rsid w:val="0086643D"/>
    <w:rsid w:val="00867569"/>
    <w:rsid w:val="008678E8"/>
    <w:rsid w:val="008741E8"/>
    <w:rsid w:val="0087480F"/>
    <w:rsid w:val="00874E6D"/>
    <w:rsid w:val="00876F2F"/>
    <w:rsid w:val="008805CB"/>
    <w:rsid w:val="00882D84"/>
    <w:rsid w:val="00885A65"/>
    <w:rsid w:val="008A6BAA"/>
    <w:rsid w:val="008A750A"/>
    <w:rsid w:val="008B0C44"/>
    <w:rsid w:val="008B2054"/>
    <w:rsid w:val="008C17C6"/>
    <w:rsid w:val="008C20F7"/>
    <w:rsid w:val="008C384C"/>
    <w:rsid w:val="008D0F11"/>
    <w:rsid w:val="008D48E9"/>
    <w:rsid w:val="008D7AF2"/>
    <w:rsid w:val="008E1B00"/>
    <w:rsid w:val="008E6568"/>
    <w:rsid w:val="008F16DD"/>
    <w:rsid w:val="008F52FA"/>
    <w:rsid w:val="008F73B4"/>
    <w:rsid w:val="00915470"/>
    <w:rsid w:val="00916424"/>
    <w:rsid w:val="00920DEF"/>
    <w:rsid w:val="009217EF"/>
    <w:rsid w:val="009302CB"/>
    <w:rsid w:val="00932941"/>
    <w:rsid w:val="00933082"/>
    <w:rsid w:val="00934C68"/>
    <w:rsid w:val="009377DA"/>
    <w:rsid w:val="0094765D"/>
    <w:rsid w:val="00953682"/>
    <w:rsid w:val="00956C8B"/>
    <w:rsid w:val="00961BB9"/>
    <w:rsid w:val="00964E7A"/>
    <w:rsid w:val="00965A40"/>
    <w:rsid w:val="009678F0"/>
    <w:rsid w:val="00967CE6"/>
    <w:rsid w:val="00974A42"/>
    <w:rsid w:val="00977FEE"/>
    <w:rsid w:val="00992B39"/>
    <w:rsid w:val="00994638"/>
    <w:rsid w:val="009A13DF"/>
    <w:rsid w:val="009A1923"/>
    <w:rsid w:val="009B4BDF"/>
    <w:rsid w:val="009B55B1"/>
    <w:rsid w:val="009C0714"/>
    <w:rsid w:val="009C2791"/>
    <w:rsid w:val="009C6401"/>
    <w:rsid w:val="009D0F42"/>
    <w:rsid w:val="009D1E07"/>
    <w:rsid w:val="009D503C"/>
    <w:rsid w:val="009E1DA9"/>
    <w:rsid w:val="009E3FFE"/>
    <w:rsid w:val="009F4ABC"/>
    <w:rsid w:val="009F5CC8"/>
    <w:rsid w:val="00A00A0C"/>
    <w:rsid w:val="00A0283C"/>
    <w:rsid w:val="00A051B8"/>
    <w:rsid w:val="00A07138"/>
    <w:rsid w:val="00A072BF"/>
    <w:rsid w:val="00A0782D"/>
    <w:rsid w:val="00A07E5A"/>
    <w:rsid w:val="00A10C48"/>
    <w:rsid w:val="00A129B9"/>
    <w:rsid w:val="00A17D40"/>
    <w:rsid w:val="00A21947"/>
    <w:rsid w:val="00A22F73"/>
    <w:rsid w:val="00A370A7"/>
    <w:rsid w:val="00A41430"/>
    <w:rsid w:val="00A42679"/>
    <w:rsid w:val="00A4343D"/>
    <w:rsid w:val="00A464A6"/>
    <w:rsid w:val="00A502F1"/>
    <w:rsid w:val="00A52C04"/>
    <w:rsid w:val="00A561C9"/>
    <w:rsid w:val="00A60A70"/>
    <w:rsid w:val="00A62B02"/>
    <w:rsid w:val="00A6523B"/>
    <w:rsid w:val="00A65849"/>
    <w:rsid w:val="00A675B1"/>
    <w:rsid w:val="00A70A83"/>
    <w:rsid w:val="00A70FFF"/>
    <w:rsid w:val="00A73D0B"/>
    <w:rsid w:val="00A80306"/>
    <w:rsid w:val="00A81EB3"/>
    <w:rsid w:val="00A951A6"/>
    <w:rsid w:val="00AB17B5"/>
    <w:rsid w:val="00AB256F"/>
    <w:rsid w:val="00AC3622"/>
    <w:rsid w:val="00AC4868"/>
    <w:rsid w:val="00AD089F"/>
    <w:rsid w:val="00AD111E"/>
    <w:rsid w:val="00AE1F19"/>
    <w:rsid w:val="00AE4CB9"/>
    <w:rsid w:val="00AE4DB1"/>
    <w:rsid w:val="00AE5DB4"/>
    <w:rsid w:val="00AE6802"/>
    <w:rsid w:val="00AF0E7F"/>
    <w:rsid w:val="00AF133A"/>
    <w:rsid w:val="00AF5A61"/>
    <w:rsid w:val="00B00C1D"/>
    <w:rsid w:val="00B02140"/>
    <w:rsid w:val="00B07D1A"/>
    <w:rsid w:val="00B11AF6"/>
    <w:rsid w:val="00B13BC6"/>
    <w:rsid w:val="00B14061"/>
    <w:rsid w:val="00B160C6"/>
    <w:rsid w:val="00B20663"/>
    <w:rsid w:val="00B24870"/>
    <w:rsid w:val="00B32349"/>
    <w:rsid w:val="00B341BF"/>
    <w:rsid w:val="00B343AE"/>
    <w:rsid w:val="00B3662A"/>
    <w:rsid w:val="00B435A3"/>
    <w:rsid w:val="00B4686D"/>
    <w:rsid w:val="00B52930"/>
    <w:rsid w:val="00B53831"/>
    <w:rsid w:val="00B64761"/>
    <w:rsid w:val="00B67A40"/>
    <w:rsid w:val="00B67EFD"/>
    <w:rsid w:val="00B83A3B"/>
    <w:rsid w:val="00B9496E"/>
    <w:rsid w:val="00B965DB"/>
    <w:rsid w:val="00BA308B"/>
    <w:rsid w:val="00BA3926"/>
    <w:rsid w:val="00BA439F"/>
    <w:rsid w:val="00BA6370"/>
    <w:rsid w:val="00BA7ADA"/>
    <w:rsid w:val="00BB0A18"/>
    <w:rsid w:val="00BC6BAB"/>
    <w:rsid w:val="00BC7B66"/>
    <w:rsid w:val="00BD06E8"/>
    <w:rsid w:val="00BD0CFD"/>
    <w:rsid w:val="00BD6695"/>
    <w:rsid w:val="00BE195A"/>
    <w:rsid w:val="00BF26B4"/>
    <w:rsid w:val="00BF27FA"/>
    <w:rsid w:val="00C047AC"/>
    <w:rsid w:val="00C05D9E"/>
    <w:rsid w:val="00C07305"/>
    <w:rsid w:val="00C2173B"/>
    <w:rsid w:val="00C269D4"/>
    <w:rsid w:val="00C3202A"/>
    <w:rsid w:val="00C40015"/>
    <w:rsid w:val="00C40AA9"/>
    <w:rsid w:val="00C4160D"/>
    <w:rsid w:val="00C44C5E"/>
    <w:rsid w:val="00C5176B"/>
    <w:rsid w:val="00C5213F"/>
    <w:rsid w:val="00C652B7"/>
    <w:rsid w:val="00C708D2"/>
    <w:rsid w:val="00C72B82"/>
    <w:rsid w:val="00C76F69"/>
    <w:rsid w:val="00C82030"/>
    <w:rsid w:val="00C834B9"/>
    <w:rsid w:val="00C8406E"/>
    <w:rsid w:val="00C856D7"/>
    <w:rsid w:val="00C91A97"/>
    <w:rsid w:val="00C95647"/>
    <w:rsid w:val="00C965EF"/>
    <w:rsid w:val="00C9720F"/>
    <w:rsid w:val="00C97AB3"/>
    <w:rsid w:val="00CA6C71"/>
    <w:rsid w:val="00CB2709"/>
    <w:rsid w:val="00CB44C4"/>
    <w:rsid w:val="00CB64FE"/>
    <w:rsid w:val="00CB6A5B"/>
    <w:rsid w:val="00CB6BD9"/>
    <w:rsid w:val="00CB6F89"/>
    <w:rsid w:val="00CB71DD"/>
    <w:rsid w:val="00CC731C"/>
    <w:rsid w:val="00CD1591"/>
    <w:rsid w:val="00CD5D6C"/>
    <w:rsid w:val="00CE228C"/>
    <w:rsid w:val="00CE4302"/>
    <w:rsid w:val="00CE4DC1"/>
    <w:rsid w:val="00CF545B"/>
    <w:rsid w:val="00D00D6C"/>
    <w:rsid w:val="00D02952"/>
    <w:rsid w:val="00D120AD"/>
    <w:rsid w:val="00D13610"/>
    <w:rsid w:val="00D17828"/>
    <w:rsid w:val="00D2174B"/>
    <w:rsid w:val="00D218A3"/>
    <w:rsid w:val="00D23465"/>
    <w:rsid w:val="00D2419B"/>
    <w:rsid w:val="00D266B0"/>
    <w:rsid w:val="00D27732"/>
    <w:rsid w:val="00D27D69"/>
    <w:rsid w:val="00D30ADD"/>
    <w:rsid w:val="00D42C0E"/>
    <w:rsid w:val="00D4466B"/>
    <w:rsid w:val="00D448C2"/>
    <w:rsid w:val="00D466F3"/>
    <w:rsid w:val="00D47F49"/>
    <w:rsid w:val="00D521AF"/>
    <w:rsid w:val="00D5623F"/>
    <w:rsid w:val="00D62F88"/>
    <w:rsid w:val="00D645A8"/>
    <w:rsid w:val="00D6496E"/>
    <w:rsid w:val="00D666C3"/>
    <w:rsid w:val="00D70B74"/>
    <w:rsid w:val="00D71D9F"/>
    <w:rsid w:val="00D768C2"/>
    <w:rsid w:val="00D76BDE"/>
    <w:rsid w:val="00D807DE"/>
    <w:rsid w:val="00D80A9E"/>
    <w:rsid w:val="00D813E2"/>
    <w:rsid w:val="00D847B3"/>
    <w:rsid w:val="00D911EA"/>
    <w:rsid w:val="00D96F8F"/>
    <w:rsid w:val="00D97439"/>
    <w:rsid w:val="00DB07E6"/>
    <w:rsid w:val="00DB1C8A"/>
    <w:rsid w:val="00DB6B8F"/>
    <w:rsid w:val="00DB75C9"/>
    <w:rsid w:val="00DC0430"/>
    <w:rsid w:val="00DC0DB8"/>
    <w:rsid w:val="00DC2E8D"/>
    <w:rsid w:val="00DC3ECF"/>
    <w:rsid w:val="00DC63E7"/>
    <w:rsid w:val="00DC7261"/>
    <w:rsid w:val="00DD6298"/>
    <w:rsid w:val="00DD7B47"/>
    <w:rsid w:val="00DE2DEF"/>
    <w:rsid w:val="00DF0A41"/>
    <w:rsid w:val="00DF2680"/>
    <w:rsid w:val="00DF47FE"/>
    <w:rsid w:val="00E008F9"/>
    <w:rsid w:val="00E1118E"/>
    <w:rsid w:val="00E16322"/>
    <w:rsid w:val="00E26704"/>
    <w:rsid w:val="00E269D5"/>
    <w:rsid w:val="00E26C72"/>
    <w:rsid w:val="00E27233"/>
    <w:rsid w:val="00E31980"/>
    <w:rsid w:val="00E6423C"/>
    <w:rsid w:val="00E93830"/>
    <w:rsid w:val="00E93E0E"/>
    <w:rsid w:val="00EA34CC"/>
    <w:rsid w:val="00EA7FDF"/>
    <w:rsid w:val="00EB1ED3"/>
    <w:rsid w:val="00EB22D2"/>
    <w:rsid w:val="00ED1F0E"/>
    <w:rsid w:val="00ED1FD2"/>
    <w:rsid w:val="00ED1FEB"/>
    <w:rsid w:val="00ED37DE"/>
    <w:rsid w:val="00EE11DC"/>
    <w:rsid w:val="00EE7B60"/>
    <w:rsid w:val="00EE7D7B"/>
    <w:rsid w:val="00EF2E61"/>
    <w:rsid w:val="00EF3F9E"/>
    <w:rsid w:val="00EF51FF"/>
    <w:rsid w:val="00EF74DD"/>
    <w:rsid w:val="00F00A3A"/>
    <w:rsid w:val="00F00F93"/>
    <w:rsid w:val="00F054C1"/>
    <w:rsid w:val="00F07190"/>
    <w:rsid w:val="00F077A9"/>
    <w:rsid w:val="00F17516"/>
    <w:rsid w:val="00F2048C"/>
    <w:rsid w:val="00F21F6C"/>
    <w:rsid w:val="00F3004A"/>
    <w:rsid w:val="00F306DB"/>
    <w:rsid w:val="00F37F45"/>
    <w:rsid w:val="00F44F63"/>
    <w:rsid w:val="00F47394"/>
    <w:rsid w:val="00F47CF4"/>
    <w:rsid w:val="00F50729"/>
    <w:rsid w:val="00F52272"/>
    <w:rsid w:val="00F52D24"/>
    <w:rsid w:val="00F5452F"/>
    <w:rsid w:val="00F57176"/>
    <w:rsid w:val="00F670AB"/>
    <w:rsid w:val="00F77500"/>
    <w:rsid w:val="00F82F62"/>
    <w:rsid w:val="00F85037"/>
    <w:rsid w:val="00F90892"/>
    <w:rsid w:val="00FA2379"/>
    <w:rsid w:val="00FB0A16"/>
    <w:rsid w:val="00FB0B1F"/>
    <w:rsid w:val="00FB137F"/>
    <w:rsid w:val="00FB3D25"/>
    <w:rsid w:val="00FB687C"/>
    <w:rsid w:val="00FB7283"/>
    <w:rsid w:val="00FC2A5C"/>
    <w:rsid w:val="00FC4857"/>
    <w:rsid w:val="00FC5A3E"/>
    <w:rsid w:val="00FD39E1"/>
    <w:rsid w:val="00FD3F51"/>
    <w:rsid w:val="00FD546A"/>
    <w:rsid w:val="00FD55D4"/>
    <w:rsid w:val="00FD6669"/>
    <w:rsid w:val="00FE1D63"/>
    <w:rsid w:val="00FE5463"/>
    <w:rsid w:val="00FF4B9F"/>
    <w:rsid w:val="00FF4BAD"/>
    <w:rsid w:val="00FF74C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o:colormru v:ext="edit" colors="#0071bc"/>
    </o:shapedefaults>
    <o:shapelayout v:ext="edit">
      <o:idmap v:ext="edit" data="1"/>
    </o:shapelayout>
  </w:shapeDefaults>
  <w:decimalSymbol w:val=","/>
  <w:listSeparator w:val=";"/>
  <w14:docId w14:val="2E0C9C16"/>
  <w15:docId w15:val="{EEDDEF09-EEF0-4D0D-B9C0-FA52F49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_"/>
    <w:qFormat/>
    <w:rsid w:val="00644B5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44B5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644B56"/>
    <w:rPr>
      <w:rFonts w:ascii="Arial" w:hAnsi="Arial"/>
      <w:sz w:val="18"/>
      <w:szCs w:val="22"/>
      <w:lang w:val="en-US" w:eastAsia="en-US"/>
    </w:rPr>
  </w:style>
  <w:style w:type="character" w:customStyle="1" w:styleId="tlid-translation">
    <w:name w:val="tlid-translation"/>
    <w:rsid w:val="00644B56"/>
  </w:style>
  <w:style w:type="character" w:customStyle="1" w:styleId="hps">
    <w:name w:val="hps"/>
    <w:rsid w:val="001C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50C3-3D11-4AF1-A816-4F96844F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327</TotalTime>
  <Pages>4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3322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Miloslav Beranek</cp:lastModifiedBy>
  <cp:revision>318</cp:revision>
  <cp:lastPrinted>2022-07-18T09:27:00Z</cp:lastPrinted>
  <dcterms:created xsi:type="dcterms:W3CDTF">2021-04-16T10:30:00Z</dcterms:created>
  <dcterms:modified xsi:type="dcterms:W3CDTF">2022-07-18T09:41:00Z</dcterms:modified>
</cp:coreProperties>
</file>