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DCE60" w14:textId="77777777" w:rsidR="007036F2" w:rsidRDefault="007036F2" w:rsidP="002964B2">
      <w:pPr>
        <w:spacing w:before="120"/>
        <w:rPr>
          <w:rFonts w:eastAsia="MS Gothic"/>
          <w:b/>
          <w:bCs/>
          <w:sz w:val="28"/>
          <w:szCs w:val="26"/>
        </w:rPr>
      </w:pPr>
      <w:r w:rsidRPr="007036F2">
        <w:rPr>
          <w:rFonts w:eastAsia="MS Gothic"/>
          <w:b/>
          <w:bCs/>
          <w:sz w:val="28"/>
          <w:szCs w:val="26"/>
        </w:rPr>
        <w:t>Metodické poznámky</w:t>
      </w:r>
    </w:p>
    <w:p w14:paraId="61422D4A" w14:textId="42FA8D8B" w:rsidR="00CD512B" w:rsidRDefault="00CD512B" w:rsidP="00CD512B">
      <w:pPr>
        <w:spacing w:after="0"/>
        <w:rPr>
          <w:szCs w:val="20"/>
        </w:rPr>
      </w:pPr>
      <w:r w:rsidRPr="007036F2">
        <w:rPr>
          <w:rFonts w:cs="Arial"/>
        </w:rPr>
        <w:t xml:space="preserve">Veškeré údaje se týkají </w:t>
      </w:r>
      <w:r>
        <w:rPr>
          <w:rFonts w:cs="Arial"/>
        </w:rPr>
        <w:t>občanů České republiky a cizinců s trvalým pobytem v Česku, občanů třetích zemí s přechodným pobytem na území Česka na základě dlouhodobého víza (nad 90 dnů) nebo povolení k dlouhodobému pobytu, občanů zemí EU, Norska, Švýcarska, Islandu, Lichtenštejnska a jejich rodinných příslušníků s hlášeným přechodným pobytem na území Česka a cizinců s udělenou mezinárodní ochranou v České republice.</w:t>
      </w:r>
      <w:r w:rsidRPr="007036F2">
        <w:rPr>
          <w:rFonts w:cs="Arial"/>
        </w:rPr>
        <w:t xml:space="preserve"> </w:t>
      </w:r>
      <w:r w:rsidRPr="003506A8">
        <w:rPr>
          <w:szCs w:val="20"/>
        </w:rPr>
        <w:t xml:space="preserve">Od roku 2022 jsou do obyvatelstva zahrnovány </w:t>
      </w:r>
      <w:r>
        <w:rPr>
          <w:szCs w:val="20"/>
        </w:rPr>
        <w:t xml:space="preserve">také </w:t>
      </w:r>
      <w:r w:rsidRPr="003506A8">
        <w:rPr>
          <w:szCs w:val="20"/>
        </w:rPr>
        <w:t>osoby s udělenou dočasnou ochranou v České republice s obvyklým pobytem v</w:t>
      </w:r>
      <w:r>
        <w:rPr>
          <w:szCs w:val="20"/>
        </w:rPr>
        <w:t> Česku</w:t>
      </w:r>
      <w:r w:rsidRPr="003506A8">
        <w:rPr>
          <w:szCs w:val="20"/>
        </w:rPr>
        <w:t>.</w:t>
      </w:r>
    </w:p>
    <w:p w14:paraId="42D0637F" w14:textId="19E25032" w:rsidR="00CD512B" w:rsidRDefault="00CD512B" w:rsidP="00CD512B">
      <w:pPr>
        <w:rPr>
          <w:rFonts w:cs="Arial"/>
        </w:rPr>
      </w:pPr>
      <w:r>
        <w:rPr>
          <w:rFonts w:cs="Arial"/>
          <w:szCs w:val="20"/>
        </w:rPr>
        <w:t xml:space="preserve">Podrobnější informace jsou uvedeny na </w:t>
      </w:r>
      <w:hyperlink r:id="rId8" w:history="1">
        <w:r w:rsidRPr="00CD512B">
          <w:rPr>
            <w:rStyle w:val="Hypertextovodkaz"/>
            <w:rFonts w:cs="Arial"/>
            <w:szCs w:val="20"/>
          </w:rPr>
          <w:t>https://csu.gov.cz/pocet_obyvatel_m</w:t>
        </w:r>
      </w:hyperlink>
      <w:r>
        <w:rPr>
          <w:rFonts w:cs="Arial"/>
          <w:szCs w:val="20"/>
        </w:rPr>
        <w:t>.</w:t>
      </w:r>
    </w:p>
    <w:p w14:paraId="12DED912" w14:textId="77777777" w:rsidR="00CD512B" w:rsidRPr="00CD512B" w:rsidRDefault="00CD512B" w:rsidP="00CD512B">
      <w:pPr>
        <w:rPr>
          <w:rFonts w:cs="Arial"/>
          <w:color w:val="0000FF"/>
          <w:u w:val="single"/>
        </w:rPr>
      </w:pPr>
      <w:r w:rsidRPr="00CD512B">
        <w:rPr>
          <w:rFonts w:cs="Arial"/>
        </w:rPr>
        <w:t xml:space="preserve">Definice demografických událostí a nejpoužívanějších z nich odvozených souhrnných ukazatelů jsou uvedeny na </w:t>
      </w:r>
      <w:hyperlink r:id="rId9" w:history="1">
        <w:r w:rsidRPr="00CD512B">
          <w:rPr>
            <w:rFonts w:eastAsia="MS Gothic"/>
            <w:color w:val="0000FF"/>
            <w:u w:val="single"/>
          </w:rPr>
          <w:t>https://csu.gov.cz/pohyb-obyvatelstva-metodika</w:t>
        </w:r>
      </w:hyperlink>
      <w:r w:rsidRPr="00CD512B">
        <w:rPr>
          <w:rFonts w:cs="Arial"/>
          <w:color w:val="0000FF"/>
          <w:u w:val="single"/>
        </w:rPr>
        <w:t>.</w:t>
      </w:r>
    </w:p>
    <w:p w14:paraId="25C6AD16" w14:textId="77777777" w:rsidR="007B3183" w:rsidRDefault="007B3183" w:rsidP="007B3183">
      <w:pPr>
        <w:rPr>
          <w:rFonts w:cs="Arial"/>
        </w:rPr>
      </w:pPr>
      <w:r>
        <w:rPr>
          <w:rFonts w:cs="Arial"/>
        </w:rPr>
        <w:t>Věkem (v letech, dnech) se rozumí dokončený věk</w:t>
      </w:r>
      <w:r w:rsidRPr="007036F2">
        <w:rPr>
          <w:rFonts w:cs="Arial"/>
        </w:rPr>
        <w:t xml:space="preserve">. </w:t>
      </w:r>
    </w:p>
    <w:p w14:paraId="41FA1193" w14:textId="1A4DF043" w:rsidR="00870CD6" w:rsidRDefault="007B3183" w:rsidP="002D6091">
      <w:r w:rsidRPr="00690FC5">
        <w:rPr>
          <w:b/>
        </w:rPr>
        <w:t>Území okresů</w:t>
      </w:r>
      <w:r w:rsidRPr="007F18DC">
        <w:t xml:space="preserve"> vymezuje od roku 2021</w:t>
      </w:r>
      <w:r w:rsidR="00370AE2">
        <w:t xml:space="preserve"> </w:t>
      </w:r>
      <w:r w:rsidR="00870CD6" w:rsidRPr="007F18DC">
        <w:t xml:space="preserve">zákon č. 51/2020 Sb., o územně správním členění státu. </w:t>
      </w:r>
      <w:r w:rsidR="007F4562" w:rsidRPr="007F18DC">
        <w:rPr>
          <w:szCs w:val="20"/>
        </w:rPr>
        <w:t>Ok</w:t>
      </w:r>
      <w:r w:rsidR="007F4562">
        <w:rPr>
          <w:szCs w:val="20"/>
        </w:rPr>
        <w:t>resy</w:t>
      </w:r>
      <w:r w:rsidR="007F4562" w:rsidRPr="00071A1E">
        <w:rPr>
          <w:szCs w:val="20"/>
        </w:rPr>
        <w:t xml:space="preserve"> jsou</w:t>
      </w:r>
      <w:r w:rsidR="007F4562">
        <w:rPr>
          <w:szCs w:val="20"/>
        </w:rPr>
        <w:t xml:space="preserve"> vymezeny konkrétními správními obvody obcí s rozšířenou působností </w:t>
      </w:r>
      <w:r w:rsidR="007F4562" w:rsidRPr="00071A1E">
        <w:rPr>
          <w:szCs w:val="20"/>
        </w:rPr>
        <w:t>(viz Vyhláška č. 346/2020 Sb., o</w:t>
      </w:r>
      <w:r w:rsidR="007F4562">
        <w:rPr>
          <w:szCs w:val="20"/>
        </w:rPr>
        <w:t> </w:t>
      </w:r>
      <w:r w:rsidR="007F4562" w:rsidRPr="00071A1E">
        <w:rPr>
          <w:szCs w:val="20"/>
        </w:rPr>
        <w:t>stanovení správních obvodů obcí s rozšířenou působností, území obvodů hlavního města Prahy a příslušnosti některých obcí do jiného okresu</w:t>
      </w:r>
      <w:r w:rsidR="007F4562">
        <w:rPr>
          <w:szCs w:val="20"/>
        </w:rPr>
        <w:t xml:space="preserve">). </w:t>
      </w:r>
      <w:r w:rsidR="00D44D5D" w:rsidRPr="00D44D5D">
        <w:t>V hlavním městě Praze jsou na úrovni okresů vymezeny prostřednictvím správních obvodů městských částí obvody</w:t>
      </w:r>
      <w:r w:rsidR="00D44D5D">
        <w:t>, ty však v publikaci zařazeny nejsou.</w:t>
      </w:r>
    </w:p>
    <w:p w14:paraId="51370F88" w14:textId="262A635E" w:rsidR="00D44D5D" w:rsidRPr="00E9637E" w:rsidRDefault="00D44D5D" w:rsidP="00D44D5D">
      <w:pPr>
        <w:pStyle w:val="A-tabvtext2"/>
        <w:spacing w:after="240" w:line="288" w:lineRule="auto"/>
        <w:rPr>
          <w:b w:val="0"/>
        </w:rPr>
      </w:pPr>
      <w:r w:rsidRPr="00787EB8">
        <w:rPr>
          <w:b w:val="0"/>
        </w:rPr>
        <w:t xml:space="preserve">Kód uvedený v tabulkách za názvem okresu je kódem okresu podle územního číselníku </w:t>
      </w:r>
      <w:r w:rsidR="00A71B2E" w:rsidRPr="00787EB8">
        <w:rPr>
          <w:b w:val="0"/>
        </w:rPr>
        <w:t>OKRES_</w:t>
      </w:r>
      <w:r w:rsidRPr="00787EB8">
        <w:rPr>
          <w:b w:val="0"/>
        </w:rPr>
        <w:t>LAU, kód za názvem kraje je kódem kraje podle klasifikace územních statistických jednotek CZ-NUTS.</w:t>
      </w:r>
    </w:p>
    <w:p w14:paraId="31811D4E" w14:textId="6A412DDA" w:rsidR="007B3183" w:rsidRPr="00E9637E" w:rsidRDefault="007B3183" w:rsidP="00EB2364">
      <w:r w:rsidRPr="00E9637E">
        <w:rPr>
          <w:rFonts w:cs="Arial"/>
        </w:rPr>
        <w:t xml:space="preserve">Publikace obsahuje údaje o počtu a pohybu obyvatel jednotlivých okresů v desetileté časové řadě let </w:t>
      </w:r>
      <w:r w:rsidR="00A20953">
        <w:rPr>
          <w:rFonts w:cs="Arial"/>
        </w:rPr>
        <w:br/>
      </w:r>
      <w:r w:rsidR="000E288F" w:rsidRPr="00E9637E">
        <w:rPr>
          <w:rFonts w:cs="Arial"/>
        </w:rPr>
        <w:t>201</w:t>
      </w:r>
      <w:r w:rsidR="002E20FE">
        <w:rPr>
          <w:rFonts w:cs="Arial"/>
        </w:rPr>
        <w:t>6</w:t>
      </w:r>
      <w:r w:rsidR="00E869FA">
        <w:rPr>
          <w:rFonts w:cs="Arial"/>
        </w:rPr>
        <w:t>–</w:t>
      </w:r>
      <w:r w:rsidR="000E288F" w:rsidRPr="00E9637E">
        <w:rPr>
          <w:rFonts w:cs="Arial"/>
        </w:rPr>
        <w:t>202</w:t>
      </w:r>
      <w:r w:rsidR="002E20FE">
        <w:rPr>
          <w:rFonts w:cs="Arial"/>
        </w:rPr>
        <w:t>5</w:t>
      </w:r>
      <w:r w:rsidRPr="00E9637E">
        <w:rPr>
          <w:rFonts w:cs="Arial"/>
        </w:rPr>
        <w:t xml:space="preserve">, přičemž všechny uvedené údaje se vztahují </w:t>
      </w:r>
      <w:r w:rsidRPr="00B71349">
        <w:rPr>
          <w:rFonts w:cs="Arial"/>
          <w:b/>
        </w:rPr>
        <w:t xml:space="preserve">k území daného okresu platnému k 1. 1. </w:t>
      </w:r>
      <w:r w:rsidR="000E288F" w:rsidRPr="00B71349">
        <w:rPr>
          <w:rFonts w:cs="Arial"/>
          <w:b/>
        </w:rPr>
        <w:t>202</w:t>
      </w:r>
      <w:r w:rsidR="002E20FE">
        <w:rPr>
          <w:rFonts w:cs="Arial"/>
          <w:b/>
        </w:rPr>
        <w:t>6</w:t>
      </w:r>
      <w:r w:rsidRPr="00E9637E">
        <w:rPr>
          <w:rFonts w:cs="Arial"/>
        </w:rPr>
        <w:t>. Údaje za jednotlivé okresy jsou tak v čase plně srovnatelné</w:t>
      </w:r>
      <w:r w:rsidRPr="00E9637E">
        <w:rPr>
          <w:rStyle w:val="Znakapoznpodarou"/>
          <w:rFonts w:cs="Arial"/>
        </w:rPr>
        <w:footnoteReference w:id="1"/>
      </w:r>
      <w:r w:rsidRPr="00E9637E">
        <w:rPr>
          <w:rFonts w:cs="Arial"/>
        </w:rPr>
        <w:t xml:space="preserve">. </w:t>
      </w:r>
    </w:p>
    <w:p w14:paraId="22BD236C" w14:textId="77777777" w:rsidR="002E20FE" w:rsidRDefault="00E9637E" w:rsidP="002D6091">
      <w:pPr>
        <w:pStyle w:val="A-tabvtext2"/>
        <w:spacing w:after="240" w:line="288" w:lineRule="auto"/>
        <w:rPr>
          <w:b w:val="0"/>
        </w:rPr>
      </w:pPr>
      <w:r w:rsidRPr="00E9637E">
        <w:rPr>
          <w:b w:val="0"/>
        </w:rPr>
        <w:t>V uvedeném časovém období došlo k</w:t>
      </w:r>
      <w:r w:rsidR="002E20FE">
        <w:rPr>
          <w:b w:val="0"/>
        </w:rPr>
        <w:t xml:space="preserve"> těmto </w:t>
      </w:r>
      <w:r w:rsidRPr="00E9637E">
        <w:rPr>
          <w:b w:val="0"/>
        </w:rPr>
        <w:t>územní</w:t>
      </w:r>
      <w:r w:rsidR="002E20FE">
        <w:rPr>
          <w:b w:val="0"/>
        </w:rPr>
        <w:t>m</w:t>
      </w:r>
      <w:r w:rsidRPr="00E9637E">
        <w:rPr>
          <w:b w:val="0"/>
        </w:rPr>
        <w:t xml:space="preserve"> změn</w:t>
      </w:r>
      <w:r w:rsidR="002E20FE">
        <w:rPr>
          <w:b w:val="0"/>
        </w:rPr>
        <w:t>ám</w:t>
      </w:r>
      <w:r w:rsidRPr="00E9637E">
        <w:rPr>
          <w:b w:val="0"/>
        </w:rPr>
        <w:t xml:space="preserve"> okresů</w:t>
      </w:r>
      <w:r w:rsidR="002E20FE">
        <w:rPr>
          <w:b w:val="0"/>
        </w:rPr>
        <w:t>:</w:t>
      </w:r>
    </w:p>
    <w:p w14:paraId="5CD7EB91" w14:textId="40785D39" w:rsidR="00EF1399" w:rsidRPr="00E9637E" w:rsidRDefault="00EF1399" w:rsidP="002D6091">
      <w:r w:rsidRPr="00BC0C3C">
        <w:t xml:space="preserve">K 1. 1. 2021 byla provedena změna zařazení </w:t>
      </w:r>
      <w:r w:rsidR="00517FB4" w:rsidRPr="00BC0C3C">
        <w:t xml:space="preserve">obce Černíky z okresu Nymburk do okresu Kolín, </w:t>
      </w:r>
      <w:r w:rsidRPr="00BC0C3C">
        <w:t>obcí</w:t>
      </w:r>
      <w:r w:rsidR="00517FB4" w:rsidRPr="00BC0C3C">
        <w:t xml:space="preserve"> Bukovec, Čečovice, Černovice, Holýšov, Horní Kamenice, Kvíčovice, Neuměř, Štichov a Všekary z okresu Domažlice do okresu Plzeň-jih, </w:t>
      </w:r>
      <w:r w:rsidR="00EB2364" w:rsidRPr="00BC0C3C">
        <w:t xml:space="preserve">obce </w:t>
      </w:r>
      <w:r w:rsidR="00517FB4" w:rsidRPr="00BC0C3C">
        <w:t>Harrachov z okresu Semily do okresu Jablonec nad Nisou a obc</w:t>
      </w:r>
      <w:r w:rsidR="00EB2364" w:rsidRPr="00BC0C3C">
        <w:t>í</w:t>
      </w:r>
      <w:r w:rsidR="00517FB4" w:rsidRPr="00BC0C3C">
        <w:t xml:space="preserve"> Študlov a Valašské Příkazy z okresu Vsetín do okresu Zlín.</w:t>
      </w:r>
    </w:p>
    <w:p w14:paraId="05E121F9" w14:textId="77777777" w:rsidR="00946E20" w:rsidRDefault="00946E20" w:rsidP="002D6091">
      <w:pPr>
        <w:rPr>
          <w:rFonts w:cs="Arial"/>
        </w:rPr>
      </w:pPr>
      <w:r>
        <w:rPr>
          <w:rFonts w:cs="Arial"/>
        </w:rPr>
        <w:t>S</w:t>
      </w:r>
      <w:r w:rsidRPr="00A45E4F">
        <w:rPr>
          <w:rFonts w:cs="Arial"/>
        </w:rPr>
        <w:t>ňatky</w:t>
      </w:r>
      <w:r>
        <w:rPr>
          <w:rFonts w:cs="Arial"/>
        </w:rPr>
        <w:t xml:space="preserve"> jsou tříděny podle místa pobytu ženicha, p</w:t>
      </w:r>
      <w:r w:rsidRPr="00A45E4F">
        <w:rPr>
          <w:rFonts w:cs="Arial"/>
        </w:rPr>
        <w:t>okud není uvedeno jinak</w:t>
      </w:r>
      <w:r>
        <w:rPr>
          <w:rFonts w:cs="Arial"/>
        </w:rPr>
        <w:t>.</w:t>
      </w:r>
      <w:r w:rsidRPr="00A45E4F">
        <w:rPr>
          <w:rFonts w:cs="Arial"/>
        </w:rPr>
        <w:t xml:space="preserve"> </w:t>
      </w:r>
      <w:r>
        <w:rPr>
          <w:rFonts w:cs="Arial"/>
        </w:rPr>
        <w:t>Průměrný věk ženicha/nevěsty při sňatku vychází z rozložení absolutních počtů sňatků podle věku ženicha/nevěsty.</w:t>
      </w:r>
    </w:p>
    <w:p w14:paraId="1B6DC929" w14:textId="2FC3A831" w:rsidR="00946E20" w:rsidRDefault="00946E20" w:rsidP="00946E20">
      <w:pPr>
        <w:rPr>
          <w:rFonts w:cs="Arial"/>
        </w:rPr>
      </w:pPr>
      <w:r>
        <w:rPr>
          <w:rFonts w:cs="Arial"/>
        </w:rPr>
        <w:t>Rozvody jsou územně tříděny podle posledního společného bydliště manželů. Délka trvání manželství vychází z data uzavření manželství a data nabytí právní moci rozvodu. Průměrný věk muže/ženy při rozvodu vychází z rozložení absolutních počtů rozvodů podle věku muže/ženy.</w:t>
      </w:r>
    </w:p>
    <w:p w14:paraId="5DCAF5A5" w14:textId="679156B7" w:rsidR="00946E20" w:rsidRDefault="00946E20" w:rsidP="00946E20">
      <w:pPr>
        <w:rPr>
          <w:rFonts w:cs="Arial"/>
        </w:rPr>
      </w:pPr>
      <w:r>
        <w:rPr>
          <w:rFonts w:cs="Arial"/>
        </w:rPr>
        <w:t xml:space="preserve">Narození jsou tříděni podle místa pobytu matky v době porodu. </w:t>
      </w:r>
      <w:r w:rsidR="00910B9E">
        <w:rPr>
          <w:rFonts w:cs="Arial"/>
        </w:rPr>
        <w:t>P</w:t>
      </w:r>
      <w:r>
        <w:rPr>
          <w:rFonts w:cs="Arial"/>
        </w:rPr>
        <w:t xml:space="preserve">ořadí </w:t>
      </w:r>
      <w:r w:rsidR="00910B9E">
        <w:rPr>
          <w:rFonts w:cs="Arial"/>
        </w:rPr>
        <w:t xml:space="preserve">dítěte je </w:t>
      </w:r>
      <w:r>
        <w:rPr>
          <w:rFonts w:cs="Arial"/>
        </w:rPr>
        <w:t xml:space="preserve">zjišťováno pouze u živě narozených dětí a ze živě narozených dětí. </w:t>
      </w:r>
      <w:r w:rsidR="006450A2" w:rsidRPr="000E4737">
        <w:rPr>
          <w:rFonts w:cs="Arial"/>
        </w:rPr>
        <w:t xml:space="preserve">Průměrný věk matky při narození dítěte vychází z rozložení měr plodnosti podle věku matek. Oproti ostatním výstupům ČSÚ, </w:t>
      </w:r>
      <w:r w:rsidR="001A605C" w:rsidRPr="000E4737">
        <w:rPr>
          <w:rFonts w:cs="Arial"/>
        </w:rPr>
        <w:t xml:space="preserve">zde </w:t>
      </w:r>
      <w:r w:rsidR="005F7780">
        <w:rPr>
          <w:rFonts w:cs="Arial"/>
        </w:rPr>
        <w:t>uvažované</w:t>
      </w:r>
      <w:r w:rsidR="001A605C" w:rsidRPr="000E4737">
        <w:rPr>
          <w:rFonts w:cs="Arial"/>
        </w:rPr>
        <w:t xml:space="preserve"> </w:t>
      </w:r>
      <w:r w:rsidR="006450A2" w:rsidRPr="000E4737">
        <w:rPr>
          <w:rFonts w:cs="Arial"/>
        </w:rPr>
        <w:t xml:space="preserve">míry plodnosti podle věku </w:t>
      </w:r>
      <w:r w:rsidR="006450A2" w:rsidRPr="000E4737">
        <w:rPr>
          <w:rFonts w:cs="Arial"/>
        </w:rPr>
        <w:lastRenderedPageBreak/>
        <w:t>vychází ze středního stavu žen v příslušném věku vypočtené</w:t>
      </w:r>
      <w:r w:rsidR="001A605C" w:rsidRPr="000E4737">
        <w:rPr>
          <w:rFonts w:cs="Arial"/>
        </w:rPr>
        <w:t>ho</w:t>
      </w:r>
      <w:r w:rsidR="006450A2" w:rsidRPr="000E4737">
        <w:rPr>
          <w:rFonts w:cs="Arial"/>
        </w:rPr>
        <w:t xml:space="preserve"> prostým průměrem počátečního a koncového stavu příslušného roku (tj. úhrn těchto </w:t>
      </w:r>
      <w:r w:rsidR="006E3296" w:rsidRPr="000E4737">
        <w:rPr>
          <w:rFonts w:cs="Arial"/>
        </w:rPr>
        <w:t xml:space="preserve">středních </w:t>
      </w:r>
      <w:r w:rsidR="006450A2" w:rsidRPr="000E4737">
        <w:rPr>
          <w:rFonts w:cs="Arial"/>
        </w:rPr>
        <w:t xml:space="preserve">stavů podle věku </w:t>
      </w:r>
      <w:r w:rsidR="006E3296" w:rsidRPr="000E4737">
        <w:rPr>
          <w:rFonts w:cs="Arial"/>
        </w:rPr>
        <w:t>neodpovídá</w:t>
      </w:r>
      <w:r w:rsidR="006450A2" w:rsidRPr="000E4737">
        <w:rPr>
          <w:rFonts w:cs="Arial"/>
        </w:rPr>
        <w:t xml:space="preserve"> střednímu stavu bilancovanému k 1.</w:t>
      </w:r>
      <w:r w:rsidR="006E3296" w:rsidRPr="000E4737">
        <w:rPr>
          <w:rFonts w:cs="Arial"/>
        </w:rPr>
        <w:t> </w:t>
      </w:r>
      <w:r w:rsidR="006450A2" w:rsidRPr="000E4737">
        <w:rPr>
          <w:rFonts w:cs="Arial"/>
        </w:rPr>
        <w:t>7.). Z takto vypočtených měr je pak získána i úhrnná plodnost.</w:t>
      </w:r>
    </w:p>
    <w:p w14:paraId="37732A94" w14:textId="4DD8D9D8" w:rsidR="00946E20" w:rsidRPr="002D6091" w:rsidRDefault="00A71B2E" w:rsidP="00EB2364">
      <w:r>
        <w:rPr>
          <w:rFonts w:cs="Arial"/>
        </w:rPr>
        <w:t>Potraty jsou ú</w:t>
      </w:r>
      <w:r w:rsidR="00946E20">
        <w:rPr>
          <w:rFonts w:cs="Arial"/>
        </w:rPr>
        <w:t>zemně tříděny podle místa pobytu ženy v době potratu.</w:t>
      </w:r>
      <w:r w:rsidR="00CD512B" w:rsidRPr="00CD512B">
        <w:t xml:space="preserve"> </w:t>
      </w:r>
      <w:r w:rsidR="00CD512B" w:rsidRPr="00CD512B">
        <w:rPr>
          <w:rFonts w:cs="Arial"/>
        </w:rPr>
        <w:t>Časová řada končí rokem 2023, neboť od roku 2024 již potraty nejsou součástí běžné demografické statistiky zpracovávané ČSÚ.</w:t>
      </w:r>
    </w:p>
    <w:p w14:paraId="3654E458" w14:textId="58A726A7" w:rsidR="007036F2" w:rsidRPr="00E9637E" w:rsidRDefault="0007279D" w:rsidP="00EB2364">
      <w:pPr>
        <w:pStyle w:val="A-tabvtext2"/>
        <w:spacing w:after="240" w:line="288" w:lineRule="auto"/>
        <w:rPr>
          <w:b w:val="0"/>
        </w:rPr>
      </w:pPr>
      <w:r>
        <w:rPr>
          <w:b w:val="0"/>
        </w:rPr>
        <w:t>Ú</w:t>
      </w:r>
      <w:r w:rsidR="00B53D6E" w:rsidRPr="00B53D6E">
        <w:rPr>
          <w:b w:val="0"/>
        </w:rPr>
        <w:t>daje za stěhování</w:t>
      </w:r>
      <w:r>
        <w:rPr>
          <w:b w:val="0"/>
        </w:rPr>
        <w:t xml:space="preserve"> jsou uvedeny</w:t>
      </w:r>
      <w:r w:rsidR="00B53D6E" w:rsidRPr="00B53D6E">
        <w:rPr>
          <w:b w:val="0"/>
        </w:rPr>
        <w:t xml:space="preserve"> celkem, to znamená v úhrnu za stěhování mezi obcemi ČR a za zahraniční stěhování</w:t>
      </w:r>
      <w:r w:rsidR="00B53D6E">
        <w:rPr>
          <w:b w:val="0"/>
        </w:rPr>
        <w:t>.</w:t>
      </w:r>
      <w:r w:rsidR="00B53D6E" w:rsidRPr="00B53D6E">
        <w:rPr>
          <w:b w:val="0"/>
        </w:rPr>
        <w:t xml:space="preserve"> </w:t>
      </w:r>
      <w:r w:rsidR="008F0374">
        <w:rPr>
          <w:b w:val="0"/>
        </w:rPr>
        <w:t xml:space="preserve">Navíc je uvedeno </w:t>
      </w:r>
      <w:r w:rsidR="00494D7B">
        <w:rPr>
          <w:b w:val="0"/>
        </w:rPr>
        <w:t xml:space="preserve">zvlášť </w:t>
      </w:r>
      <w:r w:rsidR="008F0374">
        <w:rPr>
          <w:b w:val="0"/>
        </w:rPr>
        <w:t xml:space="preserve">i </w:t>
      </w:r>
      <w:r w:rsidR="008F0374" w:rsidRPr="00E9637E">
        <w:rPr>
          <w:b w:val="0"/>
        </w:rPr>
        <w:t>stěhování mezi obcemi uvnitř okresu</w:t>
      </w:r>
      <w:r w:rsidR="008F0374">
        <w:rPr>
          <w:b w:val="0"/>
        </w:rPr>
        <w:t>.</w:t>
      </w:r>
      <w:r w:rsidR="008F0374" w:rsidRPr="00E9637E">
        <w:rPr>
          <w:b w:val="0"/>
        </w:rPr>
        <w:t xml:space="preserve"> </w:t>
      </w:r>
    </w:p>
    <w:p w14:paraId="71C8CD8C" w14:textId="77777777" w:rsidR="007036F2" w:rsidRPr="00E9637E" w:rsidRDefault="007036F2" w:rsidP="00EB2364">
      <w:pPr>
        <w:rPr>
          <w:rFonts w:cs="Arial"/>
        </w:rPr>
      </w:pPr>
      <w:r w:rsidRPr="00E9637E">
        <w:rPr>
          <w:rFonts w:cs="Arial"/>
        </w:rPr>
        <w:t>Použité značky v tabulkách:</w:t>
      </w:r>
    </w:p>
    <w:p w14:paraId="3F825BEF" w14:textId="77777777" w:rsidR="007036F2" w:rsidRPr="00E9637E" w:rsidRDefault="007036F2" w:rsidP="00EB2364">
      <w:pPr>
        <w:ind w:left="357"/>
        <w:contextualSpacing/>
        <w:rPr>
          <w:rFonts w:cs="Arial"/>
        </w:rPr>
      </w:pPr>
      <w:r w:rsidRPr="00E9637E">
        <w:rPr>
          <w:rFonts w:cs="Arial"/>
        </w:rPr>
        <w:t>Pomlčka (-)</w:t>
      </w:r>
      <w:r w:rsidRPr="00E9637E">
        <w:rPr>
          <w:rFonts w:cs="Arial"/>
        </w:rPr>
        <w:tab/>
      </w:r>
      <w:r w:rsidR="00334E4B" w:rsidRPr="00E9637E">
        <w:rPr>
          <w:rFonts w:cs="Arial"/>
        </w:rPr>
        <w:tab/>
      </w:r>
      <w:r w:rsidRPr="00E9637E">
        <w:rPr>
          <w:rFonts w:cs="Arial"/>
        </w:rPr>
        <w:t>na místě čísla značí, že se jev nevyskytoval</w:t>
      </w:r>
    </w:p>
    <w:p w14:paraId="070DC535" w14:textId="77777777" w:rsidR="007036F2" w:rsidRPr="00E9637E" w:rsidRDefault="007036F2" w:rsidP="00EB2364">
      <w:pPr>
        <w:ind w:left="357"/>
        <w:contextualSpacing/>
        <w:rPr>
          <w:rFonts w:cs="Arial"/>
        </w:rPr>
      </w:pPr>
      <w:r w:rsidRPr="00E9637E">
        <w:rPr>
          <w:rFonts w:cs="Arial"/>
        </w:rPr>
        <w:t>Tečka (.)</w:t>
      </w:r>
      <w:r w:rsidRPr="00E9637E">
        <w:rPr>
          <w:rFonts w:cs="Arial"/>
        </w:rPr>
        <w:tab/>
      </w:r>
      <w:r w:rsidR="00334E4B" w:rsidRPr="00E9637E">
        <w:rPr>
          <w:rFonts w:cs="Arial"/>
        </w:rPr>
        <w:tab/>
      </w:r>
      <w:r w:rsidRPr="00E9637E">
        <w:rPr>
          <w:rFonts w:cs="Arial"/>
        </w:rPr>
        <w:t>na místě čísla značí, že údaj není k dispozici nebo je nespolehlivý</w:t>
      </w:r>
    </w:p>
    <w:p w14:paraId="36532C84" w14:textId="77777777" w:rsidR="002964B2" w:rsidRPr="00E9637E" w:rsidRDefault="007036F2" w:rsidP="00EB2364">
      <w:pPr>
        <w:ind w:left="357"/>
        <w:contextualSpacing/>
      </w:pPr>
      <w:r w:rsidRPr="00E9637E">
        <w:rPr>
          <w:rFonts w:cs="Arial"/>
        </w:rPr>
        <w:t>Písmeno (x)</w:t>
      </w:r>
      <w:r w:rsidRPr="00E9637E">
        <w:rPr>
          <w:rFonts w:cs="Arial"/>
        </w:rPr>
        <w:tab/>
        <w:t>ležatý křížek na místě čísla značí, že zápis není možný z logických důvodů</w:t>
      </w:r>
    </w:p>
    <w:sectPr w:rsidR="002964B2" w:rsidRPr="00E9637E" w:rsidSect="009707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418" w:left="1134" w:header="510" w:footer="68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2A54E" w14:textId="77777777" w:rsidR="007E5CDD" w:rsidRDefault="007E5CDD" w:rsidP="00E71A58">
      <w:r>
        <w:separator/>
      </w:r>
    </w:p>
  </w:endnote>
  <w:endnote w:type="continuationSeparator" w:id="0">
    <w:p w14:paraId="336404EA" w14:textId="77777777" w:rsidR="007E5CDD" w:rsidRDefault="007E5CDD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Times New Roman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charset w:val="00"/>
    <w:family w:val="auto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30DE" w14:textId="32791481" w:rsidR="00284876" w:rsidRPr="00F1639F" w:rsidRDefault="00284876" w:rsidP="00A418BC">
    <w:pPr>
      <w:pStyle w:val="Zpat"/>
      <w:rPr>
        <w:szCs w:val="16"/>
      </w:rPr>
    </w:pPr>
    <w:r w:rsidRPr="00F1639F">
      <w:rPr>
        <w:szCs w:val="16"/>
      </w:rPr>
      <w:fldChar w:fldCharType="begin"/>
    </w:r>
    <w:r w:rsidRPr="00F1639F">
      <w:rPr>
        <w:szCs w:val="16"/>
      </w:rPr>
      <w:instrText>PAGE   \* MERGEFORMAT</w:instrText>
    </w:r>
    <w:r w:rsidRPr="00F1639F">
      <w:rPr>
        <w:szCs w:val="16"/>
      </w:rPr>
      <w:fldChar w:fldCharType="separate"/>
    </w:r>
    <w:r w:rsidR="005F7780">
      <w:rPr>
        <w:szCs w:val="16"/>
      </w:rPr>
      <w:t>4</w:t>
    </w:r>
    <w:r w:rsidRPr="00F1639F">
      <w:rPr>
        <w:szCs w:val="16"/>
      </w:rPr>
      <w:fldChar w:fldCharType="end"/>
    </w:r>
    <w:r w:rsidRPr="00F1639F">
      <w:rPr>
        <w:szCs w:val="16"/>
      </w:rPr>
      <w:tab/>
    </w:r>
    <w:r w:rsidR="00DE6C8F">
      <w:rPr>
        <w:rStyle w:val="ZpatChar"/>
        <w:szCs w:val="16"/>
      </w:rPr>
      <w:t>20</w:t>
    </w:r>
    <w:r w:rsidR="00367983">
      <w:rPr>
        <w:rStyle w:val="ZpatChar"/>
        <w:szCs w:val="16"/>
      </w:rPr>
      <w:t>1</w:t>
    </w:r>
    <w:r w:rsidR="0028016F">
      <w:rPr>
        <w:rStyle w:val="ZpatChar"/>
        <w:szCs w:val="16"/>
      </w:rPr>
      <w:t>6</w:t>
    </w:r>
    <w:r w:rsidR="00E869FA">
      <w:rPr>
        <w:rStyle w:val="ZpatChar"/>
        <w:szCs w:val="16"/>
      </w:rPr>
      <w:t>–</w:t>
    </w:r>
    <w:r w:rsidR="00DE6C8F">
      <w:rPr>
        <w:rStyle w:val="ZpatChar"/>
        <w:szCs w:val="16"/>
      </w:rPr>
      <w:t>20</w:t>
    </w:r>
    <w:r w:rsidR="00186F8F">
      <w:rPr>
        <w:rStyle w:val="ZpatChar"/>
        <w:szCs w:val="16"/>
      </w:rPr>
      <w:t>2</w:t>
    </w:r>
    <w:r w:rsidR="0028016F">
      <w:rPr>
        <w:rStyle w:val="ZpatChar"/>
        <w:szCs w:val="16"/>
      </w:rPr>
      <w:t>5</w:t>
    </w:r>
    <w:r w:rsidR="008D3EC8">
      <w:rPr>
        <w:rStyle w:val="ZpatChar"/>
        <w:szCs w:val="16"/>
      </w:rPr>
      <w:tab/>
    </w:r>
    <w:r w:rsidR="008D3EC8">
      <w:rPr>
        <w:lang w:eastAsia="cs-CZ"/>
      </w:rPr>
      <w:t xml:space="preserve">ČSÚ / </w:t>
    </w:r>
    <w:r w:rsidR="008D3EC8" w:rsidRPr="008D3EC8">
      <w:rPr>
        <w:i/>
        <w:iCs/>
        <w:lang w:eastAsia="cs-CZ"/>
      </w:rPr>
      <w:t>CZSO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E1295" w14:textId="340AEBFE" w:rsidR="00284876" w:rsidRPr="00F1639F" w:rsidRDefault="008D3EC8" w:rsidP="00A418BC">
    <w:pPr>
      <w:pStyle w:val="Zpat"/>
      <w:rPr>
        <w:szCs w:val="16"/>
      </w:rPr>
    </w:pPr>
    <w:r>
      <w:rPr>
        <w:lang w:eastAsia="cs-CZ"/>
      </w:rPr>
      <w:t xml:space="preserve">ČSÚ / </w:t>
    </w:r>
    <w:r w:rsidRPr="008D3EC8">
      <w:rPr>
        <w:i/>
        <w:iCs/>
        <w:lang w:eastAsia="cs-CZ"/>
      </w:rPr>
      <w:t>CZSO</w:t>
    </w:r>
    <w:r w:rsidR="00284876" w:rsidRPr="00F1639F">
      <w:rPr>
        <w:szCs w:val="16"/>
      </w:rPr>
      <w:tab/>
    </w:r>
    <w:r w:rsidR="00907BE6">
      <w:rPr>
        <w:rStyle w:val="ZpatChar"/>
        <w:szCs w:val="16"/>
      </w:rPr>
      <w:t>20</w:t>
    </w:r>
    <w:r w:rsidR="00367983">
      <w:rPr>
        <w:rStyle w:val="ZpatChar"/>
        <w:szCs w:val="16"/>
      </w:rPr>
      <w:t>1</w:t>
    </w:r>
    <w:r w:rsidR="0028016F">
      <w:rPr>
        <w:rStyle w:val="ZpatChar"/>
        <w:szCs w:val="16"/>
      </w:rPr>
      <w:t>6</w:t>
    </w:r>
    <w:r w:rsidR="00E869FA">
      <w:rPr>
        <w:rStyle w:val="ZpatChar"/>
        <w:szCs w:val="16"/>
      </w:rPr>
      <w:t>–</w:t>
    </w:r>
    <w:r w:rsidR="00DE6C8F">
      <w:rPr>
        <w:rStyle w:val="ZpatChar"/>
        <w:szCs w:val="16"/>
      </w:rPr>
      <w:t>20</w:t>
    </w:r>
    <w:r w:rsidR="00186F8F">
      <w:rPr>
        <w:rStyle w:val="ZpatChar"/>
        <w:szCs w:val="16"/>
      </w:rPr>
      <w:t>2</w:t>
    </w:r>
    <w:r w:rsidR="0028016F">
      <w:rPr>
        <w:rStyle w:val="ZpatChar"/>
        <w:szCs w:val="16"/>
      </w:rPr>
      <w:t>5</w:t>
    </w:r>
    <w:r w:rsidR="00284876" w:rsidRPr="00F1639F">
      <w:rPr>
        <w:szCs w:val="16"/>
      </w:rPr>
      <w:tab/>
    </w:r>
    <w:r w:rsidR="00284876" w:rsidRPr="00F1639F">
      <w:rPr>
        <w:rStyle w:val="ZpatChar"/>
        <w:szCs w:val="16"/>
      </w:rPr>
      <w:fldChar w:fldCharType="begin"/>
    </w:r>
    <w:r w:rsidR="00284876" w:rsidRPr="00F1639F">
      <w:rPr>
        <w:rStyle w:val="ZpatChar"/>
        <w:szCs w:val="16"/>
      </w:rPr>
      <w:instrText>PAGE   \* MERGEFORMAT</w:instrText>
    </w:r>
    <w:r w:rsidR="00284876" w:rsidRPr="00F1639F">
      <w:rPr>
        <w:rStyle w:val="ZpatChar"/>
        <w:szCs w:val="16"/>
      </w:rPr>
      <w:fldChar w:fldCharType="separate"/>
    </w:r>
    <w:r w:rsidR="000E4737">
      <w:rPr>
        <w:rStyle w:val="ZpatChar"/>
        <w:szCs w:val="16"/>
      </w:rPr>
      <w:t>3</w:t>
    </w:r>
    <w:r w:rsidR="00284876" w:rsidRPr="00F1639F">
      <w:rPr>
        <w:rStyle w:val="ZpatChar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1978" w14:textId="77777777" w:rsidR="008D3EC8" w:rsidRDefault="008D3EC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EB8A" w14:textId="77777777" w:rsidR="007E5CDD" w:rsidRDefault="007E5CDD" w:rsidP="00E71A58">
      <w:r>
        <w:separator/>
      </w:r>
    </w:p>
  </w:footnote>
  <w:footnote w:type="continuationSeparator" w:id="0">
    <w:p w14:paraId="5320B241" w14:textId="77777777" w:rsidR="007E5CDD" w:rsidRDefault="007E5CDD" w:rsidP="00E71A58">
      <w:r>
        <w:continuationSeparator/>
      </w:r>
    </w:p>
  </w:footnote>
  <w:footnote w:id="1">
    <w:p w14:paraId="151C773A" w14:textId="32C6804B" w:rsidR="007B3183" w:rsidRPr="00667D84" w:rsidRDefault="007B3183" w:rsidP="007B3183">
      <w:pPr>
        <w:rPr>
          <w:rFonts w:cs="Arial"/>
          <w:i/>
          <w:sz w:val="18"/>
          <w:szCs w:val="18"/>
        </w:rPr>
      </w:pPr>
      <w:r w:rsidRPr="00667D84">
        <w:rPr>
          <w:rStyle w:val="Znakapoznpodarou"/>
          <w:i/>
          <w:sz w:val="18"/>
          <w:szCs w:val="18"/>
        </w:rPr>
        <w:footnoteRef/>
      </w:r>
      <w:r w:rsidRPr="00667D84">
        <w:rPr>
          <w:i/>
          <w:sz w:val="18"/>
          <w:szCs w:val="18"/>
        </w:rPr>
        <w:t xml:space="preserve"> V</w:t>
      </w:r>
      <w:r w:rsidRPr="00667D84">
        <w:rPr>
          <w:rFonts w:cs="Arial"/>
          <w:i/>
          <w:sz w:val="18"/>
          <w:szCs w:val="18"/>
        </w:rPr>
        <w:t xml:space="preserve"> případě změny územního vymezení </w:t>
      </w:r>
      <w:r>
        <w:rPr>
          <w:rFonts w:cs="Arial"/>
          <w:i/>
          <w:sz w:val="18"/>
          <w:szCs w:val="18"/>
        </w:rPr>
        <w:t>okresu</w:t>
      </w:r>
      <w:r w:rsidRPr="00667D84">
        <w:rPr>
          <w:rFonts w:cs="Arial"/>
          <w:i/>
          <w:sz w:val="18"/>
          <w:szCs w:val="18"/>
        </w:rPr>
        <w:t xml:space="preserve"> v dané časové řadě se proto zde prezentované údaje v letech před touto změnou liší od údajů uváděných v ostatních výstupech demografické statistiky </w:t>
      </w:r>
      <w:r>
        <w:rPr>
          <w:rFonts w:cs="Arial"/>
          <w:i/>
          <w:sz w:val="18"/>
          <w:szCs w:val="18"/>
        </w:rPr>
        <w:t xml:space="preserve">Českého statistického úřadu </w:t>
      </w:r>
      <w:r w:rsidRPr="00667D84">
        <w:rPr>
          <w:rFonts w:cs="Arial"/>
          <w:i/>
          <w:sz w:val="18"/>
          <w:szCs w:val="18"/>
        </w:rPr>
        <w:t xml:space="preserve">a veřejné databázi pro daný </w:t>
      </w:r>
      <w:r w:rsidR="00FE1920">
        <w:rPr>
          <w:rFonts w:cs="Arial"/>
          <w:i/>
          <w:sz w:val="18"/>
          <w:szCs w:val="18"/>
        </w:rPr>
        <w:t>okres</w:t>
      </w:r>
      <w:r w:rsidRPr="00667D84">
        <w:rPr>
          <w:rFonts w:cs="Arial"/>
          <w:i/>
          <w:sz w:val="18"/>
          <w:szCs w:val="18"/>
        </w:rPr>
        <w:t xml:space="preserve"> a rok.</w:t>
      </w:r>
    </w:p>
    <w:p w14:paraId="0016A5FE" w14:textId="77777777" w:rsidR="007B3183" w:rsidRDefault="007B3183" w:rsidP="007B318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01A7" w14:textId="77777777" w:rsidR="00224049" w:rsidRDefault="00224049" w:rsidP="00224049">
    <w:pPr>
      <w:pStyle w:val="Zhlav"/>
    </w:pPr>
    <w:r w:rsidRPr="00E97C22">
      <w:t xml:space="preserve">Demografická ročenka </w:t>
    </w:r>
    <w:r>
      <w:t>okresů</w:t>
    </w:r>
  </w:p>
  <w:p w14:paraId="791321DB" w14:textId="77777777" w:rsidR="00DE6C8F" w:rsidRPr="003C31BE" w:rsidRDefault="00224049" w:rsidP="00DE6C8F">
    <w:pPr>
      <w:pStyle w:val="Zhlav"/>
      <w:rPr>
        <w:i/>
        <w:lang w:val="en-US"/>
      </w:rPr>
    </w:pPr>
    <w:r w:rsidRPr="003C31BE">
      <w:rPr>
        <w:i/>
        <w:lang w:val="en-US"/>
      </w:rPr>
      <w:t xml:space="preserve">Demographic Yearbook of the </w:t>
    </w:r>
    <w:r>
      <w:rPr>
        <w:i/>
        <w:lang w:val="en-US"/>
      </w:rPr>
      <w:t>Districts</w:t>
    </w:r>
    <w:r w:rsidRPr="003C31BE">
      <w:rPr>
        <w:i/>
        <w:lang w:val="en-US"/>
      </w:rPr>
      <w:t xml:space="preserve"> of the Czech Republic</w:t>
    </w:r>
  </w:p>
  <w:p w14:paraId="6E06C59E" w14:textId="77777777" w:rsidR="00284876" w:rsidRPr="00DE6C8F" w:rsidRDefault="00284876" w:rsidP="00DE6C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4444" w14:textId="77777777" w:rsidR="00224049" w:rsidRDefault="00224049" w:rsidP="00224049">
    <w:pPr>
      <w:pStyle w:val="Zhlav"/>
    </w:pPr>
    <w:r w:rsidRPr="00E97C22">
      <w:t xml:space="preserve">Demografická ročenka </w:t>
    </w:r>
    <w:r>
      <w:t>okresů</w:t>
    </w:r>
  </w:p>
  <w:p w14:paraId="387BAE6F" w14:textId="77777777" w:rsidR="00224049" w:rsidRPr="003C31BE" w:rsidRDefault="00224049" w:rsidP="00224049">
    <w:pPr>
      <w:pStyle w:val="Zhlav"/>
      <w:rPr>
        <w:i/>
        <w:lang w:val="en-US"/>
      </w:rPr>
    </w:pPr>
    <w:r w:rsidRPr="003C31BE">
      <w:rPr>
        <w:i/>
        <w:lang w:val="en-US"/>
      </w:rPr>
      <w:t xml:space="preserve">Demographic Yearbook of the </w:t>
    </w:r>
    <w:r>
      <w:rPr>
        <w:i/>
        <w:lang w:val="en-US"/>
      </w:rPr>
      <w:t>Districts</w:t>
    </w:r>
    <w:r w:rsidRPr="003C31BE">
      <w:rPr>
        <w:i/>
        <w:lang w:val="en-US"/>
      </w:rPr>
      <w:t xml:space="preserve"> of the Czech Republic</w:t>
    </w:r>
  </w:p>
  <w:p w14:paraId="7BDFA7F8" w14:textId="77777777" w:rsidR="00284876" w:rsidRPr="00DE6C8F" w:rsidRDefault="00284876" w:rsidP="00DE6C8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72FA" w14:textId="77777777" w:rsidR="008D3EC8" w:rsidRDefault="008D3EC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230231"/>
    <w:multiLevelType w:val="hybridMultilevel"/>
    <w:tmpl w:val="6C1A9F32"/>
    <w:lvl w:ilvl="0" w:tplc="E8688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7274E"/>
    <w:multiLevelType w:val="hybridMultilevel"/>
    <w:tmpl w:val="3E5E1636"/>
    <w:lvl w:ilvl="0" w:tplc="1A8A8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45199"/>
    <w:multiLevelType w:val="hybridMultilevel"/>
    <w:tmpl w:val="30C8C3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10E85"/>
    <w:multiLevelType w:val="hybridMultilevel"/>
    <w:tmpl w:val="599AF972"/>
    <w:lvl w:ilvl="0" w:tplc="1A8A8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156C7"/>
    <w:multiLevelType w:val="hybridMultilevel"/>
    <w:tmpl w:val="999EB3F8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443D1"/>
    <w:multiLevelType w:val="hybridMultilevel"/>
    <w:tmpl w:val="F74A8F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84519"/>
    <w:multiLevelType w:val="hybridMultilevel"/>
    <w:tmpl w:val="D28A758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01BFA"/>
    <w:multiLevelType w:val="hybridMultilevel"/>
    <w:tmpl w:val="FDB0F6E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D1B9B"/>
    <w:multiLevelType w:val="hybridMultilevel"/>
    <w:tmpl w:val="82BE2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CC7463"/>
    <w:multiLevelType w:val="hybridMultilevel"/>
    <w:tmpl w:val="7B0023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8193989">
    <w:abstractNumId w:val="17"/>
  </w:num>
  <w:num w:numId="2" w16cid:durableId="1777796766">
    <w:abstractNumId w:val="8"/>
  </w:num>
  <w:num w:numId="3" w16cid:durableId="214322272">
    <w:abstractNumId w:val="3"/>
  </w:num>
  <w:num w:numId="4" w16cid:durableId="1543711682">
    <w:abstractNumId w:val="2"/>
  </w:num>
  <w:num w:numId="5" w16cid:durableId="2081293555">
    <w:abstractNumId w:val="1"/>
  </w:num>
  <w:num w:numId="6" w16cid:durableId="1169634972">
    <w:abstractNumId w:val="0"/>
  </w:num>
  <w:num w:numId="7" w16cid:durableId="575942713">
    <w:abstractNumId w:val="9"/>
  </w:num>
  <w:num w:numId="8" w16cid:durableId="1383211471">
    <w:abstractNumId w:val="7"/>
  </w:num>
  <w:num w:numId="9" w16cid:durableId="196285584">
    <w:abstractNumId w:val="6"/>
  </w:num>
  <w:num w:numId="10" w16cid:durableId="1126705060">
    <w:abstractNumId w:val="5"/>
  </w:num>
  <w:num w:numId="11" w16cid:durableId="983042251">
    <w:abstractNumId w:val="4"/>
  </w:num>
  <w:num w:numId="12" w16cid:durableId="1458833415">
    <w:abstractNumId w:val="11"/>
  </w:num>
  <w:num w:numId="13" w16cid:durableId="68504461">
    <w:abstractNumId w:val="18"/>
  </w:num>
  <w:num w:numId="14" w16cid:durableId="235628948">
    <w:abstractNumId w:val="13"/>
  </w:num>
  <w:num w:numId="15" w16cid:durableId="889078634">
    <w:abstractNumId w:val="21"/>
  </w:num>
  <w:num w:numId="16" w16cid:durableId="15695019">
    <w:abstractNumId w:val="16"/>
  </w:num>
  <w:num w:numId="17" w16cid:durableId="1046948781">
    <w:abstractNumId w:val="22"/>
  </w:num>
  <w:num w:numId="18" w16cid:durableId="1146626759">
    <w:abstractNumId w:val="20"/>
  </w:num>
  <w:num w:numId="19" w16cid:durableId="1536502305">
    <w:abstractNumId w:val="12"/>
  </w:num>
  <w:num w:numId="20" w16cid:durableId="509107943">
    <w:abstractNumId w:val="14"/>
  </w:num>
  <w:num w:numId="21" w16cid:durableId="373846352">
    <w:abstractNumId w:val="10"/>
  </w:num>
  <w:num w:numId="22" w16cid:durableId="1848714224">
    <w:abstractNumId w:val="15"/>
  </w:num>
  <w:num w:numId="23" w16cid:durableId="15742721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21D"/>
    <w:rsid w:val="00000702"/>
    <w:rsid w:val="00001B01"/>
    <w:rsid w:val="0000209D"/>
    <w:rsid w:val="00004D5A"/>
    <w:rsid w:val="000056D5"/>
    <w:rsid w:val="0000767A"/>
    <w:rsid w:val="00010702"/>
    <w:rsid w:val="00011C0E"/>
    <w:rsid w:val="000234D6"/>
    <w:rsid w:val="00023D29"/>
    <w:rsid w:val="00026389"/>
    <w:rsid w:val="00031AE0"/>
    <w:rsid w:val="000322EF"/>
    <w:rsid w:val="00033FCD"/>
    <w:rsid w:val="0003592A"/>
    <w:rsid w:val="00036330"/>
    <w:rsid w:val="00041CEC"/>
    <w:rsid w:val="0004694F"/>
    <w:rsid w:val="00051200"/>
    <w:rsid w:val="000522E4"/>
    <w:rsid w:val="00060C89"/>
    <w:rsid w:val="000610E1"/>
    <w:rsid w:val="00062EC5"/>
    <w:rsid w:val="00062F22"/>
    <w:rsid w:val="000712B3"/>
    <w:rsid w:val="0007279D"/>
    <w:rsid w:val="00080BC7"/>
    <w:rsid w:val="0008263E"/>
    <w:rsid w:val="00082C19"/>
    <w:rsid w:val="00085395"/>
    <w:rsid w:val="00087634"/>
    <w:rsid w:val="00087944"/>
    <w:rsid w:val="00087F2B"/>
    <w:rsid w:val="000974D1"/>
    <w:rsid w:val="0009799E"/>
    <w:rsid w:val="000A1183"/>
    <w:rsid w:val="000A256D"/>
    <w:rsid w:val="000A3A2C"/>
    <w:rsid w:val="000A7ED2"/>
    <w:rsid w:val="000B00DB"/>
    <w:rsid w:val="000C0F8E"/>
    <w:rsid w:val="000C3408"/>
    <w:rsid w:val="000C6AFD"/>
    <w:rsid w:val="000D5637"/>
    <w:rsid w:val="000E288F"/>
    <w:rsid w:val="000E4737"/>
    <w:rsid w:val="000E6FBD"/>
    <w:rsid w:val="000E7AE9"/>
    <w:rsid w:val="00100F5C"/>
    <w:rsid w:val="00101B1E"/>
    <w:rsid w:val="00104C4C"/>
    <w:rsid w:val="001071AC"/>
    <w:rsid w:val="001109EC"/>
    <w:rsid w:val="0012192F"/>
    <w:rsid w:val="00125D69"/>
    <w:rsid w:val="00131362"/>
    <w:rsid w:val="00136533"/>
    <w:rsid w:val="00137136"/>
    <w:rsid w:val="001405FA"/>
    <w:rsid w:val="001410FA"/>
    <w:rsid w:val="001425C3"/>
    <w:rsid w:val="00155321"/>
    <w:rsid w:val="001574B7"/>
    <w:rsid w:val="0016256B"/>
    <w:rsid w:val="00163793"/>
    <w:rsid w:val="001706D6"/>
    <w:rsid w:val="001714F2"/>
    <w:rsid w:val="00173532"/>
    <w:rsid w:val="00184B08"/>
    <w:rsid w:val="00185010"/>
    <w:rsid w:val="00186F8F"/>
    <w:rsid w:val="001A52CC"/>
    <w:rsid w:val="001A552F"/>
    <w:rsid w:val="001A605C"/>
    <w:rsid w:val="001A6BC7"/>
    <w:rsid w:val="001B2CA9"/>
    <w:rsid w:val="001B3110"/>
    <w:rsid w:val="001B4729"/>
    <w:rsid w:val="001B6C09"/>
    <w:rsid w:val="001C05CD"/>
    <w:rsid w:val="001D231C"/>
    <w:rsid w:val="001D68B2"/>
    <w:rsid w:val="001E7E48"/>
    <w:rsid w:val="001F13CB"/>
    <w:rsid w:val="001F4597"/>
    <w:rsid w:val="002118B9"/>
    <w:rsid w:val="00213C0A"/>
    <w:rsid w:val="00217C5B"/>
    <w:rsid w:val="0022139E"/>
    <w:rsid w:val="00224049"/>
    <w:rsid w:val="002252E0"/>
    <w:rsid w:val="002255F6"/>
    <w:rsid w:val="00227850"/>
    <w:rsid w:val="00230C6E"/>
    <w:rsid w:val="00236443"/>
    <w:rsid w:val="002436BA"/>
    <w:rsid w:val="00244A15"/>
    <w:rsid w:val="00247319"/>
    <w:rsid w:val="0024799E"/>
    <w:rsid w:val="00253C0F"/>
    <w:rsid w:val="00270A33"/>
    <w:rsid w:val="00271465"/>
    <w:rsid w:val="00275E24"/>
    <w:rsid w:val="00276685"/>
    <w:rsid w:val="0028016F"/>
    <w:rsid w:val="00284876"/>
    <w:rsid w:val="00285412"/>
    <w:rsid w:val="002929B7"/>
    <w:rsid w:val="002964B2"/>
    <w:rsid w:val="002A0889"/>
    <w:rsid w:val="002A16D4"/>
    <w:rsid w:val="002A230C"/>
    <w:rsid w:val="002B5138"/>
    <w:rsid w:val="002C43BD"/>
    <w:rsid w:val="002D0E59"/>
    <w:rsid w:val="002D6091"/>
    <w:rsid w:val="002E02A1"/>
    <w:rsid w:val="002E20FE"/>
    <w:rsid w:val="002E4E4C"/>
    <w:rsid w:val="002E57D3"/>
    <w:rsid w:val="002E6C66"/>
    <w:rsid w:val="002F6F3F"/>
    <w:rsid w:val="003042F9"/>
    <w:rsid w:val="00304771"/>
    <w:rsid w:val="003052D4"/>
    <w:rsid w:val="00306C5B"/>
    <w:rsid w:val="00313BFB"/>
    <w:rsid w:val="003209D6"/>
    <w:rsid w:val="0032656E"/>
    <w:rsid w:val="00332190"/>
    <w:rsid w:val="00334E4B"/>
    <w:rsid w:val="00344668"/>
    <w:rsid w:val="003462D9"/>
    <w:rsid w:val="00347140"/>
    <w:rsid w:val="003527A3"/>
    <w:rsid w:val="003657F3"/>
    <w:rsid w:val="00367983"/>
    <w:rsid w:val="00370AE2"/>
    <w:rsid w:val="003818DC"/>
    <w:rsid w:val="00385D98"/>
    <w:rsid w:val="003A2B4D"/>
    <w:rsid w:val="003A478C"/>
    <w:rsid w:val="003A5525"/>
    <w:rsid w:val="003A6B38"/>
    <w:rsid w:val="003B5A32"/>
    <w:rsid w:val="003C3490"/>
    <w:rsid w:val="003D0C28"/>
    <w:rsid w:val="003D3BEB"/>
    <w:rsid w:val="003D6920"/>
    <w:rsid w:val="003E4C2B"/>
    <w:rsid w:val="003E4C91"/>
    <w:rsid w:val="003F1EC0"/>
    <w:rsid w:val="003F313C"/>
    <w:rsid w:val="003F551C"/>
    <w:rsid w:val="003F65ED"/>
    <w:rsid w:val="00407C13"/>
    <w:rsid w:val="00410638"/>
    <w:rsid w:val="00432A58"/>
    <w:rsid w:val="00434617"/>
    <w:rsid w:val="00440900"/>
    <w:rsid w:val="004441A0"/>
    <w:rsid w:val="00462C5A"/>
    <w:rsid w:val="00465FCE"/>
    <w:rsid w:val="00475F6A"/>
    <w:rsid w:val="00476240"/>
    <w:rsid w:val="00476439"/>
    <w:rsid w:val="00477325"/>
    <w:rsid w:val="0047735C"/>
    <w:rsid w:val="004776BC"/>
    <w:rsid w:val="0048139F"/>
    <w:rsid w:val="00481E40"/>
    <w:rsid w:val="00482516"/>
    <w:rsid w:val="00484ECE"/>
    <w:rsid w:val="004915CB"/>
    <w:rsid w:val="00492BEB"/>
    <w:rsid w:val="00494D7B"/>
    <w:rsid w:val="004A1719"/>
    <w:rsid w:val="004A3212"/>
    <w:rsid w:val="004A61C5"/>
    <w:rsid w:val="004A77DF"/>
    <w:rsid w:val="004B1417"/>
    <w:rsid w:val="004B55B7"/>
    <w:rsid w:val="004B6468"/>
    <w:rsid w:val="004C384C"/>
    <w:rsid w:val="004C3867"/>
    <w:rsid w:val="004C4CD0"/>
    <w:rsid w:val="004C6D8A"/>
    <w:rsid w:val="004C70DC"/>
    <w:rsid w:val="004D0211"/>
    <w:rsid w:val="004D0794"/>
    <w:rsid w:val="004D4E7A"/>
    <w:rsid w:val="004D777E"/>
    <w:rsid w:val="004E3AE3"/>
    <w:rsid w:val="004F06F5"/>
    <w:rsid w:val="004F33A0"/>
    <w:rsid w:val="004F78D0"/>
    <w:rsid w:val="00501DFE"/>
    <w:rsid w:val="005108C0"/>
    <w:rsid w:val="00510FCD"/>
    <w:rsid w:val="00511873"/>
    <w:rsid w:val="00512A2F"/>
    <w:rsid w:val="00513B7E"/>
    <w:rsid w:val="00515C74"/>
    <w:rsid w:val="00517FB4"/>
    <w:rsid w:val="0052007E"/>
    <w:rsid w:val="0052337A"/>
    <w:rsid w:val="0052454B"/>
    <w:rsid w:val="00525137"/>
    <w:rsid w:val="005251DD"/>
    <w:rsid w:val="00532CE7"/>
    <w:rsid w:val="0053324C"/>
    <w:rsid w:val="00534715"/>
    <w:rsid w:val="00534A28"/>
    <w:rsid w:val="00541508"/>
    <w:rsid w:val="0055599F"/>
    <w:rsid w:val="00556D68"/>
    <w:rsid w:val="005647BF"/>
    <w:rsid w:val="00572766"/>
    <w:rsid w:val="0057364B"/>
    <w:rsid w:val="00574773"/>
    <w:rsid w:val="00583FFD"/>
    <w:rsid w:val="00590180"/>
    <w:rsid w:val="005911BE"/>
    <w:rsid w:val="00593152"/>
    <w:rsid w:val="005A10F2"/>
    <w:rsid w:val="005A21E0"/>
    <w:rsid w:val="005A28FF"/>
    <w:rsid w:val="005A3DF8"/>
    <w:rsid w:val="005A5549"/>
    <w:rsid w:val="005B121D"/>
    <w:rsid w:val="005C06ED"/>
    <w:rsid w:val="005D08AF"/>
    <w:rsid w:val="005D1303"/>
    <w:rsid w:val="005D5802"/>
    <w:rsid w:val="005D7890"/>
    <w:rsid w:val="005E0E2D"/>
    <w:rsid w:val="005E34D5"/>
    <w:rsid w:val="005E7C78"/>
    <w:rsid w:val="005F3EB1"/>
    <w:rsid w:val="005F4613"/>
    <w:rsid w:val="005F7780"/>
    <w:rsid w:val="00604307"/>
    <w:rsid w:val="0060487F"/>
    <w:rsid w:val="00604EAD"/>
    <w:rsid w:val="006104FB"/>
    <w:rsid w:val="00612A2F"/>
    <w:rsid w:val="00614482"/>
    <w:rsid w:val="00616E05"/>
    <w:rsid w:val="00624093"/>
    <w:rsid w:val="00626AD7"/>
    <w:rsid w:val="00634B73"/>
    <w:rsid w:val="006404A7"/>
    <w:rsid w:val="006450A2"/>
    <w:rsid w:val="006451E4"/>
    <w:rsid w:val="00645B33"/>
    <w:rsid w:val="00645EA4"/>
    <w:rsid w:val="00650584"/>
    <w:rsid w:val="006516CB"/>
    <w:rsid w:val="006532D6"/>
    <w:rsid w:val="00655E51"/>
    <w:rsid w:val="00657E87"/>
    <w:rsid w:val="00664803"/>
    <w:rsid w:val="00665BA4"/>
    <w:rsid w:val="00667AF2"/>
    <w:rsid w:val="00670881"/>
    <w:rsid w:val="006710C9"/>
    <w:rsid w:val="00674D89"/>
    <w:rsid w:val="00675E37"/>
    <w:rsid w:val="0068174E"/>
    <w:rsid w:val="00681DCE"/>
    <w:rsid w:val="0068260E"/>
    <w:rsid w:val="00687885"/>
    <w:rsid w:val="00690FC5"/>
    <w:rsid w:val="006956DF"/>
    <w:rsid w:val="00695BEF"/>
    <w:rsid w:val="006977F6"/>
    <w:rsid w:val="00697A13"/>
    <w:rsid w:val="006A109C"/>
    <w:rsid w:val="006A2DAB"/>
    <w:rsid w:val="006A6488"/>
    <w:rsid w:val="006B344A"/>
    <w:rsid w:val="006B73A7"/>
    <w:rsid w:val="006B78D8"/>
    <w:rsid w:val="006C113F"/>
    <w:rsid w:val="006C1EDE"/>
    <w:rsid w:val="006C56D4"/>
    <w:rsid w:val="006C6924"/>
    <w:rsid w:val="006C7CA6"/>
    <w:rsid w:val="006D3E8A"/>
    <w:rsid w:val="006D61F6"/>
    <w:rsid w:val="006E279A"/>
    <w:rsid w:val="006E313B"/>
    <w:rsid w:val="006E3296"/>
    <w:rsid w:val="006F5E16"/>
    <w:rsid w:val="007036F2"/>
    <w:rsid w:val="00704A5B"/>
    <w:rsid w:val="00706AD4"/>
    <w:rsid w:val="007129C3"/>
    <w:rsid w:val="007140BE"/>
    <w:rsid w:val="007211F5"/>
    <w:rsid w:val="00725BB5"/>
    <w:rsid w:val="00730739"/>
    <w:rsid w:val="00730AE8"/>
    <w:rsid w:val="0073775E"/>
    <w:rsid w:val="00741493"/>
    <w:rsid w:val="00745013"/>
    <w:rsid w:val="00752180"/>
    <w:rsid w:val="00755202"/>
    <w:rsid w:val="00755D3A"/>
    <w:rsid w:val="007578D3"/>
    <w:rsid w:val="007609C6"/>
    <w:rsid w:val="00763086"/>
    <w:rsid w:val="0076521E"/>
    <w:rsid w:val="007661E9"/>
    <w:rsid w:val="00776169"/>
    <w:rsid w:val="00776527"/>
    <w:rsid w:val="00780EF1"/>
    <w:rsid w:val="00782E32"/>
    <w:rsid w:val="00787EB8"/>
    <w:rsid w:val="00790764"/>
    <w:rsid w:val="00792A0C"/>
    <w:rsid w:val="0079453C"/>
    <w:rsid w:val="00794677"/>
    <w:rsid w:val="007B3183"/>
    <w:rsid w:val="007B6689"/>
    <w:rsid w:val="007D05D0"/>
    <w:rsid w:val="007D40DF"/>
    <w:rsid w:val="007E18EC"/>
    <w:rsid w:val="007E5CDD"/>
    <w:rsid w:val="007E7E61"/>
    <w:rsid w:val="007F0845"/>
    <w:rsid w:val="007F18DC"/>
    <w:rsid w:val="007F4562"/>
    <w:rsid w:val="007F6424"/>
    <w:rsid w:val="008027F5"/>
    <w:rsid w:val="00807C82"/>
    <w:rsid w:val="00816905"/>
    <w:rsid w:val="00821FF6"/>
    <w:rsid w:val="0083143E"/>
    <w:rsid w:val="00831CDE"/>
    <w:rsid w:val="00834304"/>
    <w:rsid w:val="00834FAA"/>
    <w:rsid w:val="00836086"/>
    <w:rsid w:val="0084708F"/>
    <w:rsid w:val="008477C8"/>
    <w:rsid w:val="0085114D"/>
    <w:rsid w:val="00852217"/>
    <w:rsid w:val="00855408"/>
    <w:rsid w:val="00856B37"/>
    <w:rsid w:val="00856D65"/>
    <w:rsid w:val="00861B41"/>
    <w:rsid w:val="00863434"/>
    <w:rsid w:val="00865E22"/>
    <w:rsid w:val="00865E4C"/>
    <w:rsid w:val="008701E4"/>
    <w:rsid w:val="00870CD6"/>
    <w:rsid w:val="008711A3"/>
    <w:rsid w:val="00875A32"/>
    <w:rsid w:val="00876086"/>
    <w:rsid w:val="00876D9E"/>
    <w:rsid w:val="00884704"/>
    <w:rsid w:val="008873D4"/>
    <w:rsid w:val="00893E85"/>
    <w:rsid w:val="00894031"/>
    <w:rsid w:val="008979A0"/>
    <w:rsid w:val="008A32D0"/>
    <w:rsid w:val="008B7C02"/>
    <w:rsid w:val="008B7D2B"/>
    <w:rsid w:val="008C0049"/>
    <w:rsid w:val="008C0E88"/>
    <w:rsid w:val="008D1E6A"/>
    <w:rsid w:val="008D2A16"/>
    <w:rsid w:val="008D3EC8"/>
    <w:rsid w:val="008E2677"/>
    <w:rsid w:val="008E2C57"/>
    <w:rsid w:val="008E31FF"/>
    <w:rsid w:val="008E6F06"/>
    <w:rsid w:val="008F029B"/>
    <w:rsid w:val="008F0374"/>
    <w:rsid w:val="008F0AAE"/>
    <w:rsid w:val="008F3FC9"/>
    <w:rsid w:val="008F585B"/>
    <w:rsid w:val="009003A8"/>
    <w:rsid w:val="009007EA"/>
    <w:rsid w:val="00902500"/>
    <w:rsid w:val="00902EFF"/>
    <w:rsid w:val="00907BE6"/>
    <w:rsid w:val="00910B9E"/>
    <w:rsid w:val="0091155E"/>
    <w:rsid w:val="00912A92"/>
    <w:rsid w:val="0091728D"/>
    <w:rsid w:val="0092180B"/>
    <w:rsid w:val="00921F14"/>
    <w:rsid w:val="00924AC8"/>
    <w:rsid w:val="0092597A"/>
    <w:rsid w:val="00930CFE"/>
    <w:rsid w:val="00933606"/>
    <w:rsid w:val="00933F28"/>
    <w:rsid w:val="00935A31"/>
    <w:rsid w:val="00937AE2"/>
    <w:rsid w:val="0094427A"/>
    <w:rsid w:val="00946E20"/>
    <w:rsid w:val="0094795B"/>
    <w:rsid w:val="00956240"/>
    <w:rsid w:val="00962B9D"/>
    <w:rsid w:val="00970794"/>
    <w:rsid w:val="00971FE2"/>
    <w:rsid w:val="00974923"/>
    <w:rsid w:val="00980D3D"/>
    <w:rsid w:val="00992CF3"/>
    <w:rsid w:val="009948C0"/>
    <w:rsid w:val="009968D6"/>
    <w:rsid w:val="009A19C9"/>
    <w:rsid w:val="009A1CAB"/>
    <w:rsid w:val="009A60D1"/>
    <w:rsid w:val="009B1B48"/>
    <w:rsid w:val="009B6FD3"/>
    <w:rsid w:val="009C1750"/>
    <w:rsid w:val="009C2E29"/>
    <w:rsid w:val="009C554B"/>
    <w:rsid w:val="009C719E"/>
    <w:rsid w:val="009D3ACD"/>
    <w:rsid w:val="009E003B"/>
    <w:rsid w:val="009E3739"/>
    <w:rsid w:val="009E5DDB"/>
    <w:rsid w:val="009F4754"/>
    <w:rsid w:val="009F4CA7"/>
    <w:rsid w:val="00A02D97"/>
    <w:rsid w:val="00A03667"/>
    <w:rsid w:val="00A10D66"/>
    <w:rsid w:val="00A14114"/>
    <w:rsid w:val="00A20953"/>
    <w:rsid w:val="00A23ACE"/>
    <w:rsid w:val="00A23E43"/>
    <w:rsid w:val="00A26D83"/>
    <w:rsid w:val="00A3024D"/>
    <w:rsid w:val="00A30F65"/>
    <w:rsid w:val="00A36A60"/>
    <w:rsid w:val="00A37D36"/>
    <w:rsid w:val="00A418BC"/>
    <w:rsid w:val="00A46DE0"/>
    <w:rsid w:val="00A50D73"/>
    <w:rsid w:val="00A52CAD"/>
    <w:rsid w:val="00A53FC7"/>
    <w:rsid w:val="00A62CE1"/>
    <w:rsid w:val="00A66AEB"/>
    <w:rsid w:val="00A6741E"/>
    <w:rsid w:val="00A71B2E"/>
    <w:rsid w:val="00A75E40"/>
    <w:rsid w:val="00A77D1D"/>
    <w:rsid w:val="00A857C0"/>
    <w:rsid w:val="00AA1F80"/>
    <w:rsid w:val="00AA2996"/>
    <w:rsid w:val="00AA52BF"/>
    <w:rsid w:val="00AA559A"/>
    <w:rsid w:val="00AB2AF1"/>
    <w:rsid w:val="00AC1083"/>
    <w:rsid w:val="00AD306C"/>
    <w:rsid w:val="00AE03C0"/>
    <w:rsid w:val="00AE09B3"/>
    <w:rsid w:val="00AE1A83"/>
    <w:rsid w:val="00AF107E"/>
    <w:rsid w:val="00AF2218"/>
    <w:rsid w:val="00B00913"/>
    <w:rsid w:val="00B01593"/>
    <w:rsid w:val="00B01714"/>
    <w:rsid w:val="00B10A4D"/>
    <w:rsid w:val="00B17E71"/>
    <w:rsid w:val="00B17FDE"/>
    <w:rsid w:val="00B21224"/>
    <w:rsid w:val="00B2379C"/>
    <w:rsid w:val="00B2687D"/>
    <w:rsid w:val="00B32DDB"/>
    <w:rsid w:val="00B34528"/>
    <w:rsid w:val="00B402FC"/>
    <w:rsid w:val="00B413C3"/>
    <w:rsid w:val="00B46604"/>
    <w:rsid w:val="00B53D6E"/>
    <w:rsid w:val="00B55F5E"/>
    <w:rsid w:val="00B5752E"/>
    <w:rsid w:val="00B6362E"/>
    <w:rsid w:val="00B63A11"/>
    <w:rsid w:val="00B64C24"/>
    <w:rsid w:val="00B6608F"/>
    <w:rsid w:val="00B679FB"/>
    <w:rsid w:val="00B67FD3"/>
    <w:rsid w:val="00B71349"/>
    <w:rsid w:val="00B76D1E"/>
    <w:rsid w:val="00B80EC6"/>
    <w:rsid w:val="00B85736"/>
    <w:rsid w:val="00B92262"/>
    <w:rsid w:val="00B92D1D"/>
    <w:rsid w:val="00B938C5"/>
    <w:rsid w:val="00B95940"/>
    <w:rsid w:val="00B974F9"/>
    <w:rsid w:val="00BA39DB"/>
    <w:rsid w:val="00BA53F3"/>
    <w:rsid w:val="00BA53F8"/>
    <w:rsid w:val="00BB2376"/>
    <w:rsid w:val="00BB46F3"/>
    <w:rsid w:val="00BB4CB1"/>
    <w:rsid w:val="00BB4F98"/>
    <w:rsid w:val="00BC0C3C"/>
    <w:rsid w:val="00BC4555"/>
    <w:rsid w:val="00BC7154"/>
    <w:rsid w:val="00BD366B"/>
    <w:rsid w:val="00BD6D50"/>
    <w:rsid w:val="00BE18B9"/>
    <w:rsid w:val="00BE2495"/>
    <w:rsid w:val="00BE3108"/>
    <w:rsid w:val="00BF1578"/>
    <w:rsid w:val="00C0258A"/>
    <w:rsid w:val="00C02F3F"/>
    <w:rsid w:val="00C040D5"/>
    <w:rsid w:val="00C062A0"/>
    <w:rsid w:val="00C2155A"/>
    <w:rsid w:val="00C21F94"/>
    <w:rsid w:val="00C275F9"/>
    <w:rsid w:val="00C27913"/>
    <w:rsid w:val="00C33B68"/>
    <w:rsid w:val="00C36A79"/>
    <w:rsid w:val="00C37FA8"/>
    <w:rsid w:val="00C405D4"/>
    <w:rsid w:val="00C446ED"/>
    <w:rsid w:val="00C4513B"/>
    <w:rsid w:val="00C54697"/>
    <w:rsid w:val="00C6752D"/>
    <w:rsid w:val="00C73885"/>
    <w:rsid w:val="00C747B1"/>
    <w:rsid w:val="00C82191"/>
    <w:rsid w:val="00C85DCC"/>
    <w:rsid w:val="00C85FFA"/>
    <w:rsid w:val="00C8621D"/>
    <w:rsid w:val="00C90CF4"/>
    <w:rsid w:val="00C92EB6"/>
    <w:rsid w:val="00C93389"/>
    <w:rsid w:val="00C96CCE"/>
    <w:rsid w:val="00CB2C9B"/>
    <w:rsid w:val="00CB4930"/>
    <w:rsid w:val="00CB7B68"/>
    <w:rsid w:val="00CC2E7D"/>
    <w:rsid w:val="00CD10A5"/>
    <w:rsid w:val="00CD2076"/>
    <w:rsid w:val="00CD41F5"/>
    <w:rsid w:val="00CD512B"/>
    <w:rsid w:val="00CE670B"/>
    <w:rsid w:val="00CF1BE5"/>
    <w:rsid w:val="00CF3F68"/>
    <w:rsid w:val="00CF51EC"/>
    <w:rsid w:val="00CF73AE"/>
    <w:rsid w:val="00CF7FF0"/>
    <w:rsid w:val="00D040DD"/>
    <w:rsid w:val="00D13986"/>
    <w:rsid w:val="00D25F28"/>
    <w:rsid w:val="00D27973"/>
    <w:rsid w:val="00D401C8"/>
    <w:rsid w:val="00D44D5D"/>
    <w:rsid w:val="00D50F46"/>
    <w:rsid w:val="00D547A8"/>
    <w:rsid w:val="00D64C0B"/>
    <w:rsid w:val="00D66223"/>
    <w:rsid w:val="00D8084C"/>
    <w:rsid w:val="00DA2FD6"/>
    <w:rsid w:val="00DA7C0C"/>
    <w:rsid w:val="00DB2EC8"/>
    <w:rsid w:val="00DB5695"/>
    <w:rsid w:val="00DC5B3B"/>
    <w:rsid w:val="00DC75CB"/>
    <w:rsid w:val="00DD129F"/>
    <w:rsid w:val="00DD1FAB"/>
    <w:rsid w:val="00DD685B"/>
    <w:rsid w:val="00DE6C8F"/>
    <w:rsid w:val="00DF42FF"/>
    <w:rsid w:val="00DF5A03"/>
    <w:rsid w:val="00E01C0E"/>
    <w:rsid w:val="00E037DD"/>
    <w:rsid w:val="00E03F9A"/>
    <w:rsid w:val="00E04694"/>
    <w:rsid w:val="00E12B1E"/>
    <w:rsid w:val="00E17262"/>
    <w:rsid w:val="00E253A2"/>
    <w:rsid w:val="00E32EE1"/>
    <w:rsid w:val="00E3309D"/>
    <w:rsid w:val="00E42E5A"/>
    <w:rsid w:val="00E44041"/>
    <w:rsid w:val="00E50156"/>
    <w:rsid w:val="00E53470"/>
    <w:rsid w:val="00E539F6"/>
    <w:rsid w:val="00E53C6B"/>
    <w:rsid w:val="00E601A2"/>
    <w:rsid w:val="00E638F7"/>
    <w:rsid w:val="00E6519D"/>
    <w:rsid w:val="00E67696"/>
    <w:rsid w:val="00E71A58"/>
    <w:rsid w:val="00E72A7A"/>
    <w:rsid w:val="00E75C94"/>
    <w:rsid w:val="00E869FA"/>
    <w:rsid w:val="00E870C9"/>
    <w:rsid w:val="00E93820"/>
    <w:rsid w:val="00E94C33"/>
    <w:rsid w:val="00E9637E"/>
    <w:rsid w:val="00E96E34"/>
    <w:rsid w:val="00EA0C68"/>
    <w:rsid w:val="00EB2364"/>
    <w:rsid w:val="00EB2BE1"/>
    <w:rsid w:val="00EB3CA7"/>
    <w:rsid w:val="00EC03D7"/>
    <w:rsid w:val="00EC0736"/>
    <w:rsid w:val="00EC4A31"/>
    <w:rsid w:val="00ED519F"/>
    <w:rsid w:val="00ED62C6"/>
    <w:rsid w:val="00ED64C1"/>
    <w:rsid w:val="00ED675E"/>
    <w:rsid w:val="00EE3446"/>
    <w:rsid w:val="00EE3E78"/>
    <w:rsid w:val="00EE4B1B"/>
    <w:rsid w:val="00EF1399"/>
    <w:rsid w:val="00EF150D"/>
    <w:rsid w:val="00EF1F5A"/>
    <w:rsid w:val="00F04811"/>
    <w:rsid w:val="00F0488C"/>
    <w:rsid w:val="00F04DEF"/>
    <w:rsid w:val="00F0585C"/>
    <w:rsid w:val="00F107AB"/>
    <w:rsid w:val="00F11F46"/>
    <w:rsid w:val="00F15A1E"/>
    <w:rsid w:val="00F15AAA"/>
    <w:rsid w:val="00F15BEF"/>
    <w:rsid w:val="00F1639F"/>
    <w:rsid w:val="00F24407"/>
    <w:rsid w:val="00F24D23"/>
    <w:rsid w:val="00F24FAA"/>
    <w:rsid w:val="00F3364D"/>
    <w:rsid w:val="00F42A72"/>
    <w:rsid w:val="00F42F3D"/>
    <w:rsid w:val="00F437CC"/>
    <w:rsid w:val="00F47067"/>
    <w:rsid w:val="00F510D8"/>
    <w:rsid w:val="00F525EB"/>
    <w:rsid w:val="00F56E4C"/>
    <w:rsid w:val="00F63DDE"/>
    <w:rsid w:val="00F63FB7"/>
    <w:rsid w:val="00F649D2"/>
    <w:rsid w:val="00F6602B"/>
    <w:rsid w:val="00F66749"/>
    <w:rsid w:val="00F72E60"/>
    <w:rsid w:val="00F73A0C"/>
    <w:rsid w:val="00F756DB"/>
    <w:rsid w:val="00F80AF8"/>
    <w:rsid w:val="00F85066"/>
    <w:rsid w:val="00F903E9"/>
    <w:rsid w:val="00FA03C7"/>
    <w:rsid w:val="00FA262A"/>
    <w:rsid w:val="00FA5D4D"/>
    <w:rsid w:val="00FA72B8"/>
    <w:rsid w:val="00FB61B3"/>
    <w:rsid w:val="00FC0E5F"/>
    <w:rsid w:val="00FC1A95"/>
    <w:rsid w:val="00FC405A"/>
    <w:rsid w:val="00FC56DE"/>
    <w:rsid w:val="00FC684B"/>
    <w:rsid w:val="00FD34F7"/>
    <w:rsid w:val="00FE1920"/>
    <w:rsid w:val="00FE2F78"/>
    <w:rsid w:val="00FF3026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09BD5CE7"/>
  <w15:docId w15:val="{44D6AB15-0DF2-443C-A61D-6B12EA0E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</w:rPr>
  </w:style>
  <w:style w:type="paragraph" w:styleId="Nadpis1">
    <w:name w:val="heading 1"/>
    <w:next w:val="Normln"/>
    <w:link w:val="Nadpis1Char"/>
    <w:uiPriority w:val="9"/>
    <w:qFormat/>
    <w:rsid w:val="00BE3108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sz w:val="32"/>
      <w:szCs w:val="28"/>
    </w:rPr>
  </w:style>
  <w:style w:type="paragraph" w:styleId="Nadpis2">
    <w:name w:val="heading 2"/>
    <w:next w:val="Normln"/>
    <w:link w:val="Nadpis2Char"/>
    <w:uiPriority w:val="9"/>
    <w:qFormat/>
    <w:rsid w:val="00BE3108"/>
    <w:pPr>
      <w:keepNext/>
      <w:keepLines/>
      <w:spacing w:line="288" w:lineRule="auto"/>
      <w:outlineLvl w:val="1"/>
    </w:pPr>
    <w:rPr>
      <w:rFonts w:ascii="Arial" w:eastAsia="MS Gothic" w:hAnsi="Arial"/>
      <w:b/>
      <w:bCs/>
      <w:sz w:val="28"/>
      <w:szCs w:val="26"/>
    </w:rPr>
  </w:style>
  <w:style w:type="paragraph" w:styleId="Nadpis3">
    <w:name w:val="heading 3"/>
    <w:next w:val="Normln"/>
    <w:link w:val="Nadpis3Char"/>
    <w:uiPriority w:val="9"/>
    <w:qFormat/>
    <w:rsid w:val="00BE3108"/>
    <w:pPr>
      <w:keepNext/>
      <w:keepLines/>
      <w:spacing w:line="288" w:lineRule="auto"/>
      <w:outlineLvl w:val="2"/>
    </w:pPr>
    <w:rPr>
      <w:rFonts w:ascii="Arial" w:eastAsia="MS Gothic" w:hAnsi="Arial"/>
      <w:b/>
      <w:bCs/>
      <w:sz w:val="24"/>
      <w:szCs w:val="24"/>
    </w:rPr>
  </w:style>
  <w:style w:type="paragraph" w:styleId="Nadpis4">
    <w:name w:val="heading 4"/>
    <w:next w:val="Normln"/>
    <w:link w:val="Nadpis4Char"/>
    <w:uiPriority w:val="9"/>
    <w:qFormat/>
    <w:rsid w:val="00BE3108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E3108"/>
    <w:rPr>
      <w:rFonts w:ascii="Arial" w:eastAsia="MS Gothic" w:hAnsi="Arial"/>
      <w:b/>
      <w:bCs/>
      <w:sz w:val="32"/>
      <w:szCs w:val="28"/>
    </w:rPr>
  </w:style>
  <w:style w:type="character" w:customStyle="1" w:styleId="Nadpis2Char">
    <w:name w:val="Nadpis 2 Char"/>
    <w:link w:val="Nadpis2"/>
    <w:uiPriority w:val="9"/>
    <w:rsid w:val="00BE3108"/>
    <w:rPr>
      <w:rFonts w:ascii="Arial" w:eastAsia="MS Gothic" w:hAnsi="Arial"/>
      <w:b/>
      <w:bCs/>
      <w:sz w:val="28"/>
      <w:szCs w:val="26"/>
    </w:rPr>
  </w:style>
  <w:style w:type="character" w:customStyle="1" w:styleId="Nadpis3Char">
    <w:name w:val="Nadpis 3 Char"/>
    <w:link w:val="Nadpis3"/>
    <w:uiPriority w:val="9"/>
    <w:rsid w:val="00BE3108"/>
    <w:rPr>
      <w:rFonts w:ascii="Arial" w:eastAsia="MS Gothic" w:hAnsi="Arial"/>
      <w:b/>
      <w:bCs/>
      <w:sz w:val="24"/>
      <w:szCs w:val="24"/>
    </w:rPr>
  </w:style>
  <w:style w:type="character" w:customStyle="1" w:styleId="Nadpis4Char">
    <w:name w:val="Nadpis 4 Char"/>
    <w:link w:val="Nadpis4"/>
    <w:uiPriority w:val="9"/>
    <w:rsid w:val="00BE3108"/>
    <w:rPr>
      <w:rFonts w:ascii="Arial" w:eastAsia="MS Gothic" w:hAnsi="Arial"/>
      <w:b/>
      <w:bCs/>
      <w:iCs/>
      <w:szCs w:val="24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  <w:lang w:eastAsia="en-US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  <w:lang w:eastAsia="en-US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</w:rPr>
  </w:style>
  <w:style w:type="paragraph" w:customStyle="1" w:styleId="Obsah">
    <w:name w:val="Obsah"/>
    <w:next w:val="Normln"/>
    <w:qFormat/>
    <w:rsid w:val="002E57D3"/>
    <w:pPr>
      <w:spacing w:after="80" w:line="288" w:lineRule="auto"/>
    </w:pPr>
    <w:rPr>
      <w:rFonts w:ascii="Arial" w:eastAsia="Times New Roman" w:hAnsi="Arial"/>
      <w:b/>
      <w:color w:val="747678"/>
      <w:sz w:val="32"/>
      <w:szCs w:val="24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</w:rPr>
  </w:style>
  <w:style w:type="paragraph" w:customStyle="1" w:styleId="Box1">
    <w:name w:val="Box 1"/>
    <w:next w:val="Normln"/>
    <w:qFormat/>
    <w:rsid w:val="00BE3108"/>
    <w:pPr>
      <w:shd w:val="clear" w:color="auto" w:fill="E3E3E3"/>
      <w:spacing w:before="240" w:after="240" w:line="288" w:lineRule="auto"/>
      <w:ind w:left="709"/>
      <w:contextualSpacing/>
    </w:pPr>
    <w:rPr>
      <w:rFonts w:ascii="Arial" w:hAnsi="Arial" w:cs="Arial"/>
    </w:rPr>
  </w:style>
  <w:style w:type="paragraph" w:customStyle="1" w:styleId="Box2">
    <w:name w:val="Box 2"/>
    <w:qFormat/>
    <w:rsid w:val="00F0585C"/>
    <w:pPr>
      <w:spacing w:before="240" w:after="240" w:line="288" w:lineRule="auto"/>
      <w:ind w:left="709"/>
      <w:contextualSpacing/>
    </w:pPr>
    <w:rPr>
      <w:rFonts w:ascii="Arial" w:hAnsi="Arial" w:cs="Arial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2E57D3"/>
    <w:pPr>
      <w:spacing w:after="40"/>
      <w:contextualSpacing/>
    </w:pPr>
    <w:rPr>
      <w:b/>
      <w:caps/>
      <w:color w:val="747678"/>
      <w:sz w:val="24"/>
    </w:rPr>
  </w:style>
  <w:style w:type="paragraph" w:customStyle="1" w:styleId="TLKontakty">
    <w:name w:val="TL Kontakty"/>
    <w:qFormat/>
    <w:rsid w:val="002E57D3"/>
    <w:pPr>
      <w:spacing w:after="160" w:line="259" w:lineRule="auto"/>
      <w:contextualSpacing/>
    </w:pPr>
    <w:rPr>
      <w:rFonts w:ascii="Arial" w:eastAsia="Times New Roman" w:hAnsi="Arial"/>
      <w:b/>
    </w:rPr>
  </w:style>
  <w:style w:type="paragraph" w:styleId="Nzev">
    <w:name w:val="Title"/>
    <w:link w:val="NzevChar"/>
    <w:uiPriority w:val="10"/>
    <w:qFormat/>
    <w:rsid w:val="000E6FBD"/>
    <w:pPr>
      <w:spacing w:line="288" w:lineRule="auto"/>
    </w:pPr>
    <w:rPr>
      <w:rFonts w:ascii="Arial" w:eastAsia="Times New Roman" w:hAnsi="Arial"/>
      <w:b/>
      <w:bCs/>
      <w:caps/>
      <w:kern w:val="28"/>
      <w:sz w:val="56"/>
      <w:szCs w:val="32"/>
    </w:rPr>
  </w:style>
  <w:style w:type="character" w:customStyle="1" w:styleId="NzevChar">
    <w:name w:val="Název Char"/>
    <w:link w:val="Nzev"/>
    <w:uiPriority w:val="10"/>
    <w:rsid w:val="000E6FBD"/>
    <w:rPr>
      <w:rFonts w:ascii="Arial" w:eastAsia="Times New Roman" w:hAnsi="Arial"/>
      <w:b/>
      <w:bCs/>
      <w:caps/>
      <w:kern w:val="28"/>
      <w:sz w:val="56"/>
      <w:szCs w:val="32"/>
    </w:rPr>
  </w:style>
  <w:style w:type="paragraph" w:styleId="Podnadpis">
    <w:name w:val="Subtitle"/>
    <w:link w:val="PodnadpisChar"/>
    <w:uiPriority w:val="11"/>
    <w:qFormat/>
    <w:rsid w:val="0012192F"/>
    <w:pPr>
      <w:spacing w:line="288" w:lineRule="auto"/>
    </w:pPr>
    <w:rPr>
      <w:rFonts w:ascii="Arial" w:eastAsia="Times New Roman" w:hAnsi="Arial" w:cs="Arial"/>
      <w:b/>
      <w:sz w:val="28"/>
      <w:szCs w:val="24"/>
    </w:rPr>
  </w:style>
  <w:style w:type="character" w:customStyle="1" w:styleId="PodnadpisChar">
    <w:name w:val="Podnadpis Char"/>
    <w:link w:val="Podnadpis"/>
    <w:uiPriority w:val="11"/>
    <w:rsid w:val="0012192F"/>
    <w:rPr>
      <w:rFonts w:ascii="Arial" w:eastAsia="Times New Roman" w:hAnsi="Arial" w:cs="Arial"/>
      <w:b/>
      <w:sz w:val="28"/>
      <w:szCs w:val="24"/>
    </w:rPr>
  </w:style>
  <w:style w:type="paragraph" w:customStyle="1" w:styleId="TL-identifikace-sted">
    <w:name w:val="TL - identifikace - střed"/>
    <w:basedOn w:val="Normln"/>
    <w:link w:val="TL-identifikace-stedChar"/>
    <w:qFormat/>
    <w:rsid w:val="00C8621D"/>
    <w:pPr>
      <w:spacing w:after="200"/>
    </w:pPr>
    <w:rPr>
      <w:sz w:val="24"/>
    </w:rPr>
  </w:style>
  <w:style w:type="character" w:customStyle="1" w:styleId="TL-identifikace-stedChar">
    <w:name w:val="TL - identifikace - střed Char"/>
    <w:link w:val="TL-identifikace-sted"/>
    <w:rsid w:val="00C8621D"/>
    <w:rPr>
      <w:rFonts w:ascii="Arial" w:eastAsia="Times New Roman" w:hAnsi="Arial"/>
      <w:sz w:val="24"/>
      <w:szCs w:val="24"/>
    </w:rPr>
  </w:style>
  <w:style w:type="paragraph" w:styleId="Obsah2">
    <w:name w:val="toc 2"/>
    <w:basedOn w:val="Obsahpoloky"/>
    <w:next w:val="Obsahpoloky"/>
    <w:autoRedefine/>
    <w:uiPriority w:val="39"/>
    <w:unhideWhenUsed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paragraph" w:customStyle="1" w:styleId="TL-Identifikace-dole">
    <w:name w:val="TL - Identifikace - dole"/>
    <w:basedOn w:val="Normln"/>
    <w:link w:val="TL-Identifikace-doleChar"/>
    <w:qFormat/>
    <w:rsid w:val="00C8621D"/>
    <w:pPr>
      <w:spacing w:after="200"/>
    </w:pPr>
    <w:rPr>
      <w:szCs w:val="20"/>
      <w:lang w:eastAsia="ar-SA"/>
    </w:rPr>
  </w:style>
  <w:style w:type="character" w:customStyle="1" w:styleId="TL-Identifikace-doleChar">
    <w:name w:val="TL - Identifikace - dole Char"/>
    <w:link w:val="TL-Identifikace-dole"/>
    <w:rsid w:val="00C8621D"/>
    <w:rPr>
      <w:rFonts w:ascii="Arial" w:eastAsia="Times New Roman" w:hAnsi="Arial"/>
      <w:lang w:eastAsia="ar-SA"/>
    </w:rPr>
  </w:style>
  <w:style w:type="paragraph" w:styleId="Rejstk4">
    <w:name w:val="index 4"/>
    <w:basedOn w:val="Normln"/>
    <w:next w:val="Normln"/>
    <w:autoRedefine/>
    <w:semiHidden/>
    <w:rsid w:val="00AC1083"/>
    <w:pPr>
      <w:spacing w:after="0" w:line="240" w:lineRule="auto"/>
      <w:ind w:left="800" w:hanging="200"/>
      <w:jc w:val="both"/>
    </w:pPr>
  </w:style>
  <w:style w:type="paragraph" w:styleId="Zkladntext2">
    <w:name w:val="Body Text 2"/>
    <w:basedOn w:val="Normln"/>
    <w:link w:val="Zkladntext2Char"/>
    <w:semiHidden/>
    <w:rsid w:val="00213C0A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after="0" w:line="240" w:lineRule="auto"/>
      <w:jc w:val="both"/>
    </w:pPr>
    <w:rPr>
      <w:rFonts w:cs="Arial"/>
      <w:szCs w:val="20"/>
    </w:rPr>
  </w:style>
  <w:style w:type="character" w:customStyle="1" w:styleId="Zkladntext2Char">
    <w:name w:val="Základní text 2 Char"/>
    <w:link w:val="Zkladntext2"/>
    <w:semiHidden/>
    <w:rsid w:val="00213C0A"/>
    <w:rPr>
      <w:rFonts w:ascii="Arial" w:eastAsia="Times New Roman" w:hAnsi="Arial" w:cs="Arial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84876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rsid w:val="00284876"/>
    <w:rPr>
      <w:rFonts w:ascii="Arial" w:eastAsia="Times New Roman" w:hAnsi="Arial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70A33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270A33"/>
    <w:rPr>
      <w:rFonts w:ascii="Arial" w:eastAsia="Times New Roman" w:hAnsi="Arial"/>
      <w:szCs w:val="24"/>
    </w:rPr>
  </w:style>
  <w:style w:type="character" w:styleId="Zstupntext">
    <w:name w:val="Placeholder Text"/>
    <w:basedOn w:val="Standardnpsmoodstavce"/>
    <w:uiPriority w:val="99"/>
    <w:unhideWhenUsed/>
    <w:rsid w:val="00C37FA8"/>
    <w:rPr>
      <w:color w:val="808080"/>
    </w:rPr>
  </w:style>
  <w:style w:type="paragraph" w:styleId="Normlnweb">
    <w:name w:val="Normal (Web)"/>
    <w:basedOn w:val="Normln"/>
    <w:semiHidden/>
    <w:rsid w:val="0022404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Metodpozn">
    <w:name w:val="Metod pozn"/>
    <w:basedOn w:val="Normln"/>
    <w:rsid w:val="00224049"/>
    <w:pPr>
      <w:tabs>
        <w:tab w:val="left" w:pos="180"/>
      </w:tabs>
      <w:autoSpaceDE w:val="0"/>
      <w:autoSpaceDN w:val="0"/>
      <w:adjustRightInd w:val="0"/>
      <w:spacing w:line="240" w:lineRule="auto"/>
      <w:ind w:firstLine="709"/>
      <w:jc w:val="both"/>
    </w:pPr>
    <w:rPr>
      <w:rFonts w:cs="Arial"/>
      <w:bCs/>
      <w:color w:val="000000"/>
      <w:szCs w:val="20"/>
    </w:rPr>
  </w:style>
  <w:style w:type="paragraph" w:customStyle="1" w:styleId="A-Metodpozn">
    <w:name w:val="A-Metod pozn"/>
    <w:basedOn w:val="Normln"/>
    <w:rsid w:val="00224049"/>
    <w:pPr>
      <w:tabs>
        <w:tab w:val="left" w:pos="180"/>
      </w:tabs>
      <w:autoSpaceDE w:val="0"/>
      <w:autoSpaceDN w:val="0"/>
      <w:adjustRightInd w:val="0"/>
      <w:spacing w:after="360" w:line="240" w:lineRule="auto"/>
      <w:ind w:firstLine="709"/>
      <w:jc w:val="both"/>
    </w:pPr>
    <w:rPr>
      <w:rFonts w:cs="Arial"/>
      <w:bCs/>
      <w:color w:val="000000"/>
      <w:szCs w:val="20"/>
    </w:rPr>
  </w:style>
  <w:style w:type="paragraph" w:customStyle="1" w:styleId="A-tabvtext2">
    <w:name w:val="A-tab_v_text2"/>
    <w:basedOn w:val="Normln"/>
    <w:next w:val="Normln"/>
    <w:autoRedefine/>
    <w:rsid w:val="00E9637E"/>
    <w:pPr>
      <w:autoSpaceDE w:val="0"/>
      <w:autoSpaceDN w:val="0"/>
      <w:adjustRightInd w:val="0"/>
      <w:spacing w:after="0" w:line="240" w:lineRule="auto"/>
    </w:pPr>
    <w:rPr>
      <w:rFonts w:cs="Arial"/>
      <w:b/>
      <w:bCs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183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183"/>
    <w:rPr>
      <w:rFonts w:ascii="Arial" w:eastAsia="Times New Roman" w:hAnsi="Arial"/>
    </w:rPr>
  </w:style>
  <w:style w:type="character" w:styleId="Znakapoznpodarou">
    <w:name w:val="footnote reference"/>
    <w:basedOn w:val="Standardnpsmoodstavce"/>
    <w:uiPriority w:val="99"/>
    <w:semiHidden/>
    <w:unhideWhenUsed/>
    <w:rsid w:val="007B318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E963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9637E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9637E"/>
    <w:rPr>
      <w:rFonts w:ascii="Arial" w:eastAsia="Times New Roman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963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9637E"/>
    <w:rPr>
      <w:rFonts w:ascii="Arial" w:eastAsia="Times New Roman" w:hAnsi="Arial"/>
      <w:b/>
      <w:bCs/>
    </w:rPr>
  </w:style>
  <w:style w:type="paragraph" w:styleId="Revize">
    <w:name w:val="Revision"/>
    <w:hidden/>
    <w:uiPriority w:val="71"/>
    <w:rsid w:val="00E9637E"/>
    <w:rPr>
      <w:rFonts w:ascii="Arial" w:eastAsia="Times New Roman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u.gov.cz/pocet_obyvatel_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su.gov.cz/pohyb-obyvatelstva-metodika" TargetMode="External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M&#237;&#353;a\vnit&#345;n&#237;_p&#345;edpisy\&#353;ablony%202016\publikace%20&#269;ernob&#237;l&#225;%20dvoujazy&#269;n&#225;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D0562-94C7-4DB2-A934-78FE1533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publikace černobílá dvoujazyčná.dot</Template>
  <TotalTime>37</TotalTime>
  <Pages>2</Pages>
  <Words>576</Words>
  <Characters>3404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Metodické poznámky</vt:lpstr>
      <vt:lpstr/>
    </vt:vector>
  </TitlesOfParts>
  <Company>CSU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Metodické poznámky</dc:title>
  <dc:creator>ČSÚ</dc:creator>
  <cp:lastModifiedBy>Bílík Jan</cp:lastModifiedBy>
  <cp:revision>6</cp:revision>
  <cp:lastPrinted>2023-09-01T06:58:00Z</cp:lastPrinted>
  <dcterms:created xsi:type="dcterms:W3CDTF">2025-06-10T10:18:00Z</dcterms:created>
  <dcterms:modified xsi:type="dcterms:W3CDTF">2026-09-22T06:40:00Z</dcterms:modified>
</cp:coreProperties>
</file>