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10" w:rsidRPr="00264C02" w:rsidRDefault="00A65B10" w:rsidP="00A65B10">
      <w:pPr>
        <w:pStyle w:val="Nadpis1"/>
        <w:jc w:val="center"/>
        <w:rPr>
          <w:rFonts w:ascii="Arial" w:hAnsi="Arial" w:cs="Arial"/>
          <w:sz w:val="20"/>
          <w:lang w:val="en-GB"/>
        </w:rPr>
      </w:pPr>
      <w:r w:rsidRPr="00264C02">
        <w:rPr>
          <w:rFonts w:ascii="Arial" w:hAnsi="Arial" w:cs="Arial"/>
          <w:sz w:val="20"/>
          <w:lang w:val="en-GB"/>
        </w:rPr>
        <w:t>METHODOLOGICAL NOTES</w:t>
      </w:r>
    </w:p>
    <w:p w:rsidR="00FD316D" w:rsidRPr="00264C02" w:rsidRDefault="00FD316D">
      <w:pPr>
        <w:rPr>
          <w:rFonts w:ascii="Arial" w:hAnsi="Arial" w:cs="Arial"/>
          <w:lang w:val="en-GB"/>
        </w:rPr>
      </w:pPr>
    </w:p>
    <w:p w:rsidR="00525521" w:rsidRPr="00264C02" w:rsidRDefault="00525521">
      <w:pPr>
        <w:rPr>
          <w:rFonts w:ascii="Arial" w:hAnsi="Arial" w:cs="Arial"/>
          <w:lang w:val="en-GB"/>
        </w:rPr>
      </w:pPr>
    </w:p>
    <w:p w:rsidR="00525521" w:rsidRPr="00264C02" w:rsidRDefault="00525521" w:rsidP="00024693">
      <w:pPr>
        <w:jc w:val="both"/>
        <w:rPr>
          <w:rFonts w:ascii="Arial" w:hAnsi="Arial" w:cs="Arial"/>
          <w:lang w:val="en-GB"/>
        </w:rPr>
      </w:pPr>
      <w:r w:rsidRPr="00264C02">
        <w:rPr>
          <w:rFonts w:ascii="Arial" w:hAnsi="Arial" w:cs="Arial"/>
          <w:b/>
          <w:lang w:val="en-GB"/>
        </w:rPr>
        <w:t xml:space="preserve">The publication of </w:t>
      </w:r>
      <w:r w:rsidR="00884098" w:rsidRPr="00264C02">
        <w:rPr>
          <w:rFonts w:ascii="Arial" w:hAnsi="Arial" w:cs="Arial"/>
          <w:b/>
          <w:lang w:val="en-GB"/>
        </w:rPr>
        <w:t>“</w:t>
      </w:r>
      <w:r w:rsidR="004A01AA" w:rsidRPr="00264C02">
        <w:rPr>
          <w:rFonts w:ascii="Arial" w:hAnsi="Arial" w:cs="Arial"/>
          <w:b/>
          <w:lang w:val="en-GB"/>
        </w:rPr>
        <w:t xml:space="preserve">Incapacity </w:t>
      </w:r>
      <w:r w:rsidR="00024693" w:rsidRPr="00264C02">
        <w:rPr>
          <w:rFonts w:ascii="Arial" w:hAnsi="Arial" w:cs="Arial"/>
          <w:b/>
          <w:lang w:val="en-GB"/>
        </w:rPr>
        <w:t>for</w:t>
      </w:r>
      <w:r w:rsidR="004A01AA" w:rsidRPr="00264C02">
        <w:rPr>
          <w:rFonts w:ascii="Arial" w:hAnsi="Arial" w:cs="Arial"/>
          <w:b/>
          <w:lang w:val="en-GB"/>
        </w:rPr>
        <w:t xml:space="preserve"> </w:t>
      </w:r>
      <w:r w:rsidR="00024693" w:rsidRPr="00264C02">
        <w:rPr>
          <w:rFonts w:ascii="Arial" w:hAnsi="Arial" w:cs="Arial"/>
          <w:b/>
          <w:lang w:val="en-GB"/>
        </w:rPr>
        <w:t xml:space="preserve">Work </w:t>
      </w:r>
      <w:r w:rsidR="004A01AA" w:rsidRPr="00264C02">
        <w:rPr>
          <w:rFonts w:ascii="Arial" w:hAnsi="Arial" w:cs="Arial"/>
          <w:b/>
          <w:lang w:val="en-GB"/>
        </w:rPr>
        <w:t xml:space="preserve">due to </w:t>
      </w:r>
      <w:r w:rsidR="00024693" w:rsidRPr="00264C02">
        <w:rPr>
          <w:rFonts w:ascii="Arial" w:hAnsi="Arial" w:cs="Arial"/>
          <w:b/>
          <w:lang w:val="en-GB"/>
        </w:rPr>
        <w:t xml:space="preserve">Disease </w:t>
      </w:r>
      <w:r w:rsidR="00505CC9" w:rsidRPr="00264C02">
        <w:rPr>
          <w:rFonts w:ascii="Arial" w:hAnsi="Arial" w:cs="Arial"/>
          <w:b/>
          <w:lang w:val="en-GB"/>
        </w:rPr>
        <w:t xml:space="preserve">or </w:t>
      </w:r>
      <w:r w:rsidR="00024693" w:rsidRPr="00264C02">
        <w:rPr>
          <w:rFonts w:ascii="Arial" w:hAnsi="Arial" w:cs="Arial"/>
          <w:b/>
          <w:lang w:val="en-GB"/>
        </w:rPr>
        <w:t xml:space="preserve">Injury </w:t>
      </w:r>
      <w:r w:rsidR="00505CC9" w:rsidRPr="00264C02">
        <w:rPr>
          <w:rFonts w:ascii="Arial" w:hAnsi="Arial" w:cs="Arial"/>
          <w:b/>
          <w:lang w:val="en-GB"/>
        </w:rPr>
        <w:t xml:space="preserve">in the Czech Republic in </w:t>
      </w:r>
      <w:r w:rsidR="00B40DCE" w:rsidRPr="00264C02">
        <w:rPr>
          <w:rFonts w:ascii="Arial" w:hAnsi="Arial" w:cs="Arial"/>
          <w:b/>
          <w:lang w:val="en-GB"/>
        </w:rPr>
        <w:t>the First Half of 201</w:t>
      </w:r>
      <w:r w:rsidR="00B40DCE">
        <w:rPr>
          <w:rFonts w:ascii="Arial" w:hAnsi="Arial" w:cs="Arial"/>
          <w:b/>
          <w:lang w:val="en-GB"/>
        </w:rPr>
        <w:t>4</w:t>
      </w:r>
      <w:r w:rsidR="00884098" w:rsidRPr="00264C02">
        <w:rPr>
          <w:rFonts w:ascii="Arial" w:hAnsi="Arial" w:cs="Arial"/>
          <w:b/>
          <w:lang w:val="en-GB"/>
        </w:rPr>
        <w:t>”</w:t>
      </w:r>
      <w:r w:rsidR="00505CC9" w:rsidRPr="00264C02">
        <w:rPr>
          <w:rFonts w:ascii="Arial" w:hAnsi="Arial" w:cs="Arial"/>
          <w:b/>
          <w:lang w:val="en-GB"/>
        </w:rPr>
        <w:t>,</w:t>
      </w:r>
      <w:r w:rsidRPr="00264C02">
        <w:rPr>
          <w:rFonts w:ascii="Arial" w:hAnsi="Arial" w:cs="Arial"/>
          <w:b/>
          <w:bCs/>
          <w:lang w:val="en-GB"/>
        </w:rPr>
        <w:t xml:space="preserve"> </w:t>
      </w:r>
      <w:r w:rsidR="00505CC9" w:rsidRPr="00264C02">
        <w:rPr>
          <w:rFonts w:ascii="Arial" w:hAnsi="Arial" w:cs="Arial"/>
          <w:b/>
          <w:bCs/>
          <w:lang w:val="en-GB"/>
        </w:rPr>
        <w:t>code</w:t>
      </w:r>
      <w:r w:rsidRPr="00264C02">
        <w:rPr>
          <w:rFonts w:ascii="Arial" w:hAnsi="Arial" w:cs="Arial"/>
          <w:b/>
          <w:bCs/>
          <w:lang w:val="en-GB"/>
        </w:rPr>
        <w:t xml:space="preserve"> e-</w:t>
      </w:r>
      <w:r w:rsidR="00B40DCE">
        <w:rPr>
          <w:rFonts w:ascii="Arial" w:hAnsi="Arial" w:cs="Arial"/>
          <w:b/>
          <w:bCs/>
          <w:lang w:val="en-GB"/>
        </w:rPr>
        <w:t>260004-14</w:t>
      </w:r>
      <w:r w:rsidRPr="00264C02">
        <w:rPr>
          <w:rFonts w:ascii="Arial" w:hAnsi="Arial" w:cs="Arial"/>
          <w:b/>
          <w:bCs/>
          <w:lang w:val="en-GB"/>
        </w:rPr>
        <w:t>,</w:t>
      </w:r>
      <w:r w:rsidRPr="00264C02">
        <w:rPr>
          <w:rFonts w:ascii="Arial" w:hAnsi="Arial" w:cs="Arial"/>
          <w:lang w:val="en-GB"/>
        </w:rPr>
        <w:t xml:space="preserve"> </w:t>
      </w:r>
      <w:r w:rsidR="00505CC9" w:rsidRPr="00264C02">
        <w:rPr>
          <w:rFonts w:ascii="Arial" w:hAnsi="Arial" w:cs="Arial"/>
          <w:lang w:val="en-GB"/>
        </w:rPr>
        <w:t>is included into the thematic group of People and Society</w:t>
      </w:r>
      <w:r w:rsidRPr="00264C02">
        <w:rPr>
          <w:rFonts w:ascii="Arial" w:hAnsi="Arial" w:cs="Arial"/>
          <w:lang w:val="en-GB"/>
        </w:rPr>
        <w:t xml:space="preserve"> – </w:t>
      </w:r>
      <w:r w:rsidR="00884098" w:rsidRPr="00264C02">
        <w:rPr>
          <w:rFonts w:ascii="Arial" w:hAnsi="Arial" w:cs="Arial"/>
          <w:lang w:val="en-GB"/>
        </w:rPr>
        <w:t xml:space="preserve">Health care, incapacity for work in the Catalogue of Products of the </w:t>
      </w:r>
      <w:r w:rsidR="00B6551A" w:rsidRPr="00264C02">
        <w:rPr>
          <w:rFonts w:ascii="Arial" w:hAnsi="Arial" w:cs="Arial"/>
          <w:lang w:val="en-GB"/>
        </w:rPr>
        <w:t>Czech Statistical Office (</w:t>
      </w:r>
      <w:r w:rsidR="00884098" w:rsidRPr="00264C02">
        <w:rPr>
          <w:rFonts w:ascii="Arial" w:hAnsi="Arial" w:cs="Arial"/>
          <w:lang w:val="en-GB"/>
        </w:rPr>
        <w:t>CZSO</w:t>
      </w:r>
      <w:r w:rsidR="00B6551A" w:rsidRPr="00264C02">
        <w:rPr>
          <w:rFonts w:ascii="Arial" w:hAnsi="Arial" w:cs="Arial"/>
          <w:lang w:val="en-GB"/>
        </w:rPr>
        <w:t>)</w:t>
      </w:r>
      <w:r w:rsidR="00884098" w:rsidRPr="00264C02">
        <w:rPr>
          <w:rFonts w:ascii="Arial" w:hAnsi="Arial" w:cs="Arial"/>
          <w:lang w:val="en-GB"/>
        </w:rPr>
        <w:t xml:space="preserve"> for </w:t>
      </w:r>
      <w:r w:rsidR="00B40DCE" w:rsidRPr="00264C02">
        <w:rPr>
          <w:rFonts w:ascii="Arial" w:hAnsi="Arial" w:cs="Arial"/>
          <w:lang w:val="en-GB"/>
        </w:rPr>
        <w:t>201</w:t>
      </w:r>
      <w:r w:rsidR="00B40DCE">
        <w:rPr>
          <w:rFonts w:ascii="Arial" w:hAnsi="Arial" w:cs="Arial"/>
          <w:lang w:val="en-GB"/>
        </w:rPr>
        <w:t>4</w:t>
      </w:r>
      <w:r w:rsidRPr="00264C02">
        <w:rPr>
          <w:rFonts w:ascii="Arial" w:hAnsi="Arial" w:cs="Arial"/>
          <w:lang w:val="en-GB"/>
        </w:rPr>
        <w:t xml:space="preserve">. </w:t>
      </w:r>
    </w:p>
    <w:p w:rsidR="00525521" w:rsidRPr="00264C02" w:rsidRDefault="00525521">
      <w:pPr>
        <w:rPr>
          <w:rFonts w:ascii="Arial" w:hAnsi="Arial" w:cs="Arial"/>
          <w:lang w:val="en-GB"/>
        </w:rPr>
      </w:pPr>
    </w:p>
    <w:p w:rsidR="00525521" w:rsidRPr="00264C02" w:rsidRDefault="00884098" w:rsidP="00024693">
      <w:pPr>
        <w:jc w:val="both"/>
        <w:rPr>
          <w:rFonts w:ascii="Arial" w:hAnsi="Arial" w:cs="Arial"/>
          <w:lang w:val="en-GB"/>
        </w:rPr>
      </w:pPr>
      <w:r w:rsidRPr="00264C02">
        <w:rPr>
          <w:rFonts w:ascii="Arial" w:hAnsi="Arial" w:cs="Arial"/>
          <w:lang w:val="en-GB"/>
        </w:rPr>
        <w:t xml:space="preserve">The publication contains results of </w:t>
      </w:r>
      <w:r w:rsidR="00525521" w:rsidRPr="00264C02">
        <w:rPr>
          <w:rFonts w:ascii="Arial" w:hAnsi="Arial" w:cs="Arial"/>
          <w:b/>
          <w:lang w:val="en-GB"/>
        </w:rPr>
        <w:t>Statisti</w:t>
      </w:r>
      <w:r w:rsidRPr="00264C02">
        <w:rPr>
          <w:rFonts w:ascii="Arial" w:hAnsi="Arial" w:cs="Arial"/>
          <w:b/>
          <w:lang w:val="en-GB"/>
        </w:rPr>
        <w:t>cs</w:t>
      </w:r>
      <w:r w:rsidR="00525521" w:rsidRPr="00264C02">
        <w:rPr>
          <w:rFonts w:ascii="Arial" w:hAnsi="Arial" w:cs="Arial"/>
          <w:b/>
          <w:lang w:val="en-GB"/>
        </w:rPr>
        <w:t xml:space="preserve"> </w:t>
      </w:r>
      <w:r w:rsidRPr="00264C02">
        <w:rPr>
          <w:rFonts w:ascii="Arial" w:hAnsi="Arial" w:cs="Arial"/>
          <w:b/>
          <w:lang w:val="en-GB"/>
        </w:rPr>
        <w:t xml:space="preserve">of </w:t>
      </w:r>
      <w:r w:rsidR="00245B32" w:rsidRPr="00264C02">
        <w:rPr>
          <w:rFonts w:ascii="Arial" w:hAnsi="Arial" w:cs="Arial"/>
          <w:b/>
          <w:lang w:val="en-GB"/>
        </w:rPr>
        <w:t xml:space="preserve">Temporary Incapacity </w:t>
      </w:r>
      <w:r w:rsidRPr="00264C02">
        <w:rPr>
          <w:rFonts w:ascii="Arial" w:hAnsi="Arial" w:cs="Arial"/>
          <w:b/>
          <w:lang w:val="en-GB"/>
        </w:rPr>
        <w:t xml:space="preserve">for </w:t>
      </w:r>
      <w:r w:rsidR="00245B32" w:rsidRPr="00264C02">
        <w:rPr>
          <w:rFonts w:ascii="Arial" w:hAnsi="Arial" w:cs="Arial"/>
          <w:b/>
          <w:lang w:val="en-GB"/>
        </w:rPr>
        <w:t xml:space="preserve">Work </w:t>
      </w:r>
      <w:r w:rsidRPr="00264C02">
        <w:rPr>
          <w:rFonts w:ascii="Arial" w:hAnsi="Arial" w:cs="Arial"/>
          <w:b/>
          <w:lang w:val="en-GB"/>
        </w:rPr>
        <w:t xml:space="preserve">due </w:t>
      </w:r>
      <w:r w:rsidR="00245B32" w:rsidRPr="00264C02">
        <w:rPr>
          <w:rFonts w:ascii="Arial" w:hAnsi="Arial" w:cs="Arial"/>
          <w:b/>
          <w:lang w:val="en-GB"/>
        </w:rPr>
        <w:t xml:space="preserve">Disease </w:t>
      </w:r>
      <w:r w:rsidRPr="00264C02">
        <w:rPr>
          <w:rFonts w:ascii="Arial" w:hAnsi="Arial" w:cs="Arial"/>
          <w:b/>
          <w:lang w:val="en-GB"/>
        </w:rPr>
        <w:t xml:space="preserve">or </w:t>
      </w:r>
      <w:r w:rsidR="00245B32" w:rsidRPr="00264C02">
        <w:rPr>
          <w:rFonts w:ascii="Arial" w:hAnsi="Arial" w:cs="Arial"/>
          <w:b/>
          <w:lang w:val="en-GB"/>
        </w:rPr>
        <w:t>Injury</w:t>
      </w:r>
      <w:r w:rsidR="00371DAA">
        <w:rPr>
          <w:rFonts w:ascii="Arial" w:hAnsi="Arial" w:cs="Arial"/>
          <w:b/>
          <w:lang w:val="en-GB"/>
        </w:rPr>
        <w:t xml:space="preserve"> </w:t>
      </w:r>
      <w:r w:rsidR="000A44BA" w:rsidRPr="00264C02">
        <w:rPr>
          <w:rFonts w:ascii="Arial" w:hAnsi="Arial" w:cs="Arial"/>
          <w:b/>
          <w:lang w:val="en-GB"/>
        </w:rPr>
        <w:t xml:space="preserve">generated by processing of data </w:t>
      </w:r>
      <w:r w:rsidRPr="00264C02">
        <w:rPr>
          <w:rFonts w:ascii="Arial" w:hAnsi="Arial" w:cs="Arial"/>
          <w:b/>
          <w:lang w:val="en-GB"/>
        </w:rPr>
        <w:t xml:space="preserve">from </w:t>
      </w:r>
      <w:r w:rsidR="00461F95" w:rsidRPr="00264C02">
        <w:rPr>
          <w:rFonts w:ascii="Arial" w:hAnsi="Arial" w:cs="Arial"/>
          <w:b/>
          <w:lang w:val="en-GB"/>
        </w:rPr>
        <w:t>an</w:t>
      </w:r>
      <w:r w:rsidRPr="00264C02">
        <w:rPr>
          <w:rFonts w:ascii="Arial" w:hAnsi="Arial" w:cs="Arial"/>
          <w:b/>
          <w:lang w:val="en-GB"/>
        </w:rPr>
        <w:t xml:space="preserve"> </w:t>
      </w:r>
      <w:r w:rsidR="00525521" w:rsidRPr="00264C02">
        <w:rPr>
          <w:rFonts w:ascii="Arial" w:hAnsi="Arial" w:cs="Arial"/>
          <w:b/>
          <w:lang w:val="en-GB"/>
        </w:rPr>
        <w:t>administrativ</w:t>
      </w:r>
      <w:r w:rsidRPr="00264C02">
        <w:rPr>
          <w:rFonts w:ascii="Arial" w:hAnsi="Arial" w:cs="Arial"/>
          <w:b/>
          <w:lang w:val="en-GB"/>
        </w:rPr>
        <w:t>e source of the Czech Social Security Administration</w:t>
      </w:r>
      <w:r w:rsidR="00F71B34" w:rsidRPr="00F71B34">
        <w:rPr>
          <w:rFonts w:ascii="Arial" w:hAnsi="Arial" w:cs="Arial"/>
          <w:b/>
          <w:lang w:val="en-GB"/>
        </w:rPr>
        <w:t xml:space="preserve"> </w:t>
      </w:r>
      <w:r w:rsidR="00F71B34" w:rsidRPr="00264C02">
        <w:rPr>
          <w:rFonts w:ascii="Arial" w:hAnsi="Arial" w:cs="Arial"/>
          <w:b/>
          <w:lang w:val="en-GB"/>
        </w:rPr>
        <w:t>Information System</w:t>
      </w:r>
      <w:r w:rsidR="00525521" w:rsidRPr="00264C02">
        <w:rPr>
          <w:rFonts w:ascii="Arial" w:hAnsi="Arial" w:cs="Arial"/>
          <w:b/>
          <w:lang w:val="en-GB"/>
        </w:rPr>
        <w:t xml:space="preserve">, </w:t>
      </w:r>
      <w:r w:rsidRPr="00264C02">
        <w:rPr>
          <w:rFonts w:ascii="Arial" w:hAnsi="Arial" w:cs="Arial"/>
          <w:b/>
          <w:lang w:val="en-GB"/>
        </w:rPr>
        <w:t xml:space="preserve">which </w:t>
      </w:r>
      <w:r w:rsidR="006E159F" w:rsidRPr="00264C02">
        <w:rPr>
          <w:rFonts w:ascii="Arial" w:hAnsi="Arial" w:cs="Arial"/>
          <w:b/>
          <w:lang w:val="en-GB"/>
        </w:rPr>
        <w:t xml:space="preserve">the </w:t>
      </w:r>
      <w:r w:rsidRPr="00264C02">
        <w:rPr>
          <w:rFonts w:ascii="Arial" w:hAnsi="Arial" w:cs="Arial"/>
          <w:b/>
          <w:lang w:val="en-GB"/>
        </w:rPr>
        <w:t xml:space="preserve">Czech </w:t>
      </w:r>
      <w:r w:rsidR="000A44BA" w:rsidRPr="00264C02">
        <w:rPr>
          <w:rFonts w:ascii="Arial" w:hAnsi="Arial" w:cs="Arial"/>
          <w:b/>
          <w:lang w:val="en-GB"/>
        </w:rPr>
        <w:t xml:space="preserve">Statistical Office </w:t>
      </w:r>
      <w:r w:rsidRPr="00264C02">
        <w:rPr>
          <w:rFonts w:ascii="Arial" w:hAnsi="Arial" w:cs="Arial"/>
          <w:b/>
          <w:lang w:val="en-GB"/>
        </w:rPr>
        <w:t xml:space="preserve">has been </w:t>
      </w:r>
      <w:r w:rsidR="00203556">
        <w:rPr>
          <w:rFonts w:ascii="Arial" w:hAnsi="Arial" w:cs="Arial"/>
          <w:b/>
          <w:lang w:val="en-GB"/>
        </w:rPr>
        <w:t xml:space="preserve">this way </w:t>
      </w:r>
      <w:r w:rsidRPr="00264C02">
        <w:rPr>
          <w:rFonts w:ascii="Arial" w:hAnsi="Arial" w:cs="Arial"/>
          <w:b/>
          <w:lang w:val="en-GB"/>
        </w:rPr>
        <w:t xml:space="preserve">providing </w:t>
      </w:r>
      <w:r w:rsidR="00203556" w:rsidRPr="00264C02">
        <w:rPr>
          <w:rFonts w:ascii="Arial" w:hAnsi="Arial" w:cs="Arial"/>
          <w:b/>
          <w:lang w:val="en-GB"/>
        </w:rPr>
        <w:t xml:space="preserve">for </w:t>
      </w:r>
      <w:r w:rsidRPr="00264C02">
        <w:rPr>
          <w:rFonts w:ascii="Arial" w:hAnsi="Arial" w:cs="Arial"/>
          <w:b/>
          <w:lang w:val="en-GB"/>
        </w:rPr>
        <w:t xml:space="preserve">since </w:t>
      </w:r>
      <w:r w:rsidR="00525521" w:rsidRPr="00264C02">
        <w:rPr>
          <w:rFonts w:ascii="Arial" w:hAnsi="Arial" w:cs="Arial"/>
          <w:b/>
          <w:lang w:val="en-GB"/>
        </w:rPr>
        <w:t>2012.</w:t>
      </w:r>
      <w:r w:rsidR="00525521" w:rsidRPr="00264C02">
        <w:rPr>
          <w:rFonts w:ascii="Arial" w:hAnsi="Arial" w:cs="Arial"/>
          <w:lang w:val="en-GB"/>
        </w:rPr>
        <w:t xml:space="preserve"> </w:t>
      </w:r>
      <w:r w:rsidRPr="00264C02">
        <w:rPr>
          <w:rFonts w:ascii="Arial" w:hAnsi="Arial" w:cs="Arial"/>
          <w:lang w:val="en-GB"/>
        </w:rPr>
        <w:t xml:space="preserve">The data are measured and published always for the first half of the year and cumulated for the whole year. </w:t>
      </w:r>
    </w:p>
    <w:p w:rsidR="00525521" w:rsidRPr="00264C02" w:rsidRDefault="00525521">
      <w:pPr>
        <w:rPr>
          <w:rFonts w:ascii="Arial" w:hAnsi="Arial" w:cs="Arial"/>
          <w:lang w:val="en-GB"/>
        </w:rPr>
      </w:pPr>
    </w:p>
    <w:p w:rsidR="00A65B10" w:rsidRPr="00264C02" w:rsidRDefault="00A65B10" w:rsidP="00A65B10">
      <w:pPr>
        <w:jc w:val="both"/>
        <w:rPr>
          <w:rFonts w:ascii="Arial" w:hAnsi="Arial" w:cs="Arial"/>
          <w:bCs/>
          <w:lang w:val="en-GB"/>
        </w:rPr>
      </w:pPr>
      <w:r w:rsidRPr="00AB6E15">
        <w:rPr>
          <w:rFonts w:ascii="Arial" w:hAnsi="Arial" w:cs="Arial"/>
          <w:b/>
          <w:bCs/>
          <w:lang w:val="en-GB"/>
        </w:rPr>
        <w:t>T</w:t>
      </w:r>
      <w:r w:rsidR="00461F95" w:rsidRPr="00AB6E15">
        <w:rPr>
          <w:rFonts w:ascii="Arial" w:hAnsi="Arial" w:cs="Arial"/>
          <w:b/>
          <w:bCs/>
          <w:lang w:val="en-GB"/>
        </w:rPr>
        <w:t>ill 2011 t</w:t>
      </w:r>
      <w:r w:rsidRPr="00AB6E15">
        <w:rPr>
          <w:rFonts w:ascii="Arial" w:hAnsi="Arial" w:cs="Arial"/>
          <w:b/>
          <w:bCs/>
          <w:lang w:val="en-GB"/>
        </w:rPr>
        <w:t>he</w:t>
      </w:r>
      <w:r w:rsidR="00461F95" w:rsidRPr="00264C02">
        <w:rPr>
          <w:rFonts w:ascii="Arial" w:hAnsi="Arial" w:cs="Arial"/>
          <w:bCs/>
          <w:lang w:val="en-GB"/>
        </w:rPr>
        <w:t xml:space="preserve"> </w:t>
      </w:r>
      <w:r w:rsidR="006E159F" w:rsidRPr="00264C02">
        <w:rPr>
          <w:rFonts w:ascii="Arial" w:hAnsi="Arial" w:cs="Arial"/>
          <w:b/>
          <w:lang w:val="en-GB"/>
        </w:rPr>
        <w:t xml:space="preserve">statistics </w:t>
      </w:r>
      <w:r w:rsidR="00461F95" w:rsidRPr="00264C02">
        <w:rPr>
          <w:rFonts w:ascii="Arial" w:hAnsi="Arial" w:cs="Arial"/>
          <w:b/>
          <w:lang w:val="en-GB"/>
        </w:rPr>
        <w:t xml:space="preserve">of temporary incapacity for work due disease or injury was carried out </w:t>
      </w:r>
      <w:r w:rsidR="00461F95" w:rsidRPr="00264C02">
        <w:rPr>
          <w:rFonts w:ascii="Arial" w:hAnsi="Arial" w:cs="Arial"/>
          <w:lang w:val="en-GB"/>
        </w:rPr>
        <w:t>by</w:t>
      </w:r>
      <w:r w:rsidR="00461F95" w:rsidRPr="00264C02">
        <w:rPr>
          <w:rFonts w:ascii="Arial" w:hAnsi="Arial" w:cs="Arial"/>
          <w:bCs/>
          <w:lang w:val="en-GB"/>
        </w:rPr>
        <w:t xml:space="preserve"> </w:t>
      </w:r>
      <w:r w:rsidR="004178B5" w:rsidRPr="00264C02">
        <w:rPr>
          <w:rFonts w:ascii="Arial" w:hAnsi="Arial" w:cs="Arial"/>
          <w:bCs/>
          <w:lang w:val="en-GB"/>
        </w:rPr>
        <w:t>a</w:t>
      </w:r>
      <w:r w:rsidR="00461F95" w:rsidRPr="00264C02">
        <w:rPr>
          <w:rFonts w:ascii="Arial" w:hAnsi="Arial" w:cs="Arial"/>
          <w:bCs/>
          <w:lang w:val="en-GB"/>
        </w:rPr>
        <w:t xml:space="preserve"> </w:t>
      </w:r>
      <w:r w:rsidR="004178B5" w:rsidRPr="00264C02">
        <w:rPr>
          <w:rFonts w:ascii="Arial" w:hAnsi="Arial" w:cs="Arial"/>
          <w:bCs/>
          <w:lang w:val="en-GB"/>
        </w:rPr>
        <w:t>statistical survey</w:t>
      </w:r>
      <w:r w:rsidR="004178B5" w:rsidRPr="00264C02">
        <w:rPr>
          <w:rFonts w:ascii="Arial" w:hAnsi="Arial" w:cs="Arial"/>
          <w:lang w:val="en-GB"/>
        </w:rPr>
        <w:t xml:space="preserve"> </w:t>
      </w:r>
      <w:r w:rsidR="00461F95" w:rsidRPr="00264C02">
        <w:rPr>
          <w:rFonts w:ascii="Arial" w:hAnsi="Arial" w:cs="Arial"/>
          <w:lang w:val="en-GB"/>
        </w:rPr>
        <w:t xml:space="preserve">on </w:t>
      </w:r>
      <w:r w:rsidR="004178B5" w:rsidRPr="00264C02">
        <w:rPr>
          <w:rFonts w:ascii="Arial" w:hAnsi="Arial" w:cs="Arial"/>
          <w:lang w:val="en-GB"/>
        </w:rPr>
        <w:t xml:space="preserve">rates of incapacity </w:t>
      </w:r>
      <w:r w:rsidR="00461F95" w:rsidRPr="00264C02">
        <w:rPr>
          <w:rFonts w:ascii="Arial" w:hAnsi="Arial" w:cs="Arial"/>
          <w:lang w:val="en-GB"/>
        </w:rPr>
        <w:t xml:space="preserve">for </w:t>
      </w:r>
      <w:r w:rsidR="004178B5" w:rsidRPr="00264C02">
        <w:rPr>
          <w:rFonts w:ascii="Arial" w:hAnsi="Arial" w:cs="Arial"/>
          <w:lang w:val="en-GB"/>
        </w:rPr>
        <w:t xml:space="preserve">work due to disease </w:t>
      </w:r>
      <w:r w:rsidR="00461F95" w:rsidRPr="00264C02">
        <w:rPr>
          <w:rFonts w:ascii="Arial" w:hAnsi="Arial" w:cs="Arial"/>
          <w:lang w:val="en-GB"/>
        </w:rPr>
        <w:t xml:space="preserve">and </w:t>
      </w:r>
      <w:r w:rsidR="004178B5" w:rsidRPr="00264C02">
        <w:rPr>
          <w:rFonts w:ascii="Arial" w:hAnsi="Arial" w:cs="Arial"/>
          <w:lang w:val="en-GB"/>
        </w:rPr>
        <w:t>injury</w:t>
      </w:r>
      <w:r w:rsidR="00461F95" w:rsidRPr="00264C02">
        <w:rPr>
          <w:rFonts w:ascii="Arial" w:hAnsi="Arial" w:cs="Arial"/>
          <w:lang w:val="en-GB"/>
        </w:rPr>
        <w:t xml:space="preserve"> by </w:t>
      </w:r>
      <w:r w:rsidR="00E12D33" w:rsidRPr="00264C02">
        <w:rPr>
          <w:rFonts w:ascii="Arial" w:hAnsi="Arial" w:cs="Arial"/>
          <w:lang w:val="en-GB"/>
        </w:rPr>
        <w:t xml:space="preserve">means of </w:t>
      </w:r>
      <w:r w:rsidRPr="00264C02">
        <w:rPr>
          <w:rFonts w:ascii="Arial" w:hAnsi="Arial" w:cs="Arial"/>
          <w:lang w:val="en-GB"/>
        </w:rPr>
        <w:t xml:space="preserve">the state statistical questionnaire </w:t>
      </w:r>
      <w:proofErr w:type="spellStart"/>
      <w:r w:rsidRPr="00264C02">
        <w:rPr>
          <w:rFonts w:ascii="Arial" w:hAnsi="Arial" w:cs="Arial"/>
          <w:b/>
          <w:lang w:val="en-GB"/>
        </w:rPr>
        <w:t>Nem</w:t>
      </w:r>
      <w:proofErr w:type="spellEnd"/>
      <w:r w:rsidRPr="00264C02">
        <w:rPr>
          <w:rFonts w:ascii="Arial" w:hAnsi="Arial" w:cs="Arial"/>
          <w:b/>
          <w:lang w:val="en-GB"/>
        </w:rPr>
        <w:t xml:space="preserve"> </w:t>
      </w:r>
      <w:proofErr w:type="spellStart"/>
      <w:r w:rsidRPr="00264C02">
        <w:rPr>
          <w:rFonts w:ascii="Arial" w:hAnsi="Arial" w:cs="Arial"/>
          <w:b/>
          <w:lang w:val="en-GB"/>
        </w:rPr>
        <w:t>Úr</w:t>
      </w:r>
      <w:proofErr w:type="spellEnd"/>
      <w:r w:rsidRPr="00264C02">
        <w:rPr>
          <w:rFonts w:ascii="Arial" w:hAnsi="Arial" w:cs="Arial"/>
          <w:b/>
          <w:lang w:val="en-GB"/>
        </w:rPr>
        <w:t xml:space="preserve"> 1-02</w:t>
      </w:r>
      <w:r w:rsidR="006E159F" w:rsidRPr="00264C02">
        <w:rPr>
          <w:rFonts w:ascii="Arial" w:hAnsi="Arial" w:cs="Arial"/>
          <w:b/>
          <w:lang w:val="en-GB"/>
        </w:rPr>
        <w:t>,</w:t>
      </w:r>
      <w:r w:rsidRPr="00264C02">
        <w:rPr>
          <w:rFonts w:ascii="Arial" w:hAnsi="Arial" w:cs="Arial"/>
          <w:lang w:val="en-GB"/>
        </w:rPr>
        <w:t xml:space="preserve"> </w:t>
      </w:r>
      <w:r w:rsidR="00461F95" w:rsidRPr="00264C02">
        <w:rPr>
          <w:rFonts w:ascii="Arial" w:hAnsi="Arial" w:cs="Arial"/>
          <w:lang w:val="en-GB"/>
        </w:rPr>
        <w:t xml:space="preserve">results of which were </w:t>
      </w:r>
      <w:r w:rsidRPr="00264C02">
        <w:rPr>
          <w:rFonts w:ascii="Arial" w:hAnsi="Arial" w:cs="Arial"/>
          <w:bCs/>
          <w:lang w:val="en-GB"/>
        </w:rPr>
        <w:t xml:space="preserve">supplemented with data from </w:t>
      </w:r>
      <w:r w:rsidR="00461F95" w:rsidRPr="00264C02">
        <w:rPr>
          <w:rFonts w:ascii="Arial" w:hAnsi="Arial" w:cs="Arial"/>
          <w:bCs/>
          <w:lang w:val="en-GB"/>
        </w:rPr>
        <w:t>the</w:t>
      </w:r>
      <w:r w:rsidRPr="00264C02">
        <w:rPr>
          <w:rFonts w:ascii="Arial" w:hAnsi="Arial" w:cs="Arial"/>
          <w:bCs/>
          <w:lang w:val="en-GB"/>
        </w:rPr>
        <w:t xml:space="preserve"> administrative source of the </w:t>
      </w:r>
      <w:r w:rsidR="00F71B34" w:rsidRPr="00264C02">
        <w:rPr>
          <w:rFonts w:ascii="Arial" w:hAnsi="Arial" w:cs="Arial"/>
          <w:bCs/>
          <w:lang w:val="en-GB"/>
        </w:rPr>
        <w:t xml:space="preserve">Information System </w:t>
      </w:r>
      <w:r w:rsidRPr="00264C02">
        <w:rPr>
          <w:rFonts w:ascii="Arial" w:hAnsi="Arial" w:cs="Arial"/>
          <w:bCs/>
          <w:lang w:val="en-GB"/>
        </w:rPr>
        <w:t>of the Czech Social Security Administration</w:t>
      </w:r>
      <w:r w:rsidR="006E159F" w:rsidRPr="00264C02">
        <w:rPr>
          <w:rFonts w:ascii="Arial" w:hAnsi="Arial" w:cs="Arial"/>
          <w:bCs/>
          <w:lang w:val="en-GB"/>
        </w:rPr>
        <w:t xml:space="preserve"> (CSSA)</w:t>
      </w:r>
      <w:r w:rsidRPr="00264C02">
        <w:rPr>
          <w:rFonts w:ascii="Arial" w:hAnsi="Arial" w:cs="Arial"/>
          <w:bCs/>
          <w:lang w:val="en-GB"/>
        </w:rPr>
        <w:t>.</w:t>
      </w:r>
    </w:p>
    <w:p w:rsidR="00FD316D" w:rsidRPr="00264C02" w:rsidRDefault="00FD316D">
      <w:pPr>
        <w:jc w:val="both"/>
        <w:rPr>
          <w:rFonts w:ascii="Arial" w:hAnsi="Arial" w:cs="Arial"/>
          <w:lang w:val="en-GB"/>
        </w:rPr>
      </w:pPr>
    </w:p>
    <w:p w:rsidR="00A65B10" w:rsidRPr="00264C02" w:rsidRDefault="00A65B10" w:rsidP="00A65B10">
      <w:pPr>
        <w:pStyle w:val="Zkladntext"/>
        <w:rPr>
          <w:rFonts w:cs="Arial"/>
          <w:lang w:val="en-GB"/>
        </w:rPr>
      </w:pPr>
      <w:r w:rsidRPr="00264C02">
        <w:rPr>
          <w:rFonts w:cs="Arial"/>
          <w:b/>
          <w:bCs/>
          <w:lang w:val="en-GB"/>
        </w:rPr>
        <w:t>Reporting units</w:t>
      </w:r>
      <w:r w:rsidRPr="00264C02">
        <w:rPr>
          <w:rFonts w:cs="Arial"/>
          <w:lang w:val="en-GB"/>
        </w:rPr>
        <w:t xml:space="preserve"> for the purposes of registration and statistical reporting of the incapacity for work due to disease or injury </w:t>
      </w:r>
      <w:r w:rsidR="005A5247" w:rsidRPr="00264C02">
        <w:rPr>
          <w:rFonts w:cs="Arial"/>
          <w:b/>
          <w:lang w:val="en-GB"/>
        </w:rPr>
        <w:t>ha</w:t>
      </w:r>
      <w:r w:rsidR="00203556">
        <w:rPr>
          <w:rFonts w:cs="Arial"/>
          <w:b/>
          <w:lang w:val="en-GB"/>
        </w:rPr>
        <w:t>d</w:t>
      </w:r>
      <w:r w:rsidR="005A5247" w:rsidRPr="00264C02">
        <w:rPr>
          <w:rFonts w:cs="Arial"/>
          <w:b/>
          <w:lang w:val="en-GB"/>
        </w:rPr>
        <w:t xml:space="preserve"> been </w:t>
      </w:r>
      <w:r w:rsidRPr="00264C02">
        <w:rPr>
          <w:rFonts w:cs="Arial"/>
          <w:b/>
          <w:lang w:val="en-GB"/>
        </w:rPr>
        <w:t>all enterprises with 26+ employees/sickness-insured persons</w:t>
      </w:r>
      <w:r w:rsidR="00203556">
        <w:rPr>
          <w:rFonts w:cs="Arial"/>
          <w:b/>
          <w:lang w:val="en-GB"/>
        </w:rPr>
        <w:t xml:space="preserve"> till 2011</w:t>
      </w:r>
      <w:r w:rsidRPr="00264C02">
        <w:rPr>
          <w:rFonts w:cs="Arial"/>
          <w:lang w:val="en-GB"/>
        </w:rPr>
        <w:t xml:space="preserve">. </w:t>
      </w:r>
      <w:r w:rsidRPr="00264C02">
        <w:rPr>
          <w:rFonts w:cs="Arial"/>
          <w:b/>
          <w:lang w:val="en-GB"/>
        </w:rPr>
        <w:t>The data for enterprises with a smaller number</w:t>
      </w:r>
      <w:r w:rsidRPr="00264C02">
        <w:rPr>
          <w:rFonts w:cs="Arial"/>
          <w:lang w:val="en-GB"/>
        </w:rPr>
        <w:t xml:space="preserve"> of employees and for </w:t>
      </w:r>
      <w:r w:rsidR="00F71B34">
        <w:rPr>
          <w:rFonts w:cs="Arial"/>
          <w:lang w:val="en-GB"/>
        </w:rPr>
        <w:t>own-account workers</w:t>
      </w:r>
      <w:r w:rsidRPr="00264C02">
        <w:rPr>
          <w:rFonts w:cs="Arial"/>
          <w:lang w:val="en-GB"/>
        </w:rPr>
        <w:t xml:space="preserve"> </w:t>
      </w:r>
      <w:r w:rsidR="005A5247" w:rsidRPr="00264C02">
        <w:rPr>
          <w:rFonts w:cs="Arial"/>
          <w:lang w:val="en-GB"/>
        </w:rPr>
        <w:t>we</w:t>
      </w:r>
      <w:r w:rsidRPr="00264C02">
        <w:rPr>
          <w:rFonts w:cs="Arial"/>
          <w:lang w:val="en-GB"/>
        </w:rPr>
        <w:t>re taken from the Czech Social Security Administration.</w:t>
      </w:r>
    </w:p>
    <w:p w:rsidR="00FD316D" w:rsidRPr="00264C02" w:rsidRDefault="00FD316D">
      <w:pPr>
        <w:jc w:val="both"/>
        <w:rPr>
          <w:rFonts w:ascii="Arial" w:hAnsi="Arial" w:cs="Arial"/>
          <w:lang w:val="en-GB"/>
        </w:rPr>
      </w:pPr>
    </w:p>
    <w:p w:rsidR="00A65B10" w:rsidRPr="00264C02" w:rsidRDefault="00A65B10" w:rsidP="00A65B10">
      <w:pPr>
        <w:jc w:val="both"/>
        <w:rPr>
          <w:rFonts w:ascii="Arial" w:hAnsi="Arial" w:cs="Arial"/>
          <w:lang w:val="en-GB"/>
        </w:rPr>
      </w:pPr>
      <w:r w:rsidRPr="00B46789">
        <w:rPr>
          <w:rFonts w:ascii="Arial" w:hAnsi="Arial" w:cs="Arial"/>
          <w:b/>
          <w:bCs/>
          <w:lang w:val="en-GB"/>
        </w:rPr>
        <w:t xml:space="preserve">The </w:t>
      </w:r>
      <w:r w:rsidRPr="00264C02">
        <w:rPr>
          <w:rFonts w:ascii="Arial" w:hAnsi="Arial" w:cs="Arial"/>
          <w:b/>
          <w:bCs/>
          <w:lang w:val="en-GB"/>
        </w:rPr>
        <w:t>non-response imputation</w:t>
      </w:r>
      <w:r w:rsidRPr="00264C02">
        <w:rPr>
          <w:rFonts w:ascii="Arial" w:hAnsi="Arial" w:cs="Arial"/>
          <w:b/>
          <w:lang w:val="en-GB"/>
        </w:rPr>
        <w:t xml:space="preserve"> (for not returned questionnaires)</w:t>
      </w:r>
      <w:r w:rsidRPr="00264C02">
        <w:rPr>
          <w:rFonts w:ascii="Arial" w:hAnsi="Arial" w:cs="Arial"/>
          <w:lang w:val="en-GB"/>
        </w:rPr>
        <w:t xml:space="preserve"> was applied in the </w:t>
      </w:r>
      <w:r w:rsidRPr="00264C02">
        <w:rPr>
          <w:rFonts w:ascii="Arial" w:hAnsi="Arial" w:cs="Arial"/>
          <w:b/>
          <w:lang w:val="en-GB"/>
        </w:rPr>
        <w:t xml:space="preserve">processing of the task of </w:t>
      </w:r>
      <w:proofErr w:type="spellStart"/>
      <w:r w:rsidRPr="00264C02">
        <w:rPr>
          <w:rFonts w:ascii="Arial" w:hAnsi="Arial" w:cs="Arial"/>
          <w:b/>
          <w:lang w:val="en-GB"/>
        </w:rPr>
        <w:t>Nem</w:t>
      </w:r>
      <w:proofErr w:type="spellEnd"/>
      <w:r w:rsidRPr="00264C02">
        <w:rPr>
          <w:rFonts w:ascii="Arial" w:hAnsi="Arial" w:cs="Arial"/>
          <w:b/>
          <w:lang w:val="en-GB"/>
        </w:rPr>
        <w:t xml:space="preserve"> </w:t>
      </w:r>
      <w:proofErr w:type="spellStart"/>
      <w:r w:rsidRPr="00264C02">
        <w:rPr>
          <w:rFonts w:ascii="Arial" w:hAnsi="Arial" w:cs="Arial"/>
          <w:b/>
          <w:lang w:val="en-GB"/>
        </w:rPr>
        <w:t>Úr</w:t>
      </w:r>
      <w:proofErr w:type="spellEnd"/>
      <w:r w:rsidRPr="00264C02">
        <w:rPr>
          <w:rFonts w:ascii="Arial" w:hAnsi="Arial" w:cs="Arial"/>
          <w:b/>
          <w:lang w:val="en-GB"/>
        </w:rPr>
        <w:t xml:space="preserve"> 1-02</w:t>
      </w:r>
      <w:r w:rsidRPr="00264C02">
        <w:rPr>
          <w:rFonts w:ascii="Arial" w:hAnsi="Arial" w:cs="Arial"/>
          <w:lang w:val="en-GB"/>
        </w:rPr>
        <w:t xml:space="preserve"> (the same way as in </w:t>
      </w:r>
      <w:r w:rsidR="00E12D33" w:rsidRPr="00264C02">
        <w:rPr>
          <w:rFonts w:ascii="Arial" w:hAnsi="Arial" w:cs="Arial"/>
          <w:lang w:val="en-GB"/>
        </w:rPr>
        <w:t xml:space="preserve">every </w:t>
      </w:r>
      <w:r w:rsidRPr="00264C02">
        <w:rPr>
          <w:rFonts w:ascii="Arial" w:hAnsi="Arial" w:cs="Arial"/>
          <w:lang w:val="en-GB"/>
        </w:rPr>
        <w:t xml:space="preserve">processing </w:t>
      </w:r>
      <w:r w:rsidR="006E159F" w:rsidRPr="00264C02">
        <w:rPr>
          <w:rFonts w:ascii="Arial" w:hAnsi="Arial" w:cs="Arial"/>
          <w:lang w:val="en-GB"/>
        </w:rPr>
        <w:t>for</w:t>
      </w:r>
      <w:r w:rsidRPr="00264C02">
        <w:rPr>
          <w:rFonts w:ascii="Arial" w:hAnsi="Arial" w:cs="Arial"/>
          <w:lang w:val="en-GB"/>
        </w:rPr>
        <w:t xml:space="preserve"> </w:t>
      </w:r>
      <w:r w:rsidR="00E12D33" w:rsidRPr="00264C02">
        <w:rPr>
          <w:rFonts w:ascii="Arial" w:hAnsi="Arial" w:cs="Arial"/>
          <w:lang w:val="en-GB"/>
        </w:rPr>
        <w:t xml:space="preserve">the </w:t>
      </w:r>
      <w:r w:rsidRPr="00264C02">
        <w:rPr>
          <w:rFonts w:ascii="Arial" w:hAnsi="Arial" w:cs="Arial"/>
          <w:lang w:val="en-GB"/>
        </w:rPr>
        <w:t>year</w:t>
      </w:r>
      <w:r w:rsidR="006E159F" w:rsidRPr="00264C02">
        <w:rPr>
          <w:rFonts w:ascii="Arial" w:hAnsi="Arial" w:cs="Arial"/>
          <w:lang w:val="en-GB"/>
        </w:rPr>
        <w:t>s</w:t>
      </w:r>
      <w:r w:rsidRPr="00264C02">
        <w:rPr>
          <w:rFonts w:ascii="Arial" w:hAnsi="Arial" w:cs="Arial"/>
          <w:lang w:val="en-GB"/>
        </w:rPr>
        <w:t xml:space="preserve"> since 1997). </w:t>
      </w:r>
      <w:r w:rsidRPr="00264C02">
        <w:rPr>
          <w:rFonts w:ascii="Arial" w:hAnsi="Arial" w:cs="Arial"/>
          <w:b/>
          <w:lang w:val="en-GB"/>
        </w:rPr>
        <w:t xml:space="preserve">All not returned forms of reporting units with </w:t>
      </w:r>
      <w:r w:rsidRPr="00264C02">
        <w:rPr>
          <w:rFonts w:ascii="Arial" w:hAnsi="Arial" w:cs="Arial"/>
          <w:b/>
          <w:bCs/>
          <w:lang w:val="en-GB"/>
        </w:rPr>
        <w:t>26</w:t>
      </w:r>
      <w:r w:rsidR="00203556">
        <w:rPr>
          <w:rFonts w:ascii="Arial" w:hAnsi="Arial" w:cs="Arial"/>
          <w:b/>
          <w:bCs/>
          <w:lang w:val="en-GB"/>
        </w:rPr>
        <w:t>+</w:t>
      </w:r>
      <w:r w:rsidRPr="00264C02">
        <w:rPr>
          <w:rFonts w:ascii="Arial" w:hAnsi="Arial" w:cs="Arial"/>
          <w:b/>
          <w:bCs/>
          <w:lang w:val="en-GB"/>
        </w:rPr>
        <w:t xml:space="preserve"> employees were imputed.</w:t>
      </w:r>
      <w:r w:rsidRPr="00264C02">
        <w:rPr>
          <w:rFonts w:ascii="Arial" w:hAnsi="Arial" w:cs="Arial"/>
          <w:lang w:val="en-GB"/>
        </w:rPr>
        <w:t xml:space="preserve"> The imputation took no account of there could be multiple places within a certain reporting unit where sickness insurance accounts were settled, i.e. the imputation was carried out for the reporting unit (having an identification number) as a whole.</w:t>
      </w:r>
    </w:p>
    <w:p w:rsidR="00B617EE" w:rsidRPr="00264C02" w:rsidRDefault="00B617EE" w:rsidP="00E51A30">
      <w:pPr>
        <w:jc w:val="both"/>
        <w:rPr>
          <w:rFonts w:ascii="Arial" w:hAnsi="Arial"/>
          <w:b/>
          <w:lang w:val="en-GB"/>
        </w:rPr>
      </w:pPr>
    </w:p>
    <w:p w:rsidR="00E12D33" w:rsidRPr="00264C02" w:rsidRDefault="00E12D33" w:rsidP="00E51A30">
      <w:pPr>
        <w:jc w:val="both"/>
        <w:rPr>
          <w:rFonts w:ascii="Arial" w:hAnsi="Arial"/>
          <w:b/>
          <w:lang w:val="en-GB"/>
        </w:rPr>
      </w:pPr>
      <w:r w:rsidRPr="00264C02">
        <w:rPr>
          <w:rFonts w:ascii="Arial" w:hAnsi="Arial"/>
          <w:b/>
          <w:lang w:val="en-GB"/>
        </w:rPr>
        <w:t xml:space="preserve">Because of reduction of administrative demands and load of reporting units </w:t>
      </w:r>
      <w:r w:rsidRPr="00264C02">
        <w:rPr>
          <w:rFonts w:ascii="Arial" w:hAnsi="Arial"/>
          <w:lang w:val="en-GB"/>
        </w:rPr>
        <w:t xml:space="preserve">the </w:t>
      </w:r>
      <w:r w:rsidRPr="00264C02">
        <w:rPr>
          <w:rFonts w:ascii="Arial" w:hAnsi="Arial" w:cs="Arial"/>
          <w:lang w:val="en-GB"/>
        </w:rPr>
        <w:t xml:space="preserve">statistical questionnaire on incapacity for work due to disease and injury </w:t>
      </w:r>
      <w:proofErr w:type="spellStart"/>
      <w:r w:rsidRPr="00264C02">
        <w:rPr>
          <w:rFonts w:ascii="Arial" w:hAnsi="Arial" w:cs="Arial"/>
          <w:b/>
          <w:lang w:val="en-GB"/>
        </w:rPr>
        <w:t>Nem</w:t>
      </w:r>
      <w:proofErr w:type="spellEnd"/>
      <w:r w:rsidRPr="00264C02">
        <w:rPr>
          <w:rFonts w:ascii="Arial" w:hAnsi="Arial" w:cs="Arial"/>
          <w:b/>
          <w:lang w:val="en-GB"/>
        </w:rPr>
        <w:t xml:space="preserve"> </w:t>
      </w:r>
      <w:proofErr w:type="spellStart"/>
      <w:r w:rsidRPr="00264C02">
        <w:rPr>
          <w:rFonts w:ascii="Arial" w:hAnsi="Arial" w:cs="Arial"/>
          <w:b/>
          <w:lang w:val="en-GB"/>
        </w:rPr>
        <w:t>Úr</w:t>
      </w:r>
      <w:proofErr w:type="spellEnd"/>
      <w:r w:rsidRPr="00264C02">
        <w:rPr>
          <w:rFonts w:ascii="Arial" w:hAnsi="Arial" w:cs="Arial"/>
          <w:b/>
          <w:lang w:val="en-GB"/>
        </w:rPr>
        <w:t xml:space="preserve"> 1-02</w:t>
      </w:r>
      <w:r w:rsidRPr="00264C02">
        <w:rPr>
          <w:rFonts w:ascii="Arial" w:hAnsi="Arial"/>
          <w:b/>
          <w:lang w:val="en-GB"/>
        </w:rPr>
        <w:t xml:space="preserve"> was not included into the Programme of Statistical Surveys for 2012 and was cancelled.</w:t>
      </w:r>
    </w:p>
    <w:p w:rsidR="00E12D33" w:rsidRPr="00264C02" w:rsidRDefault="00E12D33" w:rsidP="00E51A30">
      <w:pPr>
        <w:jc w:val="both"/>
        <w:rPr>
          <w:rFonts w:ascii="Arial" w:hAnsi="Arial"/>
          <w:b/>
          <w:lang w:val="en-GB"/>
        </w:rPr>
      </w:pPr>
    </w:p>
    <w:p w:rsidR="00E12D33" w:rsidRPr="00264C02" w:rsidRDefault="00E12D33" w:rsidP="00E51A30">
      <w:pPr>
        <w:jc w:val="both"/>
        <w:rPr>
          <w:rFonts w:ascii="Arial" w:hAnsi="Arial"/>
          <w:b/>
          <w:lang w:val="en-GB"/>
        </w:rPr>
      </w:pPr>
      <w:r w:rsidRPr="00264C02">
        <w:rPr>
          <w:rFonts w:ascii="Arial" w:hAnsi="Arial"/>
          <w:b/>
          <w:lang w:val="en-GB"/>
        </w:rPr>
        <w:t>T</w:t>
      </w:r>
      <w:r w:rsidR="009E7DE3">
        <w:rPr>
          <w:rFonts w:ascii="Arial" w:hAnsi="Arial"/>
          <w:b/>
          <w:lang w:val="en-GB"/>
        </w:rPr>
        <w:t>herefore t</w:t>
      </w:r>
      <w:r w:rsidRPr="00264C02">
        <w:rPr>
          <w:rFonts w:ascii="Arial" w:hAnsi="Arial"/>
          <w:b/>
          <w:lang w:val="en-GB"/>
        </w:rPr>
        <w:t xml:space="preserve">ime series and data </w:t>
      </w:r>
      <w:r w:rsidRPr="00264C02">
        <w:rPr>
          <w:rFonts w:ascii="Arial" w:hAnsi="Arial"/>
          <w:lang w:val="en-GB"/>
        </w:rPr>
        <w:t>measured by the statistical survey</w:t>
      </w:r>
      <w:r w:rsidRPr="00264C02">
        <w:rPr>
          <w:rFonts w:ascii="Arial" w:hAnsi="Arial"/>
          <w:b/>
          <w:lang w:val="en-GB"/>
        </w:rPr>
        <w:t xml:space="preserve"> </w:t>
      </w:r>
      <w:r w:rsidRPr="00264C02">
        <w:rPr>
          <w:rFonts w:ascii="Arial" w:hAnsi="Arial" w:cs="Arial"/>
          <w:lang w:val="en-GB"/>
        </w:rPr>
        <w:t xml:space="preserve">on incapacity for work due to disease and injury of </w:t>
      </w:r>
      <w:proofErr w:type="spellStart"/>
      <w:r w:rsidRPr="00264C02">
        <w:rPr>
          <w:rFonts w:ascii="Arial" w:hAnsi="Arial" w:cs="Arial"/>
          <w:b/>
          <w:lang w:val="en-GB"/>
        </w:rPr>
        <w:t>Nem</w:t>
      </w:r>
      <w:proofErr w:type="spellEnd"/>
      <w:r w:rsidRPr="00264C02">
        <w:rPr>
          <w:rFonts w:ascii="Arial" w:hAnsi="Arial" w:cs="Arial"/>
          <w:b/>
          <w:lang w:val="en-GB"/>
        </w:rPr>
        <w:t xml:space="preserve"> </w:t>
      </w:r>
      <w:proofErr w:type="spellStart"/>
      <w:r w:rsidRPr="00264C02">
        <w:rPr>
          <w:rFonts w:ascii="Arial" w:hAnsi="Arial" w:cs="Arial"/>
          <w:b/>
          <w:lang w:val="en-GB"/>
        </w:rPr>
        <w:t>Úr</w:t>
      </w:r>
      <w:proofErr w:type="spellEnd"/>
      <w:r w:rsidRPr="00264C02">
        <w:rPr>
          <w:rFonts w:ascii="Arial" w:hAnsi="Arial" w:cs="Arial"/>
          <w:b/>
          <w:lang w:val="en-GB"/>
        </w:rPr>
        <w:t xml:space="preserve"> 1-02 can be compared till 2011 only.</w:t>
      </w:r>
    </w:p>
    <w:p w:rsidR="00E12D33" w:rsidRPr="00264C02" w:rsidRDefault="00E12D33" w:rsidP="00E51A30">
      <w:pPr>
        <w:jc w:val="both"/>
        <w:rPr>
          <w:rFonts w:ascii="Arial" w:hAnsi="Arial"/>
          <w:b/>
          <w:lang w:val="en-GB"/>
        </w:rPr>
      </w:pPr>
    </w:p>
    <w:p w:rsidR="00B70F57" w:rsidRPr="00264C02" w:rsidRDefault="004178B5" w:rsidP="00B70F57">
      <w:pPr>
        <w:jc w:val="both"/>
        <w:rPr>
          <w:rFonts w:ascii="Arial" w:hAnsi="Arial" w:cs="Arial"/>
          <w:bCs/>
          <w:lang w:val="en-GB"/>
        </w:rPr>
      </w:pPr>
      <w:r w:rsidRPr="00264C02">
        <w:rPr>
          <w:rFonts w:ascii="Arial" w:hAnsi="Arial" w:cs="Arial"/>
          <w:b/>
          <w:lang w:val="en-GB"/>
        </w:rPr>
        <w:t>Following</w:t>
      </w:r>
      <w:r w:rsidR="00B70F57" w:rsidRPr="00264C02">
        <w:rPr>
          <w:rFonts w:ascii="Arial" w:hAnsi="Arial" w:cs="Arial"/>
          <w:b/>
          <w:lang w:val="en-GB"/>
        </w:rPr>
        <w:t xml:space="preserve"> to the </w:t>
      </w:r>
      <w:r w:rsidRPr="00264C02">
        <w:rPr>
          <w:rFonts w:ascii="Arial" w:hAnsi="Arial" w:cs="Arial"/>
          <w:b/>
          <w:lang w:val="en-GB"/>
        </w:rPr>
        <w:t xml:space="preserve">termination of the Statistical Survey </w:t>
      </w:r>
      <w:r w:rsidRPr="00F71B34">
        <w:rPr>
          <w:rFonts w:ascii="Arial" w:hAnsi="Arial" w:cs="Arial"/>
          <w:b/>
          <w:lang w:val="en-GB"/>
        </w:rPr>
        <w:t xml:space="preserve">of Incapacity for Work due to Disease and Injury </w:t>
      </w:r>
      <w:proofErr w:type="spellStart"/>
      <w:r w:rsidR="00B70F57" w:rsidRPr="00F71B34">
        <w:rPr>
          <w:rFonts w:ascii="Arial" w:hAnsi="Arial" w:cs="Arial"/>
          <w:b/>
          <w:lang w:val="en-GB"/>
        </w:rPr>
        <w:t>Nem</w:t>
      </w:r>
      <w:proofErr w:type="spellEnd"/>
      <w:r w:rsidR="00B70F57" w:rsidRPr="00F71B34">
        <w:rPr>
          <w:rFonts w:ascii="Arial" w:hAnsi="Arial" w:cs="Arial"/>
          <w:b/>
          <w:lang w:val="en-GB"/>
        </w:rPr>
        <w:t xml:space="preserve"> </w:t>
      </w:r>
      <w:proofErr w:type="spellStart"/>
      <w:r w:rsidR="00B70F57" w:rsidRPr="00F71B34">
        <w:rPr>
          <w:rFonts w:ascii="Arial" w:hAnsi="Arial" w:cs="Arial"/>
          <w:b/>
          <w:lang w:val="en-GB"/>
        </w:rPr>
        <w:t>Úr</w:t>
      </w:r>
      <w:proofErr w:type="spellEnd"/>
      <w:r w:rsidR="00B70F57" w:rsidRPr="00F71B34">
        <w:rPr>
          <w:rFonts w:ascii="Arial" w:hAnsi="Arial" w:cs="Arial"/>
          <w:b/>
          <w:lang w:val="en-GB"/>
        </w:rPr>
        <w:t xml:space="preserve"> 1-02</w:t>
      </w:r>
      <w:r w:rsidR="00B70F57" w:rsidRPr="00264C02">
        <w:rPr>
          <w:rFonts w:ascii="Arial" w:hAnsi="Arial" w:cs="Arial"/>
          <w:lang w:val="en-GB"/>
        </w:rPr>
        <w:t xml:space="preserve">, </w:t>
      </w:r>
      <w:r w:rsidRPr="00264C02">
        <w:rPr>
          <w:rFonts w:ascii="Arial" w:hAnsi="Arial" w:cs="Arial"/>
          <w:lang w:val="en-GB"/>
        </w:rPr>
        <w:t xml:space="preserve">when the last data measured by this questionnaire were measured for </w:t>
      </w:r>
      <w:r w:rsidR="00B70F57" w:rsidRPr="00264C02">
        <w:rPr>
          <w:rFonts w:ascii="Arial" w:hAnsi="Arial" w:cs="Arial"/>
          <w:lang w:val="en-GB"/>
        </w:rPr>
        <w:t xml:space="preserve">2011, </w:t>
      </w:r>
      <w:r w:rsidRPr="00264C02">
        <w:rPr>
          <w:rFonts w:ascii="Arial" w:hAnsi="Arial" w:cs="Arial"/>
          <w:lang w:val="en-GB"/>
        </w:rPr>
        <w:t xml:space="preserve">the Czech Statistical Office worked out an analysis called "Trend in Incapacity for Work due to Disease and </w:t>
      </w:r>
      <w:r w:rsidR="006E159F" w:rsidRPr="00264C02">
        <w:rPr>
          <w:rFonts w:ascii="Arial" w:hAnsi="Arial" w:cs="Arial"/>
          <w:lang w:val="en-GB"/>
        </w:rPr>
        <w:t xml:space="preserve">Injury </w:t>
      </w:r>
      <w:r w:rsidRPr="00264C02">
        <w:rPr>
          <w:rFonts w:ascii="Arial" w:hAnsi="Arial" w:cs="Arial"/>
          <w:lang w:val="en-GB"/>
        </w:rPr>
        <w:t>in</w:t>
      </w:r>
      <w:r w:rsidR="00B70F57" w:rsidRPr="00264C02">
        <w:rPr>
          <w:rFonts w:ascii="Arial" w:hAnsi="Arial" w:cs="Arial"/>
          <w:lang w:val="en-GB"/>
        </w:rPr>
        <w:t xml:space="preserve"> 2004 </w:t>
      </w:r>
      <w:r w:rsidRPr="00264C02">
        <w:rPr>
          <w:rFonts w:ascii="Arial" w:hAnsi="Arial" w:cs="Arial"/>
          <w:lang w:val="en-GB"/>
        </w:rPr>
        <w:t>–</w:t>
      </w:r>
      <w:r w:rsidR="00B70F57" w:rsidRPr="00264C02">
        <w:rPr>
          <w:rFonts w:ascii="Arial" w:hAnsi="Arial" w:cs="Arial"/>
          <w:lang w:val="en-GB"/>
        </w:rPr>
        <w:t xml:space="preserve"> 2011</w:t>
      </w:r>
      <w:r w:rsidRPr="00264C02">
        <w:rPr>
          <w:rFonts w:ascii="Arial" w:hAnsi="Arial" w:cs="Arial"/>
          <w:lang w:val="en-GB"/>
        </w:rPr>
        <w:t>”, code</w:t>
      </w:r>
      <w:r w:rsidR="00B70F57" w:rsidRPr="00264C02">
        <w:rPr>
          <w:rFonts w:ascii="Arial" w:hAnsi="Arial" w:cs="Arial"/>
          <w:bCs/>
          <w:lang w:val="en-GB"/>
        </w:rPr>
        <w:t xml:space="preserve"> e-1127-12.</w:t>
      </w:r>
      <w:r w:rsidR="00B70F57" w:rsidRPr="00264C02">
        <w:rPr>
          <w:rFonts w:ascii="Arial" w:hAnsi="Arial" w:cs="Arial"/>
          <w:lang w:val="en-GB"/>
        </w:rPr>
        <w:t xml:space="preserve"> T</w:t>
      </w:r>
      <w:r w:rsidRPr="00264C02">
        <w:rPr>
          <w:rFonts w:ascii="Arial" w:hAnsi="Arial" w:cs="Arial"/>
          <w:lang w:val="en-GB"/>
        </w:rPr>
        <w:t>his analysis</w:t>
      </w:r>
      <w:r w:rsidR="006E159F" w:rsidRPr="00264C02">
        <w:rPr>
          <w:rFonts w:ascii="Arial" w:hAnsi="Arial" w:cs="Arial"/>
          <w:lang w:val="en-GB"/>
        </w:rPr>
        <w:t>,</w:t>
      </w:r>
      <w:r w:rsidRPr="00264C02">
        <w:rPr>
          <w:rFonts w:ascii="Arial" w:hAnsi="Arial" w:cs="Arial"/>
          <w:lang w:val="en-GB"/>
        </w:rPr>
        <w:t xml:space="preserve"> in its contents</w:t>
      </w:r>
      <w:r w:rsidR="006E159F" w:rsidRPr="00264C02">
        <w:rPr>
          <w:rFonts w:ascii="Arial" w:hAnsi="Arial" w:cs="Arial"/>
          <w:lang w:val="en-GB"/>
        </w:rPr>
        <w:t>,</w:t>
      </w:r>
      <w:r w:rsidRPr="00264C02">
        <w:rPr>
          <w:rFonts w:ascii="Arial" w:hAnsi="Arial" w:cs="Arial"/>
          <w:lang w:val="en-GB"/>
        </w:rPr>
        <w:t xml:space="preserve"> follows the analysis describing previous years called "Trend in Incapacity for Work due to Disease and </w:t>
      </w:r>
      <w:r w:rsidR="006E159F" w:rsidRPr="00264C02">
        <w:rPr>
          <w:rFonts w:ascii="Arial" w:hAnsi="Arial" w:cs="Arial"/>
          <w:lang w:val="en-GB"/>
        </w:rPr>
        <w:t xml:space="preserve">Injury </w:t>
      </w:r>
      <w:r w:rsidRPr="00264C02">
        <w:rPr>
          <w:rFonts w:ascii="Arial" w:hAnsi="Arial" w:cs="Arial"/>
          <w:lang w:val="en-GB"/>
        </w:rPr>
        <w:t>in 1990 – 2003”, code</w:t>
      </w:r>
      <w:r w:rsidRPr="00264C02">
        <w:rPr>
          <w:rFonts w:ascii="Arial" w:hAnsi="Arial" w:cs="Arial"/>
          <w:bCs/>
          <w:lang w:val="en-GB"/>
        </w:rPr>
        <w:t xml:space="preserve"> </w:t>
      </w:r>
      <w:r w:rsidR="00B70F57" w:rsidRPr="00264C02">
        <w:rPr>
          <w:rFonts w:ascii="Arial" w:hAnsi="Arial" w:cs="Arial"/>
          <w:bCs/>
          <w:lang w:val="en-GB"/>
        </w:rPr>
        <w:t>e-1127-05.</w:t>
      </w:r>
    </w:p>
    <w:p w:rsidR="00B70F57" w:rsidRPr="00264C02" w:rsidRDefault="00B70F57" w:rsidP="00E51A30">
      <w:pPr>
        <w:jc w:val="both"/>
        <w:rPr>
          <w:rFonts w:ascii="Arial" w:hAnsi="Arial"/>
          <w:b/>
          <w:lang w:val="en-GB"/>
        </w:rPr>
      </w:pPr>
    </w:p>
    <w:p w:rsidR="004178B5" w:rsidRPr="00264C02" w:rsidRDefault="004178B5" w:rsidP="00024693">
      <w:pPr>
        <w:jc w:val="both"/>
        <w:rPr>
          <w:rFonts w:ascii="Arial" w:hAnsi="Arial" w:cs="Arial"/>
          <w:lang w:val="en-GB"/>
        </w:rPr>
      </w:pPr>
      <w:r w:rsidRPr="00264C02">
        <w:rPr>
          <w:rFonts w:ascii="Arial" w:hAnsi="Arial" w:cs="Arial"/>
          <w:b/>
          <w:lang w:val="en-GB"/>
        </w:rPr>
        <w:t>Starting in 2012</w:t>
      </w:r>
      <w:r w:rsidRPr="00264C02">
        <w:rPr>
          <w:rFonts w:ascii="Arial" w:hAnsi="Arial" w:cs="Arial"/>
          <w:lang w:val="en-GB"/>
        </w:rPr>
        <w:t xml:space="preserve"> the Czech Statistical Office has been providing data for the </w:t>
      </w:r>
      <w:r w:rsidRPr="00264C02">
        <w:rPr>
          <w:rFonts w:ascii="Arial" w:hAnsi="Arial" w:cs="Arial"/>
          <w:b/>
          <w:lang w:val="en-GB"/>
        </w:rPr>
        <w:t xml:space="preserve">Statistics of Temporary Incapacity for Work and Injury by processing of data </w:t>
      </w:r>
      <w:r w:rsidR="00013EA1">
        <w:rPr>
          <w:rFonts w:ascii="Arial" w:hAnsi="Arial" w:cs="Arial"/>
          <w:b/>
          <w:lang w:val="en-GB"/>
        </w:rPr>
        <w:t xml:space="preserve">from </w:t>
      </w:r>
      <w:r w:rsidRPr="00264C02">
        <w:rPr>
          <w:rFonts w:ascii="Arial" w:hAnsi="Arial" w:cs="Arial"/>
          <w:b/>
          <w:lang w:val="en-GB"/>
        </w:rPr>
        <w:t xml:space="preserve">the </w:t>
      </w:r>
      <w:r w:rsidR="00245B32" w:rsidRPr="00264C02">
        <w:rPr>
          <w:rFonts w:ascii="Arial" w:hAnsi="Arial" w:cs="Arial"/>
          <w:b/>
          <w:lang w:val="en-GB"/>
        </w:rPr>
        <w:t>administrative</w:t>
      </w:r>
      <w:r w:rsidRPr="00264C02">
        <w:rPr>
          <w:rFonts w:ascii="Arial" w:hAnsi="Arial" w:cs="Arial"/>
          <w:b/>
          <w:lang w:val="en-GB"/>
        </w:rPr>
        <w:t xml:space="preserve"> data source of the CSSA </w:t>
      </w:r>
      <w:r w:rsidR="00203556" w:rsidRPr="00264C02">
        <w:rPr>
          <w:rFonts w:ascii="Arial" w:hAnsi="Arial" w:cs="Arial"/>
          <w:b/>
          <w:lang w:val="en-GB"/>
        </w:rPr>
        <w:t>Information System</w:t>
      </w:r>
      <w:r w:rsidRPr="00264C02">
        <w:rPr>
          <w:rFonts w:ascii="Arial" w:hAnsi="Arial" w:cs="Arial"/>
          <w:b/>
          <w:lang w:val="en-GB"/>
        </w:rPr>
        <w:t>.</w:t>
      </w:r>
      <w:r w:rsidRPr="00264C02">
        <w:rPr>
          <w:rFonts w:ascii="Arial" w:hAnsi="Arial" w:cs="Arial"/>
          <w:lang w:val="en-GB"/>
        </w:rPr>
        <w:t xml:space="preserve"> Data </w:t>
      </w:r>
      <w:r w:rsidR="00245B32" w:rsidRPr="00264C02">
        <w:rPr>
          <w:rFonts w:ascii="Arial" w:hAnsi="Arial" w:cs="Arial"/>
          <w:lang w:val="en-GB"/>
        </w:rPr>
        <w:t>are measured and published always for the first half of the year and cumulated for the whole year.</w:t>
      </w:r>
    </w:p>
    <w:p w:rsidR="004178B5" w:rsidRPr="00264C02" w:rsidRDefault="004178B5" w:rsidP="006E159F">
      <w:pPr>
        <w:jc w:val="both"/>
        <w:rPr>
          <w:rFonts w:ascii="Arial" w:hAnsi="Arial" w:cs="Arial"/>
          <w:lang w:val="en-GB"/>
        </w:rPr>
      </w:pPr>
    </w:p>
    <w:p w:rsidR="004178B5" w:rsidRPr="00264C02" w:rsidRDefault="00245B32" w:rsidP="00024693">
      <w:pPr>
        <w:jc w:val="both"/>
        <w:rPr>
          <w:rFonts w:ascii="Arial" w:hAnsi="Arial" w:cs="Arial"/>
          <w:lang w:val="en-GB"/>
        </w:rPr>
      </w:pPr>
      <w:r w:rsidRPr="00B46789">
        <w:rPr>
          <w:rFonts w:ascii="Arial" w:hAnsi="Arial" w:cs="Arial"/>
          <w:b/>
          <w:lang w:val="en-GB"/>
        </w:rPr>
        <w:t>The</w:t>
      </w:r>
      <w:r w:rsidRPr="00264C02">
        <w:rPr>
          <w:rFonts w:ascii="Arial" w:hAnsi="Arial" w:cs="Arial"/>
          <w:lang w:val="en-GB"/>
        </w:rPr>
        <w:t xml:space="preserve"> </w:t>
      </w:r>
      <w:r w:rsidRPr="00264C02">
        <w:rPr>
          <w:rFonts w:ascii="Arial" w:hAnsi="Arial" w:cs="Arial"/>
          <w:b/>
          <w:lang w:val="en-GB"/>
        </w:rPr>
        <w:t xml:space="preserve">CSSA </w:t>
      </w:r>
      <w:r w:rsidR="00203556" w:rsidRPr="00264C02">
        <w:rPr>
          <w:rFonts w:ascii="Arial" w:hAnsi="Arial" w:cs="Arial"/>
          <w:b/>
          <w:lang w:val="en-GB"/>
        </w:rPr>
        <w:t xml:space="preserve">Information System </w:t>
      </w:r>
      <w:r w:rsidRPr="00264C02">
        <w:rPr>
          <w:rFonts w:ascii="Arial" w:hAnsi="Arial" w:cs="Arial"/>
          <w:b/>
          <w:lang w:val="en-GB"/>
        </w:rPr>
        <w:t>register</w:t>
      </w:r>
      <w:r w:rsidR="00203556">
        <w:rPr>
          <w:rFonts w:ascii="Arial" w:hAnsi="Arial" w:cs="Arial"/>
          <w:b/>
          <w:lang w:val="en-GB"/>
        </w:rPr>
        <w:t>s</w:t>
      </w:r>
      <w:r w:rsidRPr="00264C02">
        <w:rPr>
          <w:rFonts w:ascii="Arial" w:hAnsi="Arial" w:cs="Arial"/>
          <w:b/>
          <w:lang w:val="en-GB"/>
        </w:rPr>
        <w:t xml:space="preserve"> cases of </w:t>
      </w:r>
      <w:r w:rsidRPr="00264C02">
        <w:rPr>
          <w:rFonts w:ascii="Arial" w:hAnsi="Arial" w:cs="Arial"/>
          <w:lang w:val="en-GB"/>
        </w:rPr>
        <w:t>temporary incapacity for work in the CR</w:t>
      </w:r>
      <w:r w:rsidR="004178B5" w:rsidRPr="00264C02">
        <w:rPr>
          <w:rFonts w:ascii="Arial" w:hAnsi="Arial" w:cs="Arial"/>
          <w:lang w:val="en-GB"/>
        </w:rPr>
        <w:t xml:space="preserve">, </w:t>
      </w:r>
      <w:r w:rsidRPr="00264C02">
        <w:rPr>
          <w:rFonts w:ascii="Arial" w:hAnsi="Arial" w:cs="Arial"/>
          <w:lang w:val="en-GB"/>
        </w:rPr>
        <w:t>which were reported on the CSSA form “Decision on Temporary Incapacity for Work” completed by physicians.</w:t>
      </w:r>
      <w:r w:rsidR="004178B5" w:rsidRPr="00264C02">
        <w:rPr>
          <w:rFonts w:ascii="Arial" w:hAnsi="Arial" w:cs="Arial"/>
          <w:lang w:val="en-GB"/>
        </w:rPr>
        <w:t xml:space="preserve"> </w:t>
      </w:r>
    </w:p>
    <w:p w:rsidR="004178B5" w:rsidRPr="00264C02" w:rsidRDefault="004178B5" w:rsidP="006E159F">
      <w:pPr>
        <w:jc w:val="both"/>
        <w:rPr>
          <w:rFonts w:ascii="Arial" w:hAnsi="Arial" w:cs="Arial"/>
          <w:b/>
          <w:lang w:val="en-GB"/>
        </w:rPr>
      </w:pPr>
    </w:p>
    <w:p w:rsidR="004178B5" w:rsidRPr="00264C02" w:rsidRDefault="00245B32" w:rsidP="00024693">
      <w:pPr>
        <w:jc w:val="both"/>
        <w:rPr>
          <w:rFonts w:ascii="Arial" w:hAnsi="Arial" w:cs="Arial"/>
          <w:lang w:val="en-GB"/>
        </w:rPr>
      </w:pPr>
      <w:r w:rsidRPr="00B46789">
        <w:rPr>
          <w:rFonts w:ascii="Arial" w:hAnsi="Arial" w:cs="Arial"/>
          <w:b/>
          <w:lang w:val="en-GB"/>
        </w:rPr>
        <w:t>The</w:t>
      </w:r>
      <w:r w:rsidRPr="00264C02">
        <w:rPr>
          <w:rFonts w:ascii="Arial" w:hAnsi="Arial" w:cs="Arial"/>
          <w:lang w:val="en-GB"/>
        </w:rPr>
        <w:t xml:space="preserve"> </w:t>
      </w:r>
      <w:r w:rsidRPr="00264C02">
        <w:rPr>
          <w:rFonts w:ascii="Arial" w:hAnsi="Arial" w:cs="Arial"/>
          <w:b/>
          <w:lang w:val="en-GB"/>
        </w:rPr>
        <w:t>Statistics of Temporary Incapacity for Work and Injury</w:t>
      </w:r>
      <w:r w:rsidRPr="00264C02">
        <w:rPr>
          <w:rFonts w:ascii="Arial" w:hAnsi="Arial" w:cs="Arial"/>
          <w:lang w:val="en-GB"/>
        </w:rPr>
        <w:t xml:space="preserve"> captures all diseases and injuries, which caused at least one-day-long incapacity for work of sickness-insured persons</w:t>
      </w:r>
      <w:r w:rsidR="004178B5" w:rsidRPr="00264C02">
        <w:rPr>
          <w:rFonts w:ascii="Arial" w:hAnsi="Arial" w:cs="Arial"/>
          <w:lang w:val="en-GB"/>
        </w:rPr>
        <w:t xml:space="preserve">. </w:t>
      </w:r>
      <w:r w:rsidRPr="00264C02">
        <w:rPr>
          <w:rFonts w:ascii="Arial" w:hAnsi="Arial" w:cs="Arial"/>
          <w:lang w:val="en-GB"/>
        </w:rPr>
        <w:t>Therefore it does not include cases of diseases and injuries when “Decision on Temporary Incapacity for Work” was not issued</w:t>
      </w:r>
      <w:r w:rsidR="004178B5" w:rsidRPr="00264C02">
        <w:rPr>
          <w:rFonts w:ascii="Arial" w:hAnsi="Arial" w:cs="Arial"/>
          <w:lang w:val="en-GB"/>
        </w:rPr>
        <w:t xml:space="preserve">. </w:t>
      </w:r>
    </w:p>
    <w:p w:rsidR="004178B5" w:rsidRPr="00264C02" w:rsidRDefault="004178B5" w:rsidP="006E159F">
      <w:pPr>
        <w:jc w:val="both"/>
        <w:rPr>
          <w:rFonts w:ascii="Arial" w:hAnsi="Arial" w:cs="Arial"/>
          <w:b/>
          <w:lang w:val="en-GB"/>
        </w:rPr>
      </w:pPr>
    </w:p>
    <w:p w:rsidR="004178B5" w:rsidRPr="00264C02" w:rsidRDefault="004178B5" w:rsidP="00024693">
      <w:pPr>
        <w:jc w:val="both"/>
        <w:rPr>
          <w:rFonts w:ascii="Arial" w:hAnsi="Arial" w:cs="Arial"/>
          <w:lang w:val="en-GB"/>
        </w:rPr>
      </w:pPr>
      <w:r w:rsidRPr="00264C02">
        <w:rPr>
          <w:rFonts w:ascii="Arial" w:hAnsi="Arial" w:cs="Arial"/>
          <w:b/>
          <w:lang w:val="en-GB"/>
        </w:rPr>
        <w:lastRenderedPageBreak/>
        <w:t>Administrativ</w:t>
      </w:r>
      <w:r w:rsidR="00245B32" w:rsidRPr="00264C02">
        <w:rPr>
          <w:rFonts w:ascii="Arial" w:hAnsi="Arial" w:cs="Arial"/>
          <w:b/>
          <w:lang w:val="en-GB"/>
        </w:rPr>
        <w:t xml:space="preserve">e </w:t>
      </w:r>
      <w:r w:rsidRPr="00264C02">
        <w:rPr>
          <w:rFonts w:ascii="Arial" w:hAnsi="Arial" w:cs="Arial"/>
          <w:b/>
          <w:lang w:val="en-GB"/>
        </w:rPr>
        <w:t xml:space="preserve">data </w:t>
      </w:r>
      <w:r w:rsidR="00245B32" w:rsidRPr="00264C02">
        <w:rPr>
          <w:rFonts w:ascii="Arial" w:hAnsi="Arial" w:cs="Arial"/>
          <w:b/>
          <w:lang w:val="en-GB"/>
        </w:rPr>
        <w:t>in the</w:t>
      </w:r>
      <w:r w:rsidR="00245B32" w:rsidRPr="00264C02">
        <w:rPr>
          <w:rFonts w:ascii="Arial" w:hAnsi="Arial" w:cs="Arial"/>
          <w:lang w:val="en-GB"/>
        </w:rPr>
        <w:t xml:space="preserve"> </w:t>
      </w:r>
      <w:r w:rsidR="00245B32" w:rsidRPr="00264C02">
        <w:rPr>
          <w:rFonts w:ascii="Arial" w:hAnsi="Arial" w:cs="Arial"/>
          <w:b/>
          <w:lang w:val="en-GB"/>
        </w:rPr>
        <w:t xml:space="preserve">CSSA </w:t>
      </w:r>
      <w:r w:rsidR="00203556" w:rsidRPr="00264C02">
        <w:rPr>
          <w:rFonts w:ascii="Arial" w:hAnsi="Arial" w:cs="Arial"/>
          <w:b/>
          <w:lang w:val="en-GB"/>
        </w:rPr>
        <w:t xml:space="preserve">Information System </w:t>
      </w:r>
      <w:r w:rsidR="00245B32" w:rsidRPr="00264C02">
        <w:rPr>
          <w:rFonts w:ascii="Arial" w:hAnsi="Arial" w:cs="Arial"/>
          <w:b/>
          <w:lang w:val="en-GB"/>
        </w:rPr>
        <w:t xml:space="preserve">are reported </w:t>
      </w:r>
      <w:r w:rsidR="00245B32" w:rsidRPr="00264C02">
        <w:rPr>
          <w:rFonts w:ascii="Arial" w:hAnsi="Arial" w:cs="Arial"/>
          <w:lang w:val="en-GB"/>
        </w:rPr>
        <w:t>for all employees of legal persons as well as natural ones</w:t>
      </w:r>
      <w:r w:rsidR="004D50DA" w:rsidRPr="00264C02">
        <w:rPr>
          <w:rFonts w:ascii="Arial" w:hAnsi="Arial" w:cs="Arial"/>
          <w:lang w:val="en-GB"/>
        </w:rPr>
        <w:t>,</w:t>
      </w:r>
      <w:r w:rsidR="00245B32" w:rsidRPr="00264C02">
        <w:rPr>
          <w:rFonts w:ascii="Arial" w:hAnsi="Arial" w:cs="Arial"/>
          <w:lang w:val="en-GB"/>
        </w:rPr>
        <w:t xml:space="preserve"> and separately also for the </w:t>
      </w:r>
      <w:r w:rsidR="00652919">
        <w:rPr>
          <w:rFonts w:ascii="Arial" w:hAnsi="Arial" w:cs="Arial"/>
          <w:lang w:val="en-GB"/>
        </w:rPr>
        <w:t>own-account workers</w:t>
      </w:r>
      <w:r w:rsidRPr="00264C02">
        <w:rPr>
          <w:rFonts w:ascii="Arial" w:hAnsi="Arial" w:cs="Arial"/>
          <w:lang w:val="en-GB"/>
        </w:rPr>
        <w:t xml:space="preserve">. </w:t>
      </w:r>
    </w:p>
    <w:p w:rsidR="00024693" w:rsidRPr="00264C02" w:rsidRDefault="00024693" w:rsidP="00E51A30">
      <w:pPr>
        <w:jc w:val="both"/>
        <w:rPr>
          <w:rFonts w:ascii="Arial" w:hAnsi="Arial" w:cs="Arial"/>
          <w:lang w:val="en-GB"/>
        </w:rPr>
      </w:pPr>
    </w:p>
    <w:p w:rsidR="004178B5" w:rsidRPr="00264C02" w:rsidRDefault="00024693" w:rsidP="00E51A30">
      <w:pPr>
        <w:jc w:val="both"/>
        <w:rPr>
          <w:rFonts w:ascii="Arial" w:hAnsi="Arial" w:cs="Arial"/>
          <w:lang w:val="en-GB"/>
        </w:rPr>
      </w:pPr>
      <w:r w:rsidRPr="00264C02">
        <w:rPr>
          <w:rFonts w:ascii="Arial" w:hAnsi="Arial" w:cs="Arial"/>
          <w:b/>
          <w:lang w:val="en-GB"/>
        </w:rPr>
        <w:t>Members</w:t>
      </w:r>
      <w:r w:rsidRPr="00264C02">
        <w:rPr>
          <w:rFonts w:ascii="Arial" w:hAnsi="Arial" w:cs="Arial"/>
          <w:lang w:val="en-GB"/>
        </w:rPr>
        <w:t xml:space="preserve"> of the Police of the CR, Fire and Rescue Brigade of the CR, Customs Administration of the CR, Prison Service of the CR, Security Information Service, Office for External Relations and Information, and professional soldiers (Section 5 a) </w:t>
      </w:r>
      <w:r w:rsidR="00203556">
        <w:rPr>
          <w:rFonts w:ascii="Arial" w:hAnsi="Arial" w:cs="Arial"/>
          <w:lang w:val="en-GB"/>
        </w:rPr>
        <w:t xml:space="preserve">point </w:t>
      </w:r>
      <w:r w:rsidRPr="00264C02">
        <w:rPr>
          <w:rFonts w:ascii="Arial" w:hAnsi="Arial" w:cs="Arial"/>
          <w:lang w:val="en-GB"/>
        </w:rPr>
        <w:t>2 of the Act No.</w:t>
      </w:r>
      <w:r w:rsidR="00203556">
        <w:rPr>
          <w:rFonts w:ascii="Arial" w:hAnsi="Arial" w:cs="Arial"/>
          <w:lang w:val="en-GB"/>
        </w:rPr>
        <w:t> </w:t>
      </w:r>
      <w:r w:rsidRPr="00264C02">
        <w:rPr>
          <w:rFonts w:ascii="Arial" w:hAnsi="Arial" w:cs="Arial"/>
          <w:lang w:val="en-GB"/>
        </w:rPr>
        <w:t>187/2006</w:t>
      </w:r>
      <w:r w:rsidR="00203556">
        <w:rPr>
          <w:rFonts w:ascii="Arial" w:hAnsi="Arial" w:cs="Arial"/>
          <w:lang w:val="en-GB"/>
        </w:rPr>
        <w:t> </w:t>
      </w:r>
      <w:r w:rsidRPr="00264C02">
        <w:rPr>
          <w:rFonts w:ascii="Arial" w:hAnsi="Arial" w:cs="Arial"/>
          <w:lang w:val="en-GB"/>
        </w:rPr>
        <w:t xml:space="preserve">Sb.) </w:t>
      </w:r>
      <w:proofErr w:type="gramStart"/>
      <w:r w:rsidRPr="00264C02">
        <w:rPr>
          <w:rFonts w:ascii="Arial" w:hAnsi="Arial" w:cs="Arial"/>
          <w:b/>
          <w:lang w:val="en-GB"/>
        </w:rPr>
        <w:t>are</w:t>
      </w:r>
      <w:proofErr w:type="gramEnd"/>
      <w:r w:rsidRPr="00264C02">
        <w:rPr>
          <w:rFonts w:ascii="Arial" w:hAnsi="Arial" w:cs="Arial"/>
          <w:b/>
          <w:lang w:val="en-GB"/>
        </w:rPr>
        <w:t xml:space="preserve"> not measured for the purposes of this statistics</w:t>
      </w:r>
      <w:r w:rsidRPr="00264C02">
        <w:rPr>
          <w:rFonts w:ascii="Arial" w:hAnsi="Arial" w:cs="Arial"/>
          <w:lang w:val="en-GB"/>
        </w:rPr>
        <w:t xml:space="preserve">. </w:t>
      </w:r>
    </w:p>
    <w:p w:rsidR="00024693" w:rsidRPr="00264C02" w:rsidRDefault="00024693" w:rsidP="00024693">
      <w:pPr>
        <w:jc w:val="both"/>
        <w:rPr>
          <w:rFonts w:ascii="Arial" w:hAnsi="Arial" w:cs="Arial"/>
          <w:lang w:val="en-GB"/>
        </w:rPr>
      </w:pPr>
    </w:p>
    <w:p w:rsidR="00245B32" w:rsidRPr="00264C02" w:rsidRDefault="00024693" w:rsidP="00E51A30">
      <w:pPr>
        <w:jc w:val="both"/>
        <w:rPr>
          <w:rFonts w:ascii="Arial" w:hAnsi="Arial" w:cs="Arial"/>
          <w:lang w:val="en-GB"/>
        </w:rPr>
      </w:pPr>
      <w:r w:rsidRPr="00B46789">
        <w:rPr>
          <w:rFonts w:ascii="Arial" w:hAnsi="Arial"/>
          <w:b/>
          <w:lang w:val="en-GB"/>
        </w:rPr>
        <w:t>The</w:t>
      </w:r>
      <w:r w:rsidRPr="00264C02">
        <w:rPr>
          <w:rFonts w:ascii="Arial" w:hAnsi="Arial"/>
          <w:b/>
          <w:lang w:val="en-GB"/>
        </w:rPr>
        <w:t xml:space="preserve"> structure of published statistical outcomes</w:t>
      </w:r>
      <w:r w:rsidRPr="00264C02">
        <w:rPr>
          <w:rFonts w:ascii="Arial" w:hAnsi="Arial"/>
          <w:lang w:val="en-GB"/>
        </w:rPr>
        <w:t xml:space="preserve"> is similar to that in the previous years but because </w:t>
      </w:r>
      <w:r w:rsidR="00AB6E15">
        <w:rPr>
          <w:rFonts w:ascii="Arial" w:hAnsi="Arial"/>
          <w:lang w:val="en-GB"/>
        </w:rPr>
        <w:t xml:space="preserve">since 2012 </w:t>
      </w:r>
      <w:r w:rsidRPr="00264C02">
        <w:rPr>
          <w:rFonts w:ascii="Arial" w:hAnsi="Arial"/>
          <w:lang w:val="en-GB"/>
        </w:rPr>
        <w:t>data of the statistics of “</w:t>
      </w:r>
      <w:r w:rsidR="00652919" w:rsidRPr="00652919">
        <w:rPr>
          <w:rFonts w:ascii="Arial" w:hAnsi="Arial"/>
          <w:b/>
          <w:lang w:val="en-GB"/>
        </w:rPr>
        <w:t>Temporary</w:t>
      </w:r>
      <w:r w:rsidR="00652919">
        <w:rPr>
          <w:rFonts w:ascii="Arial" w:hAnsi="Arial"/>
          <w:lang w:val="en-GB"/>
        </w:rPr>
        <w:t xml:space="preserve"> </w:t>
      </w:r>
      <w:r w:rsidRPr="00AB6E15">
        <w:rPr>
          <w:rFonts w:ascii="Arial" w:hAnsi="Arial" w:cs="Arial"/>
          <w:b/>
          <w:lang w:val="en-GB"/>
        </w:rPr>
        <w:t>Incapacity for Work due to Disease or Injury</w:t>
      </w:r>
      <w:r w:rsidRPr="00264C02">
        <w:rPr>
          <w:rFonts w:ascii="Arial" w:hAnsi="Arial" w:cs="Arial"/>
          <w:lang w:val="en-GB"/>
        </w:rPr>
        <w:t>”</w:t>
      </w:r>
      <w:r w:rsidR="00456D69" w:rsidRPr="00264C02">
        <w:rPr>
          <w:rFonts w:ascii="Arial" w:hAnsi="Arial" w:cs="Arial"/>
          <w:lang w:val="en-GB"/>
        </w:rPr>
        <w:t xml:space="preserve"> </w:t>
      </w:r>
      <w:r w:rsidR="00AB6E15">
        <w:rPr>
          <w:rFonts w:ascii="Arial" w:hAnsi="Arial" w:cs="Arial"/>
          <w:lang w:val="en-GB"/>
        </w:rPr>
        <w:t>have been</w:t>
      </w:r>
      <w:r w:rsidR="00AB6E15" w:rsidRPr="00264C02">
        <w:rPr>
          <w:rFonts w:ascii="Arial" w:hAnsi="Arial" w:cs="Arial"/>
          <w:lang w:val="en-GB"/>
        </w:rPr>
        <w:t xml:space="preserve"> </w:t>
      </w:r>
      <w:r w:rsidR="00456D69" w:rsidRPr="00264C02">
        <w:rPr>
          <w:rFonts w:ascii="Arial" w:hAnsi="Arial" w:cs="Arial"/>
          <w:lang w:val="en-GB"/>
        </w:rPr>
        <w:t xml:space="preserve">processed from administrative data source of the CSSA </w:t>
      </w:r>
      <w:r w:rsidR="00652919" w:rsidRPr="00264C02">
        <w:rPr>
          <w:rFonts w:ascii="Arial" w:hAnsi="Arial" w:cs="Arial"/>
          <w:lang w:val="en-GB"/>
        </w:rPr>
        <w:t>Information System</w:t>
      </w:r>
      <w:r w:rsidR="00456D69" w:rsidRPr="00264C02">
        <w:rPr>
          <w:rFonts w:ascii="Arial" w:hAnsi="Arial" w:cs="Arial"/>
          <w:lang w:val="en-GB"/>
        </w:rPr>
        <w:t xml:space="preserve">, some of the former outcomes have no support in data and will not be published anymore. </w:t>
      </w:r>
    </w:p>
    <w:p w:rsidR="00456D69" w:rsidRPr="00264C02" w:rsidRDefault="00456D69" w:rsidP="00E51A30">
      <w:pPr>
        <w:jc w:val="both"/>
        <w:rPr>
          <w:rFonts w:ascii="Arial" w:hAnsi="Arial"/>
          <w:lang w:val="en-GB"/>
        </w:rPr>
      </w:pPr>
      <w:r w:rsidRPr="00264C02">
        <w:rPr>
          <w:rFonts w:ascii="Arial" w:hAnsi="Arial" w:cs="Arial"/>
          <w:lang w:val="en-GB"/>
        </w:rPr>
        <w:t>The following outcomes are available in the form of the current administrative data and data in registers:</w:t>
      </w:r>
    </w:p>
    <w:p w:rsidR="00456D69" w:rsidRPr="00264C02" w:rsidRDefault="00636DEB" w:rsidP="00456D69">
      <w:pPr>
        <w:numPr>
          <w:ilvl w:val="0"/>
          <w:numId w:val="17"/>
        </w:numPr>
        <w:jc w:val="both"/>
        <w:rPr>
          <w:rFonts w:ascii="Arial" w:hAnsi="Arial" w:cs="Arial"/>
          <w:lang w:val="en-GB"/>
        </w:rPr>
      </w:pPr>
      <w:r w:rsidRPr="00264C02">
        <w:rPr>
          <w:rFonts w:ascii="Arial" w:hAnsi="Arial" w:cs="Arial"/>
          <w:lang w:val="en-GB"/>
        </w:rPr>
        <w:t>Expenditure for company preventive health care –</w:t>
      </w:r>
      <w:r w:rsidR="00456D69" w:rsidRPr="00264C02">
        <w:rPr>
          <w:rFonts w:ascii="Arial" w:hAnsi="Arial" w:cs="Arial"/>
          <w:lang w:val="en-GB"/>
        </w:rPr>
        <w:t xml:space="preserve"> </w:t>
      </w:r>
      <w:r w:rsidRPr="00264C02">
        <w:rPr>
          <w:rFonts w:ascii="Arial" w:hAnsi="Arial" w:cs="Arial"/>
          <w:lang w:val="en-GB"/>
        </w:rPr>
        <w:t>th</w:t>
      </w:r>
      <w:r w:rsidR="004D50DA" w:rsidRPr="00264C02">
        <w:rPr>
          <w:rFonts w:ascii="Arial" w:hAnsi="Arial" w:cs="Arial"/>
          <w:lang w:val="en-GB"/>
        </w:rPr>
        <w:t>e</w:t>
      </w:r>
      <w:r w:rsidRPr="00264C02">
        <w:rPr>
          <w:rFonts w:ascii="Arial" w:hAnsi="Arial" w:cs="Arial"/>
          <w:lang w:val="en-GB"/>
        </w:rPr>
        <w:t xml:space="preserve"> data ha</w:t>
      </w:r>
      <w:r w:rsidR="004D50DA" w:rsidRPr="00264C02">
        <w:rPr>
          <w:rFonts w:ascii="Arial" w:hAnsi="Arial" w:cs="Arial"/>
          <w:lang w:val="en-GB"/>
        </w:rPr>
        <w:t>ve</w:t>
      </w:r>
      <w:r w:rsidRPr="00264C02">
        <w:rPr>
          <w:rFonts w:ascii="Arial" w:hAnsi="Arial" w:cs="Arial"/>
          <w:lang w:val="en-GB"/>
        </w:rPr>
        <w:t xml:space="preserve"> been newly included into the CZSO statistical surveys for</w:t>
      </w:r>
      <w:r w:rsidR="00456D69" w:rsidRPr="00264C02">
        <w:rPr>
          <w:rFonts w:ascii="Arial" w:hAnsi="Arial" w:cs="Arial"/>
          <w:lang w:val="en-GB"/>
        </w:rPr>
        <w:t xml:space="preserve"> 2012 </w:t>
      </w:r>
      <w:r w:rsidRPr="00264C02">
        <w:rPr>
          <w:rFonts w:ascii="Arial" w:hAnsi="Arial" w:cs="Arial"/>
          <w:lang w:val="en-GB"/>
        </w:rPr>
        <w:t>int</w:t>
      </w:r>
      <w:r w:rsidR="00456D69" w:rsidRPr="00264C02">
        <w:rPr>
          <w:rFonts w:ascii="Arial" w:hAnsi="Arial" w:cs="Arial"/>
          <w:lang w:val="en-GB"/>
        </w:rPr>
        <w:t xml:space="preserve">o </w:t>
      </w:r>
      <w:r w:rsidRPr="00264C02">
        <w:rPr>
          <w:rFonts w:ascii="Arial" w:hAnsi="Arial" w:cs="Arial"/>
          <w:lang w:val="en-GB"/>
        </w:rPr>
        <w:t xml:space="preserve">the questionnaire </w:t>
      </w:r>
      <w:r w:rsidR="00456D69" w:rsidRPr="00264C02">
        <w:rPr>
          <w:rFonts w:ascii="Arial" w:hAnsi="Arial" w:cs="Arial"/>
          <w:lang w:val="en-GB"/>
        </w:rPr>
        <w:t>ÚNP 4-01</w:t>
      </w:r>
      <w:r w:rsidRPr="00264C02">
        <w:rPr>
          <w:rFonts w:ascii="Arial" w:hAnsi="Arial" w:cs="Arial"/>
          <w:lang w:val="en-GB"/>
        </w:rPr>
        <w:t xml:space="preserve">; it shall be </w:t>
      </w:r>
      <w:r w:rsidR="00B6551A" w:rsidRPr="00264C02">
        <w:rPr>
          <w:rFonts w:ascii="Arial" w:hAnsi="Arial" w:cs="Arial"/>
          <w:lang w:val="en-GB"/>
        </w:rPr>
        <w:t>available</w:t>
      </w:r>
      <w:r w:rsidRPr="00264C02">
        <w:rPr>
          <w:rFonts w:ascii="Arial" w:hAnsi="Arial" w:cs="Arial"/>
          <w:lang w:val="en-GB"/>
        </w:rPr>
        <w:t xml:space="preserve"> from the </w:t>
      </w:r>
      <w:r w:rsidR="00B6551A" w:rsidRPr="00264C02">
        <w:rPr>
          <w:rFonts w:ascii="Arial" w:hAnsi="Arial" w:cs="Arial"/>
          <w:lang w:val="en-GB"/>
        </w:rPr>
        <w:t>statistical</w:t>
      </w:r>
      <w:r w:rsidRPr="00264C02">
        <w:rPr>
          <w:rFonts w:ascii="Arial" w:hAnsi="Arial" w:cs="Arial"/>
          <w:lang w:val="en-GB"/>
        </w:rPr>
        <w:t xml:space="preserve"> </w:t>
      </w:r>
      <w:r w:rsidR="00B6551A" w:rsidRPr="00264C02">
        <w:rPr>
          <w:rFonts w:ascii="Arial" w:hAnsi="Arial" w:cs="Arial"/>
          <w:lang w:val="en-GB"/>
        </w:rPr>
        <w:t>survey</w:t>
      </w:r>
      <w:r w:rsidRPr="00264C02">
        <w:rPr>
          <w:rFonts w:ascii="Arial" w:hAnsi="Arial" w:cs="Arial"/>
          <w:lang w:val="en-GB"/>
        </w:rPr>
        <w:t xml:space="preserve"> results;</w:t>
      </w:r>
    </w:p>
    <w:p w:rsidR="00456D69" w:rsidRPr="00264C02" w:rsidRDefault="00B6551A" w:rsidP="00456D69">
      <w:pPr>
        <w:numPr>
          <w:ilvl w:val="0"/>
          <w:numId w:val="17"/>
        </w:numPr>
        <w:jc w:val="both"/>
        <w:rPr>
          <w:rFonts w:ascii="Arial" w:hAnsi="Arial" w:cs="Arial"/>
          <w:lang w:val="en-GB"/>
        </w:rPr>
      </w:pPr>
      <w:r w:rsidRPr="00264C02">
        <w:rPr>
          <w:rFonts w:ascii="Arial" w:hAnsi="Arial" w:cs="Arial"/>
          <w:lang w:val="en-GB"/>
        </w:rPr>
        <w:t>Compensations and surcharges</w:t>
      </w:r>
      <w:r w:rsidR="00456D69" w:rsidRPr="00264C02">
        <w:rPr>
          <w:rFonts w:ascii="Arial" w:hAnsi="Arial" w:cs="Arial"/>
          <w:lang w:val="en-GB"/>
        </w:rPr>
        <w:t xml:space="preserve"> – </w:t>
      </w:r>
      <w:r w:rsidR="006E159F" w:rsidRPr="00264C02">
        <w:rPr>
          <w:rFonts w:ascii="Arial" w:hAnsi="Arial" w:cs="Arial"/>
          <w:lang w:val="en-GB"/>
        </w:rPr>
        <w:t xml:space="preserve">the </w:t>
      </w:r>
      <w:r w:rsidRPr="00264C02">
        <w:rPr>
          <w:rFonts w:ascii="Arial" w:hAnsi="Arial" w:cs="Arial"/>
          <w:lang w:val="en-GB"/>
        </w:rPr>
        <w:t xml:space="preserve">data </w:t>
      </w:r>
      <w:r w:rsidR="006E159F" w:rsidRPr="00264C02">
        <w:rPr>
          <w:rFonts w:ascii="Arial" w:hAnsi="Arial" w:cs="Arial"/>
          <w:lang w:val="en-GB"/>
        </w:rPr>
        <w:t xml:space="preserve">are </w:t>
      </w:r>
      <w:r w:rsidRPr="00264C02">
        <w:rPr>
          <w:rFonts w:ascii="Arial" w:hAnsi="Arial" w:cs="Arial"/>
          <w:lang w:val="en-GB"/>
        </w:rPr>
        <w:t>available in standard compilations, which the Ministry of Labour and Social Affairs of the CR (MLSA CR) sends for the injury insurance sector of the Ministry of Finance of the CR;</w:t>
      </w:r>
    </w:p>
    <w:p w:rsidR="00456D69" w:rsidRPr="00264C02" w:rsidRDefault="00B6551A" w:rsidP="00456D69">
      <w:pPr>
        <w:numPr>
          <w:ilvl w:val="0"/>
          <w:numId w:val="17"/>
        </w:numPr>
        <w:jc w:val="both"/>
        <w:rPr>
          <w:rFonts w:ascii="Arial" w:hAnsi="Arial" w:cs="Arial"/>
          <w:lang w:val="en-GB"/>
        </w:rPr>
      </w:pPr>
      <w:r w:rsidRPr="00264C02">
        <w:rPr>
          <w:rFonts w:ascii="Arial" w:hAnsi="Arial" w:cs="Arial"/>
          <w:lang w:val="en-GB"/>
        </w:rPr>
        <w:t xml:space="preserve">Categories of jobs </w:t>
      </w:r>
      <w:r w:rsidR="00652919">
        <w:rPr>
          <w:rFonts w:ascii="Arial" w:hAnsi="Arial" w:cs="Arial"/>
          <w:lang w:val="en-GB"/>
        </w:rPr>
        <w:t>by</w:t>
      </w:r>
      <w:r w:rsidRPr="00264C02">
        <w:rPr>
          <w:rFonts w:ascii="Arial" w:hAnsi="Arial" w:cs="Arial"/>
          <w:lang w:val="en-GB"/>
        </w:rPr>
        <w:t xml:space="preserve"> risk level </w:t>
      </w:r>
      <w:r w:rsidR="00456D69" w:rsidRPr="00264C02">
        <w:rPr>
          <w:rFonts w:ascii="Arial" w:hAnsi="Arial" w:cs="Arial"/>
          <w:lang w:val="en-GB"/>
        </w:rPr>
        <w:t xml:space="preserve">– </w:t>
      </w:r>
      <w:r w:rsidRPr="00264C02">
        <w:rPr>
          <w:rFonts w:ascii="Arial" w:hAnsi="Arial" w:cs="Arial"/>
          <w:lang w:val="en-GB"/>
        </w:rPr>
        <w:t xml:space="preserve">the Register of Job Categories </w:t>
      </w:r>
      <w:r w:rsidR="00456D69" w:rsidRPr="00264C02">
        <w:rPr>
          <w:rFonts w:ascii="Arial" w:hAnsi="Arial" w:cs="Arial"/>
          <w:lang w:val="en-GB"/>
        </w:rPr>
        <w:t xml:space="preserve">(IS </w:t>
      </w:r>
      <w:proofErr w:type="spellStart"/>
      <w:r w:rsidR="00456D69" w:rsidRPr="00264C02">
        <w:rPr>
          <w:rFonts w:ascii="Arial" w:hAnsi="Arial" w:cs="Arial"/>
          <w:lang w:val="en-GB"/>
        </w:rPr>
        <w:t>KaPr</w:t>
      </w:r>
      <w:proofErr w:type="spellEnd"/>
      <w:r w:rsidR="00456D69" w:rsidRPr="00264C02">
        <w:rPr>
          <w:rFonts w:ascii="Arial" w:hAnsi="Arial" w:cs="Arial"/>
          <w:lang w:val="en-GB"/>
        </w:rPr>
        <w:t xml:space="preserve">), </w:t>
      </w:r>
      <w:r w:rsidRPr="00264C02">
        <w:rPr>
          <w:rFonts w:ascii="Arial" w:hAnsi="Arial" w:cs="Arial"/>
          <w:lang w:val="en-GB"/>
        </w:rPr>
        <w:t>which is used to register jobs classified to categories by risk level, shall provide this for the MLSA CR;</w:t>
      </w:r>
      <w:r w:rsidR="00456D69" w:rsidRPr="00264C02">
        <w:rPr>
          <w:rFonts w:ascii="Arial" w:hAnsi="Arial" w:cs="Arial"/>
          <w:lang w:val="en-GB"/>
        </w:rPr>
        <w:t xml:space="preserve"> </w:t>
      </w:r>
    </w:p>
    <w:p w:rsidR="00456D69" w:rsidRPr="00264C02" w:rsidRDefault="00B6551A" w:rsidP="00456D69">
      <w:pPr>
        <w:numPr>
          <w:ilvl w:val="0"/>
          <w:numId w:val="17"/>
        </w:numPr>
        <w:jc w:val="both"/>
        <w:rPr>
          <w:rFonts w:ascii="Arial" w:hAnsi="Arial" w:cs="Arial"/>
          <w:lang w:val="en-GB"/>
        </w:rPr>
      </w:pPr>
      <w:r w:rsidRPr="00264C02">
        <w:rPr>
          <w:rFonts w:ascii="Arial" w:hAnsi="Arial" w:cs="Arial"/>
          <w:lang w:val="en-GB"/>
        </w:rPr>
        <w:t xml:space="preserve">Fatal occupational injury rate </w:t>
      </w:r>
      <w:r w:rsidR="006E159F" w:rsidRPr="00264C02">
        <w:rPr>
          <w:rFonts w:ascii="Arial" w:hAnsi="Arial" w:cs="Arial"/>
          <w:lang w:val="en-GB"/>
        </w:rPr>
        <w:t>–</w:t>
      </w:r>
      <w:r w:rsidR="00456D69" w:rsidRPr="00264C02">
        <w:rPr>
          <w:rFonts w:ascii="Arial" w:hAnsi="Arial" w:cs="Arial"/>
          <w:lang w:val="en-GB"/>
        </w:rPr>
        <w:t xml:space="preserve"> </w:t>
      </w:r>
      <w:r w:rsidR="006E159F" w:rsidRPr="00264C02">
        <w:rPr>
          <w:rFonts w:ascii="Arial" w:hAnsi="Arial" w:cs="Arial"/>
          <w:lang w:val="en-GB"/>
        </w:rPr>
        <w:t xml:space="preserve">the </w:t>
      </w:r>
      <w:r w:rsidR="00456D69" w:rsidRPr="00264C02">
        <w:rPr>
          <w:rFonts w:ascii="Arial" w:hAnsi="Arial" w:cs="Arial"/>
          <w:lang w:val="en-GB"/>
        </w:rPr>
        <w:t xml:space="preserve">data </w:t>
      </w:r>
      <w:r w:rsidRPr="00264C02">
        <w:rPr>
          <w:rFonts w:ascii="Arial" w:hAnsi="Arial" w:cs="Arial"/>
          <w:lang w:val="en-GB"/>
        </w:rPr>
        <w:t xml:space="preserve">are on regular basis published in the analysis </w:t>
      </w:r>
      <w:r w:rsidR="006E159F" w:rsidRPr="00264C02">
        <w:rPr>
          <w:rFonts w:ascii="Arial" w:hAnsi="Arial" w:cs="Arial"/>
          <w:lang w:val="en-GB"/>
        </w:rPr>
        <w:t xml:space="preserve">“Occupational </w:t>
      </w:r>
      <w:r w:rsidR="004D50DA" w:rsidRPr="00264C02">
        <w:rPr>
          <w:rFonts w:ascii="Arial" w:hAnsi="Arial" w:cs="Arial"/>
          <w:lang w:val="en-GB"/>
        </w:rPr>
        <w:t xml:space="preserve">Injury Rate </w:t>
      </w:r>
      <w:r w:rsidR="006E159F" w:rsidRPr="00264C02">
        <w:rPr>
          <w:rFonts w:ascii="Arial" w:hAnsi="Arial" w:cs="Arial"/>
          <w:lang w:val="en-GB"/>
        </w:rPr>
        <w:t>in the Czech Republic</w:t>
      </w:r>
      <w:hyperlink r:id="rId8" w:history="1">
        <w:r w:rsidR="006E159F" w:rsidRPr="00264C02">
          <w:rPr>
            <w:rFonts w:ascii="Arial" w:hAnsi="Arial" w:cs="Arial"/>
            <w:lang w:val="en-GB"/>
          </w:rPr>
          <w:t>“</w:t>
        </w:r>
      </w:hyperlink>
      <w:r w:rsidR="006E159F" w:rsidRPr="00264C02">
        <w:rPr>
          <w:rFonts w:ascii="Arial" w:hAnsi="Arial" w:cs="Arial"/>
          <w:lang w:val="en-GB"/>
        </w:rPr>
        <w:t xml:space="preserve"> developed by the Occupational Safety Research Institute</w:t>
      </w:r>
      <w:r w:rsidR="00456D69" w:rsidRPr="00264C02">
        <w:rPr>
          <w:rFonts w:ascii="Arial" w:hAnsi="Arial" w:cs="Arial"/>
          <w:lang w:val="en-GB"/>
        </w:rPr>
        <w:t xml:space="preserve">, </w:t>
      </w:r>
      <w:r w:rsidR="006E159F" w:rsidRPr="00264C02">
        <w:rPr>
          <w:rFonts w:ascii="Arial" w:hAnsi="Arial" w:cs="Arial"/>
          <w:lang w:val="en-GB"/>
        </w:rPr>
        <w:t>Prague;</w:t>
      </w:r>
    </w:p>
    <w:p w:rsidR="00456D69" w:rsidRPr="00264C02" w:rsidRDefault="006E159F" w:rsidP="00456D69">
      <w:pPr>
        <w:numPr>
          <w:ilvl w:val="0"/>
          <w:numId w:val="17"/>
        </w:numPr>
        <w:jc w:val="both"/>
        <w:rPr>
          <w:rFonts w:ascii="Arial" w:hAnsi="Arial" w:cs="Arial"/>
          <w:lang w:val="en-GB"/>
        </w:rPr>
      </w:pPr>
      <w:r w:rsidRPr="00264C02">
        <w:rPr>
          <w:rFonts w:ascii="Arial" w:hAnsi="Arial" w:cs="Arial"/>
          <w:lang w:val="en-GB"/>
        </w:rPr>
        <w:t>Occupational diseases –</w:t>
      </w:r>
      <w:r w:rsidR="00456D69" w:rsidRPr="00264C02">
        <w:rPr>
          <w:rFonts w:ascii="Arial" w:hAnsi="Arial" w:cs="Arial"/>
          <w:lang w:val="en-GB"/>
        </w:rPr>
        <w:t xml:space="preserve"> </w:t>
      </w:r>
      <w:r w:rsidRPr="00264C02">
        <w:rPr>
          <w:rFonts w:ascii="Arial" w:hAnsi="Arial" w:cs="Arial"/>
          <w:lang w:val="en-GB"/>
        </w:rPr>
        <w:t>the data are annually published in “Occupational Diseases in the Czech Republic” by the National Institute of Public Health, Prague</w:t>
      </w:r>
      <w:r w:rsidR="00456D69" w:rsidRPr="00264C02">
        <w:rPr>
          <w:rFonts w:ascii="Arial" w:hAnsi="Arial" w:cs="Arial"/>
          <w:lang w:val="en-GB"/>
        </w:rPr>
        <w:t>.</w:t>
      </w:r>
    </w:p>
    <w:p w:rsidR="00456D69" w:rsidRPr="00264C02" w:rsidRDefault="00456D69" w:rsidP="00A65B10">
      <w:pPr>
        <w:jc w:val="both"/>
        <w:rPr>
          <w:rFonts w:ascii="Arial" w:hAnsi="Arial" w:cs="Arial"/>
          <w:lang w:val="en-GB"/>
        </w:rPr>
      </w:pPr>
    </w:p>
    <w:p w:rsidR="00E62033" w:rsidRPr="00264C02" w:rsidRDefault="00E62033">
      <w:pPr>
        <w:jc w:val="both"/>
        <w:rPr>
          <w:rFonts w:ascii="Arial" w:hAnsi="Arial" w:cs="Arial"/>
          <w:lang w:val="en-GB"/>
        </w:rPr>
      </w:pPr>
    </w:p>
    <w:p w:rsidR="00A65B10" w:rsidRPr="00264C02" w:rsidRDefault="00456D69" w:rsidP="00A65B10">
      <w:pPr>
        <w:pStyle w:val="Zkladntext2"/>
        <w:rPr>
          <w:rFonts w:cs="Arial"/>
          <w:b/>
          <w:sz w:val="20"/>
          <w:lang w:val="en-GB"/>
        </w:rPr>
      </w:pPr>
      <w:r w:rsidRPr="00264C02">
        <w:rPr>
          <w:rFonts w:cs="Arial"/>
          <w:b/>
          <w:sz w:val="20"/>
          <w:lang w:val="en-GB"/>
        </w:rPr>
        <w:t xml:space="preserve">The </w:t>
      </w:r>
      <w:r w:rsidR="00A65B10" w:rsidRPr="00264C02">
        <w:rPr>
          <w:rFonts w:cs="Arial"/>
          <w:b/>
          <w:sz w:val="20"/>
          <w:lang w:val="en-GB"/>
        </w:rPr>
        <w:t>publication tables are sorted as follows:</w:t>
      </w:r>
    </w:p>
    <w:p w:rsidR="00FD316D" w:rsidRPr="00264C02" w:rsidRDefault="00FD316D">
      <w:pPr>
        <w:jc w:val="both"/>
        <w:rPr>
          <w:rFonts w:ascii="Arial" w:hAnsi="Arial" w:cs="Arial"/>
          <w:lang w:val="en-GB"/>
        </w:rPr>
      </w:pPr>
    </w:p>
    <w:p w:rsidR="00A65B10" w:rsidRPr="00264C02" w:rsidRDefault="00A65B10" w:rsidP="00A65B10">
      <w:pPr>
        <w:numPr>
          <w:ilvl w:val="0"/>
          <w:numId w:val="1"/>
        </w:numPr>
        <w:jc w:val="both"/>
        <w:rPr>
          <w:rFonts w:ascii="Arial" w:hAnsi="Arial" w:cs="Arial"/>
          <w:lang w:val="en-GB"/>
        </w:rPr>
      </w:pPr>
      <w:r w:rsidRPr="00264C02">
        <w:rPr>
          <w:rFonts w:ascii="Arial" w:hAnsi="Arial" w:cs="Arial"/>
          <w:lang w:val="en-GB"/>
        </w:rPr>
        <w:t xml:space="preserve">all organisations by region and in the CR, </w:t>
      </w:r>
    </w:p>
    <w:p w:rsidR="00A65B10" w:rsidRPr="00264C02" w:rsidRDefault="00A65B10" w:rsidP="00A65B10">
      <w:pPr>
        <w:numPr>
          <w:ilvl w:val="0"/>
          <w:numId w:val="1"/>
        </w:numPr>
        <w:jc w:val="both"/>
        <w:rPr>
          <w:rFonts w:ascii="Arial" w:hAnsi="Arial" w:cs="Arial"/>
          <w:lang w:val="en-GB"/>
        </w:rPr>
      </w:pPr>
      <w:r w:rsidRPr="00264C02">
        <w:rPr>
          <w:rFonts w:ascii="Arial" w:hAnsi="Arial" w:cs="Arial"/>
          <w:lang w:val="en-GB"/>
        </w:rPr>
        <w:t>all organisations by enterprise size (the number of sickness-insured persons),</w:t>
      </w:r>
    </w:p>
    <w:p w:rsidR="00A65B10" w:rsidRPr="00264C02" w:rsidRDefault="00A65B10" w:rsidP="00A65B10">
      <w:pPr>
        <w:numPr>
          <w:ilvl w:val="0"/>
          <w:numId w:val="1"/>
        </w:numPr>
        <w:jc w:val="both"/>
        <w:rPr>
          <w:rFonts w:ascii="Arial" w:hAnsi="Arial" w:cs="Arial"/>
          <w:lang w:val="en-GB"/>
        </w:rPr>
      </w:pPr>
      <w:r w:rsidRPr="00264C02">
        <w:rPr>
          <w:rFonts w:ascii="Arial" w:hAnsi="Arial" w:cs="Arial"/>
          <w:lang w:val="en-GB"/>
        </w:rPr>
        <w:t xml:space="preserve">all organisations by CZ-NACE activity </w:t>
      </w:r>
      <w:r w:rsidR="00456D69" w:rsidRPr="00264C02">
        <w:rPr>
          <w:rFonts w:ascii="Arial" w:hAnsi="Arial" w:cs="Arial"/>
          <w:lang w:val="en-GB"/>
        </w:rPr>
        <w:t>by</w:t>
      </w:r>
      <w:r w:rsidRPr="00264C02">
        <w:rPr>
          <w:rFonts w:ascii="Arial" w:hAnsi="Arial" w:cs="Arial"/>
          <w:lang w:val="en-GB"/>
        </w:rPr>
        <w:t xml:space="preserve"> region and in the CR,</w:t>
      </w:r>
    </w:p>
    <w:p w:rsidR="00A65B10" w:rsidRPr="00264C02" w:rsidRDefault="00A65B10" w:rsidP="00A65B10">
      <w:pPr>
        <w:numPr>
          <w:ilvl w:val="0"/>
          <w:numId w:val="1"/>
        </w:numPr>
        <w:jc w:val="both"/>
        <w:rPr>
          <w:rFonts w:ascii="Arial" w:hAnsi="Arial" w:cs="Arial"/>
          <w:lang w:val="en-GB"/>
        </w:rPr>
      </w:pPr>
      <w:r w:rsidRPr="00264C02">
        <w:rPr>
          <w:rFonts w:ascii="Arial" w:hAnsi="Arial" w:cs="Arial"/>
          <w:lang w:val="en-GB"/>
        </w:rPr>
        <w:t xml:space="preserve">all organisations by group of activities of the </w:t>
      </w:r>
      <w:r w:rsidR="005006F6" w:rsidRPr="00264C02">
        <w:rPr>
          <w:rFonts w:ascii="Arial" w:hAnsi="Arial" w:cs="Arial"/>
          <w:lang w:val="en-GB"/>
        </w:rPr>
        <w:t xml:space="preserve">CZ-NACE </w:t>
      </w:r>
      <w:r w:rsidR="00456D69" w:rsidRPr="00264C02">
        <w:rPr>
          <w:rFonts w:ascii="Arial" w:hAnsi="Arial" w:cs="Arial"/>
          <w:lang w:val="en-GB"/>
        </w:rPr>
        <w:t>by</w:t>
      </w:r>
      <w:r w:rsidRPr="00264C02">
        <w:rPr>
          <w:rFonts w:ascii="Arial" w:hAnsi="Arial" w:cs="Arial"/>
          <w:lang w:val="en-GB"/>
        </w:rPr>
        <w:t xml:space="preserve"> region and in the CR, </w:t>
      </w:r>
    </w:p>
    <w:p w:rsidR="00A65B10" w:rsidRPr="00264C02" w:rsidRDefault="00A65B10" w:rsidP="00A65B10">
      <w:pPr>
        <w:numPr>
          <w:ilvl w:val="0"/>
          <w:numId w:val="1"/>
        </w:numPr>
        <w:jc w:val="both"/>
        <w:rPr>
          <w:rFonts w:ascii="Arial" w:hAnsi="Arial" w:cs="Arial"/>
          <w:lang w:val="en-GB"/>
        </w:rPr>
      </w:pPr>
      <w:r w:rsidRPr="00264C02">
        <w:rPr>
          <w:rFonts w:ascii="Arial" w:hAnsi="Arial" w:cs="Arial"/>
          <w:lang w:val="en-GB"/>
        </w:rPr>
        <w:t xml:space="preserve">the </w:t>
      </w:r>
      <w:r w:rsidR="00AB6E15">
        <w:rPr>
          <w:rFonts w:ascii="Arial" w:hAnsi="Arial" w:cs="Arial"/>
          <w:lang w:val="en-GB"/>
        </w:rPr>
        <w:t>own-account workers</w:t>
      </w:r>
      <w:r w:rsidRPr="00264C02">
        <w:rPr>
          <w:rFonts w:ascii="Arial" w:hAnsi="Arial" w:cs="Arial"/>
          <w:lang w:val="en-GB"/>
        </w:rPr>
        <w:t xml:space="preserve"> (sickness-insured) by region and in the CR, and</w:t>
      </w:r>
    </w:p>
    <w:p w:rsidR="00A65B10" w:rsidRPr="00264C02" w:rsidRDefault="00A65B10" w:rsidP="00A65B10">
      <w:pPr>
        <w:numPr>
          <w:ilvl w:val="0"/>
          <w:numId w:val="1"/>
        </w:numPr>
        <w:jc w:val="both"/>
        <w:rPr>
          <w:rFonts w:ascii="Arial" w:hAnsi="Arial" w:cs="Arial"/>
          <w:lang w:val="en-GB"/>
        </w:rPr>
      </w:pPr>
      <w:proofErr w:type="gramStart"/>
      <w:r w:rsidRPr="00264C02">
        <w:rPr>
          <w:rFonts w:ascii="Arial" w:hAnsi="Arial" w:cs="Arial"/>
          <w:lang w:val="en-GB"/>
        </w:rPr>
        <w:t>all</w:t>
      </w:r>
      <w:proofErr w:type="gramEnd"/>
      <w:r w:rsidRPr="00264C02">
        <w:rPr>
          <w:rFonts w:ascii="Arial" w:hAnsi="Arial" w:cs="Arial"/>
          <w:lang w:val="en-GB"/>
        </w:rPr>
        <w:t xml:space="preserve"> organisations by district in the regions of the CR.</w:t>
      </w:r>
    </w:p>
    <w:p w:rsidR="00FD316D" w:rsidRPr="00264C02" w:rsidRDefault="00FD316D">
      <w:pPr>
        <w:pStyle w:val="Zkladntextodsazen"/>
        <w:ind w:left="0"/>
        <w:jc w:val="both"/>
        <w:rPr>
          <w:rFonts w:cs="Arial"/>
          <w:lang w:val="en-GB"/>
        </w:rPr>
      </w:pPr>
    </w:p>
    <w:p w:rsidR="007E54B0" w:rsidRPr="00264C02" w:rsidRDefault="007E54B0" w:rsidP="00456D69">
      <w:pPr>
        <w:pStyle w:val="Zkladntextodsazen"/>
        <w:ind w:left="0"/>
        <w:jc w:val="both"/>
        <w:rPr>
          <w:rFonts w:cs="Arial"/>
          <w:lang w:val="en-GB"/>
        </w:rPr>
      </w:pPr>
    </w:p>
    <w:p w:rsidR="00A65B10" w:rsidRPr="00264C02" w:rsidRDefault="00A65B10" w:rsidP="00A65B10">
      <w:pPr>
        <w:pStyle w:val="Zkladntextodsazen"/>
        <w:ind w:left="0"/>
        <w:jc w:val="both"/>
        <w:rPr>
          <w:rFonts w:cs="Arial"/>
          <w:b/>
          <w:bCs/>
          <w:lang w:val="en-GB"/>
        </w:rPr>
      </w:pPr>
      <w:r w:rsidRPr="00264C02">
        <w:rPr>
          <w:rFonts w:cs="Arial"/>
          <w:b/>
          <w:bCs/>
          <w:lang w:val="en-GB"/>
        </w:rPr>
        <w:t>Within respective sections, tables are published as follows:</w:t>
      </w:r>
    </w:p>
    <w:p w:rsidR="00FD316D" w:rsidRPr="00AB6E15" w:rsidRDefault="00FD316D">
      <w:pPr>
        <w:pStyle w:val="Zkladntextodsazen"/>
        <w:jc w:val="both"/>
        <w:rPr>
          <w:rFonts w:cs="Arial"/>
          <w:bCs/>
          <w:lang w:val="en-GB"/>
        </w:rPr>
      </w:pPr>
    </w:p>
    <w:p w:rsidR="00A65B10" w:rsidRPr="00264C02" w:rsidRDefault="00A65B10" w:rsidP="00456D69">
      <w:pPr>
        <w:numPr>
          <w:ilvl w:val="0"/>
          <w:numId w:val="13"/>
        </w:numPr>
        <w:tabs>
          <w:tab w:val="clear" w:pos="360"/>
          <w:tab w:val="num" w:pos="426"/>
        </w:tabs>
        <w:ind w:left="1418" w:hanging="1418"/>
        <w:jc w:val="both"/>
        <w:rPr>
          <w:rFonts w:ascii="Arial" w:hAnsi="Arial" w:cs="Arial"/>
          <w:lang w:val="en-GB"/>
        </w:rPr>
      </w:pPr>
      <w:r w:rsidRPr="00264C02">
        <w:rPr>
          <w:rFonts w:ascii="Arial" w:hAnsi="Arial" w:cs="Arial"/>
          <w:lang w:val="en-GB"/>
        </w:rPr>
        <w:t>Table 1</w:t>
      </w:r>
      <w:r w:rsidRPr="00264C02">
        <w:rPr>
          <w:rFonts w:ascii="Arial" w:hAnsi="Arial" w:cs="Arial"/>
          <w:lang w:val="en-GB"/>
        </w:rPr>
        <w:tab/>
        <w:t>Incapacity for work due to disease or injury – absolute data, the number of cases per 100 sickness-insured persons;</w:t>
      </w:r>
    </w:p>
    <w:p w:rsidR="00A65B10" w:rsidRPr="00264C02" w:rsidRDefault="00A65B10" w:rsidP="00456D69">
      <w:pPr>
        <w:numPr>
          <w:ilvl w:val="0"/>
          <w:numId w:val="13"/>
        </w:numPr>
        <w:tabs>
          <w:tab w:val="clear" w:pos="360"/>
          <w:tab w:val="num" w:pos="426"/>
        </w:tabs>
        <w:ind w:left="1418" w:hanging="1418"/>
        <w:jc w:val="both"/>
        <w:rPr>
          <w:rFonts w:ascii="Arial" w:hAnsi="Arial" w:cs="Arial"/>
          <w:lang w:val="en-GB"/>
        </w:rPr>
      </w:pPr>
      <w:r w:rsidRPr="00264C02">
        <w:rPr>
          <w:rFonts w:ascii="Arial" w:hAnsi="Arial" w:cs="Arial"/>
          <w:lang w:val="en-GB"/>
        </w:rPr>
        <w:t>Table 2</w:t>
      </w:r>
      <w:r w:rsidRPr="00264C02">
        <w:rPr>
          <w:rFonts w:ascii="Arial" w:hAnsi="Arial" w:cs="Arial"/>
          <w:lang w:val="en-GB"/>
        </w:rPr>
        <w:tab/>
        <w:t>Incapacity for work due to disease or injury – relative data;</w:t>
      </w:r>
    </w:p>
    <w:p w:rsidR="00A65B10" w:rsidRPr="00264C02" w:rsidRDefault="00A65B10" w:rsidP="00456D69">
      <w:pPr>
        <w:numPr>
          <w:ilvl w:val="0"/>
          <w:numId w:val="13"/>
        </w:numPr>
        <w:tabs>
          <w:tab w:val="clear" w:pos="360"/>
          <w:tab w:val="num" w:pos="426"/>
        </w:tabs>
        <w:ind w:left="1418" w:hanging="1418"/>
        <w:jc w:val="both"/>
        <w:rPr>
          <w:rFonts w:ascii="Arial" w:hAnsi="Arial" w:cs="Arial"/>
          <w:lang w:val="en-GB"/>
        </w:rPr>
      </w:pPr>
      <w:r w:rsidRPr="00264C02">
        <w:rPr>
          <w:rFonts w:ascii="Arial" w:hAnsi="Arial" w:cs="Arial"/>
          <w:lang w:val="en-GB"/>
        </w:rPr>
        <w:t>Table 3</w:t>
      </w:r>
      <w:r w:rsidRPr="00264C02">
        <w:rPr>
          <w:rFonts w:ascii="Arial" w:hAnsi="Arial" w:cs="Arial"/>
          <w:lang w:val="en-GB"/>
        </w:rPr>
        <w:tab/>
      </w:r>
      <w:r w:rsidR="005006F6" w:rsidRPr="00264C02">
        <w:rPr>
          <w:rFonts w:ascii="Arial" w:hAnsi="Arial" w:cs="Arial"/>
          <w:lang w:val="en-GB"/>
        </w:rPr>
        <w:t>I</w:t>
      </w:r>
      <w:r w:rsidRPr="00264C02">
        <w:rPr>
          <w:rFonts w:ascii="Arial" w:hAnsi="Arial" w:cs="Arial"/>
          <w:lang w:val="en-GB"/>
        </w:rPr>
        <w:t>ncapacity for work due to disease or injury – absolute data, the number of cases per 100 women;</w:t>
      </w:r>
    </w:p>
    <w:p w:rsidR="00A65B10" w:rsidRPr="00264C02" w:rsidRDefault="00A65B10" w:rsidP="00456D69">
      <w:pPr>
        <w:numPr>
          <w:ilvl w:val="0"/>
          <w:numId w:val="13"/>
        </w:numPr>
        <w:tabs>
          <w:tab w:val="clear" w:pos="360"/>
          <w:tab w:val="num" w:pos="426"/>
        </w:tabs>
        <w:ind w:left="1418" w:hanging="1418"/>
        <w:jc w:val="both"/>
        <w:rPr>
          <w:rFonts w:ascii="Arial" w:hAnsi="Arial" w:cs="Arial"/>
          <w:lang w:val="en-GB"/>
        </w:rPr>
      </w:pPr>
      <w:r w:rsidRPr="00264C02">
        <w:rPr>
          <w:rFonts w:ascii="Arial" w:hAnsi="Arial" w:cs="Arial"/>
          <w:lang w:val="en-GB"/>
        </w:rPr>
        <w:t>Table 4</w:t>
      </w:r>
      <w:r w:rsidRPr="00264C02">
        <w:rPr>
          <w:rFonts w:ascii="Arial" w:hAnsi="Arial" w:cs="Arial"/>
          <w:lang w:val="en-GB"/>
        </w:rPr>
        <w:tab/>
        <w:t>Female incapacity for work due to disease or injury – relative data;</w:t>
      </w:r>
    </w:p>
    <w:p w:rsidR="00A65B10" w:rsidRPr="00264C02" w:rsidRDefault="00A65B10" w:rsidP="00456D69">
      <w:pPr>
        <w:numPr>
          <w:ilvl w:val="0"/>
          <w:numId w:val="13"/>
        </w:numPr>
        <w:tabs>
          <w:tab w:val="clear" w:pos="360"/>
          <w:tab w:val="num" w:pos="426"/>
        </w:tabs>
        <w:ind w:left="1418" w:hanging="1418"/>
        <w:jc w:val="both"/>
        <w:rPr>
          <w:rFonts w:ascii="Arial" w:hAnsi="Arial" w:cs="Arial"/>
          <w:lang w:val="en-GB"/>
        </w:rPr>
      </w:pPr>
      <w:r w:rsidRPr="00264C02">
        <w:rPr>
          <w:rFonts w:ascii="Arial" w:hAnsi="Arial" w:cs="Arial"/>
          <w:lang w:val="en-GB"/>
        </w:rPr>
        <w:t>Table 5</w:t>
      </w:r>
      <w:r w:rsidRPr="00264C02">
        <w:rPr>
          <w:rFonts w:ascii="Arial" w:hAnsi="Arial" w:cs="Arial"/>
          <w:lang w:val="en-GB"/>
        </w:rPr>
        <w:tab/>
        <w:t>Occupational injury rate of adolescents;</w:t>
      </w:r>
    </w:p>
    <w:p w:rsidR="00A65B10" w:rsidRPr="00264C02" w:rsidRDefault="00A65B10" w:rsidP="00456D69">
      <w:pPr>
        <w:numPr>
          <w:ilvl w:val="0"/>
          <w:numId w:val="13"/>
        </w:numPr>
        <w:tabs>
          <w:tab w:val="clear" w:pos="360"/>
          <w:tab w:val="num" w:pos="426"/>
        </w:tabs>
        <w:ind w:left="1418" w:hanging="1418"/>
        <w:jc w:val="both"/>
        <w:rPr>
          <w:rFonts w:ascii="Arial" w:hAnsi="Arial" w:cs="Arial"/>
          <w:lang w:val="en-GB"/>
        </w:rPr>
      </w:pPr>
      <w:r w:rsidRPr="00264C02">
        <w:rPr>
          <w:rFonts w:ascii="Arial" w:hAnsi="Arial" w:cs="Arial"/>
          <w:lang w:val="en-GB"/>
        </w:rPr>
        <w:t>Table 6</w:t>
      </w:r>
      <w:r w:rsidRPr="00264C02">
        <w:rPr>
          <w:rFonts w:ascii="Arial" w:hAnsi="Arial" w:cs="Arial"/>
          <w:lang w:val="en-GB"/>
        </w:rPr>
        <w:tab/>
      </w:r>
      <w:r w:rsidR="00456D69" w:rsidRPr="00264C02">
        <w:rPr>
          <w:rFonts w:ascii="Arial" w:hAnsi="Arial" w:cs="Arial"/>
          <w:lang w:val="en-GB"/>
        </w:rPr>
        <w:t xml:space="preserve">Occupational </w:t>
      </w:r>
      <w:r w:rsidRPr="00264C02">
        <w:rPr>
          <w:rFonts w:ascii="Arial" w:hAnsi="Arial" w:cs="Arial"/>
          <w:lang w:val="en-GB"/>
        </w:rPr>
        <w:t>injuries</w:t>
      </w:r>
      <w:r w:rsidR="00456D69" w:rsidRPr="00264C02">
        <w:rPr>
          <w:rFonts w:ascii="Arial" w:hAnsi="Arial" w:cs="Arial"/>
          <w:lang w:val="en-GB"/>
        </w:rPr>
        <w:t xml:space="preserve"> incurring incapacity for work longer than 3 days</w:t>
      </w:r>
      <w:r w:rsidRPr="00264C02">
        <w:rPr>
          <w:rFonts w:ascii="Arial" w:hAnsi="Arial" w:cs="Arial"/>
          <w:lang w:val="en-GB"/>
        </w:rPr>
        <w:t>;</w:t>
      </w:r>
    </w:p>
    <w:p w:rsidR="00FD316D" w:rsidRPr="00264C02" w:rsidRDefault="00FD316D">
      <w:pPr>
        <w:pStyle w:val="Zkladntextodsazen"/>
        <w:jc w:val="both"/>
        <w:rPr>
          <w:rFonts w:cs="Arial"/>
          <w:bCs/>
          <w:lang w:val="en-GB"/>
        </w:rPr>
      </w:pPr>
    </w:p>
    <w:p w:rsidR="004544CC" w:rsidRPr="00264C02" w:rsidRDefault="004544CC">
      <w:pPr>
        <w:pStyle w:val="Zkladntextodsazen"/>
        <w:jc w:val="both"/>
        <w:rPr>
          <w:rFonts w:cs="Arial"/>
          <w:bCs/>
          <w:lang w:val="en-GB"/>
        </w:rPr>
      </w:pPr>
    </w:p>
    <w:p w:rsidR="004544CC" w:rsidRPr="00264C02" w:rsidRDefault="004544CC" w:rsidP="004544CC">
      <w:pPr>
        <w:pStyle w:val="Zkladntextodsazen"/>
        <w:ind w:left="0"/>
        <w:jc w:val="both"/>
        <w:rPr>
          <w:rFonts w:cs="Arial"/>
          <w:lang w:val="en-GB"/>
        </w:rPr>
      </w:pPr>
      <w:r w:rsidRPr="00264C02">
        <w:rPr>
          <w:rFonts w:cs="Arial"/>
          <w:b/>
          <w:lang w:val="en-GB"/>
        </w:rPr>
        <w:t>Calculation formulas for relative indicators:</w:t>
      </w:r>
    </w:p>
    <w:p w:rsidR="004544CC" w:rsidRPr="00264C02" w:rsidRDefault="004544CC" w:rsidP="004544CC">
      <w:pPr>
        <w:pStyle w:val="Zkladntextodsazen"/>
        <w:jc w:val="both"/>
        <w:rPr>
          <w:rFonts w:cs="Arial"/>
          <w:lang w:val="en-GB"/>
        </w:rPr>
      </w:pPr>
    </w:p>
    <w:p w:rsidR="004544CC" w:rsidRPr="00264C02" w:rsidRDefault="004544CC" w:rsidP="004544CC">
      <w:pPr>
        <w:pStyle w:val="Zkladntextodsazen"/>
        <w:ind w:left="0"/>
        <w:jc w:val="both"/>
        <w:rPr>
          <w:rFonts w:cs="Arial"/>
          <w:lang w:val="en-GB"/>
        </w:rPr>
      </w:pPr>
      <w:r w:rsidRPr="00264C02">
        <w:rPr>
          <w:rFonts w:cs="Arial"/>
          <w:b/>
          <w:lang w:val="en-GB"/>
        </w:rPr>
        <w:t>Cases per 100 sickness-insured persons</w:t>
      </w:r>
      <w:r w:rsidRPr="00264C02">
        <w:rPr>
          <w:rFonts w:cs="Arial"/>
          <w:lang w:val="en-GB"/>
        </w:rPr>
        <w:t xml:space="preserve"> = new notified cases of the incapacity for work x 100 / average number of sickness-insured persons.</w:t>
      </w:r>
    </w:p>
    <w:p w:rsidR="004544CC" w:rsidRPr="00264C02" w:rsidRDefault="004544CC" w:rsidP="004544CC">
      <w:pPr>
        <w:pStyle w:val="Zkladntextodsazen"/>
        <w:ind w:left="0"/>
        <w:jc w:val="both"/>
        <w:rPr>
          <w:rFonts w:cs="Arial"/>
          <w:lang w:val="en-GB"/>
        </w:rPr>
      </w:pPr>
      <w:r w:rsidRPr="00264C02">
        <w:rPr>
          <w:rFonts w:cs="Arial"/>
          <w:b/>
          <w:lang w:val="en-GB"/>
        </w:rPr>
        <w:t>Average case duration in days</w:t>
      </w:r>
      <w:r w:rsidRPr="00264C02">
        <w:rPr>
          <w:rFonts w:cs="Arial"/>
          <w:lang w:val="en-GB"/>
        </w:rPr>
        <w:t xml:space="preserve"> =</w:t>
      </w:r>
      <w:r w:rsidRPr="00264C02">
        <w:rPr>
          <w:rFonts w:cs="Arial"/>
          <w:b/>
          <w:lang w:val="en-GB"/>
        </w:rPr>
        <w:t xml:space="preserve"> </w:t>
      </w:r>
      <w:r w:rsidRPr="00264C02">
        <w:rPr>
          <w:rFonts w:cs="Arial"/>
          <w:lang w:val="en-GB"/>
        </w:rPr>
        <w:t>calendar days of the incapacity for work / new notified cases of the incapacity for work.</w:t>
      </w:r>
    </w:p>
    <w:p w:rsidR="004544CC" w:rsidRPr="00264C02" w:rsidRDefault="004544CC" w:rsidP="004544CC">
      <w:pPr>
        <w:pStyle w:val="Zkladntextodsazen"/>
        <w:ind w:left="0"/>
        <w:jc w:val="both"/>
        <w:rPr>
          <w:rFonts w:cs="Arial"/>
          <w:lang w:val="en-GB"/>
        </w:rPr>
      </w:pPr>
      <w:r w:rsidRPr="00264C02">
        <w:rPr>
          <w:rFonts w:cs="Arial"/>
          <w:b/>
          <w:lang w:val="en-GB"/>
        </w:rPr>
        <w:t>Average percentage of the incapacity for work</w:t>
      </w:r>
      <w:r w:rsidRPr="00264C02">
        <w:rPr>
          <w:rFonts w:cs="Arial"/>
          <w:lang w:val="en-GB"/>
        </w:rPr>
        <w:t xml:space="preserve"> = calendar days of the incapacity for work x 100 / (average number of sickness-insured persons x number of calendar days in the reference period).</w:t>
      </w:r>
    </w:p>
    <w:p w:rsidR="004544CC" w:rsidRPr="00264C02" w:rsidRDefault="004544CC" w:rsidP="004544CC">
      <w:pPr>
        <w:pStyle w:val="Zkladntextodsazen"/>
        <w:ind w:left="0"/>
        <w:jc w:val="both"/>
        <w:rPr>
          <w:rFonts w:cs="Arial"/>
          <w:lang w:val="en-GB"/>
        </w:rPr>
      </w:pPr>
      <w:r w:rsidRPr="00264C02">
        <w:rPr>
          <w:rFonts w:cs="Arial"/>
          <w:b/>
          <w:lang w:val="en-GB"/>
        </w:rPr>
        <w:lastRenderedPageBreak/>
        <w:t xml:space="preserve">Average daily number of persons incapacitated for work </w:t>
      </w:r>
      <w:r w:rsidRPr="00264C02">
        <w:rPr>
          <w:rFonts w:cs="Arial"/>
          <w:lang w:val="en-GB"/>
        </w:rPr>
        <w:t>=</w:t>
      </w:r>
      <w:r w:rsidRPr="00264C02">
        <w:rPr>
          <w:rFonts w:cs="Arial"/>
          <w:b/>
          <w:lang w:val="en-GB"/>
        </w:rPr>
        <w:t xml:space="preserve"> </w:t>
      </w:r>
      <w:r w:rsidRPr="00264C02">
        <w:rPr>
          <w:rFonts w:cs="Arial"/>
          <w:lang w:val="en-GB"/>
        </w:rPr>
        <w:t>calendar days of the incapacity for work / number of calendar days in the reference period</w:t>
      </w:r>
    </w:p>
    <w:p w:rsidR="004544CC" w:rsidRPr="00652919" w:rsidRDefault="004544CC" w:rsidP="004544CC">
      <w:pPr>
        <w:pStyle w:val="Zkladntextodsazen"/>
        <w:ind w:left="0"/>
        <w:jc w:val="both"/>
        <w:rPr>
          <w:rFonts w:cs="Arial"/>
          <w:lang w:val="en-GB"/>
        </w:rPr>
      </w:pPr>
    </w:p>
    <w:p w:rsidR="00094C9D" w:rsidRPr="00652919" w:rsidRDefault="00094C9D" w:rsidP="00094C9D"/>
    <w:p w:rsidR="00094C9D" w:rsidRPr="00652919" w:rsidRDefault="00094C9D" w:rsidP="00094C9D">
      <w:pPr>
        <w:pStyle w:val="Zkladntextodsazen"/>
        <w:ind w:left="0"/>
        <w:jc w:val="both"/>
        <w:rPr>
          <w:rFonts w:cs="Arial"/>
          <w:b/>
          <w:lang w:val="en-GB"/>
        </w:rPr>
      </w:pPr>
      <w:r w:rsidRPr="00652919">
        <w:rPr>
          <w:rFonts w:cs="Arial"/>
          <w:b/>
          <w:lang w:val="en-GB"/>
        </w:rPr>
        <w:t>Symbols and abbreviations in the tables</w:t>
      </w:r>
    </w:p>
    <w:p w:rsidR="00094C9D" w:rsidRPr="00652919" w:rsidRDefault="00094C9D" w:rsidP="00094C9D">
      <w:pPr>
        <w:pStyle w:val="Zkladntextodsazen"/>
        <w:ind w:left="0"/>
        <w:jc w:val="both"/>
        <w:rPr>
          <w:rFonts w:cs="Arial"/>
          <w:i/>
          <w:lang w:val="en-GB"/>
        </w:rPr>
      </w:pPr>
    </w:p>
    <w:p w:rsidR="00094C9D" w:rsidRPr="00652919" w:rsidRDefault="00094C9D" w:rsidP="00094C9D">
      <w:pPr>
        <w:rPr>
          <w:rFonts w:ascii="Arial" w:hAnsi="Arial" w:cs="Arial"/>
          <w:lang w:val="en-GB"/>
        </w:rPr>
      </w:pPr>
      <w:r w:rsidRPr="00652919">
        <w:rPr>
          <w:i/>
          <w:iCs/>
          <w:lang w:val="en-GB"/>
        </w:rPr>
        <w:t>-</w:t>
      </w:r>
      <w:r w:rsidRPr="00652919">
        <w:rPr>
          <w:rFonts w:ascii="Arial" w:hAnsi="Arial" w:cs="Arial"/>
          <w:lang w:val="en-GB"/>
        </w:rPr>
        <w:tab/>
      </w:r>
      <w:proofErr w:type="gramStart"/>
      <w:r w:rsidRPr="00652919">
        <w:rPr>
          <w:rFonts w:ascii="Arial" w:hAnsi="Arial" w:cs="Arial"/>
          <w:lang w:val="en-GB"/>
        </w:rPr>
        <w:t>no</w:t>
      </w:r>
      <w:proofErr w:type="gramEnd"/>
      <w:r w:rsidRPr="00652919">
        <w:rPr>
          <w:rFonts w:ascii="Arial" w:hAnsi="Arial" w:cs="Arial"/>
          <w:lang w:val="en-GB"/>
        </w:rPr>
        <w:t xml:space="preserve"> case </w:t>
      </w:r>
      <w:r w:rsidR="00652919" w:rsidRPr="00652919">
        <w:rPr>
          <w:rFonts w:ascii="Arial" w:hAnsi="Arial" w:cs="Arial"/>
          <w:lang w:val="en-GB"/>
        </w:rPr>
        <w:t xml:space="preserve">of this phenomenon </w:t>
      </w:r>
      <w:r w:rsidRPr="00652919">
        <w:rPr>
          <w:rFonts w:ascii="Arial" w:hAnsi="Arial" w:cs="Arial"/>
          <w:lang w:val="en-GB"/>
        </w:rPr>
        <w:t>registered</w:t>
      </w:r>
    </w:p>
    <w:p w:rsidR="00094C9D" w:rsidRPr="00652919" w:rsidRDefault="00094C9D" w:rsidP="00094C9D">
      <w:pPr>
        <w:spacing w:before="120"/>
        <w:rPr>
          <w:rFonts w:ascii="Arial" w:hAnsi="Arial" w:cs="Arial"/>
          <w:lang w:val="en-GB"/>
        </w:rPr>
      </w:pPr>
      <w:proofErr w:type="gramStart"/>
      <w:r w:rsidRPr="00652919">
        <w:rPr>
          <w:rFonts w:ascii="Arial" w:hAnsi="Arial" w:cs="Arial"/>
          <w:lang w:val="en-GB"/>
        </w:rPr>
        <w:t>x</w:t>
      </w:r>
      <w:proofErr w:type="gramEnd"/>
      <w:r w:rsidRPr="00652919">
        <w:rPr>
          <w:rFonts w:ascii="Arial" w:hAnsi="Arial" w:cs="Arial"/>
          <w:lang w:val="en-GB"/>
        </w:rPr>
        <w:tab/>
        <w:t>not applicable</w:t>
      </w:r>
      <w:r w:rsidR="00652919" w:rsidRPr="00652919">
        <w:rPr>
          <w:rFonts w:ascii="Arial" w:hAnsi="Arial" w:cs="Arial"/>
          <w:lang w:val="en-GB"/>
        </w:rPr>
        <w:t xml:space="preserve"> for logical reasons</w:t>
      </w:r>
    </w:p>
    <w:p w:rsidR="00094C9D" w:rsidRPr="00652919" w:rsidRDefault="00094C9D" w:rsidP="00094C9D">
      <w:pPr>
        <w:spacing w:before="120"/>
        <w:rPr>
          <w:rFonts w:ascii="Arial" w:hAnsi="Arial" w:cs="Arial"/>
          <w:lang w:val="en-GB"/>
        </w:rPr>
      </w:pPr>
      <w:proofErr w:type="spellStart"/>
      <w:r w:rsidRPr="00652919">
        <w:rPr>
          <w:rFonts w:ascii="Arial" w:hAnsi="Arial" w:cs="Arial"/>
          <w:lang w:val="en-GB"/>
        </w:rPr>
        <w:t>i</w:t>
      </w:r>
      <w:proofErr w:type="spellEnd"/>
      <w:r w:rsidRPr="00652919">
        <w:rPr>
          <w:rFonts w:ascii="Arial" w:hAnsi="Arial" w:cs="Arial"/>
          <w:lang w:val="en-GB"/>
        </w:rPr>
        <w:t>. d.</w:t>
      </w:r>
      <w:r w:rsidRPr="00652919">
        <w:rPr>
          <w:rFonts w:ascii="Arial" w:hAnsi="Arial" w:cs="Arial"/>
          <w:lang w:val="en-GB"/>
        </w:rPr>
        <w:tab/>
        <w:t>individual data</w:t>
      </w:r>
    </w:p>
    <w:p w:rsidR="004544CC" w:rsidRPr="00652919" w:rsidRDefault="004544CC" w:rsidP="004544CC">
      <w:pPr>
        <w:pStyle w:val="Zkladntextodsazen"/>
        <w:ind w:left="0"/>
        <w:jc w:val="both"/>
        <w:rPr>
          <w:rFonts w:cs="Arial"/>
          <w:lang w:val="en-GB"/>
        </w:rPr>
      </w:pPr>
    </w:p>
    <w:sectPr w:rsidR="004544CC" w:rsidRPr="00652919" w:rsidSect="00227A8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7C3" w:rsidRDefault="008157C3">
      <w:r>
        <w:separator/>
      </w:r>
    </w:p>
  </w:endnote>
  <w:endnote w:type="continuationSeparator" w:id="0">
    <w:p w:rsidR="008157C3" w:rsidRDefault="00815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73" w:rsidRDefault="00D3405C" w:rsidP="001B53E3">
    <w:pPr>
      <w:pStyle w:val="Zpat"/>
      <w:framePr w:wrap="around" w:vAnchor="text" w:hAnchor="margin" w:xAlign="center" w:y="1"/>
      <w:rPr>
        <w:rStyle w:val="slostrnky"/>
      </w:rPr>
    </w:pPr>
    <w:r>
      <w:rPr>
        <w:rStyle w:val="slostrnky"/>
      </w:rPr>
      <w:fldChar w:fldCharType="begin"/>
    </w:r>
    <w:r w:rsidR="00776B73">
      <w:rPr>
        <w:rStyle w:val="slostrnky"/>
      </w:rPr>
      <w:instrText xml:space="preserve">PAGE  </w:instrText>
    </w:r>
    <w:r>
      <w:rPr>
        <w:rStyle w:val="slostrnky"/>
      </w:rPr>
      <w:fldChar w:fldCharType="end"/>
    </w:r>
  </w:p>
  <w:p w:rsidR="00776B73" w:rsidRDefault="00776B7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84" w:rsidRDefault="00D3405C">
    <w:pPr>
      <w:pStyle w:val="Zpat"/>
      <w:jc w:val="center"/>
    </w:pPr>
    <w:r>
      <w:fldChar w:fldCharType="begin"/>
    </w:r>
    <w:r w:rsidR="00227A84">
      <w:instrText xml:space="preserve"> PAGE   \* MERGEFORMAT </w:instrText>
    </w:r>
    <w:r>
      <w:fldChar w:fldCharType="separate"/>
    </w:r>
    <w:r w:rsidR="009415F7">
      <w:rPr>
        <w:noProof/>
      </w:rPr>
      <w:t>1</w:t>
    </w:r>
    <w:r>
      <w:fldChar w:fldCharType="end"/>
    </w:r>
  </w:p>
  <w:p w:rsidR="00776B73" w:rsidRDefault="00776B7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84" w:rsidRDefault="00227A8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7C3" w:rsidRDefault="008157C3">
      <w:r>
        <w:separator/>
      </w:r>
    </w:p>
  </w:footnote>
  <w:footnote w:type="continuationSeparator" w:id="0">
    <w:p w:rsidR="008157C3" w:rsidRDefault="00815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73" w:rsidRDefault="00D3405C">
    <w:pPr>
      <w:pStyle w:val="Zhlav"/>
      <w:framePr w:wrap="around" w:vAnchor="text" w:hAnchor="margin" w:xAlign="center" w:y="1"/>
      <w:rPr>
        <w:rStyle w:val="slostrnky"/>
      </w:rPr>
    </w:pPr>
    <w:r>
      <w:rPr>
        <w:rStyle w:val="slostrnky"/>
      </w:rPr>
      <w:fldChar w:fldCharType="begin"/>
    </w:r>
    <w:r w:rsidR="00776B73">
      <w:rPr>
        <w:rStyle w:val="slostrnky"/>
      </w:rPr>
      <w:instrText xml:space="preserve">PAGE  </w:instrText>
    </w:r>
    <w:r>
      <w:rPr>
        <w:rStyle w:val="slostrnky"/>
      </w:rPr>
      <w:fldChar w:fldCharType="separate"/>
    </w:r>
    <w:r w:rsidR="00776B73">
      <w:rPr>
        <w:rStyle w:val="slostrnky"/>
        <w:noProof/>
      </w:rPr>
      <w:t>1</w:t>
    </w:r>
    <w:r>
      <w:rPr>
        <w:rStyle w:val="slostrnky"/>
      </w:rPr>
      <w:fldChar w:fldCharType="end"/>
    </w:r>
  </w:p>
  <w:p w:rsidR="00776B73" w:rsidRDefault="00776B73">
    <w:pPr>
      <w:pStyle w:val="Zhlav"/>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84" w:rsidRDefault="00227A84">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84" w:rsidRDefault="00D3405C">
    <w:pPr>
      <w:pStyle w:val="Zhlav"/>
      <w:jc w:val="center"/>
    </w:pPr>
    <w:r>
      <w:fldChar w:fldCharType="begin"/>
    </w:r>
    <w:r w:rsidR="00227A84">
      <w:instrText xml:space="preserve"> PAGE   \* MERGEFORMAT </w:instrText>
    </w:r>
    <w:r>
      <w:fldChar w:fldCharType="separate"/>
    </w:r>
    <w:r w:rsidR="00227A84">
      <w:rPr>
        <w:noProof/>
      </w:rPr>
      <w:t>1</w:t>
    </w:r>
    <w:r>
      <w:fldChar w:fldCharType="end"/>
    </w:r>
  </w:p>
  <w:p w:rsidR="00227A84" w:rsidRDefault="00227A8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F9A"/>
    <w:multiLevelType w:val="singleLevel"/>
    <w:tmpl w:val="99B8CF6A"/>
    <w:lvl w:ilvl="0">
      <w:numFmt w:val="bullet"/>
      <w:lvlText w:val="-"/>
      <w:lvlJc w:val="left"/>
      <w:pPr>
        <w:tabs>
          <w:tab w:val="num" w:pos="360"/>
        </w:tabs>
        <w:ind w:left="360" w:hanging="360"/>
      </w:pPr>
      <w:rPr>
        <w:rFonts w:ascii="Times New Roman" w:hAnsi="Times New Roman" w:hint="default"/>
      </w:rPr>
    </w:lvl>
  </w:abstractNum>
  <w:abstractNum w:abstractNumId="1">
    <w:nsid w:val="0C2928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117C7CD1"/>
    <w:multiLevelType w:val="hybridMultilevel"/>
    <w:tmpl w:val="CDA83050"/>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nsid w:val="18756684"/>
    <w:multiLevelType w:val="singleLevel"/>
    <w:tmpl w:val="0405000F"/>
    <w:lvl w:ilvl="0">
      <w:start w:val="1"/>
      <w:numFmt w:val="decimal"/>
      <w:lvlText w:val="%1."/>
      <w:lvlJc w:val="left"/>
      <w:pPr>
        <w:tabs>
          <w:tab w:val="num" w:pos="360"/>
        </w:tabs>
        <w:ind w:left="360" w:hanging="360"/>
      </w:pPr>
    </w:lvl>
  </w:abstractNum>
  <w:abstractNum w:abstractNumId="4">
    <w:nsid w:val="28132B1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2FB436BF"/>
    <w:multiLevelType w:val="singleLevel"/>
    <w:tmpl w:val="0405000F"/>
    <w:lvl w:ilvl="0">
      <w:start w:val="1"/>
      <w:numFmt w:val="decimal"/>
      <w:lvlText w:val="%1."/>
      <w:lvlJc w:val="left"/>
      <w:pPr>
        <w:tabs>
          <w:tab w:val="num" w:pos="360"/>
        </w:tabs>
        <w:ind w:left="360" w:hanging="360"/>
      </w:pPr>
    </w:lvl>
  </w:abstractNum>
  <w:abstractNum w:abstractNumId="6">
    <w:nsid w:val="3490450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35B178A1"/>
    <w:multiLevelType w:val="singleLevel"/>
    <w:tmpl w:val="0405000F"/>
    <w:lvl w:ilvl="0">
      <w:start w:val="1"/>
      <w:numFmt w:val="decimal"/>
      <w:lvlText w:val="%1."/>
      <w:lvlJc w:val="left"/>
      <w:pPr>
        <w:tabs>
          <w:tab w:val="num" w:pos="360"/>
        </w:tabs>
        <w:ind w:left="360" w:hanging="360"/>
      </w:pPr>
    </w:lvl>
  </w:abstractNum>
  <w:abstractNum w:abstractNumId="8">
    <w:nsid w:val="366F6BDA"/>
    <w:multiLevelType w:val="hybridMultilevel"/>
    <w:tmpl w:val="B19E6D7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4AC41499"/>
    <w:multiLevelType w:val="singleLevel"/>
    <w:tmpl w:val="99B8CF6A"/>
    <w:lvl w:ilvl="0">
      <w:numFmt w:val="bullet"/>
      <w:lvlText w:val="-"/>
      <w:lvlJc w:val="left"/>
      <w:pPr>
        <w:tabs>
          <w:tab w:val="num" w:pos="360"/>
        </w:tabs>
        <w:ind w:left="360" w:hanging="360"/>
      </w:pPr>
      <w:rPr>
        <w:rFonts w:ascii="Times New Roman" w:hAnsi="Times New Roman" w:hint="default"/>
      </w:rPr>
    </w:lvl>
  </w:abstractNum>
  <w:abstractNum w:abstractNumId="10">
    <w:nsid w:val="64E31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67DF213C"/>
    <w:multiLevelType w:val="singleLevel"/>
    <w:tmpl w:val="99B8CF6A"/>
    <w:lvl w:ilvl="0">
      <w:numFmt w:val="bullet"/>
      <w:lvlText w:val="-"/>
      <w:lvlJc w:val="left"/>
      <w:pPr>
        <w:tabs>
          <w:tab w:val="num" w:pos="360"/>
        </w:tabs>
        <w:ind w:left="360" w:hanging="360"/>
      </w:pPr>
      <w:rPr>
        <w:rFonts w:ascii="Times New Roman" w:hAnsi="Times New Roman" w:hint="default"/>
      </w:rPr>
    </w:lvl>
  </w:abstractNum>
  <w:abstractNum w:abstractNumId="12">
    <w:nsid w:val="6CE55674"/>
    <w:multiLevelType w:val="hybridMultilevel"/>
    <w:tmpl w:val="AA7C053A"/>
    <w:lvl w:ilvl="0" w:tplc="F2EE4626">
      <w:start w:val="5"/>
      <w:numFmt w:val="bullet"/>
      <w:lvlText w:val="-"/>
      <w:lvlJc w:val="left"/>
      <w:pPr>
        <w:tabs>
          <w:tab w:val="num" w:pos="705"/>
        </w:tabs>
        <w:ind w:left="705" w:hanging="705"/>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71BB634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7589656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7A3E7DE2"/>
    <w:multiLevelType w:val="hybridMultilevel"/>
    <w:tmpl w:val="123AA1E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7B3C10C6"/>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11"/>
  </w:num>
  <w:num w:numId="4">
    <w:abstractNumId w:val="7"/>
  </w:num>
  <w:num w:numId="5">
    <w:abstractNumId w:val="3"/>
  </w:num>
  <w:num w:numId="6">
    <w:abstractNumId w:val="5"/>
  </w:num>
  <w:num w:numId="7">
    <w:abstractNumId w:val="1"/>
  </w:num>
  <w:num w:numId="8">
    <w:abstractNumId w:val="10"/>
  </w:num>
  <w:num w:numId="9">
    <w:abstractNumId w:val="13"/>
  </w:num>
  <w:num w:numId="10">
    <w:abstractNumId w:val="4"/>
  </w:num>
  <w:num w:numId="11">
    <w:abstractNumId w:val="6"/>
  </w:num>
  <w:num w:numId="12">
    <w:abstractNumId w:val="14"/>
  </w:num>
  <w:num w:numId="13">
    <w:abstractNumId w:val="16"/>
  </w:num>
  <w:num w:numId="14">
    <w:abstractNumId w:val="12"/>
  </w:num>
  <w:num w:numId="15">
    <w:abstractNumId w:val="15"/>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trackRevisions/>
  <w:doNotTrackMove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3CBF"/>
    <w:rsid w:val="00011651"/>
    <w:rsid w:val="00013EA1"/>
    <w:rsid w:val="00024693"/>
    <w:rsid w:val="0005487F"/>
    <w:rsid w:val="000878BA"/>
    <w:rsid w:val="00087AD7"/>
    <w:rsid w:val="00094C9D"/>
    <w:rsid w:val="000A44BA"/>
    <w:rsid w:val="000C340F"/>
    <w:rsid w:val="000E179D"/>
    <w:rsid w:val="00110A97"/>
    <w:rsid w:val="00150FAA"/>
    <w:rsid w:val="001703DD"/>
    <w:rsid w:val="001758F3"/>
    <w:rsid w:val="001B53E3"/>
    <w:rsid w:val="001B5FC3"/>
    <w:rsid w:val="001B6244"/>
    <w:rsid w:val="001B781B"/>
    <w:rsid w:val="001D20C4"/>
    <w:rsid w:val="001E26E8"/>
    <w:rsid w:val="00203556"/>
    <w:rsid w:val="00213926"/>
    <w:rsid w:val="0022622E"/>
    <w:rsid w:val="00227A84"/>
    <w:rsid w:val="00245B32"/>
    <w:rsid w:val="00264C02"/>
    <w:rsid w:val="00272055"/>
    <w:rsid w:val="002A473A"/>
    <w:rsid w:val="002B731F"/>
    <w:rsid w:val="002D147B"/>
    <w:rsid w:val="002D581B"/>
    <w:rsid w:val="002E0120"/>
    <w:rsid w:val="00371DAA"/>
    <w:rsid w:val="00392362"/>
    <w:rsid w:val="003B0416"/>
    <w:rsid w:val="004178B5"/>
    <w:rsid w:val="004544CC"/>
    <w:rsid w:val="00456D69"/>
    <w:rsid w:val="00461F95"/>
    <w:rsid w:val="00481860"/>
    <w:rsid w:val="004A01AA"/>
    <w:rsid w:val="004C6275"/>
    <w:rsid w:val="004C6452"/>
    <w:rsid w:val="004D50DA"/>
    <w:rsid w:val="004E31AF"/>
    <w:rsid w:val="005006F6"/>
    <w:rsid w:val="00505CC9"/>
    <w:rsid w:val="00525521"/>
    <w:rsid w:val="00540F7F"/>
    <w:rsid w:val="00561BCE"/>
    <w:rsid w:val="005A5247"/>
    <w:rsid w:val="005C50AD"/>
    <w:rsid w:val="005D4107"/>
    <w:rsid w:val="00636DEB"/>
    <w:rsid w:val="0064476A"/>
    <w:rsid w:val="00652919"/>
    <w:rsid w:val="00662B43"/>
    <w:rsid w:val="006868E8"/>
    <w:rsid w:val="00687C22"/>
    <w:rsid w:val="006A4093"/>
    <w:rsid w:val="006B474F"/>
    <w:rsid w:val="006E159F"/>
    <w:rsid w:val="006F2123"/>
    <w:rsid w:val="00702B30"/>
    <w:rsid w:val="007033DD"/>
    <w:rsid w:val="00733B3F"/>
    <w:rsid w:val="007436D2"/>
    <w:rsid w:val="00751BF3"/>
    <w:rsid w:val="00776B73"/>
    <w:rsid w:val="00780F03"/>
    <w:rsid w:val="007950D2"/>
    <w:rsid w:val="007E54B0"/>
    <w:rsid w:val="008157C3"/>
    <w:rsid w:val="0084505D"/>
    <w:rsid w:val="00853A30"/>
    <w:rsid w:val="00883449"/>
    <w:rsid w:val="00884098"/>
    <w:rsid w:val="00891668"/>
    <w:rsid w:val="008D5597"/>
    <w:rsid w:val="008E04C2"/>
    <w:rsid w:val="008E266F"/>
    <w:rsid w:val="008F3380"/>
    <w:rsid w:val="00916E25"/>
    <w:rsid w:val="00917B93"/>
    <w:rsid w:val="00926067"/>
    <w:rsid w:val="009415F7"/>
    <w:rsid w:val="0094594F"/>
    <w:rsid w:val="00945A2C"/>
    <w:rsid w:val="00950A77"/>
    <w:rsid w:val="00962D24"/>
    <w:rsid w:val="009B1ED9"/>
    <w:rsid w:val="009E7DE3"/>
    <w:rsid w:val="00A12BE9"/>
    <w:rsid w:val="00A5744A"/>
    <w:rsid w:val="00A65B10"/>
    <w:rsid w:val="00A73CBF"/>
    <w:rsid w:val="00AB6E15"/>
    <w:rsid w:val="00AF4DC7"/>
    <w:rsid w:val="00AF6EA4"/>
    <w:rsid w:val="00B40DCE"/>
    <w:rsid w:val="00B46789"/>
    <w:rsid w:val="00B55B46"/>
    <w:rsid w:val="00B617EE"/>
    <w:rsid w:val="00B6551A"/>
    <w:rsid w:val="00B70F57"/>
    <w:rsid w:val="00B7727C"/>
    <w:rsid w:val="00B9350F"/>
    <w:rsid w:val="00BA33BD"/>
    <w:rsid w:val="00BA53F7"/>
    <w:rsid w:val="00BB770A"/>
    <w:rsid w:val="00BD6A38"/>
    <w:rsid w:val="00BE57D1"/>
    <w:rsid w:val="00C01845"/>
    <w:rsid w:val="00C12A01"/>
    <w:rsid w:val="00C2374F"/>
    <w:rsid w:val="00C83C3E"/>
    <w:rsid w:val="00CA2323"/>
    <w:rsid w:val="00CA6BD3"/>
    <w:rsid w:val="00CD73EB"/>
    <w:rsid w:val="00CE0B6E"/>
    <w:rsid w:val="00D06B46"/>
    <w:rsid w:val="00D3405C"/>
    <w:rsid w:val="00D45ABC"/>
    <w:rsid w:val="00D518A9"/>
    <w:rsid w:val="00DA1358"/>
    <w:rsid w:val="00DA6DCF"/>
    <w:rsid w:val="00E12D33"/>
    <w:rsid w:val="00E22C73"/>
    <w:rsid w:val="00E258A0"/>
    <w:rsid w:val="00E260AB"/>
    <w:rsid w:val="00E277D5"/>
    <w:rsid w:val="00E51A30"/>
    <w:rsid w:val="00E53403"/>
    <w:rsid w:val="00E62033"/>
    <w:rsid w:val="00E64C3D"/>
    <w:rsid w:val="00E906AC"/>
    <w:rsid w:val="00EA3DE0"/>
    <w:rsid w:val="00EB043A"/>
    <w:rsid w:val="00EF175F"/>
    <w:rsid w:val="00EF23B4"/>
    <w:rsid w:val="00F01261"/>
    <w:rsid w:val="00F06498"/>
    <w:rsid w:val="00F172BA"/>
    <w:rsid w:val="00F23221"/>
    <w:rsid w:val="00F4602D"/>
    <w:rsid w:val="00F71B34"/>
    <w:rsid w:val="00F72865"/>
    <w:rsid w:val="00F84B02"/>
    <w:rsid w:val="00FD316D"/>
    <w:rsid w:val="00FE0C7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258A0"/>
  </w:style>
  <w:style w:type="paragraph" w:styleId="Nadpis1">
    <w:name w:val="heading 1"/>
    <w:basedOn w:val="Normln"/>
    <w:next w:val="Normln"/>
    <w:qFormat/>
    <w:rsid w:val="00E258A0"/>
    <w:pPr>
      <w:keepNext/>
      <w:outlineLvl w:val="0"/>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258A0"/>
    <w:pPr>
      <w:jc w:val="both"/>
    </w:pPr>
    <w:rPr>
      <w:rFonts w:ascii="Arial" w:hAnsi="Arial"/>
    </w:rPr>
  </w:style>
  <w:style w:type="paragraph" w:styleId="Zkladntextodsazen">
    <w:name w:val="Body Text Indent"/>
    <w:basedOn w:val="Normln"/>
    <w:link w:val="ZkladntextodsazenChar"/>
    <w:rsid w:val="00E258A0"/>
    <w:pPr>
      <w:ind w:left="360"/>
    </w:pPr>
    <w:rPr>
      <w:rFonts w:ascii="Arial" w:hAnsi="Arial"/>
    </w:rPr>
  </w:style>
  <w:style w:type="paragraph" w:styleId="Zhlav">
    <w:name w:val="header"/>
    <w:basedOn w:val="Normln"/>
    <w:link w:val="ZhlavChar"/>
    <w:uiPriority w:val="99"/>
    <w:rsid w:val="00E258A0"/>
    <w:pPr>
      <w:tabs>
        <w:tab w:val="center" w:pos="4536"/>
        <w:tab w:val="right" w:pos="9072"/>
      </w:tabs>
    </w:pPr>
  </w:style>
  <w:style w:type="paragraph" w:styleId="Zpat">
    <w:name w:val="footer"/>
    <w:basedOn w:val="Normln"/>
    <w:link w:val="ZpatChar"/>
    <w:uiPriority w:val="99"/>
    <w:rsid w:val="00E258A0"/>
    <w:pPr>
      <w:tabs>
        <w:tab w:val="center" w:pos="4536"/>
        <w:tab w:val="right" w:pos="9072"/>
      </w:tabs>
    </w:pPr>
  </w:style>
  <w:style w:type="character" w:styleId="slostrnky">
    <w:name w:val="page number"/>
    <w:basedOn w:val="Standardnpsmoodstavce"/>
    <w:rsid w:val="00E258A0"/>
  </w:style>
  <w:style w:type="paragraph" w:styleId="Zkladntextodsazen2">
    <w:name w:val="Body Text Indent 2"/>
    <w:basedOn w:val="Normln"/>
    <w:rsid w:val="00E258A0"/>
    <w:pPr>
      <w:ind w:firstLine="705"/>
      <w:jc w:val="both"/>
    </w:pPr>
    <w:rPr>
      <w:rFonts w:ascii="Arial" w:hAnsi="Arial"/>
      <w:sz w:val="18"/>
      <w:lang w:val="en-GB"/>
    </w:rPr>
  </w:style>
  <w:style w:type="paragraph" w:styleId="Zkladntext2">
    <w:name w:val="Body Text 2"/>
    <w:basedOn w:val="Normln"/>
    <w:rsid w:val="00E258A0"/>
    <w:pPr>
      <w:jc w:val="both"/>
    </w:pPr>
    <w:rPr>
      <w:rFonts w:ascii="Arial" w:hAnsi="Arial"/>
      <w:sz w:val="18"/>
    </w:rPr>
  </w:style>
  <w:style w:type="character" w:customStyle="1" w:styleId="ZkladntextodsazenChar">
    <w:name w:val="Základní text odsazený Char"/>
    <w:basedOn w:val="Standardnpsmoodstavce"/>
    <w:link w:val="Zkladntextodsazen"/>
    <w:rsid w:val="004544CC"/>
    <w:rPr>
      <w:rFonts w:ascii="Arial" w:hAnsi="Arial"/>
    </w:rPr>
  </w:style>
  <w:style w:type="paragraph" w:styleId="Textbubliny">
    <w:name w:val="Balloon Text"/>
    <w:basedOn w:val="Normln"/>
    <w:link w:val="TextbublinyChar"/>
    <w:rsid w:val="00AB6E15"/>
    <w:rPr>
      <w:rFonts w:ascii="Tahoma" w:hAnsi="Tahoma" w:cs="Tahoma"/>
      <w:sz w:val="16"/>
      <w:szCs w:val="16"/>
    </w:rPr>
  </w:style>
  <w:style w:type="character" w:customStyle="1" w:styleId="TextbublinyChar">
    <w:name w:val="Text bubliny Char"/>
    <w:basedOn w:val="Standardnpsmoodstavce"/>
    <w:link w:val="Textbubliny"/>
    <w:rsid w:val="00AB6E15"/>
    <w:rPr>
      <w:rFonts w:ascii="Tahoma" w:hAnsi="Tahoma" w:cs="Tahoma"/>
      <w:sz w:val="16"/>
      <w:szCs w:val="16"/>
    </w:rPr>
  </w:style>
  <w:style w:type="character" w:customStyle="1" w:styleId="ZhlavChar">
    <w:name w:val="Záhlaví Char"/>
    <w:basedOn w:val="Standardnpsmoodstavce"/>
    <w:link w:val="Zhlav"/>
    <w:uiPriority w:val="99"/>
    <w:rsid w:val="00227A84"/>
  </w:style>
  <w:style w:type="character" w:customStyle="1" w:styleId="ZpatChar">
    <w:name w:val="Zápatí Char"/>
    <w:basedOn w:val="Standardnpsmoodstavce"/>
    <w:link w:val="Zpat"/>
    <w:uiPriority w:val="99"/>
    <w:rsid w:val="00227A84"/>
  </w:style>
</w:styles>
</file>

<file path=word/webSettings.xml><?xml version="1.0" encoding="utf-8"?>
<w:webSettings xmlns:r="http://schemas.openxmlformats.org/officeDocument/2006/relationships" xmlns:w="http://schemas.openxmlformats.org/wordprocessingml/2006/main">
  <w:divs>
    <w:div w:id="207643301">
      <w:bodyDiv w:val="1"/>
      <w:marLeft w:val="0"/>
      <w:marRight w:val="0"/>
      <w:marTop w:val="0"/>
      <w:marBottom w:val="0"/>
      <w:divBdr>
        <w:top w:val="none" w:sz="0" w:space="0" w:color="auto"/>
        <w:left w:val="none" w:sz="0" w:space="0" w:color="auto"/>
        <w:bottom w:val="none" w:sz="0" w:space="0" w:color="auto"/>
        <w:right w:val="none" w:sz="0" w:space="0" w:color="auto"/>
      </w:divBdr>
    </w:div>
    <w:div w:id="13116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zpinfo.cz/knihovna-bozp/citarna/clanky/statistika_pu/pracovni_urazovost11061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819D6-65C6-4FFB-89B8-723F42D8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6549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ČSU</Company>
  <LinksUpToDate>false</LinksUpToDate>
  <CharactersWithSpaces>7643</CharactersWithSpaces>
  <SharedDoc>false</SharedDoc>
  <HLinks>
    <vt:vector size="6" baseType="variant">
      <vt:variant>
        <vt:i4>6291568</vt:i4>
      </vt:variant>
      <vt:variant>
        <vt:i4>0</vt:i4>
      </vt:variant>
      <vt:variant>
        <vt:i4>0</vt:i4>
      </vt:variant>
      <vt:variant>
        <vt:i4>5</vt:i4>
      </vt:variant>
      <vt:variant>
        <vt:lpwstr>http://www.bozpinfo.cz/knihovna-bozp/citarna/clanky/statistika_pu/pracovni_urazovost110613.html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System service</dc:creator>
  <cp:lastModifiedBy>hrivikova2924</cp:lastModifiedBy>
  <cp:revision>2</cp:revision>
  <cp:lastPrinted>2013-10-24T15:15:00Z</cp:lastPrinted>
  <dcterms:created xsi:type="dcterms:W3CDTF">2014-12-01T07:36:00Z</dcterms:created>
  <dcterms:modified xsi:type="dcterms:W3CDTF">2014-12-01T07:36:00Z</dcterms:modified>
</cp:coreProperties>
</file>