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81" w:rsidRPr="00786F71" w:rsidRDefault="000E2281" w:rsidP="000E60A6">
      <w:pPr>
        <w:pStyle w:val="Nadpis1"/>
        <w:rPr>
          <w:i/>
          <w:lang w:val="en-GB"/>
        </w:rPr>
      </w:pPr>
      <w:bookmarkStart w:id="0" w:name="_GoBack"/>
      <w:bookmarkEnd w:id="0"/>
      <w:r w:rsidRPr="00786F71">
        <w:rPr>
          <w:i/>
          <w:lang w:val="en-GB"/>
        </w:rPr>
        <w:t>Methodology used by the CZSO since 2018</w:t>
      </w:r>
    </w:p>
    <w:p w:rsidR="000E2281" w:rsidRPr="00FE19D7" w:rsidRDefault="000E2281" w:rsidP="000E2281">
      <w:pPr>
        <w:pStyle w:val="Nadpis2"/>
        <w:rPr>
          <w:i/>
          <w:lang w:val="en-GB"/>
        </w:rPr>
      </w:pPr>
      <w:r w:rsidRPr="00FE19D7">
        <w:rPr>
          <w:i/>
          <w:lang w:val="en-GB"/>
        </w:rPr>
        <w:t>Basic methodological notes</w:t>
      </w:r>
    </w:p>
    <w:p w:rsidR="000E2281" w:rsidRPr="00FE19D7" w:rsidRDefault="000E2281" w:rsidP="000E2281">
      <w:pPr>
        <w:spacing w:before="120"/>
        <w:rPr>
          <w:i/>
          <w:lang w:val="en-GB"/>
        </w:rPr>
      </w:pPr>
      <w:r w:rsidRPr="00261C3A">
        <w:rPr>
          <w:rFonts w:cs="Arial"/>
          <w:i/>
          <w:iCs/>
          <w:lang w:val="en-GB"/>
        </w:rPr>
        <w:t>The complete life tables are calculated from the third main group of demographic events (age-period specific)</w:t>
      </w:r>
      <w:r w:rsidRPr="00261C3A">
        <w:rPr>
          <w:rFonts w:cs="Arial"/>
          <w:i/>
          <w:lang w:val="en-GB"/>
        </w:rPr>
        <w:t>. Input death probabilities are computed indirectly, it means they are derived from real (observed) age-specific mortality rates (see below).</w:t>
      </w:r>
    </w:p>
    <w:p w:rsidR="000E2281" w:rsidRPr="00FE19D7" w:rsidRDefault="000E2281" w:rsidP="000E2281">
      <w:pPr>
        <w:pStyle w:val="Nadpis3"/>
        <w:rPr>
          <w:i/>
          <w:lang w:val="en-GB"/>
        </w:rPr>
      </w:pPr>
      <w:bookmarkStart w:id="1" w:name="_Toc444112497"/>
      <w:r>
        <w:rPr>
          <w:i/>
          <w:lang w:val="en-GB"/>
        </w:rPr>
        <w:t>L</w:t>
      </w:r>
      <w:r w:rsidRPr="00FE19D7">
        <w:rPr>
          <w:i/>
          <w:lang w:val="en-GB"/>
        </w:rPr>
        <w:t>ife tables indicators</w:t>
      </w:r>
    </w:p>
    <w:p w:rsidR="000E2281" w:rsidRPr="00537348" w:rsidRDefault="000E2281" w:rsidP="000E2281">
      <w:pPr>
        <w:rPr>
          <w:i/>
          <w:lang w:val="en-GB"/>
        </w:rPr>
      </w:pPr>
      <w:r>
        <w:rPr>
          <w:rFonts w:cs="Arial"/>
          <w:i/>
          <w:iCs/>
          <w:lang w:val="en-GB"/>
        </w:rPr>
        <w:t xml:space="preserve">The </w:t>
      </w:r>
      <w:r>
        <w:rPr>
          <w:rFonts w:cs="Arial"/>
          <w:b/>
          <w:i/>
          <w:iCs/>
          <w:lang w:val="en-GB"/>
        </w:rPr>
        <w:t>n</w:t>
      </w:r>
      <w:r w:rsidRPr="00537348">
        <w:rPr>
          <w:rFonts w:cs="Arial"/>
          <w:b/>
          <w:i/>
          <w:iCs/>
          <w:lang w:val="en-GB"/>
        </w:rPr>
        <w:t>umber of deaths (</w:t>
      </w:r>
      <w:proofErr w:type="spellStart"/>
      <w:r w:rsidRPr="00537348">
        <w:rPr>
          <w:rFonts w:cs="Arial"/>
          <w:b/>
          <w:i/>
          <w:iCs/>
          <w:lang w:val="en-GB"/>
        </w:rPr>
        <w:t>D</w:t>
      </w:r>
      <w:r w:rsidRPr="004C5A02">
        <w:rPr>
          <w:rFonts w:cs="Arial"/>
          <w:b/>
          <w:i/>
          <w:iCs/>
          <w:vertAlign w:val="subscript"/>
          <w:lang w:val="en-GB"/>
        </w:rPr>
        <w:t>x</w:t>
      </w:r>
      <w:proofErr w:type="spellEnd"/>
      <w:r w:rsidRPr="00537348">
        <w:rPr>
          <w:rFonts w:cs="Arial"/>
          <w:b/>
          <w:i/>
          <w:iCs/>
          <w:lang w:val="en-GB"/>
        </w:rPr>
        <w:t xml:space="preserve">) </w:t>
      </w:r>
      <w:r w:rsidRPr="00537348">
        <w:rPr>
          <w:rFonts w:cs="Arial"/>
          <w:i/>
          <w:iCs/>
          <w:lang w:val="en-GB"/>
        </w:rPr>
        <w:t>states the absolute number of deaths by age (x) during the reference period</w:t>
      </w:r>
      <w:r w:rsidRPr="00537348">
        <w:rPr>
          <w:rFonts w:cs="Arial"/>
          <w:i/>
          <w:lang w:val="en-GB"/>
        </w:rPr>
        <w:t>.</w:t>
      </w:r>
    </w:p>
    <w:p w:rsidR="000E2281" w:rsidRPr="00BA6C65" w:rsidRDefault="000E2281" w:rsidP="000E2281">
      <w:pPr>
        <w:rPr>
          <w:rFonts w:cs="Arial"/>
          <w:lang w:val="en-GB"/>
        </w:rPr>
      </w:pPr>
      <w:r>
        <w:rPr>
          <w:rFonts w:cs="Arial"/>
          <w:i/>
          <w:iCs/>
          <w:lang w:val="en-GB"/>
        </w:rPr>
        <w:t xml:space="preserve">The </w:t>
      </w:r>
      <w:r>
        <w:rPr>
          <w:rFonts w:cs="Arial"/>
          <w:b/>
          <w:i/>
          <w:iCs/>
          <w:lang w:val="en-GB"/>
        </w:rPr>
        <w:t>n</w:t>
      </w:r>
      <w:r w:rsidRPr="00537348">
        <w:rPr>
          <w:rFonts w:cs="Arial"/>
          <w:b/>
          <w:i/>
          <w:iCs/>
          <w:lang w:val="en-GB"/>
        </w:rPr>
        <w:t>umber of inhabitants (</w:t>
      </w:r>
      <w:proofErr w:type="spellStart"/>
      <w:r w:rsidRPr="00537348">
        <w:rPr>
          <w:rFonts w:cs="Arial"/>
          <w:b/>
          <w:i/>
          <w:iCs/>
          <w:lang w:val="en-GB"/>
        </w:rPr>
        <w:t>P</w:t>
      </w:r>
      <w:r w:rsidRPr="004C5A02">
        <w:rPr>
          <w:rFonts w:cs="Arial"/>
          <w:b/>
          <w:i/>
          <w:iCs/>
          <w:vertAlign w:val="subscript"/>
          <w:lang w:val="en-GB"/>
        </w:rPr>
        <w:t>x</w:t>
      </w:r>
      <w:proofErr w:type="spellEnd"/>
      <w:r w:rsidRPr="00537348">
        <w:rPr>
          <w:rFonts w:cs="Arial"/>
          <w:b/>
          <w:i/>
          <w:iCs/>
          <w:lang w:val="en-GB"/>
        </w:rPr>
        <w:t xml:space="preserve">) </w:t>
      </w:r>
      <w:r w:rsidRPr="00537348">
        <w:rPr>
          <w:rFonts w:cs="Arial"/>
          <w:i/>
          <w:iCs/>
          <w:lang w:val="en-GB"/>
        </w:rPr>
        <w:t xml:space="preserve">states the </w:t>
      </w:r>
      <w:r>
        <w:rPr>
          <w:rFonts w:cs="Arial"/>
          <w:i/>
          <w:iCs/>
          <w:lang w:val="en-GB"/>
        </w:rPr>
        <w:t xml:space="preserve">mid-year </w:t>
      </w:r>
      <w:r w:rsidRPr="00261C3A">
        <w:rPr>
          <w:rFonts w:cs="Arial"/>
          <w:i/>
          <w:iCs/>
          <w:lang w:val="en-GB"/>
        </w:rPr>
        <w:t>population</w:t>
      </w:r>
      <w:r>
        <w:rPr>
          <w:rFonts w:cs="Arial"/>
          <w:i/>
          <w:iCs/>
          <w:lang w:val="en-GB"/>
        </w:rPr>
        <w:t xml:space="preserve"> by age (x)</w:t>
      </w:r>
      <w:r w:rsidRPr="00DE2E41">
        <w:rPr>
          <w:rFonts w:cs="Arial"/>
          <w:i/>
          <w:iCs/>
          <w:lang w:val="en-GB"/>
        </w:rPr>
        <w:t xml:space="preserve"> </w:t>
      </w:r>
      <w:r>
        <w:rPr>
          <w:rFonts w:cs="Arial"/>
          <w:i/>
          <w:iCs/>
          <w:lang w:val="en-GB"/>
        </w:rPr>
        <w:t>or t</w:t>
      </w:r>
      <w:r w:rsidRPr="00537348">
        <w:rPr>
          <w:rFonts w:cs="Arial"/>
          <w:i/>
          <w:iCs/>
          <w:lang w:val="en-GB"/>
        </w:rPr>
        <w:t xml:space="preserve">he sum of </w:t>
      </w:r>
      <w:r>
        <w:rPr>
          <w:rFonts w:cs="Arial"/>
          <w:i/>
          <w:iCs/>
          <w:lang w:val="en-GB"/>
        </w:rPr>
        <w:t xml:space="preserve">mid-year </w:t>
      </w:r>
      <w:r w:rsidRPr="00537348">
        <w:rPr>
          <w:rFonts w:cs="Arial"/>
          <w:i/>
          <w:iCs/>
          <w:lang w:val="en-GB"/>
        </w:rPr>
        <w:t>population</w:t>
      </w:r>
      <w:r>
        <w:rPr>
          <w:rFonts w:cs="Arial"/>
          <w:i/>
          <w:iCs/>
          <w:lang w:val="en-GB"/>
        </w:rPr>
        <w:t>s</w:t>
      </w:r>
      <w:r w:rsidRPr="00537348">
        <w:rPr>
          <w:rFonts w:cs="Arial"/>
          <w:i/>
          <w:iCs/>
          <w:lang w:val="en-GB"/>
        </w:rPr>
        <w:t xml:space="preserve"> in </w:t>
      </w:r>
      <w:r>
        <w:rPr>
          <w:rFonts w:cs="Arial"/>
          <w:i/>
          <w:iCs/>
          <w:lang w:val="en-GB"/>
        </w:rPr>
        <w:t>the</w:t>
      </w:r>
      <w:r w:rsidRPr="00537348">
        <w:rPr>
          <w:rFonts w:cs="Arial"/>
          <w:i/>
          <w:iCs/>
          <w:lang w:val="en-GB"/>
        </w:rPr>
        <w:t xml:space="preserve"> case of</w:t>
      </w:r>
      <w:r>
        <w:rPr>
          <w:rFonts w:cs="Arial"/>
          <w:i/>
          <w:iCs/>
          <w:lang w:val="en-GB"/>
        </w:rPr>
        <w:t xml:space="preserve"> multiple-year periods</w:t>
      </w:r>
      <w:r>
        <w:rPr>
          <w:rFonts w:cs="Arial"/>
          <w:i/>
          <w:lang w:val="en-GB"/>
        </w:rPr>
        <w:t xml:space="preserve">. </w:t>
      </w:r>
      <w:r>
        <w:rPr>
          <w:rFonts w:cs="Arial"/>
          <w:i/>
          <w:iCs/>
          <w:lang w:val="en-GB"/>
        </w:rPr>
        <w:t xml:space="preserve">The mid-year population is defined as the balanced population </w:t>
      </w:r>
      <w:r w:rsidR="00344DE9">
        <w:rPr>
          <w:rFonts w:cs="Arial"/>
          <w:i/>
          <w:iCs/>
          <w:lang w:val="en-GB"/>
        </w:rPr>
        <w:t>on</w:t>
      </w:r>
      <w:r w:rsidRPr="00537348">
        <w:rPr>
          <w:rFonts w:cs="Arial"/>
          <w:i/>
          <w:iCs/>
          <w:lang w:val="en-GB"/>
        </w:rPr>
        <w:t xml:space="preserve"> 1 July of a given year</w:t>
      </w:r>
      <w:r>
        <w:rPr>
          <w:rFonts w:cs="Arial"/>
          <w:i/>
          <w:iCs/>
          <w:lang w:val="en-GB"/>
        </w:rPr>
        <w:t>.</w:t>
      </w:r>
    </w:p>
    <w:p w:rsidR="000E2281" w:rsidRDefault="000E2281" w:rsidP="000E22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cs="Arial"/>
          <w:lang w:val="en-GB"/>
        </w:rPr>
      </w:pPr>
      <w:r>
        <w:rPr>
          <w:rFonts w:cs="Arial"/>
          <w:bCs/>
          <w:i/>
          <w:iCs/>
          <w:lang w:val="en-GB"/>
        </w:rPr>
        <w:t xml:space="preserve">The </w:t>
      </w:r>
      <w:r>
        <w:rPr>
          <w:rFonts w:cs="Arial"/>
          <w:b/>
          <w:bCs/>
          <w:i/>
          <w:iCs/>
          <w:lang w:val="en-GB"/>
        </w:rPr>
        <w:t>d</w:t>
      </w:r>
      <w:r w:rsidRPr="00537348">
        <w:rPr>
          <w:rFonts w:cs="Arial"/>
          <w:b/>
          <w:bCs/>
          <w:i/>
          <w:iCs/>
          <w:lang w:val="en-GB"/>
        </w:rPr>
        <w:t>eath probability</w:t>
      </w:r>
      <w:r w:rsidRPr="00537348">
        <w:rPr>
          <w:rFonts w:cs="Arial"/>
          <w:i/>
          <w:iCs/>
          <w:lang w:val="en-GB"/>
        </w:rPr>
        <w:t xml:space="preserve"> </w:t>
      </w:r>
      <w:r w:rsidRPr="00537348">
        <w:rPr>
          <w:rFonts w:cs="Arial"/>
          <w:b/>
          <w:bCs/>
          <w:i/>
          <w:iCs/>
          <w:lang w:val="en-GB"/>
        </w:rPr>
        <w:t>(</w:t>
      </w:r>
      <w:proofErr w:type="spellStart"/>
      <w:r w:rsidRPr="00537348">
        <w:rPr>
          <w:rFonts w:cs="Arial"/>
          <w:b/>
          <w:bCs/>
          <w:i/>
          <w:iCs/>
          <w:lang w:val="en-GB"/>
        </w:rPr>
        <w:t>q</w:t>
      </w:r>
      <w:r w:rsidRPr="00537348">
        <w:rPr>
          <w:rFonts w:cs="Arial"/>
          <w:b/>
          <w:bCs/>
          <w:i/>
          <w:iCs/>
          <w:vertAlign w:val="subscript"/>
          <w:lang w:val="en-GB"/>
        </w:rPr>
        <w:t>x</w:t>
      </w:r>
      <w:proofErr w:type="spellEnd"/>
      <w:r w:rsidRPr="00537348">
        <w:rPr>
          <w:rFonts w:cs="Arial"/>
          <w:b/>
          <w:bCs/>
          <w:i/>
          <w:iCs/>
          <w:lang w:val="en-GB"/>
        </w:rPr>
        <w:t xml:space="preserve">) </w:t>
      </w:r>
      <w:r w:rsidRPr="00537348">
        <w:rPr>
          <w:rFonts w:cs="Arial"/>
          <w:i/>
          <w:iCs/>
          <w:lang w:val="en-GB"/>
        </w:rPr>
        <w:t xml:space="preserve">expresses the probability that an individual at the exact age of x </w:t>
      </w:r>
      <w:r>
        <w:rPr>
          <w:rFonts w:cs="Arial"/>
          <w:i/>
          <w:iCs/>
          <w:lang w:val="en-GB"/>
        </w:rPr>
        <w:t xml:space="preserve">years </w:t>
      </w:r>
      <w:r w:rsidRPr="00537348">
        <w:rPr>
          <w:rFonts w:cs="Arial"/>
          <w:i/>
          <w:iCs/>
          <w:lang w:val="en-GB"/>
        </w:rPr>
        <w:t>will die in a given period, i.e. before the exact age of x+1</w:t>
      </w:r>
      <w:r>
        <w:rPr>
          <w:rFonts w:cs="Arial"/>
          <w:i/>
          <w:iCs/>
          <w:lang w:val="en-GB"/>
        </w:rPr>
        <w:t xml:space="preserve"> years</w:t>
      </w:r>
      <w:r w:rsidRPr="00BA6C65">
        <w:rPr>
          <w:rFonts w:cs="Arial"/>
          <w:lang w:val="en-GB"/>
        </w:rPr>
        <w:t>:</w:t>
      </w:r>
    </w:p>
    <w:p w:rsidR="00344DE9" w:rsidRPr="00344DE9" w:rsidRDefault="00035CF0" w:rsidP="000E22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cs="Arial"/>
          <w:i/>
          <w:lang w:val="en-GB"/>
        </w:rPr>
      </w:pPr>
      <m:oMathPara>
        <m:oMath>
          <m:sSub>
            <m:sSubPr>
              <m:ctrlPr>
                <w:rPr>
                  <w:rFonts w:ascii="Cambria Math" w:hAnsi="Cambria Math" w:cs="Arial"/>
                  <w:i/>
                  <w:szCs w:val="20"/>
                </w:rPr>
              </m:ctrlPr>
            </m:sSubPr>
            <m:e>
              <m:r>
                <m:rPr>
                  <m:nor/>
                </m:rPr>
                <w:rPr>
                  <w:rFonts w:ascii="Cambria Math" w:hAnsi="Cambria Math" w:cs="Arial"/>
                  <w:i/>
                  <w:szCs w:val="20"/>
                </w:rPr>
                <m:t>q</m:t>
              </m:r>
            </m:e>
            <m:sub>
              <m:r>
                <m:rPr>
                  <m:nor/>
                </m:rPr>
                <w:rPr>
                  <w:rFonts w:ascii="Cambria Math" w:hAnsi="Cambria Math" w:cs="Arial"/>
                  <w:i/>
                  <w:szCs w:val="20"/>
                </w:rPr>
                <m:t>x</m:t>
              </m:r>
            </m:sub>
          </m:sSub>
          <m:r>
            <w:rPr>
              <w:rFonts w:ascii="Cambria Math" w:hAnsi="Cambria Math" w:cs="Arial"/>
              <w:szCs w:val="20"/>
            </w:rPr>
            <m:t>=</m:t>
          </m:r>
          <m:f>
            <m:fPr>
              <m:ctrlPr>
                <w:rPr>
                  <w:rFonts w:ascii="Cambria Math" w:hAnsi="Cambria Math" w:cs="Arial"/>
                  <w:i/>
                  <w:szCs w:val="20"/>
                </w:rPr>
              </m:ctrlPr>
            </m:fPr>
            <m:num>
              <m:sSub>
                <m:sSubPr>
                  <m:ctrlPr>
                    <w:rPr>
                      <w:rFonts w:ascii="Cambria Math" w:hAnsi="Cambria Math" w:cs="Arial"/>
                      <w:i/>
                      <w:szCs w:val="20"/>
                    </w:rPr>
                  </m:ctrlPr>
                </m:sSubPr>
                <m:e>
                  <m:r>
                    <w:rPr>
                      <w:rFonts w:ascii="Cambria Math" w:hAnsi="Cambria Math" w:cs="Arial"/>
                      <w:szCs w:val="20"/>
                    </w:rPr>
                    <m:t>m</m:t>
                  </m:r>
                </m:e>
                <m:sub>
                  <m:r>
                    <w:rPr>
                      <w:rFonts w:ascii="Cambria Math" w:hAnsi="Cambria Math" w:cs="Arial"/>
                      <w:szCs w:val="20"/>
                    </w:rPr>
                    <m:t>x</m:t>
                  </m:r>
                </m:sub>
              </m:sSub>
            </m:num>
            <m:den>
              <m:r>
                <w:rPr>
                  <w:rFonts w:ascii="Cambria Math" w:hAnsi="Cambria Math" w:cs="Arial"/>
                  <w:szCs w:val="20"/>
                </w:rPr>
                <m:t>1+</m:t>
              </m:r>
              <m:d>
                <m:dPr>
                  <m:ctrlPr>
                    <w:rPr>
                      <w:rFonts w:ascii="Cambria Math" w:hAnsi="Cambria Math" w:cs="Arial"/>
                      <w:i/>
                      <w:szCs w:val="20"/>
                    </w:rPr>
                  </m:ctrlPr>
                </m:dPr>
                <m:e>
                  <m:r>
                    <w:rPr>
                      <w:rFonts w:ascii="Cambria Math" w:hAnsi="Cambria Math" w:cs="Arial"/>
                      <w:szCs w:val="20"/>
                    </w:rPr>
                    <m:t>1-</m:t>
                  </m:r>
                  <m:sSub>
                    <m:sSubPr>
                      <m:ctrlPr>
                        <w:rPr>
                          <w:rFonts w:ascii="Cambria Math" w:hAnsi="Cambria Math" w:cs="Arial"/>
                          <w:i/>
                          <w:szCs w:val="20"/>
                        </w:rPr>
                      </m:ctrlPr>
                    </m:sSubPr>
                    <m:e>
                      <m:r>
                        <w:rPr>
                          <w:rFonts w:ascii="Cambria Math" w:hAnsi="Cambria Math" w:cs="Arial"/>
                          <w:szCs w:val="20"/>
                        </w:rPr>
                        <m:t>a</m:t>
                      </m:r>
                    </m:e>
                    <m:sub>
                      <m:r>
                        <w:rPr>
                          <w:rFonts w:ascii="Cambria Math" w:hAnsi="Cambria Math" w:cs="Arial"/>
                          <w:szCs w:val="20"/>
                        </w:rPr>
                        <m:t>x</m:t>
                      </m:r>
                    </m:sub>
                  </m:sSub>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m</m:t>
                  </m:r>
                </m:e>
                <m:sub>
                  <m:r>
                    <w:rPr>
                      <w:rFonts w:ascii="Cambria Math" w:hAnsi="Cambria Math" w:cs="Arial"/>
                      <w:szCs w:val="20"/>
                    </w:rPr>
                    <m:t>x</m:t>
                  </m:r>
                </m:sub>
              </m:sSub>
            </m:den>
          </m:f>
        </m:oMath>
      </m:oMathPara>
    </w:p>
    <w:p w:rsidR="000E2281" w:rsidRPr="00344DE9" w:rsidRDefault="000E2281" w:rsidP="000E22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ascii="Cambria Math" w:hAnsi="Cambria Math" w:cs="Arial"/>
          <w:lang w:val="en-GB"/>
        </w:rPr>
      </w:pPr>
      <w:r w:rsidRPr="00C56CB3">
        <w:rPr>
          <w:rFonts w:cs="Arial"/>
          <w:i/>
          <w:iCs/>
          <w:lang w:val="en-GB"/>
        </w:rPr>
        <w:t>where m</w:t>
      </w:r>
      <w:r w:rsidRPr="00C56CB3">
        <w:rPr>
          <w:rFonts w:cs="Arial"/>
          <w:i/>
          <w:iCs/>
          <w:vertAlign w:val="subscript"/>
          <w:lang w:val="en-GB"/>
        </w:rPr>
        <w:t>x</w:t>
      </w:r>
      <w:r w:rsidRPr="00C56CB3">
        <w:rPr>
          <w:rFonts w:cs="Arial"/>
          <w:i/>
          <w:iCs/>
          <w:lang w:val="en-GB"/>
        </w:rPr>
        <w:t xml:space="preserve"> is the mortality rate at </w:t>
      </w:r>
      <w:r>
        <w:rPr>
          <w:rFonts w:cs="Arial"/>
          <w:i/>
          <w:iCs/>
          <w:lang w:val="en-GB"/>
        </w:rPr>
        <w:t xml:space="preserve">a </w:t>
      </w:r>
      <w:r w:rsidRPr="00C56CB3">
        <w:rPr>
          <w:rFonts w:cs="Arial"/>
          <w:i/>
          <w:iCs/>
          <w:lang w:val="en-GB"/>
        </w:rPr>
        <w:t xml:space="preserve">given age and </w:t>
      </w:r>
      <w:r>
        <w:rPr>
          <w:rFonts w:cs="Arial"/>
          <w:i/>
          <w:iCs/>
          <w:lang w:val="en-GB"/>
        </w:rPr>
        <w:t xml:space="preserve">the </w:t>
      </w:r>
      <w:r w:rsidRPr="00C56CB3">
        <w:rPr>
          <w:rFonts w:cs="Arial"/>
          <w:i/>
          <w:iCs/>
          <w:lang w:val="en-GB"/>
        </w:rPr>
        <w:t xml:space="preserve">parameter </w:t>
      </w:r>
      <w:proofErr w:type="spellStart"/>
      <w:r w:rsidR="009C6BEF" w:rsidRPr="00C56CB3">
        <w:rPr>
          <w:rFonts w:cs="Arial"/>
          <w:i/>
          <w:iCs/>
          <w:lang w:val="en-GB"/>
        </w:rPr>
        <w:t>a</w:t>
      </w:r>
      <w:r w:rsidR="009C6BEF" w:rsidRPr="00C56CB3">
        <w:rPr>
          <w:rFonts w:cs="Arial"/>
          <w:i/>
          <w:iCs/>
          <w:vertAlign w:val="subscript"/>
          <w:lang w:val="en-GB"/>
        </w:rPr>
        <w:t>x</w:t>
      </w:r>
      <w:proofErr w:type="spellEnd"/>
      <w:r w:rsidR="009C6BEF" w:rsidRPr="00C56CB3">
        <w:rPr>
          <w:rFonts w:cs="Arial"/>
          <w:i/>
          <w:iCs/>
          <w:lang w:val="en-GB"/>
        </w:rPr>
        <w:t xml:space="preserve"> </w:t>
      </w:r>
      <w:r>
        <w:rPr>
          <w:rFonts w:cs="Arial"/>
          <w:i/>
          <w:iCs/>
          <w:lang w:val="en-GB"/>
        </w:rPr>
        <w:t>i</w:t>
      </w:r>
      <w:r w:rsidRPr="00C56CB3">
        <w:rPr>
          <w:rFonts w:cs="Arial"/>
          <w:i/>
          <w:iCs/>
          <w:lang w:val="en-GB"/>
        </w:rPr>
        <w:t xml:space="preserve">s the average number of years lived </w:t>
      </w:r>
      <w:r>
        <w:rPr>
          <w:rFonts w:cs="Arial"/>
          <w:i/>
          <w:iCs/>
          <w:lang w:val="en-GB"/>
        </w:rPr>
        <w:t>within</w:t>
      </w:r>
      <w:r w:rsidRPr="00C56CB3">
        <w:rPr>
          <w:rFonts w:cs="Arial"/>
          <w:i/>
          <w:iCs/>
          <w:lang w:val="en-GB"/>
        </w:rPr>
        <w:t xml:space="preserve"> the </w:t>
      </w:r>
      <w:r>
        <w:rPr>
          <w:rFonts w:cs="Arial"/>
          <w:i/>
          <w:iCs/>
          <w:lang w:val="en-GB"/>
        </w:rPr>
        <w:t xml:space="preserve">age </w:t>
      </w:r>
      <w:r w:rsidRPr="00C56CB3">
        <w:rPr>
          <w:rFonts w:cs="Arial"/>
          <w:i/>
          <w:iCs/>
          <w:lang w:val="en-GB"/>
        </w:rPr>
        <w:t xml:space="preserve">interval </w:t>
      </w:r>
      <w:r w:rsidR="009C6BEF">
        <w:rPr>
          <w:rFonts w:cs="Arial"/>
          <w:i/>
          <w:iCs/>
          <w:lang w:val="en-US"/>
        </w:rPr>
        <w:t>[</w:t>
      </w:r>
      <w:r w:rsidR="009C6BEF">
        <w:rPr>
          <w:rFonts w:cs="Arial"/>
          <w:i/>
          <w:iCs/>
        </w:rPr>
        <w:t xml:space="preserve">x, x+1) </w:t>
      </w:r>
      <w:r>
        <w:rPr>
          <w:rFonts w:cs="Arial"/>
          <w:i/>
          <w:iCs/>
          <w:lang w:val="en-GB"/>
        </w:rPr>
        <w:t>for people</w:t>
      </w:r>
      <w:r w:rsidRPr="00C56CB3">
        <w:rPr>
          <w:rFonts w:cs="Arial"/>
          <w:i/>
          <w:iCs/>
          <w:lang w:val="en-GB"/>
        </w:rPr>
        <w:t xml:space="preserve"> dying </w:t>
      </w:r>
      <w:r>
        <w:rPr>
          <w:rFonts w:cs="Arial"/>
          <w:i/>
          <w:iCs/>
          <w:lang w:val="en-GB"/>
        </w:rPr>
        <w:t>at that age (see below).</w:t>
      </w:r>
    </w:p>
    <w:p w:rsidR="000E2281" w:rsidRDefault="000E2281" w:rsidP="000E22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cs="Arial"/>
          <w:i/>
          <w:lang w:val="en-GB"/>
        </w:rPr>
      </w:pPr>
      <w:r>
        <w:rPr>
          <w:rFonts w:cs="Arial"/>
          <w:bCs/>
          <w:i/>
          <w:iCs/>
          <w:lang w:val="en-GB"/>
        </w:rPr>
        <w:t xml:space="preserve">The </w:t>
      </w:r>
      <w:r>
        <w:rPr>
          <w:rFonts w:cs="Arial"/>
          <w:b/>
          <w:bCs/>
          <w:i/>
          <w:iCs/>
          <w:lang w:val="en-GB"/>
        </w:rPr>
        <w:t>t</w:t>
      </w:r>
      <w:r w:rsidRPr="00537348">
        <w:rPr>
          <w:rFonts w:cs="Arial"/>
          <w:b/>
          <w:bCs/>
          <w:i/>
          <w:iCs/>
          <w:lang w:val="en-GB"/>
        </w:rPr>
        <w:t>able number of survivors (l</w:t>
      </w:r>
      <w:r w:rsidRPr="00537348">
        <w:rPr>
          <w:rFonts w:cs="Arial"/>
          <w:b/>
          <w:bCs/>
          <w:i/>
          <w:iCs/>
          <w:vertAlign w:val="subscript"/>
          <w:lang w:val="en-GB"/>
        </w:rPr>
        <w:t>x</w:t>
      </w:r>
      <w:r w:rsidRPr="00537348">
        <w:rPr>
          <w:rFonts w:cs="Arial"/>
          <w:b/>
          <w:bCs/>
          <w:i/>
          <w:iCs/>
          <w:lang w:val="en-GB"/>
        </w:rPr>
        <w:t>)</w:t>
      </w:r>
      <w:r w:rsidRPr="00537348">
        <w:rPr>
          <w:rFonts w:cs="Arial"/>
          <w:i/>
          <w:iCs/>
          <w:lang w:val="en-GB"/>
        </w:rPr>
        <w:t xml:space="preserve"> is </w:t>
      </w:r>
      <w:r>
        <w:rPr>
          <w:rFonts w:cs="Arial"/>
          <w:i/>
          <w:iCs/>
          <w:lang w:val="en-GB"/>
        </w:rPr>
        <w:t>a</w:t>
      </w:r>
      <w:r w:rsidRPr="00537348">
        <w:rPr>
          <w:rFonts w:cs="Arial"/>
          <w:i/>
          <w:iCs/>
          <w:lang w:val="en-GB"/>
        </w:rPr>
        <w:t xml:space="preserve"> hypothetical number of individuals alive at the exact age of x </w:t>
      </w:r>
      <w:r>
        <w:rPr>
          <w:rFonts w:cs="Arial"/>
          <w:i/>
          <w:iCs/>
          <w:lang w:val="en-GB"/>
        </w:rPr>
        <w:t xml:space="preserve">years </w:t>
      </w:r>
      <w:r w:rsidRPr="00537348">
        <w:rPr>
          <w:rFonts w:cs="Arial"/>
          <w:i/>
          <w:iCs/>
          <w:lang w:val="en-GB"/>
        </w:rPr>
        <w:t>out of 100,000 live births (table r</w:t>
      </w:r>
      <w:r>
        <w:rPr>
          <w:rFonts w:cs="Arial"/>
          <w:i/>
          <w:iCs/>
          <w:lang w:val="en-GB"/>
        </w:rPr>
        <w:t xml:space="preserve">adix </w:t>
      </w:r>
      <w:r w:rsidRPr="00537348">
        <w:rPr>
          <w:rFonts w:cs="Arial"/>
          <w:i/>
          <w:iCs/>
          <w:lang w:val="en-GB"/>
        </w:rPr>
        <w:t>I</w:t>
      </w:r>
      <w:r w:rsidRPr="00537348">
        <w:rPr>
          <w:rFonts w:cs="Arial"/>
          <w:i/>
          <w:iCs/>
          <w:vertAlign w:val="subscript"/>
          <w:lang w:val="en-GB"/>
        </w:rPr>
        <w:t>0</w:t>
      </w:r>
      <w:r>
        <w:rPr>
          <w:rFonts w:cs="Arial"/>
          <w:i/>
          <w:iCs/>
          <w:vertAlign w:val="subscript"/>
          <w:lang w:val="en-GB"/>
        </w:rPr>
        <w:t xml:space="preserve"> </w:t>
      </w:r>
      <w:r>
        <w:rPr>
          <w:rFonts w:cs="Arial"/>
          <w:i/>
          <w:iCs/>
          <w:lang w:val="en-GB"/>
        </w:rPr>
        <w:t>= 100,000</w:t>
      </w:r>
      <w:r w:rsidRPr="00537348">
        <w:rPr>
          <w:rFonts w:cs="Arial"/>
          <w:i/>
          <w:iCs/>
          <w:lang w:val="en-GB"/>
        </w:rPr>
        <w:t>), given the mortality conditions of the reference period</w:t>
      </w:r>
      <w:r w:rsidRPr="00EC0E06">
        <w:rPr>
          <w:rFonts w:cs="Arial"/>
          <w:i/>
          <w:lang w:val="en-GB"/>
        </w:rPr>
        <w:t>:</w:t>
      </w:r>
    </w:p>
    <w:p w:rsidR="000E2281" w:rsidRPr="009C6BEF" w:rsidRDefault="00035CF0" w:rsidP="009C6B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cs="Arial"/>
          <w:i/>
          <w:lang w:val="en-GB"/>
        </w:rPr>
      </w:pPr>
      <m:oMath>
        <m:sSub>
          <m:sSubPr>
            <m:ctrlPr>
              <w:rPr>
                <w:rFonts w:ascii="Cambria Math" w:hAnsi="Cambria Math" w:cs="Arial"/>
                <w:i/>
                <w:szCs w:val="20"/>
              </w:rPr>
            </m:ctrlPr>
          </m:sSubPr>
          <m:e>
            <m:r>
              <m:rPr>
                <m:nor/>
              </m:rPr>
              <w:rPr>
                <w:rFonts w:ascii="Cambria Math" w:hAnsi="Cambria Math" w:cs="Arial"/>
                <w:i/>
                <w:szCs w:val="20"/>
              </w:rPr>
              <m:t>l</m:t>
            </m:r>
          </m:e>
          <m:sub>
            <m:r>
              <m:rPr>
                <m:nor/>
              </m:rPr>
              <w:rPr>
                <w:rFonts w:ascii="Cambria Math" w:hAnsi="Cambria Math" w:cs="Arial"/>
                <w:i/>
                <w:szCs w:val="20"/>
              </w:rPr>
              <m:t>x+1</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l</m:t>
            </m:r>
          </m:e>
          <m:sub>
            <m:r>
              <w:rPr>
                <w:rFonts w:ascii="Cambria Math" w:hAnsi="Cambria Math" w:cs="Arial"/>
                <w:szCs w:val="20"/>
              </w:rPr>
              <m:t>x</m:t>
            </m:r>
          </m:sub>
        </m:sSub>
        <m:r>
          <w:rPr>
            <w:rFonts w:ascii="Cambria Math" w:hAnsi="Cambria Math" w:cs="Arial"/>
            <w:szCs w:val="20"/>
          </w:rPr>
          <m:t>∙</m:t>
        </m:r>
        <m:d>
          <m:dPr>
            <m:ctrlPr>
              <w:rPr>
                <w:rFonts w:ascii="Cambria Math" w:hAnsi="Cambria Math" w:cs="Arial"/>
                <w:i/>
                <w:szCs w:val="20"/>
              </w:rPr>
            </m:ctrlPr>
          </m:dPr>
          <m:e>
            <m:r>
              <w:rPr>
                <w:rFonts w:ascii="Cambria Math" w:hAnsi="Cambria Math" w:cs="Arial"/>
                <w:szCs w:val="20"/>
              </w:rPr>
              <m:t>1-</m:t>
            </m:r>
            <m:sSub>
              <m:sSubPr>
                <m:ctrlPr>
                  <w:rPr>
                    <w:rFonts w:ascii="Cambria Math" w:hAnsi="Cambria Math" w:cs="Arial"/>
                    <w:i/>
                    <w:szCs w:val="20"/>
                  </w:rPr>
                </m:ctrlPr>
              </m:sSubPr>
              <m:e>
                <m:r>
                  <w:rPr>
                    <w:rFonts w:ascii="Cambria Math" w:hAnsi="Cambria Math" w:cs="Arial"/>
                    <w:szCs w:val="20"/>
                  </w:rPr>
                  <m:t>q</m:t>
                </m:r>
              </m:e>
              <m:sub>
                <m:r>
                  <w:rPr>
                    <w:rFonts w:ascii="Cambria Math" w:hAnsi="Cambria Math" w:cs="Arial"/>
                    <w:szCs w:val="20"/>
                  </w:rPr>
                  <m:t>x</m:t>
                </m:r>
              </m:sub>
            </m:sSub>
          </m:e>
        </m:d>
      </m:oMath>
      <w:r w:rsidR="000E2281">
        <w:rPr>
          <w:rFonts w:cs="Arial"/>
          <w:sz w:val="24"/>
          <w:lang w:val="en-GB"/>
        </w:rPr>
        <w:t xml:space="preserve">   </w:t>
      </w:r>
      <w:r w:rsidR="000E2281" w:rsidRPr="009C6BEF">
        <w:rPr>
          <w:rFonts w:cs="Arial"/>
          <w:szCs w:val="20"/>
          <w:lang w:val="en-GB"/>
        </w:rPr>
        <w:t>.</w:t>
      </w:r>
    </w:p>
    <w:p w:rsidR="000E2281" w:rsidRDefault="000E2281" w:rsidP="000E22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cs="Arial"/>
          <w:i/>
          <w:iCs/>
          <w:lang w:val="en-GB"/>
        </w:rPr>
      </w:pPr>
      <w:r>
        <w:rPr>
          <w:rFonts w:cs="Arial"/>
          <w:bCs/>
          <w:i/>
          <w:iCs/>
          <w:lang w:val="en-GB"/>
        </w:rPr>
        <w:t xml:space="preserve">The </w:t>
      </w:r>
      <w:r>
        <w:rPr>
          <w:rFonts w:cs="Arial"/>
          <w:b/>
          <w:bCs/>
          <w:i/>
          <w:iCs/>
          <w:lang w:val="en-GB"/>
        </w:rPr>
        <w:t>t</w:t>
      </w:r>
      <w:r w:rsidRPr="00537348">
        <w:rPr>
          <w:rFonts w:cs="Arial"/>
          <w:b/>
          <w:bCs/>
          <w:i/>
          <w:iCs/>
          <w:lang w:val="en-GB"/>
        </w:rPr>
        <w:t>able number of deaths</w:t>
      </w:r>
      <w:r w:rsidRPr="00537348">
        <w:rPr>
          <w:rFonts w:cs="Arial"/>
          <w:i/>
          <w:iCs/>
          <w:lang w:val="en-GB"/>
        </w:rPr>
        <w:t xml:space="preserve"> </w:t>
      </w:r>
      <w:r w:rsidRPr="00537348">
        <w:rPr>
          <w:rFonts w:cs="Arial"/>
          <w:b/>
          <w:bCs/>
          <w:i/>
          <w:iCs/>
          <w:lang w:val="en-GB"/>
        </w:rPr>
        <w:t>(d</w:t>
      </w:r>
      <w:r w:rsidRPr="00537348">
        <w:rPr>
          <w:rFonts w:cs="Arial"/>
          <w:b/>
          <w:bCs/>
          <w:i/>
          <w:iCs/>
          <w:vertAlign w:val="subscript"/>
          <w:lang w:val="en-GB"/>
        </w:rPr>
        <w:t>x</w:t>
      </w:r>
      <w:r w:rsidRPr="00537348">
        <w:rPr>
          <w:rFonts w:cs="Arial"/>
          <w:b/>
          <w:bCs/>
          <w:i/>
          <w:iCs/>
          <w:lang w:val="en-GB"/>
        </w:rPr>
        <w:t xml:space="preserve">) </w:t>
      </w:r>
      <w:r w:rsidRPr="00537348">
        <w:rPr>
          <w:rFonts w:cs="Arial"/>
          <w:i/>
          <w:iCs/>
          <w:lang w:val="en-GB"/>
        </w:rPr>
        <w:t xml:space="preserve">is </w:t>
      </w:r>
      <w:r>
        <w:rPr>
          <w:rFonts w:cs="Arial"/>
          <w:i/>
          <w:iCs/>
          <w:lang w:val="en-GB"/>
        </w:rPr>
        <w:t xml:space="preserve">a </w:t>
      </w:r>
      <w:r w:rsidRPr="00537348">
        <w:rPr>
          <w:rFonts w:cs="Arial"/>
          <w:i/>
          <w:iCs/>
          <w:lang w:val="en-GB"/>
        </w:rPr>
        <w:t xml:space="preserve">hypothetical number of individuals who die at the </w:t>
      </w:r>
      <w:r>
        <w:rPr>
          <w:rFonts w:cs="Arial"/>
          <w:i/>
          <w:iCs/>
          <w:lang w:val="en-GB"/>
        </w:rPr>
        <w:t xml:space="preserve">complete </w:t>
      </w:r>
      <w:r w:rsidRPr="00537348">
        <w:rPr>
          <w:rFonts w:cs="Arial"/>
          <w:i/>
          <w:iCs/>
          <w:lang w:val="en-GB"/>
        </w:rPr>
        <w:t>age of x</w:t>
      </w:r>
      <w:r>
        <w:rPr>
          <w:rFonts w:cs="Arial"/>
          <w:i/>
          <w:iCs/>
          <w:lang w:val="en-GB"/>
        </w:rPr>
        <w:t xml:space="preserve"> years; it is computed as the difference between two subsequent table numbers of survivors</w:t>
      </w:r>
      <w:r w:rsidRPr="00537348">
        <w:rPr>
          <w:rFonts w:cs="Arial"/>
          <w:i/>
          <w:iCs/>
          <w:lang w:val="en-GB"/>
        </w:rPr>
        <w:t>:</w:t>
      </w:r>
    </w:p>
    <w:p w:rsidR="000E2281" w:rsidRPr="009C6BEF" w:rsidRDefault="00035CF0" w:rsidP="009C6B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cs="Arial"/>
          <w:i/>
          <w:lang w:val="en-GB"/>
        </w:rPr>
      </w:pPr>
      <m:oMath>
        <m:sSub>
          <m:sSubPr>
            <m:ctrlPr>
              <w:rPr>
                <w:rFonts w:ascii="Cambria Math" w:hAnsi="Cambria Math" w:cs="Arial"/>
                <w:i/>
                <w:szCs w:val="20"/>
              </w:rPr>
            </m:ctrlPr>
          </m:sSubPr>
          <m:e>
            <m:r>
              <m:rPr>
                <m:nor/>
              </m:rPr>
              <w:rPr>
                <w:rFonts w:ascii="Cambria Math" w:hAnsi="Cambria Math" w:cs="Arial"/>
                <w:i/>
                <w:szCs w:val="20"/>
              </w:rPr>
              <m:t>d</m:t>
            </m:r>
          </m:e>
          <m:sub>
            <m:r>
              <m:rPr>
                <m:nor/>
              </m:rPr>
              <w:rPr>
                <w:rFonts w:ascii="Cambria Math" w:hAnsi="Cambria Math" w:cs="Arial"/>
                <w:i/>
                <w:szCs w:val="20"/>
              </w:rPr>
              <m:t>x</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l</m:t>
            </m:r>
          </m:e>
          <m:sub>
            <m:r>
              <w:rPr>
                <w:rFonts w:ascii="Cambria Math" w:hAnsi="Cambria Math" w:cs="Arial"/>
                <w:szCs w:val="20"/>
              </w:rPr>
              <m:t>x</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l</m:t>
            </m:r>
          </m:e>
          <m:sub>
            <m:r>
              <w:rPr>
                <w:rFonts w:ascii="Cambria Math" w:hAnsi="Cambria Math" w:cs="Arial"/>
                <w:szCs w:val="20"/>
              </w:rPr>
              <m:t>x+1</m:t>
            </m:r>
          </m:sub>
        </m:sSub>
      </m:oMath>
      <w:r w:rsidR="000E2281">
        <w:rPr>
          <w:rFonts w:cs="Arial"/>
          <w:sz w:val="24"/>
          <w:lang w:val="en-GB"/>
        </w:rPr>
        <w:t xml:space="preserve">   </w:t>
      </w:r>
      <w:r w:rsidR="000E2281" w:rsidRPr="009C6BEF">
        <w:rPr>
          <w:rFonts w:cs="Arial"/>
          <w:szCs w:val="20"/>
          <w:lang w:val="en-GB"/>
        </w:rPr>
        <w:t>.</w:t>
      </w:r>
    </w:p>
    <w:p w:rsidR="000E2281" w:rsidRDefault="000E2281" w:rsidP="000E22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cs="Arial"/>
          <w:i/>
          <w:iCs/>
          <w:lang w:val="en-GB"/>
        </w:rPr>
      </w:pPr>
      <w:r>
        <w:rPr>
          <w:rFonts w:cs="Arial"/>
          <w:bCs/>
          <w:i/>
          <w:iCs/>
          <w:lang w:val="en-GB"/>
        </w:rPr>
        <w:t xml:space="preserve">The </w:t>
      </w:r>
      <w:r>
        <w:rPr>
          <w:rFonts w:cs="Arial"/>
          <w:b/>
          <w:bCs/>
          <w:i/>
          <w:iCs/>
          <w:lang w:val="en-GB"/>
        </w:rPr>
        <w:t>t</w:t>
      </w:r>
      <w:r w:rsidRPr="00537348">
        <w:rPr>
          <w:rFonts w:cs="Arial"/>
          <w:b/>
          <w:bCs/>
          <w:i/>
          <w:iCs/>
          <w:lang w:val="en-GB"/>
        </w:rPr>
        <w:t>able number of person-years</w:t>
      </w:r>
      <w:r w:rsidRPr="00537348">
        <w:rPr>
          <w:rFonts w:cs="Arial"/>
          <w:i/>
          <w:iCs/>
          <w:lang w:val="en-GB"/>
        </w:rPr>
        <w:t xml:space="preserve"> </w:t>
      </w:r>
      <w:r w:rsidRPr="00537348">
        <w:rPr>
          <w:rFonts w:cs="Arial"/>
          <w:b/>
          <w:bCs/>
          <w:i/>
          <w:iCs/>
          <w:lang w:val="en-GB"/>
        </w:rPr>
        <w:t>(L</w:t>
      </w:r>
      <w:r w:rsidRPr="00537348">
        <w:rPr>
          <w:rFonts w:cs="Arial"/>
          <w:b/>
          <w:bCs/>
          <w:i/>
          <w:iCs/>
          <w:vertAlign w:val="subscript"/>
          <w:lang w:val="en-GB"/>
        </w:rPr>
        <w:t>x</w:t>
      </w:r>
      <w:r w:rsidRPr="00537348">
        <w:rPr>
          <w:rFonts w:cs="Arial"/>
          <w:b/>
          <w:bCs/>
          <w:i/>
          <w:iCs/>
          <w:lang w:val="en-GB"/>
        </w:rPr>
        <w:t>)</w:t>
      </w:r>
      <w:r w:rsidRPr="00537348">
        <w:rPr>
          <w:rFonts w:cs="Arial"/>
          <w:i/>
          <w:iCs/>
          <w:lang w:val="en-GB"/>
        </w:rPr>
        <w:t xml:space="preserve"> </w:t>
      </w:r>
      <w:r>
        <w:rPr>
          <w:rFonts w:cs="Arial"/>
          <w:i/>
          <w:iCs/>
          <w:lang w:val="en-GB"/>
        </w:rPr>
        <w:t>i</w:t>
      </w:r>
      <w:r w:rsidRPr="00537348">
        <w:rPr>
          <w:rFonts w:cs="Arial"/>
          <w:i/>
          <w:iCs/>
          <w:lang w:val="en-GB"/>
        </w:rPr>
        <w:t xml:space="preserve">s </w:t>
      </w:r>
      <w:r>
        <w:rPr>
          <w:rFonts w:cs="Arial"/>
          <w:i/>
          <w:iCs/>
          <w:lang w:val="en-GB"/>
        </w:rPr>
        <w:t>a</w:t>
      </w:r>
      <w:r w:rsidRPr="00537348">
        <w:rPr>
          <w:rFonts w:cs="Arial"/>
          <w:i/>
          <w:iCs/>
          <w:lang w:val="en-GB"/>
        </w:rPr>
        <w:t xml:space="preserve"> hypothetical number of </w:t>
      </w:r>
      <w:r>
        <w:rPr>
          <w:rFonts w:cs="Arial"/>
          <w:i/>
          <w:iCs/>
          <w:lang w:val="en-GB"/>
        </w:rPr>
        <w:t xml:space="preserve">person-years lived by the life-table population in the age interval </w:t>
      </w:r>
      <w:r>
        <w:rPr>
          <w:rFonts w:cs="Arial"/>
          <w:i/>
          <w:iCs/>
          <w:lang w:val="en-US"/>
        </w:rPr>
        <w:t>[</w:t>
      </w:r>
      <w:r>
        <w:rPr>
          <w:rFonts w:cs="Arial"/>
          <w:i/>
          <w:iCs/>
          <w:lang w:val="en-GB"/>
        </w:rPr>
        <w:t>x, x+1</w:t>
      </w:r>
      <w:r>
        <w:rPr>
          <w:rFonts w:cs="Arial"/>
          <w:i/>
          <w:iCs/>
        </w:rPr>
        <w:t>)</w:t>
      </w:r>
      <w:r>
        <w:rPr>
          <w:rFonts w:cs="Arial"/>
          <w:i/>
          <w:iCs/>
          <w:lang w:val="en-GB"/>
        </w:rPr>
        <w:t>:</w:t>
      </w:r>
    </w:p>
    <w:p w:rsidR="000E2281" w:rsidRPr="009C6BEF" w:rsidRDefault="00035CF0" w:rsidP="009C6B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cs="Arial"/>
          <w:lang w:val="en-GB"/>
        </w:rPr>
      </w:pPr>
      <m:oMath>
        <m:sSub>
          <m:sSubPr>
            <m:ctrlPr>
              <w:rPr>
                <w:rFonts w:ascii="Cambria Math" w:hAnsi="Cambria Math" w:cs="Arial"/>
                <w:i/>
                <w:szCs w:val="20"/>
              </w:rPr>
            </m:ctrlPr>
          </m:sSubPr>
          <m:e>
            <m:r>
              <m:rPr>
                <m:nor/>
              </m:rPr>
              <w:rPr>
                <w:rFonts w:ascii="Cambria Math" w:hAnsi="Cambria Math" w:cs="Arial"/>
                <w:i/>
                <w:szCs w:val="20"/>
              </w:rPr>
              <m:t>L</m:t>
            </m:r>
          </m:e>
          <m:sub>
            <m:r>
              <m:rPr>
                <m:nor/>
              </m:rPr>
              <w:rPr>
                <w:rFonts w:ascii="Cambria Math" w:hAnsi="Cambria Math" w:cs="Arial"/>
                <w:i/>
                <w:szCs w:val="20"/>
              </w:rPr>
              <m:t>x</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l</m:t>
            </m:r>
          </m:e>
          <m:sub>
            <m:r>
              <w:rPr>
                <w:rFonts w:ascii="Cambria Math" w:hAnsi="Cambria Math" w:cs="Arial"/>
                <w:szCs w:val="20"/>
              </w:rPr>
              <m:t>x</m:t>
            </m:r>
          </m:sub>
        </m:sSub>
        <m:r>
          <w:rPr>
            <w:rFonts w:ascii="Cambria Math" w:hAnsi="Cambria Math" w:cs="Arial"/>
            <w:szCs w:val="20"/>
          </w:rPr>
          <m:t>-(1-</m:t>
        </m:r>
        <m:sSub>
          <m:sSubPr>
            <m:ctrlPr>
              <w:rPr>
                <w:rFonts w:ascii="Cambria Math" w:hAnsi="Cambria Math" w:cs="Arial"/>
                <w:i/>
                <w:szCs w:val="20"/>
              </w:rPr>
            </m:ctrlPr>
          </m:sSubPr>
          <m:e>
            <m:r>
              <w:rPr>
                <w:rFonts w:ascii="Cambria Math" w:hAnsi="Cambria Math" w:cs="Arial"/>
                <w:szCs w:val="20"/>
              </w:rPr>
              <m:t>a</m:t>
            </m:r>
          </m:e>
          <m:sub>
            <m:r>
              <w:rPr>
                <w:rFonts w:ascii="Cambria Math" w:hAnsi="Cambria Math" w:cs="Arial"/>
                <w:szCs w:val="20"/>
              </w:rPr>
              <m:t>x</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d</m:t>
            </m:r>
          </m:e>
          <m:sub>
            <m:r>
              <w:rPr>
                <w:rFonts w:ascii="Cambria Math" w:hAnsi="Cambria Math" w:cs="Arial"/>
                <w:szCs w:val="20"/>
              </w:rPr>
              <m:t>x</m:t>
            </m:r>
          </m:sub>
        </m:sSub>
      </m:oMath>
      <w:r w:rsidR="000E2281" w:rsidRPr="009C6BEF">
        <w:rPr>
          <w:rFonts w:cs="Arial"/>
          <w:szCs w:val="20"/>
          <w:lang w:val="en-GB"/>
        </w:rPr>
        <w:t xml:space="preserve">   .</w:t>
      </w:r>
    </w:p>
    <w:p w:rsidR="000E2281" w:rsidRDefault="000E2281" w:rsidP="009C6B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cs="Arial"/>
          <w:i/>
          <w:lang w:val="en-GB"/>
        </w:rPr>
      </w:pPr>
      <w:r>
        <w:rPr>
          <w:rFonts w:cs="Arial"/>
          <w:bCs/>
          <w:i/>
          <w:iCs/>
          <w:lang w:val="en-GB"/>
        </w:rPr>
        <w:t xml:space="preserve">The </w:t>
      </w:r>
      <w:r>
        <w:rPr>
          <w:rFonts w:cs="Arial"/>
          <w:b/>
          <w:bCs/>
          <w:i/>
          <w:iCs/>
          <w:lang w:val="en-GB"/>
        </w:rPr>
        <w:t>a</w:t>
      </w:r>
      <w:r w:rsidRPr="00537348">
        <w:rPr>
          <w:rFonts w:cs="Arial"/>
          <w:b/>
          <w:bCs/>
          <w:i/>
          <w:iCs/>
          <w:lang w:val="en-GB"/>
        </w:rPr>
        <w:t>uxiliary indicator (</w:t>
      </w:r>
      <w:proofErr w:type="spellStart"/>
      <w:r w:rsidRPr="00537348">
        <w:rPr>
          <w:rFonts w:cs="Arial"/>
          <w:b/>
          <w:bCs/>
          <w:i/>
          <w:iCs/>
          <w:lang w:val="en-GB"/>
        </w:rPr>
        <w:t>T</w:t>
      </w:r>
      <w:r w:rsidRPr="00537348">
        <w:rPr>
          <w:rFonts w:cs="Arial"/>
          <w:b/>
          <w:bCs/>
          <w:i/>
          <w:iCs/>
          <w:vertAlign w:val="subscript"/>
          <w:lang w:val="en-GB"/>
        </w:rPr>
        <w:t>x</w:t>
      </w:r>
      <w:proofErr w:type="spellEnd"/>
      <w:r w:rsidRPr="00537348">
        <w:rPr>
          <w:rFonts w:cs="Arial"/>
          <w:b/>
          <w:bCs/>
          <w:i/>
          <w:iCs/>
          <w:lang w:val="en-GB"/>
        </w:rPr>
        <w:t>)</w:t>
      </w:r>
      <w:r w:rsidRPr="00537348">
        <w:rPr>
          <w:rFonts w:cs="Arial"/>
          <w:i/>
          <w:iCs/>
          <w:lang w:val="en-GB"/>
        </w:rPr>
        <w:t xml:space="preserve"> expresses the number of years of life to be lived by the </w:t>
      </w:r>
      <w:r>
        <w:rPr>
          <w:rFonts w:cs="Arial"/>
          <w:i/>
          <w:iCs/>
          <w:lang w:val="en-GB"/>
        </w:rPr>
        <w:t>life-</w:t>
      </w:r>
      <w:r w:rsidRPr="00537348">
        <w:rPr>
          <w:rFonts w:cs="Arial"/>
          <w:i/>
          <w:iCs/>
          <w:lang w:val="en-GB"/>
        </w:rPr>
        <w:t xml:space="preserve">table </w:t>
      </w:r>
      <w:r>
        <w:rPr>
          <w:rFonts w:cs="Arial"/>
          <w:i/>
          <w:iCs/>
          <w:lang w:val="en-GB"/>
        </w:rPr>
        <w:t>population</w:t>
      </w:r>
      <w:r w:rsidRPr="00537348">
        <w:rPr>
          <w:rFonts w:cs="Arial"/>
          <w:i/>
          <w:iCs/>
          <w:lang w:val="en-GB"/>
        </w:rPr>
        <w:t xml:space="preserve"> (not </w:t>
      </w:r>
      <w:r>
        <w:rPr>
          <w:rFonts w:cs="Arial"/>
          <w:i/>
          <w:iCs/>
          <w:lang w:val="en-GB"/>
        </w:rPr>
        <w:t>by</w:t>
      </w:r>
      <w:r w:rsidRPr="00537348">
        <w:rPr>
          <w:rFonts w:cs="Arial"/>
          <w:i/>
          <w:iCs/>
          <w:lang w:val="en-GB"/>
        </w:rPr>
        <w:t xml:space="preserve"> an individual) at a given age</w:t>
      </w:r>
      <w:r>
        <w:rPr>
          <w:rFonts w:cs="Arial"/>
          <w:i/>
          <w:iCs/>
          <w:lang w:val="en-GB"/>
        </w:rPr>
        <w:t xml:space="preserve"> x</w:t>
      </w:r>
      <w:r w:rsidRPr="00537348">
        <w:rPr>
          <w:rFonts w:cs="Arial"/>
          <w:i/>
          <w:iCs/>
          <w:lang w:val="en-GB"/>
        </w:rPr>
        <w:t>. It is the accumulation of L</w:t>
      </w:r>
      <w:r w:rsidRPr="00537348">
        <w:rPr>
          <w:rFonts w:cs="Arial"/>
          <w:i/>
          <w:iCs/>
          <w:vertAlign w:val="subscript"/>
          <w:lang w:val="en-GB"/>
        </w:rPr>
        <w:t>x</w:t>
      </w:r>
      <w:r w:rsidRPr="00537348">
        <w:rPr>
          <w:rFonts w:cs="Arial"/>
          <w:i/>
          <w:iCs/>
          <w:lang w:val="en-GB"/>
        </w:rPr>
        <w:t xml:space="preserve"> from the age of x to</w:t>
      </w:r>
      <w:r w:rsidRPr="00916B19">
        <w:rPr>
          <w:rFonts w:cs="Arial"/>
          <w:i/>
          <w:iCs/>
          <w:lang w:val="en-GB"/>
        </w:rPr>
        <w:t xml:space="preserve"> </w:t>
      </w:r>
      <w:r w:rsidRPr="00537348">
        <w:rPr>
          <w:rFonts w:cs="Arial"/>
          <w:i/>
          <w:iCs/>
          <w:lang w:val="en-GB"/>
        </w:rPr>
        <w:t>the highest age of the table</w:t>
      </w:r>
      <w:r w:rsidR="005F0838">
        <w:rPr>
          <w:rFonts w:cs="Arial"/>
          <w:i/>
          <w:iCs/>
          <w:lang w:val="en-GB"/>
        </w:rPr>
        <w:t>.</w:t>
      </w:r>
    </w:p>
    <w:p w:rsidR="005F0838" w:rsidRDefault="00035CF0" w:rsidP="009C6B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cs="Arial"/>
          <w:i/>
          <w:lang w:val="en-GB"/>
        </w:rPr>
      </w:pPr>
      <m:oMathPara>
        <m:oMath>
          <m:sSub>
            <m:sSubPr>
              <m:ctrlPr>
                <w:rPr>
                  <w:rFonts w:ascii="Cambria Math" w:hAnsi="Cambria Math" w:cs="Arial"/>
                  <w:i/>
                </w:rPr>
              </m:ctrlPr>
            </m:sSubPr>
            <m:e>
              <m:r>
                <w:rPr>
                  <w:rFonts w:ascii="Cambria Math" w:hAnsi="Cambria Math" w:cs="Arial"/>
                </w:rPr>
                <m:t>T</m:t>
              </m:r>
            </m:e>
            <m:sub>
              <m:r>
                <w:rPr>
                  <w:rFonts w:ascii="Cambria Math" w:hAnsi="Cambria Math" w:cs="Arial"/>
                </w:rPr>
                <m:t>x</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x</m:t>
              </m:r>
            </m:sub>
            <m:sup>
              <m:r>
                <w:rPr>
                  <w:rFonts w:ascii="Cambria Math" w:hAnsi="Cambria Math" w:cs="Arial"/>
                </w:rPr>
                <m:t>105+</m:t>
              </m:r>
            </m:sup>
            <m:e>
              <m:sSub>
                <m:sSubPr>
                  <m:ctrlPr>
                    <w:rPr>
                      <w:rFonts w:ascii="Cambria Math" w:hAnsi="Cambria Math" w:cs="Arial"/>
                      <w:i/>
                    </w:rPr>
                  </m:ctrlPr>
                </m:sSubPr>
                <m:e>
                  <m:r>
                    <w:rPr>
                      <w:rFonts w:ascii="Cambria Math" w:hAnsi="Cambria Math" w:cs="Arial"/>
                    </w:rPr>
                    <m:t>L</m:t>
                  </m:r>
                </m:e>
                <m:sub>
                  <m:r>
                    <w:rPr>
                      <w:rFonts w:ascii="Cambria Math" w:hAnsi="Cambria Math" w:cs="Arial"/>
                    </w:rPr>
                    <m:t>x</m:t>
                  </m:r>
                </m:sub>
              </m:sSub>
            </m:e>
          </m:nary>
        </m:oMath>
      </m:oMathPara>
    </w:p>
    <w:p w:rsidR="000E2281" w:rsidRDefault="000E2281" w:rsidP="000E22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cs="Arial"/>
          <w:i/>
          <w:iCs/>
          <w:lang w:val="en-GB"/>
        </w:rPr>
      </w:pPr>
      <w:r>
        <w:rPr>
          <w:rFonts w:cs="Arial"/>
          <w:bCs/>
          <w:i/>
          <w:iCs/>
          <w:lang w:val="en-GB"/>
        </w:rPr>
        <w:t xml:space="preserve">The </w:t>
      </w:r>
      <w:r>
        <w:rPr>
          <w:rFonts w:cs="Arial"/>
          <w:b/>
          <w:bCs/>
          <w:i/>
          <w:iCs/>
          <w:lang w:val="en-GB"/>
        </w:rPr>
        <w:t>l</w:t>
      </w:r>
      <w:r w:rsidRPr="00537348">
        <w:rPr>
          <w:rFonts w:cs="Arial"/>
          <w:b/>
          <w:bCs/>
          <w:i/>
          <w:iCs/>
          <w:lang w:val="en-GB"/>
        </w:rPr>
        <w:t>ife expectancy (e</w:t>
      </w:r>
      <w:r w:rsidRPr="00537348">
        <w:rPr>
          <w:rFonts w:cs="Arial"/>
          <w:b/>
          <w:bCs/>
          <w:i/>
          <w:iCs/>
          <w:vertAlign w:val="subscript"/>
          <w:lang w:val="en-GB"/>
        </w:rPr>
        <w:t>x</w:t>
      </w:r>
      <w:r w:rsidRPr="00537348">
        <w:rPr>
          <w:rFonts w:cs="Arial"/>
          <w:b/>
          <w:bCs/>
          <w:i/>
          <w:iCs/>
          <w:lang w:val="en-GB"/>
        </w:rPr>
        <w:t xml:space="preserve">) </w:t>
      </w:r>
      <w:r>
        <w:rPr>
          <w:rFonts w:cs="Arial"/>
          <w:i/>
          <w:iCs/>
          <w:lang w:val="en-GB"/>
        </w:rPr>
        <w:t>show</w:t>
      </w:r>
      <w:r w:rsidRPr="00537348">
        <w:rPr>
          <w:rFonts w:cs="Arial"/>
          <w:i/>
          <w:iCs/>
          <w:lang w:val="en-GB"/>
        </w:rPr>
        <w:t xml:space="preserve">s the </w:t>
      </w:r>
      <w:r>
        <w:rPr>
          <w:rFonts w:cs="Arial"/>
          <w:i/>
          <w:iCs/>
          <w:lang w:val="en-GB"/>
        </w:rPr>
        <w:t xml:space="preserve">average number of years an x-year-old individual can </w:t>
      </w:r>
      <w:r w:rsidRPr="00537348">
        <w:rPr>
          <w:rFonts w:cs="Arial"/>
          <w:i/>
          <w:iCs/>
          <w:lang w:val="en-GB"/>
        </w:rPr>
        <w:t>expect</w:t>
      </w:r>
      <w:r>
        <w:rPr>
          <w:rFonts w:cs="Arial"/>
          <w:i/>
          <w:iCs/>
          <w:lang w:val="en-GB"/>
        </w:rPr>
        <w:t xml:space="preserve"> to live, given the</w:t>
      </w:r>
      <w:r w:rsidRPr="00537348">
        <w:rPr>
          <w:rFonts w:cs="Arial"/>
          <w:i/>
          <w:iCs/>
          <w:lang w:val="en-GB"/>
        </w:rPr>
        <w:t xml:space="preserve"> mortality conditions of </w:t>
      </w:r>
      <w:r>
        <w:rPr>
          <w:rFonts w:cs="Arial"/>
          <w:i/>
          <w:iCs/>
          <w:lang w:val="en-GB"/>
        </w:rPr>
        <w:t>the reference period</w:t>
      </w:r>
      <w:r w:rsidRPr="00537348">
        <w:rPr>
          <w:rFonts w:cs="Arial"/>
          <w:i/>
          <w:iCs/>
          <w:lang w:val="en-GB"/>
        </w:rPr>
        <w:t xml:space="preserve">. It is a synthetic indicator </w:t>
      </w:r>
      <w:r>
        <w:rPr>
          <w:rFonts w:cs="Arial"/>
          <w:i/>
          <w:iCs/>
          <w:lang w:val="en-GB"/>
        </w:rPr>
        <w:t>reflecting</w:t>
      </w:r>
      <w:r w:rsidRPr="00537348">
        <w:rPr>
          <w:rFonts w:cs="Arial"/>
          <w:i/>
          <w:iCs/>
          <w:lang w:val="en-GB"/>
        </w:rPr>
        <w:t xml:space="preserve"> mortality conditions </w:t>
      </w:r>
      <w:r>
        <w:rPr>
          <w:rFonts w:cs="Arial"/>
          <w:i/>
          <w:iCs/>
          <w:lang w:val="en-GB"/>
        </w:rPr>
        <w:t>in all age groups in</w:t>
      </w:r>
      <w:r w:rsidRPr="00537348">
        <w:rPr>
          <w:rFonts w:cs="Arial"/>
          <w:i/>
          <w:iCs/>
          <w:lang w:val="en-GB"/>
        </w:rPr>
        <w:t xml:space="preserve"> a given year.</w:t>
      </w:r>
    </w:p>
    <w:p w:rsidR="005F0838" w:rsidRPr="005F0838" w:rsidRDefault="00035CF0" w:rsidP="000E22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cs="Arial"/>
          <w:i/>
          <w:lang w:val="en-GB"/>
        </w:rPr>
      </w:pPr>
      <m:oMathPara>
        <m:oMath>
          <m:sSub>
            <m:sSubPr>
              <m:ctrlPr>
                <w:rPr>
                  <w:rFonts w:ascii="Cambria Math" w:hAnsi="Cambria Math" w:cs="Arial"/>
                  <w:i/>
                  <w:szCs w:val="20"/>
                </w:rPr>
              </m:ctrlPr>
            </m:sSubPr>
            <m:e>
              <m:r>
                <m:rPr>
                  <m:nor/>
                </m:rPr>
                <w:rPr>
                  <w:rFonts w:ascii="Cambria Math" w:hAnsi="Cambria Math" w:cs="Arial"/>
                  <w:i/>
                  <w:szCs w:val="20"/>
                </w:rPr>
                <m:t>e</m:t>
              </m:r>
            </m:e>
            <m:sub>
              <m:r>
                <m:rPr>
                  <m:nor/>
                </m:rPr>
                <w:rPr>
                  <w:rFonts w:ascii="Cambria Math" w:hAnsi="Cambria Math" w:cs="Arial"/>
                  <w:i/>
                  <w:szCs w:val="20"/>
                </w:rPr>
                <m:t>x</m:t>
              </m:r>
            </m:sub>
          </m:sSub>
          <m:r>
            <w:rPr>
              <w:rFonts w:ascii="Cambria Math" w:hAnsi="Cambria Math" w:cs="Arial"/>
              <w:szCs w:val="20"/>
            </w:rPr>
            <m:t>=</m:t>
          </m:r>
          <m:f>
            <m:fPr>
              <m:ctrlPr>
                <w:rPr>
                  <w:rFonts w:ascii="Cambria Math" w:hAnsi="Cambria Math" w:cs="Arial"/>
                  <w:i/>
                  <w:szCs w:val="20"/>
                </w:rPr>
              </m:ctrlPr>
            </m:fPr>
            <m:num>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x</m:t>
                  </m:r>
                </m:sub>
              </m:sSub>
            </m:num>
            <m:den>
              <m:sSub>
                <m:sSubPr>
                  <m:ctrlPr>
                    <w:rPr>
                      <w:rFonts w:ascii="Cambria Math" w:hAnsi="Cambria Math" w:cs="Arial"/>
                      <w:i/>
                      <w:szCs w:val="20"/>
                    </w:rPr>
                  </m:ctrlPr>
                </m:sSubPr>
                <m:e>
                  <m:r>
                    <w:rPr>
                      <w:rFonts w:ascii="Cambria Math" w:hAnsi="Cambria Math" w:cs="Arial"/>
                      <w:szCs w:val="20"/>
                    </w:rPr>
                    <m:t>l</m:t>
                  </m:r>
                </m:e>
                <m:sub>
                  <m:r>
                    <w:rPr>
                      <w:rFonts w:ascii="Cambria Math" w:hAnsi="Cambria Math" w:cs="Arial"/>
                      <w:szCs w:val="20"/>
                    </w:rPr>
                    <m:t>x</m:t>
                  </m:r>
                </m:sub>
              </m:sSub>
            </m:den>
          </m:f>
        </m:oMath>
      </m:oMathPara>
    </w:p>
    <w:p w:rsidR="000E2281" w:rsidRPr="00786F71" w:rsidRDefault="000E2281" w:rsidP="000E2281">
      <w:pPr>
        <w:spacing w:after="0" w:line="240" w:lineRule="auto"/>
        <w:rPr>
          <w:rFonts w:eastAsia="MS Gothic"/>
          <w:b/>
          <w:bCs/>
          <w:i/>
          <w:sz w:val="24"/>
          <w:lang w:val="en-GB"/>
        </w:rPr>
      </w:pPr>
    </w:p>
    <w:p w:rsidR="005F0838" w:rsidRDefault="005F0838">
      <w:pPr>
        <w:spacing w:after="0" w:line="240" w:lineRule="auto"/>
        <w:rPr>
          <w:rFonts w:eastAsia="MS Gothic"/>
          <w:b/>
          <w:bCs/>
          <w:i/>
          <w:sz w:val="28"/>
          <w:szCs w:val="26"/>
          <w:lang w:val="en-GB"/>
        </w:rPr>
      </w:pPr>
      <w:r>
        <w:rPr>
          <w:i/>
          <w:lang w:val="en-GB"/>
        </w:rPr>
        <w:br w:type="page"/>
      </w:r>
    </w:p>
    <w:p w:rsidR="000E2281" w:rsidRPr="00484C36" w:rsidRDefault="000E2281" w:rsidP="000E2281">
      <w:pPr>
        <w:pStyle w:val="Nadpis2"/>
        <w:rPr>
          <w:i/>
          <w:lang w:val="en-GB"/>
        </w:rPr>
      </w:pPr>
      <w:r w:rsidRPr="00484C36">
        <w:rPr>
          <w:i/>
          <w:lang w:val="en-GB"/>
        </w:rPr>
        <w:lastRenderedPageBreak/>
        <w:t xml:space="preserve">Detailed </w:t>
      </w:r>
      <w:r>
        <w:rPr>
          <w:i/>
          <w:lang w:val="en-GB"/>
        </w:rPr>
        <w:t xml:space="preserve">description of a </w:t>
      </w:r>
      <w:r w:rsidRPr="00484C36">
        <w:rPr>
          <w:i/>
          <w:lang w:val="en-GB"/>
        </w:rPr>
        <w:t>life table processing</w:t>
      </w:r>
    </w:p>
    <w:p w:rsidR="000E2281" w:rsidRPr="00484C36" w:rsidRDefault="000E2281" w:rsidP="000E2281">
      <w:pPr>
        <w:pStyle w:val="Nadpis3"/>
        <w:numPr>
          <w:ilvl w:val="0"/>
          <w:numId w:val="22"/>
        </w:numPr>
        <w:spacing w:before="120" w:after="120"/>
        <w:ind w:left="425" w:hanging="425"/>
        <w:rPr>
          <w:i/>
          <w:lang w:val="en-GB"/>
        </w:rPr>
      </w:pPr>
      <w:r w:rsidRPr="00484C36">
        <w:rPr>
          <w:i/>
          <w:lang w:val="en-GB"/>
        </w:rPr>
        <w:t>Input data processing</w:t>
      </w:r>
    </w:p>
    <w:p w:rsidR="000E2281" w:rsidRPr="00484C36" w:rsidRDefault="000E2281" w:rsidP="000E2281">
      <w:pPr>
        <w:pStyle w:val="Zkladntextodsazen"/>
        <w:widowControl w:val="0"/>
        <w:numPr>
          <w:ilvl w:val="0"/>
          <w:numId w:val="17"/>
        </w:numPr>
        <w:tabs>
          <w:tab w:val="clear" w:pos="72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425" w:hanging="425"/>
        <w:rPr>
          <w:i/>
          <w:lang w:val="en-GB"/>
        </w:rPr>
      </w:pPr>
      <w:r>
        <w:rPr>
          <w:b/>
          <w:i/>
          <w:lang w:val="en-GB"/>
        </w:rPr>
        <w:t>Calculation of real (observed) mortality rates</w:t>
      </w:r>
    </w:p>
    <w:p w:rsidR="000E2281" w:rsidRDefault="000E2281" w:rsidP="000E2281">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rPr>
          <w:rFonts w:cs="Arial"/>
          <w:i/>
          <w:lang w:val="en-GB"/>
        </w:rPr>
      </w:pPr>
      <w:r w:rsidRPr="00986337">
        <w:rPr>
          <w:rFonts w:cs="Arial"/>
          <w:i/>
          <w:lang w:val="en-GB"/>
        </w:rPr>
        <w:t>The so-called real (observed) mortality rate (</w:t>
      </w:r>
      <w:r w:rsidRPr="00986337">
        <w:rPr>
          <w:rFonts w:cs="Arial"/>
          <w:i/>
          <w:iCs/>
          <w:lang w:val="en-GB"/>
        </w:rPr>
        <w:t>m</w:t>
      </w:r>
      <w:r w:rsidRPr="00986337">
        <w:rPr>
          <w:rFonts w:cs="Arial"/>
          <w:i/>
          <w:iCs/>
          <w:vertAlign w:val="subscript"/>
          <w:lang w:val="en-GB"/>
        </w:rPr>
        <w:t>x</w:t>
      </w:r>
      <w:r w:rsidRPr="00986337">
        <w:rPr>
          <w:rFonts w:cs="Arial"/>
          <w:i/>
          <w:lang w:val="en-GB"/>
        </w:rPr>
        <w:t xml:space="preserve">) is computed from empirical data as the ratio </w:t>
      </w:r>
      <w:r>
        <w:rPr>
          <w:rFonts w:cs="Arial"/>
          <w:i/>
          <w:lang w:val="en-GB"/>
        </w:rPr>
        <w:t>of the</w:t>
      </w:r>
      <w:r w:rsidRPr="00986337">
        <w:rPr>
          <w:rFonts w:cs="Arial"/>
          <w:i/>
          <w:lang w:val="en-GB"/>
        </w:rPr>
        <w:t xml:space="preserve"> number of deaths and </w:t>
      </w:r>
      <w:r>
        <w:rPr>
          <w:rFonts w:cs="Arial"/>
          <w:i/>
          <w:lang w:val="en-GB"/>
        </w:rPr>
        <w:t xml:space="preserve">the </w:t>
      </w:r>
      <w:r w:rsidRPr="00986337">
        <w:rPr>
          <w:rFonts w:cs="Arial"/>
          <w:i/>
          <w:lang w:val="en-GB"/>
        </w:rPr>
        <w:t>mid-</w:t>
      </w:r>
      <w:r>
        <w:rPr>
          <w:rFonts w:cs="Arial"/>
          <w:i/>
          <w:lang w:val="en-GB"/>
        </w:rPr>
        <w:t>year population</w:t>
      </w:r>
      <w:r w:rsidRPr="00986337">
        <w:rPr>
          <w:rFonts w:cs="Arial"/>
          <w:i/>
          <w:lang w:val="en-GB"/>
        </w:rPr>
        <w:t xml:space="preserve"> at </w:t>
      </w:r>
      <w:r>
        <w:rPr>
          <w:rFonts w:cs="Arial"/>
          <w:i/>
          <w:lang w:val="en-GB"/>
        </w:rPr>
        <w:t xml:space="preserve">a </w:t>
      </w:r>
      <w:r w:rsidRPr="00986337">
        <w:rPr>
          <w:rFonts w:cs="Arial"/>
          <w:i/>
          <w:lang w:val="en-GB"/>
        </w:rPr>
        <w:t>given age, sex</w:t>
      </w:r>
      <w:r>
        <w:rPr>
          <w:rFonts w:cs="Arial"/>
          <w:i/>
          <w:lang w:val="en-GB"/>
        </w:rPr>
        <w:t>,</w:t>
      </w:r>
      <w:r w:rsidRPr="00986337">
        <w:rPr>
          <w:rFonts w:cs="Arial"/>
          <w:i/>
          <w:lang w:val="en-GB"/>
        </w:rPr>
        <w:t xml:space="preserve"> and area:</w:t>
      </w:r>
    </w:p>
    <w:p w:rsidR="005F0838" w:rsidRPr="00986337" w:rsidRDefault="00035CF0" w:rsidP="000E2281">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rPr>
          <w:rFonts w:cs="Arial"/>
          <w:i/>
          <w:lang w:val="en-GB"/>
        </w:rPr>
      </w:pPr>
      <m:oMathPara>
        <m:oMath>
          <m:sPre>
            <m:sPrePr>
              <m:ctrlPr>
                <w:rPr>
                  <w:rFonts w:ascii="Cambria Math" w:hAnsi="Cambria Math" w:cs="Arial"/>
                  <w:i/>
                </w:rPr>
              </m:ctrlPr>
            </m:sPrePr>
            <m:sub>
              <m:r>
                <w:rPr>
                  <w:rFonts w:ascii="Cambria Math" w:hAnsi="Cambria Math" w:cs="Arial"/>
                </w:rPr>
                <m:t>t</m:t>
              </m:r>
            </m:sub>
            <m:sup/>
            <m:e>
              <m:sSubSup>
                <m:sSubSupPr>
                  <m:ctrlPr>
                    <w:rPr>
                      <w:rFonts w:ascii="Cambria Math" w:hAnsi="Cambria Math" w:cs="Arial"/>
                      <w:i/>
                    </w:rPr>
                  </m:ctrlPr>
                </m:sSubSupPr>
                <m:e>
                  <m:r>
                    <w:rPr>
                      <w:rFonts w:ascii="Cambria Math" w:hAnsi="Cambria Math" w:cs="Arial"/>
                    </w:rPr>
                    <m:t>m</m:t>
                  </m:r>
                </m:e>
                <m:sub>
                  <m:r>
                    <w:rPr>
                      <w:rFonts w:ascii="Cambria Math" w:hAnsi="Cambria Math" w:cs="Arial"/>
                    </w:rPr>
                    <m:t>x</m:t>
                  </m:r>
                </m:sub>
                <m:sup>
                  <m:r>
                    <w:rPr>
                      <w:rFonts w:ascii="Cambria Math" w:hAnsi="Cambria Math" w:cs="Arial"/>
                    </w:rPr>
                    <m:t>CR</m:t>
                  </m:r>
                </m:sup>
              </m:sSubSup>
            </m:e>
          </m:sPre>
          <m:r>
            <w:rPr>
              <w:rFonts w:ascii="Cambria Math" w:hAnsi="Cambria Math" w:cs="Arial"/>
            </w:rPr>
            <m:t>=</m:t>
          </m:r>
          <m:f>
            <m:fPr>
              <m:ctrlPr>
                <w:rPr>
                  <w:rFonts w:ascii="Cambria Math" w:hAnsi="Cambria Math" w:cs="Arial"/>
                  <w:i/>
                </w:rPr>
              </m:ctrlPr>
            </m:fPr>
            <m:num>
              <m:sPre>
                <m:sPrePr>
                  <m:ctrlPr>
                    <w:rPr>
                      <w:rFonts w:ascii="Cambria Math" w:hAnsi="Cambria Math" w:cs="Arial"/>
                      <w:i/>
                    </w:rPr>
                  </m:ctrlPr>
                </m:sPrePr>
                <m:sub>
                  <m:r>
                    <w:rPr>
                      <w:rFonts w:ascii="Cambria Math" w:hAnsi="Cambria Math" w:cs="Arial"/>
                    </w:rPr>
                    <m:t>t</m:t>
                  </m:r>
                </m:sub>
                <m:sup/>
                <m:e>
                  <m:sSubSup>
                    <m:sSubSupPr>
                      <m:ctrlPr>
                        <w:rPr>
                          <w:rFonts w:ascii="Cambria Math" w:hAnsi="Cambria Math" w:cs="Arial"/>
                          <w:i/>
                        </w:rPr>
                      </m:ctrlPr>
                    </m:sSubSupPr>
                    <m:e>
                      <m:r>
                        <w:rPr>
                          <w:rFonts w:ascii="Cambria Math" w:hAnsi="Cambria Math" w:cs="Arial"/>
                        </w:rPr>
                        <m:t>D</m:t>
                      </m:r>
                    </m:e>
                    <m:sub>
                      <m:r>
                        <w:rPr>
                          <w:rFonts w:ascii="Cambria Math" w:hAnsi="Cambria Math" w:cs="Arial"/>
                        </w:rPr>
                        <m:t>x</m:t>
                      </m:r>
                    </m:sub>
                    <m:sup/>
                  </m:sSubSup>
                </m:e>
              </m:sPre>
            </m:num>
            <m:den>
              <m:sPre>
                <m:sPrePr>
                  <m:ctrlPr>
                    <w:rPr>
                      <w:rFonts w:ascii="Cambria Math" w:hAnsi="Cambria Math" w:cs="Arial"/>
                      <w:i/>
                    </w:rPr>
                  </m:ctrlPr>
                </m:sPrePr>
                <m:sub>
                  <m:r>
                    <w:rPr>
                      <w:rFonts w:ascii="Cambria Math" w:hAnsi="Cambria Math" w:cs="Arial"/>
                    </w:rPr>
                    <m:t>1.7.(t)</m:t>
                  </m:r>
                </m:sub>
                <m:sup/>
                <m:e>
                  <m:sSubSup>
                    <m:sSubSupPr>
                      <m:ctrlPr>
                        <w:rPr>
                          <w:rFonts w:ascii="Cambria Math" w:hAnsi="Cambria Math" w:cs="Arial"/>
                          <w:i/>
                        </w:rPr>
                      </m:ctrlPr>
                    </m:sSubSupPr>
                    <m:e>
                      <m:r>
                        <w:rPr>
                          <w:rFonts w:ascii="Cambria Math" w:hAnsi="Cambria Math" w:cs="Arial"/>
                        </w:rPr>
                        <m:t>P</m:t>
                      </m:r>
                    </m:e>
                    <m:sub>
                      <m:r>
                        <w:rPr>
                          <w:rFonts w:ascii="Cambria Math" w:hAnsi="Cambria Math" w:cs="Arial"/>
                        </w:rPr>
                        <m:t>x</m:t>
                      </m:r>
                    </m:sub>
                    <m:sup/>
                  </m:sSubSup>
                </m:e>
              </m:sPre>
            </m:den>
          </m:f>
        </m:oMath>
      </m:oMathPara>
    </w:p>
    <w:p w:rsidR="000E2281" w:rsidRPr="005F0838" w:rsidRDefault="00035CF0" w:rsidP="000E2281">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jc w:val="center"/>
        <w:rPr>
          <w:rFonts w:cs="Arial"/>
          <w:szCs w:val="20"/>
          <w:lang w:val="en-GB"/>
        </w:rPr>
      </w:pPr>
      <m:oMathPara>
        <m:oMath>
          <m:sSubSup>
            <m:sSubSupPr>
              <m:ctrlPr>
                <w:rPr>
                  <w:rFonts w:ascii="Cambria Math" w:hAnsi="Cambria Math" w:cs="Arial"/>
                  <w:i/>
                  <w:szCs w:val="20"/>
                  <w:lang w:val="en-GB"/>
                </w:rPr>
              </m:ctrlPr>
            </m:sSubSupPr>
            <m:e>
              <m:sPre>
                <m:sPrePr>
                  <m:ctrlPr>
                    <w:rPr>
                      <w:rFonts w:ascii="Cambria Math" w:hAnsi="Cambria Math" w:cs="Arial"/>
                      <w:i/>
                      <w:szCs w:val="20"/>
                      <w:lang w:val="en-GB"/>
                    </w:rPr>
                  </m:ctrlPr>
                </m:sPrePr>
                <m:sub>
                  <m:r>
                    <w:rPr>
                      <w:rFonts w:ascii="Cambria Math" w:hAnsi="Cambria Math" w:cs="Arial"/>
                      <w:szCs w:val="20"/>
                      <w:lang w:val="en-GB"/>
                    </w:rPr>
                    <m:t>t-1, t</m:t>
                  </m:r>
                </m:sub>
                <m:sup/>
                <m:e>
                  <m:r>
                    <w:rPr>
                      <w:rFonts w:ascii="Cambria Math" w:hAnsi="Cambria Math" w:cs="Arial"/>
                      <w:szCs w:val="20"/>
                      <w:lang w:val="en-GB"/>
                    </w:rPr>
                    <m:t>m</m:t>
                  </m:r>
                </m:e>
              </m:sPre>
            </m:e>
            <m:sub>
              <m:r>
                <w:rPr>
                  <w:rFonts w:ascii="Cambria Math" w:hAnsi="Cambria Math" w:cs="Arial"/>
                  <w:szCs w:val="20"/>
                  <w:lang w:val="en-GB"/>
                </w:rPr>
                <m:t>x</m:t>
              </m:r>
            </m:sub>
            <m:sup>
              <m:r>
                <w:rPr>
                  <w:rFonts w:ascii="Cambria Math" w:hAnsi="Cambria Math" w:cs="Arial"/>
                  <w:szCs w:val="20"/>
                  <w:lang w:val="en-GB"/>
                </w:rPr>
                <m:t>cohesion region, region</m:t>
              </m:r>
            </m:sup>
          </m:sSubSup>
          <m:r>
            <w:rPr>
              <w:rFonts w:ascii="Cambria Math" w:hAnsi="Cambria Math" w:cs="Arial"/>
              <w:szCs w:val="20"/>
              <w:lang w:val="en-GB"/>
            </w:rPr>
            <m:t>=</m:t>
          </m:r>
          <m:f>
            <m:fPr>
              <m:ctrlPr>
                <w:rPr>
                  <w:rFonts w:ascii="Cambria Math" w:hAnsi="Cambria Math" w:cs="Arial"/>
                  <w:i/>
                  <w:szCs w:val="20"/>
                  <w:lang w:val="en-GB"/>
                </w:rPr>
              </m:ctrlPr>
            </m:fPr>
            <m:num>
              <m:sPre>
                <m:sPrePr>
                  <m:ctrlPr>
                    <w:rPr>
                      <w:rFonts w:ascii="Cambria Math" w:hAnsi="Cambria Math" w:cs="Arial"/>
                      <w:i/>
                      <w:szCs w:val="20"/>
                      <w:lang w:val="en-GB"/>
                    </w:rPr>
                  </m:ctrlPr>
                </m:sPrePr>
                <m:sub>
                  <m:r>
                    <w:rPr>
                      <w:rFonts w:ascii="Cambria Math" w:hAnsi="Cambria Math" w:cs="Arial"/>
                      <w:szCs w:val="20"/>
                      <w:lang w:val="en-GB"/>
                    </w:rPr>
                    <m:t>t-1</m:t>
                  </m:r>
                </m:sub>
                <m:sup/>
                <m:e>
                  <m:sSubSup>
                    <m:sSubSupPr>
                      <m:ctrlPr>
                        <w:rPr>
                          <w:rFonts w:ascii="Cambria Math" w:hAnsi="Cambria Math" w:cs="Arial"/>
                          <w:i/>
                          <w:szCs w:val="20"/>
                          <w:lang w:val="en-GB"/>
                        </w:rPr>
                      </m:ctrlPr>
                    </m:sSubSupPr>
                    <m:e>
                      <m:r>
                        <w:rPr>
                          <w:rFonts w:ascii="Cambria Math" w:hAnsi="Cambria Math" w:cs="Arial"/>
                          <w:szCs w:val="20"/>
                          <w:lang w:val="en-GB"/>
                        </w:rPr>
                        <m:t>D</m:t>
                      </m:r>
                    </m:e>
                    <m:sub>
                      <m:r>
                        <w:rPr>
                          <w:rFonts w:ascii="Cambria Math" w:hAnsi="Cambria Math" w:cs="Arial"/>
                          <w:szCs w:val="20"/>
                          <w:lang w:val="en-GB"/>
                        </w:rPr>
                        <m:t>x</m:t>
                      </m:r>
                    </m:sub>
                    <m:sup/>
                  </m:sSubSup>
                </m:e>
              </m:sPre>
              <m:r>
                <w:rPr>
                  <w:rFonts w:ascii="Cambria Math" w:hAnsi="Cambria Math" w:cs="Arial"/>
                  <w:szCs w:val="20"/>
                  <w:lang w:val="en-GB"/>
                </w:rPr>
                <m:t>+</m:t>
              </m:r>
              <m:sPre>
                <m:sPrePr>
                  <m:ctrlPr>
                    <w:rPr>
                      <w:rFonts w:ascii="Cambria Math" w:hAnsi="Cambria Math" w:cs="Arial"/>
                      <w:i/>
                      <w:szCs w:val="20"/>
                      <w:lang w:val="en-GB"/>
                    </w:rPr>
                  </m:ctrlPr>
                </m:sPrePr>
                <m:sub>
                  <m:r>
                    <w:rPr>
                      <w:rFonts w:ascii="Cambria Math" w:hAnsi="Cambria Math" w:cs="Arial"/>
                      <w:szCs w:val="20"/>
                      <w:lang w:val="en-GB"/>
                    </w:rPr>
                    <m:t>t</m:t>
                  </m:r>
                </m:sub>
                <m:sup/>
                <m:e>
                  <m:sSubSup>
                    <m:sSubSupPr>
                      <m:ctrlPr>
                        <w:rPr>
                          <w:rFonts w:ascii="Cambria Math" w:hAnsi="Cambria Math" w:cs="Arial"/>
                          <w:i/>
                          <w:szCs w:val="20"/>
                          <w:lang w:val="en-GB"/>
                        </w:rPr>
                      </m:ctrlPr>
                    </m:sSubSupPr>
                    <m:e>
                      <m:r>
                        <w:rPr>
                          <w:rFonts w:ascii="Cambria Math" w:hAnsi="Cambria Math" w:cs="Arial"/>
                          <w:szCs w:val="20"/>
                          <w:lang w:val="en-GB"/>
                        </w:rPr>
                        <m:t>D</m:t>
                      </m:r>
                    </m:e>
                    <m:sub>
                      <m:r>
                        <w:rPr>
                          <w:rFonts w:ascii="Cambria Math" w:hAnsi="Cambria Math" w:cs="Arial"/>
                          <w:szCs w:val="20"/>
                          <w:lang w:val="en-GB"/>
                        </w:rPr>
                        <m:t>x</m:t>
                      </m:r>
                    </m:sub>
                    <m:sup/>
                  </m:sSubSup>
                </m:e>
              </m:sPre>
            </m:num>
            <m:den>
              <m:sPre>
                <m:sPrePr>
                  <m:ctrlPr>
                    <w:rPr>
                      <w:rFonts w:ascii="Cambria Math" w:hAnsi="Cambria Math" w:cs="Arial"/>
                      <w:i/>
                      <w:szCs w:val="20"/>
                      <w:lang w:val="en-GB"/>
                    </w:rPr>
                  </m:ctrlPr>
                </m:sPrePr>
                <m:sub>
                  <m:r>
                    <w:rPr>
                      <w:rFonts w:ascii="Cambria Math" w:hAnsi="Cambria Math" w:cs="Arial"/>
                      <w:szCs w:val="20"/>
                      <w:lang w:val="en-GB"/>
                    </w:rPr>
                    <m:t>1.7.(t-1)</m:t>
                  </m:r>
                </m:sub>
                <m:sup/>
                <m:e>
                  <m:sSubSup>
                    <m:sSubSupPr>
                      <m:ctrlPr>
                        <w:rPr>
                          <w:rFonts w:ascii="Cambria Math" w:hAnsi="Cambria Math" w:cs="Arial"/>
                          <w:i/>
                          <w:szCs w:val="20"/>
                          <w:lang w:val="en-GB"/>
                        </w:rPr>
                      </m:ctrlPr>
                    </m:sSubSupPr>
                    <m:e>
                      <m:r>
                        <w:rPr>
                          <w:rFonts w:ascii="Cambria Math" w:hAnsi="Cambria Math" w:cs="Arial"/>
                          <w:szCs w:val="20"/>
                          <w:lang w:val="en-GB"/>
                        </w:rPr>
                        <m:t>P</m:t>
                      </m:r>
                    </m:e>
                    <m:sub>
                      <m:r>
                        <w:rPr>
                          <w:rFonts w:ascii="Cambria Math" w:hAnsi="Cambria Math" w:cs="Arial"/>
                          <w:szCs w:val="20"/>
                          <w:lang w:val="en-GB"/>
                        </w:rPr>
                        <m:t>x</m:t>
                      </m:r>
                    </m:sub>
                    <m:sup/>
                  </m:sSubSup>
                </m:e>
              </m:sPre>
              <m:r>
                <w:rPr>
                  <w:rFonts w:ascii="Cambria Math" w:hAnsi="Cambria Math" w:cs="Arial"/>
                  <w:szCs w:val="20"/>
                  <w:lang w:val="en-GB"/>
                </w:rPr>
                <m:t>+</m:t>
              </m:r>
              <m:sPre>
                <m:sPrePr>
                  <m:ctrlPr>
                    <w:rPr>
                      <w:rFonts w:ascii="Cambria Math" w:hAnsi="Cambria Math" w:cs="Arial"/>
                      <w:i/>
                      <w:szCs w:val="20"/>
                      <w:lang w:val="en-GB"/>
                    </w:rPr>
                  </m:ctrlPr>
                </m:sPrePr>
                <m:sub>
                  <m:r>
                    <w:rPr>
                      <w:rFonts w:ascii="Cambria Math" w:hAnsi="Cambria Math" w:cs="Arial"/>
                      <w:szCs w:val="20"/>
                      <w:lang w:val="en-GB"/>
                    </w:rPr>
                    <m:t>1.7.(t)</m:t>
                  </m:r>
                </m:sub>
                <m:sup/>
                <m:e>
                  <m:sSubSup>
                    <m:sSubSupPr>
                      <m:ctrlPr>
                        <w:rPr>
                          <w:rFonts w:ascii="Cambria Math" w:hAnsi="Cambria Math" w:cs="Arial"/>
                          <w:i/>
                          <w:szCs w:val="20"/>
                          <w:lang w:val="en-GB"/>
                        </w:rPr>
                      </m:ctrlPr>
                    </m:sSubSupPr>
                    <m:e>
                      <m:r>
                        <w:rPr>
                          <w:rFonts w:ascii="Cambria Math" w:hAnsi="Cambria Math" w:cs="Arial"/>
                          <w:szCs w:val="20"/>
                          <w:lang w:val="en-GB"/>
                        </w:rPr>
                        <m:t>P</m:t>
                      </m:r>
                    </m:e>
                    <m:sub>
                      <m:r>
                        <w:rPr>
                          <w:rFonts w:ascii="Cambria Math" w:hAnsi="Cambria Math" w:cs="Arial"/>
                          <w:szCs w:val="20"/>
                          <w:lang w:val="en-GB"/>
                        </w:rPr>
                        <m:t>x</m:t>
                      </m:r>
                    </m:sub>
                    <m:sup/>
                  </m:sSubSup>
                </m:e>
              </m:sPre>
            </m:den>
          </m:f>
        </m:oMath>
      </m:oMathPara>
    </w:p>
    <w:p w:rsidR="000E2281" w:rsidRPr="005F0838" w:rsidRDefault="00035CF0" w:rsidP="000E228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cs="Arial"/>
          <w:szCs w:val="20"/>
          <w:lang w:val="en-GB"/>
        </w:rPr>
      </w:pPr>
      <m:oMathPara>
        <m:oMath>
          <m:sSubSup>
            <m:sSubSupPr>
              <m:ctrlPr>
                <w:rPr>
                  <w:rFonts w:ascii="Cambria Math" w:hAnsi="Cambria Math" w:cs="Arial"/>
                  <w:i/>
                  <w:szCs w:val="20"/>
                </w:rPr>
              </m:ctrlPr>
            </m:sSubSupPr>
            <m:e>
              <m:sPre>
                <m:sPrePr>
                  <m:ctrlPr>
                    <w:rPr>
                      <w:rFonts w:ascii="Cambria Math" w:hAnsi="Cambria Math" w:cs="Arial"/>
                      <w:i/>
                      <w:szCs w:val="20"/>
                    </w:rPr>
                  </m:ctrlPr>
                </m:sPrePr>
                <m:sub>
                  <m:r>
                    <w:rPr>
                      <w:rFonts w:ascii="Cambria Math" w:hAnsi="Cambria Math" w:cs="Arial"/>
                      <w:szCs w:val="20"/>
                    </w:rPr>
                    <m:t>t</m:t>
                  </m:r>
                </m:sub>
                <m:sup/>
                <m:e>
                  <m:r>
                    <w:rPr>
                      <w:rFonts w:ascii="Cambria Math" w:hAnsi="Cambria Math" w:cs="Arial"/>
                      <w:szCs w:val="20"/>
                    </w:rPr>
                    <m:t>m</m:t>
                  </m:r>
                </m:e>
              </m:sPre>
            </m:e>
            <m:sub>
              <m:r>
                <w:rPr>
                  <w:rFonts w:ascii="Cambria Math" w:hAnsi="Cambria Math" w:cs="Arial"/>
                  <w:szCs w:val="20"/>
                </w:rPr>
                <m:t>x</m:t>
              </m:r>
            </m:sub>
            <m:sup>
              <m:r>
                <w:rPr>
                  <w:rFonts w:ascii="Cambria Math" w:hAnsi="Cambria Math" w:cs="Arial"/>
                  <w:szCs w:val="20"/>
                </w:rPr>
                <m:t>district</m:t>
              </m:r>
            </m:sup>
          </m:sSubSup>
          <m:r>
            <w:rPr>
              <w:rFonts w:ascii="Cambria Math" w:hAnsi="Cambria Math" w:cs="Arial"/>
              <w:szCs w:val="20"/>
            </w:rPr>
            <m:t>=</m:t>
          </m:r>
          <m:f>
            <m:fPr>
              <m:ctrlPr>
                <w:rPr>
                  <w:rFonts w:ascii="Cambria Math" w:hAnsi="Cambria Math" w:cs="Arial"/>
                  <w:i/>
                  <w:szCs w:val="20"/>
                </w:rPr>
              </m:ctrlPr>
            </m:fPr>
            <m:num>
              <m:nary>
                <m:naryPr>
                  <m:chr m:val="∑"/>
                  <m:limLoc m:val="subSup"/>
                  <m:ctrlPr>
                    <w:rPr>
                      <w:rFonts w:ascii="Cambria Math" w:hAnsi="Cambria Math" w:cs="Arial"/>
                      <w:i/>
                      <w:szCs w:val="20"/>
                    </w:rPr>
                  </m:ctrlPr>
                </m:naryPr>
                <m:sub>
                  <m:r>
                    <w:rPr>
                      <w:rFonts w:ascii="Cambria Math" w:hAnsi="Cambria Math" w:cs="Arial"/>
                      <w:szCs w:val="20"/>
                    </w:rPr>
                    <m:t>t</m:t>
                  </m:r>
                </m:sub>
                <m:sup/>
                <m:e>
                  <m:sPre>
                    <m:sPrePr>
                      <m:ctrlPr>
                        <w:rPr>
                          <w:rFonts w:ascii="Cambria Math" w:hAnsi="Cambria Math" w:cs="Arial"/>
                          <w:i/>
                          <w:szCs w:val="20"/>
                        </w:rPr>
                      </m:ctrlPr>
                    </m:sPrePr>
                    <m:sub>
                      <m:r>
                        <w:rPr>
                          <w:rFonts w:ascii="Cambria Math" w:hAnsi="Cambria Math" w:cs="Arial"/>
                          <w:szCs w:val="20"/>
                        </w:rPr>
                        <m:t>t</m:t>
                      </m:r>
                    </m:sub>
                    <m:sup/>
                    <m:e>
                      <m:sSubSup>
                        <m:sSubSupPr>
                          <m:ctrlPr>
                            <w:rPr>
                              <w:rFonts w:ascii="Cambria Math" w:hAnsi="Cambria Math" w:cs="Arial"/>
                              <w:i/>
                              <w:szCs w:val="20"/>
                            </w:rPr>
                          </m:ctrlPr>
                        </m:sSubSupPr>
                        <m:e>
                          <m:r>
                            <w:rPr>
                              <w:rFonts w:ascii="Cambria Math" w:hAnsi="Cambria Math" w:cs="Arial"/>
                              <w:szCs w:val="20"/>
                            </w:rPr>
                            <m:t>D</m:t>
                          </m:r>
                        </m:e>
                        <m:sub>
                          <m:r>
                            <w:rPr>
                              <w:rFonts w:ascii="Cambria Math" w:hAnsi="Cambria Math" w:cs="Arial"/>
                              <w:szCs w:val="20"/>
                            </w:rPr>
                            <m:t>x</m:t>
                          </m:r>
                        </m:sub>
                        <m:sup/>
                      </m:sSubSup>
                    </m:e>
                  </m:sPre>
                </m:e>
              </m:nary>
            </m:num>
            <m:den>
              <m:nary>
                <m:naryPr>
                  <m:chr m:val="∑"/>
                  <m:limLoc m:val="subSup"/>
                  <m:supHide m:val="1"/>
                  <m:ctrlPr>
                    <w:rPr>
                      <w:rFonts w:ascii="Cambria Math" w:hAnsi="Cambria Math" w:cs="Arial"/>
                      <w:i/>
                      <w:szCs w:val="20"/>
                    </w:rPr>
                  </m:ctrlPr>
                </m:naryPr>
                <m:sub>
                  <m:r>
                    <w:rPr>
                      <w:rFonts w:ascii="Cambria Math" w:hAnsi="Cambria Math" w:cs="Arial"/>
                      <w:szCs w:val="20"/>
                    </w:rPr>
                    <m:t>t</m:t>
                  </m:r>
                </m:sub>
                <m:sup/>
                <m:e>
                  <m:sSubSup>
                    <m:sSubSupPr>
                      <m:ctrlPr>
                        <w:rPr>
                          <w:rFonts w:ascii="Cambria Math" w:hAnsi="Cambria Math" w:cs="Arial"/>
                          <w:i/>
                          <w:szCs w:val="20"/>
                        </w:rPr>
                      </m:ctrlPr>
                    </m:sSubSupPr>
                    <m:e>
                      <m:sPre>
                        <m:sPrePr>
                          <m:ctrlPr>
                            <w:rPr>
                              <w:rFonts w:ascii="Cambria Math" w:hAnsi="Cambria Math" w:cs="Arial"/>
                              <w:i/>
                              <w:szCs w:val="20"/>
                            </w:rPr>
                          </m:ctrlPr>
                        </m:sPrePr>
                        <m:sub>
                          <m:r>
                            <w:rPr>
                              <w:rFonts w:ascii="Cambria Math" w:hAnsi="Cambria Math" w:cs="Arial"/>
                              <w:szCs w:val="20"/>
                            </w:rPr>
                            <m:t>1.7.(t)</m:t>
                          </m:r>
                        </m:sub>
                        <m:sup/>
                        <m:e>
                          <m:r>
                            <w:rPr>
                              <w:rFonts w:ascii="Cambria Math" w:hAnsi="Cambria Math" w:cs="Arial"/>
                              <w:szCs w:val="20"/>
                            </w:rPr>
                            <m:t>P</m:t>
                          </m:r>
                        </m:e>
                      </m:sPre>
                    </m:e>
                    <m:sub>
                      <m:r>
                        <w:rPr>
                          <w:rFonts w:ascii="Cambria Math" w:hAnsi="Cambria Math" w:cs="Arial"/>
                          <w:szCs w:val="20"/>
                        </w:rPr>
                        <m:t>x</m:t>
                      </m:r>
                    </m:sub>
                    <m:sup/>
                  </m:sSubSup>
                </m:e>
              </m:nary>
            </m:den>
          </m:f>
        </m:oMath>
      </m:oMathPara>
    </w:p>
    <w:p w:rsidR="000E2281" w:rsidRPr="00BA6C65" w:rsidRDefault="000E2281" w:rsidP="000E2281">
      <w:pPr>
        <w:pStyle w:val="Zkladntextodsazen"/>
        <w:widowControl w:val="0"/>
        <w:numPr>
          <w:ilvl w:val="0"/>
          <w:numId w:val="17"/>
        </w:numPr>
        <w:tabs>
          <w:tab w:val="clear" w:pos="72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425" w:hanging="425"/>
        <w:rPr>
          <w:lang w:val="en-GB"/>
        </w:rPr>
      </w:pPr>
      <w:r>
        <w:rPr>
          <w:b/>
          <w:i/>
          <w:lang w:val="en-GB"/>
        </w:rPr>
        <w:t>Smoothing of real (observed) mortality rates</w:t>
      </w:r>
    </w:p>
    <w:p w:rsidR="000E2281" w:rsidRDefault="000E2281" w:rsidP="009A7CD6">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240"/>
        <w:ind w:left="0"/>
        <w:rPr>
          <w:i/>
          <w:lang w:val="en-GB"/>
        </w:rPr>
      </w:pPr>
      <w:r w:rsidRPr="009C54FD">
        <w:rPr>
          <w:i/>
          <w:lang w:val="en-GB"/>
        </w:rPr>
        <w:t xml:space="preserve">To treat possible random fluctuations in real (observed) mortality rates, which are common particularly at ages with </w:t>
      </w:r>
      <w:r>
        <w:rPr>
          <w:i/>
          <w:lang w:val="en-GB"/>
        </w:rPr>
        <w:t>low mortality or low number of survivors</w:t>
      </w:r>
      <w:r w:rsidRPr="009C54FD">
        <w:rPr>
          <w:i/>
          <w:lang w:val="en-GB"/>
        </w:rPr>
        <w:t xml:space="preserve">, the mortality rates are smoothed by </w:t>
      </w:r>
      <w:r>
        <w:rPr>
          <w:i/>
          <w:lang w:val="en-GB"/>
        </w:rPr>
        <w:t xml:space="preserve">the generalised additive model (the </w:t>
      </w:r>
      <w:r w:rsidRPr="009C54FD">
        <w:rPr>
          <w:i/>
          <w:lang w:val="en-GB"/>
        </w:rPr>
        <w:t>GAM method</w:t>
      </w:r>
      <w:r>
        <w:rPr>
          <w:i/>
          <w:lang w:val="en-GB"/>
        </w:rPr>
        <w:t>)</w:t>
      </w:r>
      <w:r w:rsidRPr="009C54FD">
        <w:rPr>
          <w:i/>
          <w:lang w:val="en-GB"/>
        </w:rPr>
        <w:t xml:space="preserve"> </w:t>
      </w:r>
      <w:r>
        <w:rPr>
          <w:i/>
          <w:lang w:val="en-GB"/>
        </w:rPr>
        <w:t xml:space="preserve">combined </w:t>
      </w:r>
      <w:r w:rsidRPr="009C54FD">
        <w:rPr>
          <w:i/>
          <w:lang w:val="en-GB"/>
        </w:rPr>
        <w:t xml:space="preserve">with </w:t>
      </w:r>
      <w:r>
        <w:rPr>
          <w:i/>
          <w:lang w:val="en-GB"/>
        </w:rPr>
        <w:t xml:space="preserve">the </w:t>
      </w:r>
      <w:r w:rsidRPr="009C54FD">
        <w:rPr>
          <w:i/>
          <w:lang w:val="en-GB"/>
        </w:rPr>
        <w:t>so-called P-splines</w:t>
      </w:r>
      <w:r>
        <w:rPr>
          <w:i/>
          <w:lang w:val="en-GB"/>
        </w:rPr>
        <w:t>;</w:t>
      </w:r>
      <w:r w:rsidRPr="009C54FD">
        <w:rPr>
          <w:i/>
          <w:lang w:val="en-GB"/>
        </w:rPr>
        <w:t xml:space="preserve"> th</w:t>
      </w:r>
      <w:r>
        <w:rPr>
          <w:i/>
          <w:lang w:val="en-GB"/>
        </w:rPr>
        <w:t xml:space="preserve">is method is </w:t>
      </w:r>
      <w:r w:rsidRPr="009C54FD">
        <w:rPr>
          <w:i/>
          <w:lang w:val="en-GB"/>
        </w:rPr>
        <w:t>sometimes called the P-GAM method (</w:t>
      </w:r>
      <w:proofErr w:type="spellStart"/>
      <w:r w:rsidRPr="009C54FD">
        <w:rPr>
          <w:i/>
          <w:lang w:val="en-GB"/>
        </w:rPr>
        <w:t>Eilers</w:t>
      </w:r>
      <w:proofErr w:type="spellEnd"/>
      <w:r w:rsidRPr="009C54FD">
        <w:rPr>
          <w:i/>
          <w:lang w:val="en-GB"/>
        </w:rPr>
        <w:t xml:space="preserve"> a</w:t>
      </w:r>
      <w:r>
        <w:rPr>
          <w:i/>
          <w:lang w:val="en-GB"/>
        </w:rPr>
        <w:t>nd</w:t>
      </w:r>
      <w:r w:rsidRPr="009C54FD">
        <w:rPr>
          <w:i/>
          <w:lang w:val="en-GB"/>
        </w:rPr>
        <w:t xml:space="preserve"> Marx, 1996).</w:t>
      </w:r>
      <w:r>
        <w:rPr>
          <w:i/>
          <w:lang w:val="en-GB"/>
        </w:rPr>
        <w:t xml:space="preserve"> The age is the predictor, the number of deaths is the predicted figure, and population is used as an offset. Poisson distribution of the number of deaths is assumed. The level of smoothing is adapted to the number of deaths at a given age; it means that a lower number of deaths is </w:t>
      </w:r>
      <w:r w:rsidRPr="00261C3A">
        <w:rPr>
          <w:i/>
          <w:lang w:val="en-GB"/>
        </w:rPr>
        <w:t>smoothed more than a higher number of deaths; the significance of the original phenomenon/trend is thus maintained.</w:t>
      </w:r>
    </w:p>
    <w:p w:rsidR="000E2281" w:rsidRPr="00261C3A" w:rsidRDefault="000E2281" w:rsidP="000E2281">
      <w:pPr>
        <w:pStyle w:val="Zkladntextodsazen"/>
        <w:widowControl w:val="0"/>
        <w:numPr>
          <w:ilvl w:val="0"/>
          <w:numId w:val="17"/>
        </w:numPr>
        <w:tabs>
          <w:tab w:val="clear" w:pos="72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425" w:hanging="425"/>
        <w:rPr>
          <w:lang w:val="en-GB"/>
        </w:rPr>
      </w:pPr>
      <w:r w:rsidRPr="00261C3A">
        <w:rPr>
          <w:b/>
          <w:i/>
          <w:lang w:val="en-GB"/>
        </w:rPr>
        <w:t>Mortality modelling at high ages</w:t>
      </w:r>
    </w:p>
    <w:p w:rsidR="000E2281" w:rsidRPr="00F36377"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rPr>
          <w:i/>
          <w:lang w:val="en-GB"/>
        </w:rPr>
      </w:pPr>
      <w:r w:rsidRPr="00261C3A">
        <w:rPr>
          <w:i/>
          <w:lang w:val="en-GB"/>
        </w:rPr>
        <w:t>With regard to low numbers of deaths at high ages and lower reliability of data on the mid-year oldest population, the smoothed observed mortality rates are substituted by model figures at oldest old ages. Generally, mortality models work with a continuous mortality rate function, the so-called force of mortality,</w:t>
      </w:r>
      <w:r w:rsidRPr="00BF1958">
        <w:rPr>
          <w:i/>
          <w:lang w:val="en-GB"/>
        </w:rPr>
        <w:t xml:space="preserve"> denoted </w:t>
      </w:r>
      <w:r>
        <w:rPr>
          <w:i/>
          <w:lang w:val="en-GB"/>
        </w:rPr>
        <w:t>by</w:t>
      </w:r>
      <w:r w:rsidRPr="00BF1958">
        <w:rPr>
          <w:i/>
          <w:lang w:val="en-GB"/>
        </w:rPr>
        <w:t xml:space="preserve"> µ</w:t>
      </w:r>
      <w:r w:rsidRPr="00BF1958">
        <w:rPr>
          <w:i/>
          <w:vertAlign w:val="subscript"/>
          <w:lang w:val="en-GB"/>
        </w:rPr>
        <w:t>x</w:t>
      </w:r>
      <w:r w:rsidRPr="00BF1958">
        <w:rPr>
          <w:i/>
          <w:lang w:val="en-GB"/>
        </w:rPr>
        <w:t xml:space="preserve">. </w:t>
      </w:r>
      <w:r>
        <w:rPr>
          <w:i/>
          <w:lang w:val="en-GB"/>
        </w:rPr>
        <w:t xml:space="preserve">In practise, it is assumed, based on monotonic increasing of mortality with age that the force of mortality and the mortality rate at a given age are in this connection </w:t>
      </w:r>
      <w:r w:rsidRPr="00F36377">
        <w:rPr>
          <w:i/>
          <w:lang w:val="en-GB"/>
        </w:rPr>
        <w:t xml:space="preserve">approximately (Thatcher </w:t>
      </w:r>
      <w:r>
        <w:rPr>
          <w:i/>
          <w:lang w:val="en-GB"/>
        </w:rPr>
        <w:t>et al.</w:t>
      </w:r>
      <w:r w:rsidRPr="00F36377">
        <w:rPr>
          <w:i/>
          <w:lang w:val="en-GB"/>
        </w:rPr>
        <w:t>, 1998):</w:t>
      </w:r>
    </w:p>
    <w:p w:rsidR="000E2281" w:rsidRPr="00BA6C65" w:rsidRDefault="00035CF0"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jc w:val="center"/>
        <w:rPr>
          <w:lang w:val="en-GB"/>
        </w:rPr>
      </w:pPr>
      <m:oMath>
        <m:sSub>
          <m:sSubPr>
            <m:ctrlPr>
              <w:rPr>
                <w:rFonts w:ascii="Cambria Math" w:hAnsi="Cambria Math"/>
                <w:i/>
                <w:szCs w:val="20"/>
                <w:lang w:val="en-GB"/>
              </w:rPr>
            </m:ctrlPr>
          </m:sSubPr>
          <m:e>
            <m:sSub>
              <m:sSubPr>
                <m:ctrlPr>
                  <w:rPr>
                    <w:rFonts w:ascii="Cambria Math" w:hAnsi="Cambria Math"/>
                    <w:i/>
                    <w:szCs w:val="20"/>
                    <w:lang w:val="en-GB"/>
                  </w:rPr>
                </m:ctrlPr>
              </m:sSubPr>
              <m:e>
                <m:r>
                  <w:rPr>
                    <w:rFonts w:ascii="Cambria Math" w:hAnsi="Cambria Math"/>
                    <w:szCs w:val="20"/>
                    <w:lang w:val="en-GB"/>
                  </w:rPr>
                  <m:t>m</m:t>
                </m:r>
              </m:e>
              <m:sub>
                <m:r>
                  <w:rPr>
                    <w:rFonts w:ascii="Cambria Math" w:hAnsi="Cambria Math"/>
                    <w:szCs w:val="20"/>
                    <w:lang w:val="en-GB"/>
                  </w:rPr>
                  <m:t>x</m:t>
                </m:r>
              </m:sub>
            </m:sSub>
            <m:r>
              <w:rPr>
                <w:rFonts w:ascii="Cambria Math" w:hAnsi="Cambria Math"/>
                <w:szCs w:val="20"/>
                <w:lang w:val="en-GB"/>
              </w:rPr>
              <m:t xml:space="preserve"> ≅ µ</m:t>
            </m:r>
          </m:e>
          <m:sub>
            <m:r>
              <w:rPr>
                <w:rFonts w:ascii="Cambria Math" w:hAnsi="Cambria Math"/>
                <w:szCs w:val="20"/>
                <w:lang w:val="en-GB"/>
              </w:rPr>
              <m:t>x+0,5</m:t>
            </m:r>
          </m:sub>
        </m:sSub>
      </m:oMath>
      <w:r w:rsidR="000E2281">
        <w:rPr>
          <w:sz w:val="24"/>
          <w:lang w:val="en-GB"/>
        </w:rPr>
        <w:t xml:space="preserve">   .</w:t>
      </w:r>
    </w:p>
    <w:p w:rsidR="000E2281" w:rsidRPr="00BA6C65"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rPr>
          <w:lang w:val="en-GB"/>
        </w:rPr>
      </w:pPr>
      <w:r w:rsidRPr="00F36377">
        <w:rPr>
          <w:i/>
          <w:lang w:val="en-GB"/>
        </w:rPr>
        <w:t xml:space="preserve">The model selected </w:t>
      </w:r>
      <w:r>
        <w:rPr>
          <w:i/>
          <w:lang w:val="en-GB"/>
        </w:rPr>
        <w:t>here is</w:t>
      </w:r>
      <w:r w:rsidRPr="00F36377">
        <w:rPr>
          <w:i/>
          <w:lang w:val="en-GB"/>
        </w:rPr>
        <w:t xml:space="preserve"> based on </w:t>
      </w:r>
      <w:r>
        <w:rPr>
          <w:i/>
          <w:lang w:val="en-GB"/>
        </w:rPr>
        <w:t xml:space="preserve">a </w:t>
      </w:r>
      <w:r w:rsidRPr="00F36377">
        <w:rPr>
          <w:i/>
          <w:lang w:val="en-GB"/>
        </w:rPr>
        <w:t>logistic curve</w:t>
      </w:r>
      <w:r>
        <w:rPr>
          <w:i/>
          <w:lang w:val="en-GB"/>
        </w:rPr>
        <w:t xml:space="preserve">, which takes into consideration the deceleration </w:t>
      </w:r>
      <w:r w:rsidR="009A7CD6">
        <w:rPr>
          <w:i/>
          <w:lang w:val="en-GB"/>
        </w:rPr>
        <w:t xml:space="preserve">in </w:t>
      </w:r>
      <w:r>
        <w:rPr>
          <w:i/>
          <w:lang w:val="en-GB"/>
        </w:rPr>
        <w:t xml:space="preserve">mortality increase with age. Specifically, the model named by </w:t>
      </w:r>
      <w:proofErr w:type="spellStart"/>
      <w:r>
        <w:rPr>
          <w:i/>
          <w:lang w:val="en-GB"/>
        </w:rPr>
        <w:t>Kannisto</w:t>
      </w:r>
      <w:proofErr w:type="spellEnd"/>
      <w:r>
        <w:rPr>
          <w:i/>
          <w:lang w:val="en-GB"/>
        </w:rPr>
        <w:t xml:space="preserve"> is </w:t>
      </w:r>
      <w:r w:rsidRPr="00F36377">
        <w:rPr>
          <w:i/>
          <w:lang w:val="en-GB"/>
        </w:rPr>
        <w:t xml:space="preserve">used (Thatcher </w:t>
      </w:r>
      <w:r>
        <w:rPr>
          <w:i/>
          <w:lang w:val="en-GB"/>
        </w:rPr>
        <w:t>et al</w:t>
      </w:r>
      <w:r w:rsidRPr="00F36377">
        <w:rPr>
          <w:i/>
          <w:lang w:val="en-GB"/>
        </w:rPr>
        <w:t>., 1998).</w:t>
      </w:r>
      <w:r>
        <w:rPr>
          <w:i/>
          <w:lang w:val="en-GB"/>
        </w:rPr>
        <w:t xml:space="preserve"> So the programme models the age-specific mortality by the following function:</w:t>
      </w:r>
    </w:p>
    <w:p w:rsidR="000E2281" w:rsidRPr="009A7CD6" w:rsidRDefault="00035CF0"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jc w:val="center"/>
        <w:rPr>
          <w:szCs w:val="20"/>
          <w:lang w:val="en-GB"/>
        </w:rPr>
      </w:pPr>
      <m:oMathPara>
        <m:oMath>
          <m:sSub>
            <m:sSubPr>
              <m:ctrlPr>
                <w:rPr>
                  <w:rFonts w:ascii="Cambria Math" w:hAnsi="Cambria Math"/>
                  <w:i/>
                  <w:szCs w:val="20"/>
                  <w:lang w:val="en-GB"/>
                </w:rPr>
              </m:ctrlPr>
            </m:sSubPr>
            <m:e>
              <m:r>
                <w:rPr>
                  <w:rFonts w:ascii="Cambria Math" w:hAnsi="Cambria Math"/>
                  <w:szCs w:val="20"/>
                  <w:lang w:val="en-GB"/>
                </w:rPr>
                <m:t>µ</m:t>
              </m:r>
            </m:e>
            <m:sub>
              <m:r>
                <w:rPr>
                  <w:rFonts w:ascii="Cambria Math" w:hAnsi="Cambria Math"/>
                  <w:szCs w:val="20"/>
                  <w:lang w:val="en-GB"/>
                </w:rPr>
                <m:t>x</m:t>
              </m:r>
            </m:sub>
          </m:sSub>
          <m:r>
            <w:rPr>
              <w:rFonts w:ascii="Cambria Math" w:hAnsi="Cambria Math"/>
              <w:szCs w:val="20"/>
              <w:lang w:val="en-GB"/>
            </w:rPr>
            <m:t>=</m:t>
          </m:r>
          <m:f>
            <m:fPr>
              <m:ctrlPr>
                <w:rPr>
                  <w:rFonts w:ascii="Cambria Math" w:hAnsi="Cambria Math"/>
                  <w:i/>
                  <w:szCs w:val="20"/>
                  <w:lang w:val="en-GB"/>
                </w:rPr>
              </m:ctrlPr>
            </m:fPr>
            <m:num>
              <m:r>
                <w:rPr>
                  <w:rFonts w:ascii="Cambria Math" w:hAnsi="Cambria Math"/>
                  <w:szCs w:val="20"/>
                  <w:lang w:val="en-GB"/>
                </w:rPr>
                <m:t>α</m:t>
              </m:r>
              <m:sSup>
                <m:sSupPr>
                  <m:ctrlPr>
                    <w:rPr>
                      <w:rFonts w:ascii="Cambria Math" w:hAnsi="Cambria Math"/>
                      <w:i/>
                      <w:szCs w:val="20"/>
                      <w:lang w:val="en-GB"/>
                    </w:rPr>
                  </m:ctrlPr>
                </m:sSupPr>
                <m:e>
                  <m:r>
                    <w:rPr>
                      <w:rFonts w:ascii="Cambria Math" w:hAnsi="Cambria Math"/>
                      <w:szCs w:val="20"/>
                      <w:lang w:val="en-GB"/>
                    </w:rPr>
                    <m:t>e</m:t>
                  </m:r>
                </m:e>
                <m:sup>
                  <m:r>
                    <w:rPr>
                      <w:rFonts w:ascii="Cambria Math" w:hAnsi="Cambria Math"/>
                      <w:szCs w:val="20"/>
                      <w:lang w:val="en-GB"/>
                    </w:rPr>
                    <m:t>βx</m:t>
                  </m:r>
                </m:sup>
              </m:sSup>
            </m:num>
            <m:den>
              <m:r>
                <w:rPr>
                  <w:rFonts w:ascii="Cambria Math" w:hAnsi="Cambria Math"/>
                  <w:szCs w:val="20"/>
                  <w:lang w:val="en-GB"/>
                </w:rPr>
                <m:t>1+ α</m:t>
              </m:r>
              <m:sSup>
                <m:sSupPr>
                  <m:ctrlPr>
                    <w:rPr>
                      <w:rFonts w:ascii="Cambria Math" w:hAnsi="Cambria Math"/>
                      <w:i/>
                      <w:szCs w:val="20"/>
                      <w:lang w:val="en-GB"/>
                    </w:rPr>
                  </m:ctrlPr>
                </m:sSupPr>
                <m:e>
                  <m:r>
                    <w:rPr>
                      <w:rFonts w:ascii="Cambria Math" w:hAnsi="Cambria Math"/>
                      <w:szCs w:val="20"/>
                      <w:lang w:val="en-GB"/>
                    </w:rPr>
                    <m:t>e</m:t>
                  </m:r>
                </m:e>
                <m:sup>
                  <m:r>
                    <w:rPr>
                      <w:rFonts w:ascii="Cambria Math" w:hAnsi="Cambria Math"/>
                      <w:szCs w:val="20"/>
                      <w:lang w:val="en-GB"/>
                    </w:rPr>
                    <m:t>βx</m:t>
                  </m:r>
                </m:sup>
              </m:sSup>
            </m:den>
          </m:f>
          <m:r>
            <w:rPr>
              <w:rFonts w:ascii="Cambria Math" w:hAnsi="Cambria Math"/>
              <w:szCs w:val="20"/>
              <w:lang w:val="en-GB"/>
            </w:rPr>
            <m:t>+c</m:t>
          </m:r>
        </m:oMath>
      </m:oMathPara>
    </w:p>
    <w:p w:rsidR="000E2281"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rPr>
          <w:i/>
          <w:lang w:val="en-GB"/>
        </w:rPr>
      </w:pPr>
      <w:r>
        <w:rPr>
          <w:i/>
          <w:lang w:val="en-GB"/>
        </w:rPr>
        <w:t xml:space="preserve">where x is the age, </w:t>
      </w:r>
      <w:r w:rsidRPr="00F36377">
        <w:rPr>
          <w:i/>
          <w:lang w:val="en-GB"/>
        </w:rPr>
        <w:t xml:space="preserve">α, β are parameters, and c is </w:t>
      </w:r>
      <w:r>
        <w:rPr>
          <w:i/>
          <w:lang w:val="en-GB"/>
        </w:rPr>
        <w:t xml:space="preserve">a </w:t>
      </w:r>
      <w:r w:rsidRPr="00F36377">
        <w:rPr>
          <w:i/>
          <w:lang w:val="en-GB"/>
        </w:rPr>
        <w:t>constant</w:t>
      </w:r>
      <w:r>
        <w:rPr>
          <w:i/>
          <w:lang w:val="en-GB"/>
        </w:rPr>
        <w:t>. The parameters are estimated by the maximum likelihood estimation method (MLE). The default parameters estimate is based on an assumed Poisson distribution of the number of deaths (D) at the age (x). Based on these assumptions, the logarithm of likelihood function (L) is maximized as:</w:t>
      </w:r>
    </w:p>
    <w:p w:rsidR="00E74BB8" w:rsidRPr="00E74BB8" w:rsidRDefault="00035CF0"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rPr>
          <w:i/>
          <w:lang w:val="en-GB"/>
        </w:rPr>
      </w:pPr>
      <m:oMathPara>
        <m:oMath>
          <m:func>
            <m:funcPr>
              <m:ctrlPr>
                <w:rPr>
                  <w:rFonts w:ascii="Cambria Math" w:hAnsi="Cambria Math"/>
                  <w:i/>
                </w:rPr>
              </m:ctrlPr>
            </m:funcPr>
            <m:fName>
              <m:r>
                <w:rPr>
                  <w:rFonts w:ascii="Cambria Math" w:hAnsi="Cambria Math"/>
                </w:rPr>
                <m:t>ln</m:t>
              </m:r>
            </m:fName>
            <m:e>
              <m:r>
                <w:rPr>
                  <w:rFonts w:ascii="Cambria Math" w:hAnsi="Cambria Math"/>
                </w:rPr>
                <m:t>L</m:t>
              </m:r>
            </m:e>
          </m:func>
          <m:r>
            <w:rPr>
              <w:rFonts w:ascii="Cambria Math" w:hAnsi="Cambria Math"/>
            </w:rPr>
            <m:t>=</m:t>
          </m:r>
          <m:nary>
            <m:naryPr>
              <m:chr m:val="∑"/>
              <m:limLoc m:val="undOvr"/>
              <m:supHide m:val="1"/>
              <m:ctrlPr>
                <w:rPr>
                  <w:rFonts w:ascii="Cambria Math" w:hAnsi="Cambria Math"/>
                  <w:i/>
                </w:rPr>
              </m:ctrlPr>
            </m:naryPr>
            <m:sub>
              <m:r>
                <w:rPr>
                  <w:rFonts w:ascii="Cambria Math" w:hAnsi="Cambria Math"/>
                </w:rPr>
                <m:t>x</m:t>
              </m:r>
            </m:sub>
            <m:sup/>
            <m:e>
              <m:sSub>
                <m:sSubPr>
                  <m:ctrlPr>
                    <w:rPr>
                      <w:rFonts w:ascii="Cambria Math" w:hAnsi="Cambria Math"/>
                      <w:i/>
                    </w:rPr>
                  </m:ctrlPr>
                </m:sSubPr>
                <m:e>
                  <m:r>
                    <w:rPr>
                      <w:rFonts w:ascii="Cambria Math" w:hAnsi="Cambria Math"/>
                    </w:rPr>
                    <m:t>D</m:t>
                  </m:r>
                </m:e>
                <m:sub>
                  <m:r>
                    <w:rPr>
                      <w:rFonts w:ascii="Cambria Math" w:hAnsi="Cambria Math"/>
                    </w:rPr>
                    <m:t>x</m:t>
                  </m:r>
                </m:sub>
              </m:sSub>
              <m:func>
                <m:funcPr>
                  <m:ctrlPr>
                    <w:rPr>
                      <w:rFonts w:ascii="Cambria Math" w:hAnsi="Cambria Math"/>
                      <w:i/>
                    </w:rPr>
                  </m:ctrlPr>
                </m:funcPr>
                <m:fName>
                  <m:r>
                    <w:rPr>
                      <w:rFonts w:ascii="Cambria Math" w:hAnsi="Cambria Math"/>
                    </w:rPr>
                    <m:t>ln</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x</m:t>
                          </m:r>
                        </m:sub>
                      </m:sSub>
                    </m:e>
                  </m:d>
                </m:e>
              </m:func>
            </m:e>
          </m:nary>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
            <m:sSubPr>
              <m:ctrlPr>
                <w:rPr>
                  <w:rFonts w:ascii="Cambria Math" w:hAnsi="Cambria Math"/>
                  <w:i/>
                </w:rPr>
              </m:ctrlPr>
            </m:sSubPr>
            <m:e>
              <m:r>
                <w:rPr>
                  <w:rFonts w:ascii="Cambria Math" w:hAnsi="Cambria Math"/>
                </w:rPr>
                <m:t>μ</m:t>
              </m:r>
            </m:e>
            <m:sub>
              <m:r>
                <w:rPr>
                  <w:rFonts w:ascii="Cambria Math" w:hAnsi="Cambria Math"/>
                </w:rPr>
                <m:t>x</m:t>
              </m:r>
            </m:sub>
          </m:sSub>
        </m:oMath>
      </m:oMathPara>
    </w:p>
    <w:p w:rsidR="000E2281" w:rsidRPr="00BA6C65"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rPr>
          <w:lang w:val="en-GB"/>
        </w:rPr>
      </w:pPr>
      <w:r>
        <w:rPr>
          <w:i/>
          <w:lang w:val="en-GB"/>
        </w:rPr>
        <w:t>During the optimization process (of negative logarithm) of the likelihood function the programme works with its own default values of parameters. For estimation of the parameters, the age range of 70–90 years is set.</w:t>
      </w:r>
    </w:p>
    <w:p w:rsidR="000E2281" w:rsidRPr="00BA6C65"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rPr>
          <w:lang w:val="en-GB"/>
        </w:rPr>
      </w:pPr>
      <w:r>
        <w:rPr>
          <w:i/>
          <w:lang w:val="en-GB"/>
        </w:rPr>
        <w:t xml:space="preserve">As regards a transition from smoothed data to model data, it is assumed that the age, from which model data characterize mortality better than smoothed data is higher than 75. For a smooth progress of the substitution </w:t>
      </w:r>
      <w:r>
        <w:rPr>
          <w:i/>
          <w:lang w:val="en-GB"/>
        </w:rPr>
        <w:lastRenderedPageBreak/>
        <w:t>of smoothed data with model ones, the age denoted by y (higher than 75 years) is sought first, where the difference between the smoothed and the model figure is minimal</w:t>
      </w:r>
      <w:r w:rsidRPr="00BA6C65">
        <w:rPr>
          <w:lang w:val="en-GB"/>
        </w:rPr>
        <w:t>:</w:t>
      </w:r>
    </w:p>
    <w:p w:rsidR="000E2281" w:rsidRPr="009A7CD6" w:rsidRDefault="00035CF0"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jc w:val="center"/>
        <w:rPr>
          <w:rFonts w:cs="Arial"/>
          <w:szCs w:val="20"/>
          <w:lang w:val="en-GB"/>
        </w:rPr>
      </w:pPr>
      <m:oMathPara>
        <m:oMath>
          <m:d>
            <m:dPr>
              <m:begChr m:val="|"/>
              <m:endChr m:val="|"/>
              <m:ctrlPr>
                <w:rPr>
                  <w:rFonts w:ascii="Cambria Math" w:hAnsi="Cambria Math"/>
                  <w:i/>
                  <w:szCs w:val="20"/>
                  <w:lang w:val="en-GB"/>
                </w:rPr>
              </m:ctrlPr>
            </m:dPr>
            <m:e>
              <m:sSubSup>
                <m:sSubSupPr>
                  <m:ctrlPr>
                    <w:rPr>
                      <w:rFonts w:ascii="Cambria Math" w:hAnsi="Cambria Math"/>
                      <w:i/>
                      <w:szCs w:val="20"/>
                      <w:lang w:val="en-GB"/>
                    </w:rPr>
                  </m:ctrlPr>
                </m:sSubSupPr>
                <m:e>
                  <m:r>
                    <w:rPr>
                      <w:rFonts w:ascii="Cambria Math" w:hAnsi="Cambria Math"/>
                      <w:szCs w:val="20"/>
                      <w:lang w:val="en-GB"/>
                    </w:rPr>
                    <m:t>m</m:t>
                  </m:r>
                </m:e>
                <m:sub>
                  <m:r>
                    <w:rPr>
                      <w:rFonts w:ascii="Cambria Math" w:hAnsi="Cambria Math"/>
                      <w:szCs w:val="20"/>
                      <w:lang w:val="en-GB"/>
                    </w:rPr>
                    <m:t>x</m:t>
                  </m:r>
                </m:sub>
                <m:sup>
                  <m:r>
                    <w:rPr>
                      <w:rFonts w:ascii="Cambria Math" w:hAnsi="Cambria Math"/>
                      <w:szCs w:val="20"/>
                      <w:lang w:val="en-GB"/>
                    </w:rPr>
                    <m:t>smo</m:t>
                  </m:r>
                  <m:r>
                    <w:rPr>
                      <w:rFonts w:ascii="Cambria Math" w:hAnsi="Cambria Math"/>
                      <w:szCs w:val="20"/>
                      <w:lang w:val="en-GB"/>
                    </w:rPr>
                    <m:t>oth</m:t>
                  </m:r>
                </m:sup>
              </m:sSubSup>
              <m:r>
                <w:rPr>
                  <w:rFonts w:ascii="Cambria Math" w:hAnsi="Cambria Math"/>
                  <w:szCs w:val="20"/>
                  <w:lang w:val="en-GB"/>
                </w:rPr>
                <m:t>-</m:t>
              </m:r>
              <m:sSubSup>
                <m:sSubSupPr>
                  <m:ctrlPr>
                    <w:rPr>
                      <w:rFonts w:ascii="Cambria Math" w:hAnsi="Cambria Math"/>
                      <w:i/>
                      <w:szCs w:val="20"/>
                      <w:lang w:val="en-GB"/>
                    </w:rPr>
                  </m:ctrlPr>
                </m:sSubSupPr>
                <m:e>
                  <m:r>
                    <w:rPr>
                      <w:rFonts w:ascii="Cambria Math" w:hAnsi="Cambria Math"/>
                      <w:szCs w:val="20"/>
                      <w:lang w:val="en-GB"/>
                    </w:rPr>
                    <m:t>m</m:t>
                  </m:r>
                </m:e>
                <m:sub>
                  <m:r>
                    <w:rPr>
                      <w:rFonts w:ascii="Cambria Math" w:hAnsi="Cambria Math"/>
                      <w:szCs w:val="20"/>
                      <w:lang w:val="en-GB"/>
                    </w:rPr>
                    <m:t>x</m:t>
                  </m:r>
                </m:sub>
                <m:sup>
                  <m:r>
                    <w:rPr>
                      <w:rFonts w:ascii="Cambria Math" w:hAnsi="Cambria Math"/>
                      <w:szCs w:val="20"/>
                      <w:lang w:val="en-GB"/>
                    </w:rPr>
                    <m:t>model</m:t>
                  </m:r>
                </m:sup>
              </m:sSubSup>
            </m:e>
          </m:d>
          <m:r>
            <w:rPr>
              <w:rFonts w:ascii="Cambria Math" w:hAnsi="Cambria Math"/>
              <w:szCs w:val="20"/>
              <w:lang w:val="en-GB"/>
            </w:rPr>
            <m:t>=min,     y</m:t>
          </m:r>
          <m:r>
            <w:rPr>
              <w:rFonts w:ascii="Cambria Math" w:hAnsi="Cambria Math"/>
            </w:rPr>
            <m:t>≥75</m:t>
          </m:r>
        </m:oMath>
      </m:oMathPara>
    </w:p>
    <w:p w:rsidR="000E2281" w:rsidRPr="00BA6C65"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rPr>
          <w:lang w:val="en-GB"/>
        </w:rPr>
      </w:pPr>
      <w:r>
        <w:rPr>
          <w:i/>
          <w:lang w:val="en-GB"/>
        </w:rPr>
        <w:t xml:space="preserve">A step </w:t>
      </w:r>
      <w:r w:rsidRPr="00AC5542">
        <w:rPr>
          <w:i/>
          <w:lang w:val="en-GB"/>
        </w:rPr>
        <w:t xml:space="preserve">further, </w:t>
      </w:r>
      <w:r>
        <w:rPr>
          <w:i/>
          <w:lang w:val="en-GB"/>
        </w:rPr>
        <w:t>a</w:t>
      </w:r>
      <w:r w:rsidRPr="00AC5542">
        <w:rPr>
          <w:i/>
          <w:lang w:val="en-GB"/>
        </w:rPr>
        <w:t xml:space="preserve"> gradual change from </w:t>
      </w:r>
      <w:r>
        <w:rPr>
          <w:i/>
          <w:lang w:val="en-GB"/>
        </w:rPr>
        <w:t xml:space="preserve">the </w:t>
      </w:r>
      <w:r w:rsidRPr="00AC5542">
        <w:rPr>
          <w:i/>
          <w:lang w:val="en-GB"/>
        </w:rPr>
        <w:t xml:space="preserve">smoothed </w:t>
      </w:r>
      <w:r>
        <w:rPr>
          <w:i/>
          <w:lang w:val="en-GB"/>
        </w:rPr>
        <w:t xml:space="preserve">figures </w:t>
      </w:r>
      <w:r w:rsidRPr="00AC5542">
        <w:rPr>
          <w:i/>
          <w:lang w:val="en-GB"/>
        </w:rPr>
        <w:t xml:space="preserve">to model </w:t>
      </w:r>
      <w:r>
        <w:rPr>
          <w:i/>
          <w:lang w:val="en-GB"/>
        </w:rPr>
        <w:t>one</w:t>
      </w:r>
      <w:r w:rsidRPr="00AC5542">
        <w:rPr>
          <w:i/>
          <w:lang w:val="en-GB"/>
        </w:rPr>
        <w:t>s</w:t>
      </w:r>
      <w:r>
        <w:rPr>
          <w:i/>
          <w:lang w:val="en-GB"/>
        </w:rPr>
        <w:t xml:space="preserve"> is</w:t>
      </w:r>
      <w:r w:rsidRPr="00AC5542">
        <w:rPr>
          <w:i/>
          <w:lang w:val="en-GB"/>
        </w:rPr>
        <w:t xml:space="preserve"> made for </w:t>
      </w:r>
      <w:r>
        <w:rPr>
          <w:i/>
          <w:lang w:val="en-GB"/>
        </w:rPr>
        <w:t xml:space="preserve">the </w:t>
      </w:r>
      <w:r w:rsidRPr="00AC5542">
        <w:rPr>
          <w:i/>
          <w:lang w:val="en-GB"/>
        </w:rPr>
        <w:t>age</w:t>
      </w:r>
      <w:r>
        <w:rPr>
          <w:i/>
          <w:lang w:val="en-GB"/>
        </w:rPr>
        <w:t>s</w:t>
      </w:r>
      <w:r w:rsidRPr="00AC5542">
        <w:rPr>
          <w:i/>
          <w:lang w:val="en-GB"/>
        </w:rPr>
        <w:t xml:space="preserve"> x </w:t>
      </w:r>
      <w:r w:rsidRPr="00AC5542">
        <w:rPr>
          <w:rFonts w:ascii="Cambria Math" w:hAnsi="Cambria Math" w:cs="Cambria Math"/>
          <w:i/>
          <w:lang w:val="en-GB"/>
        </w:rPr>
        <w:t>∈ </w:t>
      </w:r>
      <w:r w:rsidRPr="00AC5542">
        <w:rPr>
          <w:i/>
          <w:lang w:val="en-GB"/>
        </w:rPr>
        <w:t>[(y</w:t>
      </w:r>
      <w:r w:rsidR="00E74BB8">
        <w:rPr>
          <w:i/>
          <w:lang w:val="en-GB"/>
        </w:rPr>
        <w:t> </w:t>
      </w:r>
      <w:r w:rsidRPr="00AC5542">
        <w:rPr>
          <w:i/>
          <w:lang w:val="en-GB"/>
        </w:rPr>
        <w:t>-</w:t>
      </w:r>
      <w:r w:rsidR="00E74BB8">
        <w:rPr>
          <w:i/>
          <w:lang w:val="en-GB"/>
        </w:rPr>
        <w:t> </w:t>
      </w:r>
      <w:r w:rsidRPr="00AC5542">
        <w:rPr>
          <w:i/>
          <w:lang w:val="en-GB"/>
        </w:rPr>
        <w:t>4), (y</w:t>
      </w:r>
      <w:r w:rsidR="00E74BB8">
        <w:rPr>
          <w:i/>
          <w:lang w:val="en-GB"/>
        </w:rPr>
        <w:t> </w:t>
      </w:r>
      <w:r w:rsidRPr="00AC5542">
        <w:rPr>
          <w:i/>
          <w:lang w:val="en-GB"/>
        </w:rPr>
        <w:t>+</w:t>
      </w:r>
      <w:r w:rsidR="00E74BB8">
        <w:rPr>
          <w:i/>
          <w:lang w:val="en-GB"/>
        </w:rPr>
        <w:t> </w:t>
      </w:r>
      <w:r w:rsidRPr="00AC5542">
        <w:rPr>
          <w:i/>
          <w:lang w:val="en-GB"/>
        </w:rPr>
        <w:t>4)] accordin</w:t>
      </w:r>
      <w:r>
        <w:rPr>
          <w:i/>
          <w:lang w:val="en-GB"/>
        </w:rPr>
        <w:t>g to:</w:t>
      </w:r>
    </w:p>
    <w:p w:rsidR="000E2281" w:rsidRPr="009A7CD6" w:rsidRDefault="00035CF0"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jc w:val="center"/>
        <w:rPr>
          <w:szCs w:val="20"/>
          <w:lang w:val="en-GB"/>
        </w:rPr>
      </w:pPr>
      <m:oMathPara>
        <m:oMath>
          <m:sSubSup>
            <m:sSubSupPr>
              <m:ctrlPr>
                <w:rPr>
                  <w:rFonts w:ascii="Cambria Math" w:hAnsi="Cambria Math"/>
                  <w:i/>
                  <w:szCs w:val="20"/>
                  <w:lang w:val="en-GB"/>
                </w:rPr>
              </m:ctrlPr>
            </m:sSubSupPr>
            <m:e>
              <m:r>
                <w:rPr>
                  <w:rFonts w:ascii="Cambria Math" w:hAnsi="Cambria Math"/>
                  <w:szCs w:val="20"/>
                  <w:lang w:val="en-GB"/>
                </w:rPr>
                <m:t>m</m:t>
              </m:r>
            </m:e>
            <m:sub>
              <m:r>
                <w:rPr>
                  <w:rFonts w:ascii="Cambria Math" w:hAnsi="Cambria Math"/>
                  <w:szCs w:val="20"/>
                  <w:lang w:val="en-GB"/>
                </w:rPr>
                <m:t>x</m:t>
              </m:r>
            </m:sub>
            <m:sup>
              <m:r>
                <w:rPr>
                  <w:rFonts w:ascii="Cambria Math" w:hAnsi="Cambria Math"/>
                  <w:szCs w:val="20"/>
                  <w:lang w:val="en-GB"/>
                </w:rPr>
                <m:t>grad</m:t>
              </m:r>
            </m:sup>
          </m:sSubSup>
          <m:r>
            <w:rPr>
              <w:rFonts w:ascii="Cambria Math" w:hAnsi="Cambria Math"/>
              <w:szCs w:val="20"/>
              <w:lang w:val="en-GB"/>
            </w:rPr>
            <m:t>=</m:t>
          </m:r>
          <m:d>
            <m:dPr>
              <m:ctrlPr>
                <w:rPr>
                  <w:rFonts w:ascii="Cambria Math" w:hAnsi="Cambria Math"/>
                  <w:i/>
                  <w:szCs w:val="20"/>
                  <w:lang w:val="en-GB"/>
                </w:rPr>
              </m:ctrlPr>
            </m:dPr>
            <m:e>
              <m:r>
                <w:rPr>
                  <w:rFonts w:ascii="Cambria Math" w:hAnsi="Cambria Math"/>
                  <w:szCs w:val="20"/>
                  <w:lang w:val="en-GB"/>
                </w:rPr>
                <m:t>1-</m:t>
              </m:r>
              <m:f>
                <m:fPr>
                  <m:ctrlPr>
                    <w:rPr>
                      <w:rFonts w:ascii="Cambria Math" w:hAnsi="Cambria Math"/>
                      <w:i/>
                      <w:szCs w:val="20"/>
                      <w:lang w:val="en-GB"/>
                    </w:rPr>
                  </m:ctrlPr>
                </m:fPr>
                <m:num>
                  <m:r>
                    <w:rPr>
                      <w:rFonts w:ascii="Cambria Math" w:hAnsi="Cambria Math"/>
                      <w:szCs w:val="20"/>
                      <w:lang w:val="en-GB"/>
                    </w:rPr>
                    <m:t>x-y+5</m:t>
                  </m:r>
                </m:num>
                <m:den>
                  <m:r>
                    <w:rPr>
                      <w:rFonts w:ascii="Cambria Math" w:hAnsi="Cambria Math"/>
                      <w:szCs w:val="20"/>
                      <w:lang w:val="en-GB"/>
                    </w:rPr>
                    <m:t>10</m:t>
                  </m:r>
                </m:den>
              </m:f>
            </m:e>
          </m:d>
          <m:r>
            <w:rPr>
              <w:rFonts w:ascii="Cambria Math" w:hAnsi="Cambria Math"/>
            </w:rPr>
            <m:t>∙</m:t>
          </m:r>
          <m:r>
            <w:rPr>
              <w:rFonts w:ascii="Cambria Math" w:hAnsi="Cambria Math"/>
              <w:szCs w:val="20"/>
              <w:lang w:val="en-GB"/>
            </w:rPr>
            <m:t xml:space="preserve"> </m:t>
          </m:r>
          <m:sSubSup>
            <m:sSubSupPr>
              <m:ctrlPr>
                <w:rPr>
                  <w:rFonts w:ascii="Cambria Math" w:hAnsi="Cambria Math"/>
                  <w:i/>
                  <w:szCs w:val="20"/>
                  <w:lang w:val="en-GB"/>
                </w:rPr>
              </m:ctrlPr>
            </m:sSubSupPr>
            <m:e>
              <m:r>
                <w:rPr>
                  <w:rFonts w:ascii="Cambria Math" w:hAnsi="Cambria Math"/>
                  <w:szCs w:val="20"/>
                  <w:lang w:val="en-GB"/>
                </w:rPr>
                <m:t>m</m:t>
              </m:r>
            </m:e>
            <m:sub>
              <m:r>
                <w:rPr>
                  <w:rFonts w:ascii="Cambria Math" w:hAnsi="Cambria Math"/>
                  <w:szCs w:val="20"/>
                  <w:lang w:val="en-GB"/>
                </w:rPr>
                <m:t>x</m:t>
              </m:r>
            </m:sub>
            <m:sup>
              <m:r>
                <w:rPr>
                  <w:rFonts w:ascii="Cambria Math" w:hAnsi="Cambria Math"/>
                  <w:szCs w:val="20"/>
                  <w:lang w:val="en-GB"/>
                </w:rPr>
                <m:t>smooth</m:t>
              </m:r>
            </m:sup>
          </m:sSubSup>
          <m:r>
            <w:rPr>
              <w:rFonts w:ascii="Cambria Math" w:hAnsi="Cambria Math"/>
              <w:szCs w:val="20"/>
              <w:lang w:val="en-GB"/>
            </w:rPr>
            <m:t>+</m:t>
          </m:r>
          <m:d>
            <m:dPr>
              <m:ctrlPr>
                <w:rPr>
                  <w:rFonts w:ascii="Cambria Math" w:hAnsi="Cambria Math"/>
                  <w:i/>
                  <w:szCs w:val="20"/>
                  <w:lang w:val="en-GB"/>
                </w:rPr>
              </m:ctrlPr>
            </m:dPr>
            <m:e>
              <m:f>
                <m:fPr>
                  <m:ctrlPr>
                    <w:rPr>
                      <w:rFonts w:ascii="Cambria Math" w:hAnsi="Cambria Math"/>
                      <w:i/>
                      <w:szCs w:val="20"/>
                      <w:lang w:val="en-GB"/>
                    </w:rPr>
                  </m:ctrlPr>
                </m:fPr>
                <m:num>
                  <m:r>
                    <w:rPr>
                      <w:rFonts w:ascii="Cambria Math" w:hAnsi="Cambria Math"/>
                      <w:szCs w:val="20"/>
                      <w:lang w:val="en-GB"/>
                    </w:rPr>
                    <m:t>x-y+5</m:t>
                  </m:r>
                </m:num>
                <m:den>
                  <m:r>
                    <w:rPr>
                      <w:rFonts w:ascii="Cambria Math" w:hAnsi="Cambria Math"/>
                      <w:szCs w:val="20"/>
                      <w:lang w:val="en-GB"/>
                    </w:rPr>
                    <m:t>10</m:t>
                  </m:r>
                </m:den>
              </m:f>
            </m:e>
          </m:d>
          <m:r>
            <w:rPr>
              <w:rFonts w:ascii="Cambria Math" w:hAnsi="Cambria Math"/>
            </w:rPr>
            <m:t>∙</m:t>
          </m:r>
          <m:sSubSup>
            <m:sSubSupPr>
              <m:ctrlPr>
                <w:rPr>
                  <w:rFonts w:ascii="Cambria Math" w:hAnsi="Cambria Math"/>
                  <w:i/>
                  <w:szCs w:val="20"/>
                  <w:lang w:val="en-GB"/>
                </w:rPr>
              </m:ctrlPr>
            </m:sSubSupPr>
            <m:e>
              <m:r>
                <w:rPr>
                  <w:rFonts w:ascii="Cambria Math" w:hAnsi="Cambria Math"/>
                  <w:szCs w:val="20"/>
                  <w:lang w:val="en-GB"/>
                </w:rPr>
                <m:t>m</m:t>
              </m:r>
            </m:e>
            <m:sub>
              <m:r>
                <w:rPr>
                  <w:rFonts w:ascii="Cambria Math" w:hAnsi="Cambria Math"/>
                  <w:szCs w:val="20"/>
                  <w:lang w:val="en-GB"/>
                </w:rPr>
                <m:t>x</m:t>
              </m:r>
            </m:sub>
            <m:sup>
              <m:r>
                <w:rPr>
                  <w:rFonts w:ascii="Cambria Math" w:hAnsi="Cambria Math"/>
                  <w:szCs w:val="20"/>
                  <w:lang w:val="en-GB"/>
                </w:rPr>
                <m:t>model</m:t>
              </m:r>
            </m:sup>
          </m:sSubSup>
        </m:oMath>
      </m:oMathPara>
    </w:p>
    <w:p w:rsidR="000E2281" w:rsidRPr="00AC5542" w:rsidRDefault="000E2281" w:rsidP="000E2281">
      <w:pPr>
        <w:pStyle w:val="Zkladntextodsazen"/>
        <w:widowControl w:val="0"/>
        <w:numPr>
          <w:ilvl w:val="0"/>
          <w:numId w:val="17"/>
        </w:numPr>
        <w:tabs>
          <w:tab w:val="clear" w:pos="72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0" w:firstLine="0"/>
        <w:rPr>
          <w:i/>
          <w:lang w:val="en-GB"/>
        </w:rPr>
      </w:pPr>
      <w:r>
        <w:rPr>
          <w:i/>
          <w:lang w:val="en-GB"/>
        </w:rPr>
        <w:t>For the computation of life tables the following data on age-specific mortality rates are used as the input:</w:t>
      </w:r>
    </w:p>
    <w:p w:rsidR="000E2281" w:rsidRPr="00AC5542"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720"/>
        <w:rPr>
          <w:i/>
          <w:lang w:val="en-GB"/>
        </w:rPr>
      </w:pPr>
      <w:r>
        <w:rPr>
          <w:i/>
          <w:lang w:val="en-GB"/>
        </w:rPr>
        <w:t>at the age of</w:t>
      </w:r>
      <w:r w:rsidRPr="00AC5542">
        <w:rPr>
          <w:i/>
          <w:lang w:val="en-GB"/>
        </w:rPr>
        <w:t xml:space="preserve"> 0</w:t>
      </w:r>
      <w:r w:rsidRPr="00AC5542">
        <w:rPr>
          <w:i/>
          <w:lang w:val="en-GB"/>
        </w:rPr>
        <w:tab/>
      </w:r>
      <w:r w:rsidRPr="00AC5542">
        <w:rPr>
          <w:i/>
          <w:lang w:val="en-GB"/>
        </w:rPr>
        <w:tab/>
      </w:r>
      <w:r w:rsidRPr="00AC5542">
        <w:rPr>
          <w:i/>
          <w:lang w:val="en-GB"/>
        </w:rPr>
        <w:tab/>
      </w:r>
      <w:r>
        <w:rPr>
          <w:i/>
          <w:lang w:val="en-GB"/>
        </w:rPr>
        <w:tab/>
      </w:r>
      <w:r w:rsidRPr="00AC5542">
        <w:rPr>
          <w:i/>
          <w:lang w:val="en-GB"/>
        </w:rPr>
        <w:t>re</w:t>
      </w:r>
      <w:r>
        <w:rPr>
          <w:i/>
          <w:lang w:val="en-GB"/>
        </w:rPr>
        <w:t>al (observed) figures</w:t>
      </w:r>
      <w:r w:rsidRPr="00AC5542">
        <w:rPr>
          <w:i/>
          <w:lang w:val="en-GB"/>
        </w:rPr>
        <w:t>,</w:t>
      </w:r>
    </w:p>
    <w:p w:rsidR="000E2281" w:rsidRPr="00AC5542"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720"/>
        <w:rPr>
          <w:i/>
          <w:lang w:val="en-GB"/>
        </w:rPr>
      </w:pPr>
      <w:r>
        <w:rPr>
          <w:i/>
          <w:lang w:val="en-GB"/>
        </w:rPr>
        <w:t>at the age of</w:t>
      </w:r>
      <w:r w:rsidRPr="00AC5542">
        <w:rPr>
          <w:i/>
          <w:lang w:val="en-GB"/>
        </w:rPr>
        <w:t xml:space="preserve"> 1 </w:t>
      </w:r>
      <w:r>
        <w:rPr>
          <w:i/>
          <w:lang w:val="en-GB"/>
        </w:rPr>
        <w:t>to</w:t>
      </w:r>
      <w:r w:rsidRPr="00AC5542">
        <w:rPr>
          <w:i/>
          <w:lang w:val="en-GB"/>
        </w:rPr>
        <w:t xml:space="preserve"> (y</w:t>
      </w:r>
      <w:r w:rsidR="00E74BB8">
        <w:t> </w:t>
      </w:r>
      <w:r w:rsidRPr="00AC5542">
        <w:rPr>
          <w:i/>
          <w:lang w:val="en-GB"/>
        </w:rPr>
        <w:t>-</w:t>
      </w:r>
      <w:r w:rsidR="00E74BB8">
        <w:rPr>
          <w:i/>
          <w:lang w:val="en-GB"/>
        </w:rPr>
        <w:t> </w:t>
      </w:r>
      <w:r w:rsidRPr="00AC5542">
        <w:rPr>
          <w:i/>
          <w:lang w:val="en-GB"/>
        </w:rPr>
        <w:t>5)</w:t>
      </w:r>
      <w:r w:rsidRPr="00AC5542">
        <w:rPr>
          <w:i/>
          <w:lang w:val="en-GB"/>
        </w:rPr>
        <w:tab/>
      </w:r>
      <w:r w:rsidRPr="00AC5542">
        <w:rPr>
          <w:i/>
          <w:lang w:val="en-GB"/>
        </w:rPr>
        <w:tab/>
      </w:r>
      <w:r>
        <w:rPr>
          <w:i/>
          <w:lang w:val="en-GB"/>
        </w:rPr>
        <w:tab/>
        <w:t>smoothed figures</w:t>
      </w:r>
      <w:r w:rsidRPr="00AC5542">
        <w:rPr>
          <w:i/>
          <w:lang w:val="en-GB"/>
        </w:rPr>
        <w:t>,</w:t>
      </w:r>
    </w:p>
    <w:p w:rsidR="000E2281" w:rsidRPr="00AC5542"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720"/>
        <w:rPr>
          <w:i/>
          <w:lang w:val="en-GB"/>
        </w:rPr>
      </w:pPr>
      <w:r>
        <w:rPr>
          <w:i/>
          <w:lang w:val="en-GB"/>
        </w:rPr>
        <w:t>at the age of</w:t>
      </w:r>
      <w:r w:rsidRPr="00AC5542">
        <w:rPr>
          <w:i/>
          <w:lang w:val="en-GB"/>
        </w:rPr>
        <w:t xml:space="preserve"> (y</w:t>
      </w:r>
      <w:r w:rsidR="00E74BB8">
        <w:rPr>
          <w:i/>
          <w:lang w:val="en-GB"/>
        </w:rPr>
        <w:t> </w:t>
      </w:r>
      <w:r w:rsidRPr="00AC5542">
        <w:rPr>
          <w:i/>
          <w:lang w:val="en-GB"/>
        </w:rPr>
        <w:t>-</w:t>
      </w:r>
      <w:r w:rsidR="00E74BB8">
        <w:rPr>
          <w:i/>
          <w:lang w:val="en-GB"/>
        </w:rPr>
        <w:t> </w:t>
      </w:r>
      <w:r w:rsidRPr="00AC5542">
        <w:rPr>
          <w:i/>
          <w:lang w:val="en-GB"/>
        </w:rPr>
        <w:t xml:space="preserve">4) </w:t>
      </w:r>
      <w:r>
        <w:rPr>
          <w:i/>
          <w:lang w:val="en-GB"/>
        </w:rPr>
        <w:t>to</w:t>
      </w:r>
      <w:r w:rsidRPr="00AC5542">
        <w:rPr>
          <w:i/>
          <w:lang w:val="en-GB"/>
        </w:rPr>
        <w:t xml:space="preserve"> (y</w:t>
      </w:r>
      <w:r w:rsidR="00E74BB8">
        <w:rPr>
          <w:i/>
          <w:lang w:val="en-GB"/>
        </w:rPr>
        <w:t> </w:t>
      </w:r>
      <w:r w:rsidRPr="00AC5542">
        <w:rPr>
          <w:i/>
          <w:lang w:val="en-GB"/>
        </w:rPr>
        <w:t>+</w:t>
      </w:r>
      <w:r w:rsidR="00E74BB8">
        <w:rPr>
          <w:i/>
          <w:lang w:val="en-GB"/>
        </w:rPr>
        <w:t> </w:t>
      </w:r>
      <w:r w:rsidRPr="00AC5542">
        <w:rPr>
          <w:i/>
          <w:lang w:val="en-GB"/>
        </w:rPr>
        <w:t>4)</w:t>
      </w:r>
      <w:r>
        <w:rPr>
          <w:i/>
          <w:lang w:val="en-GB"/>
        </w:rPr>
        <w:tab/>
      </w:r>
      <w:r>
        <w:rPr>
          <w:i/>
          <w:lang w:val="en-GB"/>
        </w:rPr>
        <w:tab/>
      </w:r>
      <w:r w:rsidRPr="00AC5542">
        <w:rPr>
          <w:i/>
          <w:lang w:val="en-GB"/>
        </w:rPr>
        <w:t>gradua</w:t>
      </w:r>
      <w:r>
        <w:rPr>
          <w:i/>
          <w:lang w:val="en-GB"/>
        </w:rPr>
        <w:t>tion from smoothed to model figures</w:t>
      </w:r>
      <w:r w:rsidRPr="00AC5542">
        <w:rPr>
          <w:i/>
          <w:lang w:val="en-GB"/>
        </w:rPr>
        <w:t>,</w:t>
      </w:r>
    </w:p>
    <w:p w:rsidR="000E2281" w:rsidRPr="000D4EC5" w:rsidRDefault="000E2281" w:rsidP="000E2281">
      <w:pPr>
        <w:pStyle w:val="Zkladntextodsazen"/>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720"/>
        <w:rPr>
          <w:i/>
          <w:lang w:val="en-GB"/>
        </w:rPr>
      </w:pPr>
      <w:r>
        <w:rPr>
          <w:i/>
          <w:lang w:val="en-GB"/>
        </w:rPr>
        <w:t>at the age of</w:t>
      </w:r>
      <w:r w:rsidRPr="00AC5542">
        <w:rPr>
          <w:i/>
          <w:lang w:val="en-GB"/>
        </w:rPr>
        <w:t xml:space="preserve"> (y</w:t>
      </w:r>
      <w:r w:rsidR="00E74BB8">
        <w:rPr>
          <w:i/>
          <w:lang w:val="en-GB"/>
        </w:rPr>
        <w:t> </w:t>
      </w:r>
      <w:r w:rsidRPr="00AC5542">
        <w:rPr>
          <w:i/>
          <w:lang w:val="en-GB"/>
        </w:rPr>
        <w:t>+</w:t>
      </w:r>
      <w:r w:rsidR="00E74BB8">
        <w:rPr>
          <w:i/>
          <w:lang w:val="en-GB"/>
        </w:rPr>
        <w:t> </w:t>
      </w:r>
      <w:r w:rsidRPr="00AC5542">
        <w:rPr>
          <w:i/>
          <w:lang w:val="en-GB"/>
        </w:rPr>
        <w:t>5) a</w:t>
      </w:r>
      <w:r>
        <w:rPr>
          <w:i/>
          <w:lang w:val="en-GB"/>
        </w:rPr>
        <w:t>nd higher</w:t>
      </w:r>
      <w:r>
        <w:rPr>
          <w:i/>
          <w:lang w:val="en-GB"/>
        </w:rPr>
        <w:tab/>
      </w:r>
      <w:r>
        <w:rPr>
          <w:i/>
          <w:lang w:val="en-GB"/>
        </w:rPr>
        <w:tab/>
      </w:r>
      <w:r w:rsidRPr="00AC5542">
        <w:rPr>
          <w:i/>
          <w:lang w:val="en-GB"/>
        </w:rPr>
        <w:t>model</w:t>
      </w:r>
      <w:r>
        <w:rPr>
          <w:i/>
          <w:lang w:val="en-GB"/>
        </w:rPr>
        <w:t xml:space="preserve"> figures</w:t>
      </w:r>
      <w:r w:rsidRPr="00AC5542">
        <w:rPr>
          <w:i/>
          <w:lang w:val="en-GB"/>
        </w:rPr>
        <w:t>.</w:t>
      </w:r>
    </w:p>
    <w:p w:rsidR="000E2281" w:rsidRPr="000D4EC5" w:rsidRDefault="000E2281" w:rsidP="000E2281">
      <w:pPr>
        <w:pStyle w:val="Nadpis3"/>
        <w:numPr>
          <w:ilvl w:val="0"/>
          <w:numId w:val="22"/>
        </w:numPr>
        <w:spacing w:before="240" w:after="120"/>
        <w:ind w:left="426" w:hanging="426"/>
        <w:rPr>
          <w:i/>
          <w:lang w:val="en-GB"/>
        </w:rPr>
      </w:pPr>
      <w:r w:rsidRPr="000D4EC5">
        <w:rPr>
          <w:i/>
          <w:lang w:val="en-GB"/>
        </w:rPr>
        <w:t xml:space="preserve">Conversion </w:t>
      </w:r>
      <w:r>
        <w:rPr>
          <w:i/>
          <w:lang w:val="en-GB"/>
        </w:rPr>
        <w:t>of</w:t>
      </w:r>
      <w:r w:rsidRPr="000D4EC5">
        <w:rPr>
          <w:i/>
          <w:lang w:val="en-GB"/>
        </w:rPr>
        <w:t xml:space="preserve"> real smoothed </w:t>
      </w:r>
      <w:r>
        <w:rPr>
          <w:i/>
          <w:lang w:val="en-GB"/>
        </w:rPr>
        <w:t xml:space="preserve">data </w:t>
      </w:r>
      <w:r w:rsidRPr="000D4EC5">
        <w:rPr>
          <w:i/>
          <w:lang w:val="en-GB"/>
        </w:rPr>
        <w:t>to table figures</w:t>
      </w:r>
    </w:p>
    <w:bookmarkEnd w:id="1"/>
    <w:p w:rsidR="000E2281" w:rsidRDefault="000E2281" w:rsidP="000E2281">
      <w:pPr>
        <w:spacing w:after="120"/>
        <w:rPr>
          <w:rFonts w:cs="Arial"/>
          <w:i/>
          <w:iCs/>
          <w:lang w:val="en-GB"/>
        </w:rPr>
      </w:pPr>
      <w:r w:rsidRPr="00FE1A42">
        <w:rPr>
          <w:rFonts w:cs="Arial"/>
          <w:i/>
          <w:iCs/>
          <w:lang w:val="en-GB"/>
        </w:rPr>
        <w:t xml:space="preserve">The basis </w:t>
      </w:r>
      <w:r>
        <w:rPr>
          <w:rFonts w:cs="Arial"/>
          <w:i/>
          <w:iCs/>
          <w:lang w:val="en-GB"/>
        </w:rPr>
        <w:t xml:space="preserve">for </w:t>
      </w:r>
      <w:r w:rsidRPr="00FE1A42">
        <w:rPr>
          <w:rFonts w:cs="Arial"/>
          <w:i/>
          <w:iCs/>
          <w:lang w:val="en-GB"/>
        </w:rPr>
        <w:t xml:space="preserve">calculation of life tables in </w:t>
      </w:r>
      <w:r>
        <w:rPr>
          <w:rFonts w:cs="Arial"/>
          <w:i/>
          <w:iCs/>
          <w:lang w:val="en-GB"/>
        </w:rPr>
        <w:t xml:space="preserve">an </w:t>
      </w:r>
      <w:r w:rsidRPr="00FE1A42">
        <w:rPr>
          <w:rFonts w:cs="Arial"/>
          <w:i/>
          <w:iCs/>
          <w:lang w:val="en-GB"/>
        </w:rPr>
        <w:t xml:space="preserve">indirect way is </w:t>
      </w:r>
      <w:r>
        <w:rPr>
          <w:rFonts w:cs="Arial"/>
          <w:i/>
          <w:iCs/>
          <w:lang w:val="en-GB"/>
        </w:rPr>
        <w:t>to</w:t>
      </w:r>
      <w:r w:rsidRPr="00FE1A42">
        <w:rPr>
          <w:rFonts w:cs="Arial"/>
          <w:i/>
          <w:iCs/>
          <w:lang w:val="en-GB"/>
        </w:rPr>
        <w:t xml:space="preserve"> conver</w:t>
      </w:r>
      <w:r>
        <w:rPr>
          <w:rFonts w:cs="Arial"/>
          <w:i/>
          <w:iCs/>
          <w:lang w:val="en-GB"/>
        </w:rPr>
        <w:t>t</w:t>
      </w:r>
      <w:r w:rsidRPr="00FE1A42">
        <w:rPr>
          <w:rFonts w:cs="Arial"/>
          <w:i/>
          <w:iCs/>
          <w:lang w:val="en-GB"/>
        </w:rPr>
        <w:t xml:space="preserve"> age-specific mortality rates (m</w:t>
      </w:r>
      <w:r w:rsidRPr="00FE1A42">
        <w:rPr>
          <w:rFonts w:cs="Arial"/>
          <w:i/>
          <w:iCs/>
          <w:vertAlign w:val="subscript"/>
          <w:lang w:val="en-GB"/>
        </w:rPr>
        <w:t>x</w:t>
      </w:r>
      <w:r w:rsidRPr="00FE1A42">
        <w:rPr>
          <w:rFonts w:cs="Arial"/>
          <w:i/>
          <w:iCs/>
          <w:lang w:val="en-GB"/>
        </w:rPr>
        <w:t>) to death probabilities (</w:t>
      </w:r>
      <w:proofErr w:type="spellStart"/>
      <w:r w:rsidRPr="00FE1A42">
        <w:rPr>
          <w:rFonts w:cs="Arial"/>
          <w:i/>
          <w:iCs/>
          <w:lang w:val="en-GB"/>
        </w:rPr>
        <w:t>q</w:t>
      </w:r>
      <w:r w:rsidRPr="00FE1A42">
        <w:rPr>
          <w:rFonts w:cs="Arial"/>
          <w:i/>
          <w:iCs/>
          <w:vertAlign w:val="subscript"/>
          <w:lang w:val="en-GB"/>
        </w:rPr>
        <w:t>x</w:t>
      </w:r>
      <w:proofErr w:type="spellEnd"/>
      <w:r w:rsidRPr="00FE1A42">
        <w:rPr>
          <w:rFonts w:cs="Arial"/>
          <w:i/>
          <w:iCs/>
          <w:lang w:val="en-GB"/>
        </w:rPr>
        <w:t>).</w:t>
      </w:r>
      <w:r>
        <w:rPr>
          <w:rFonts w:cs="Arial"/>
          <w:i/>
          <w:iCs/>
          <w:lang w:val="en-GB"/>
        </w:rPr>
        <w:t xml:space="preserve"> Based on the assumption that the real mortality rates and the table ones are equal and on the assumption that mortality rates in a hypothetical table cohort are constant, the following conversion formula is used</w:t>
      </w:r>
      <w:r w:rsidRPr="00106878">
        <w:rPr>
          <w:rFonts w:cs="Arial"/>
          <w:i/>
          <w:iCs/>
          <w:lang w:val="en-GB"/>
        </w:rPr>
        <w:t xml:space="preserve"> (Chiang, 1984):</w:t>
      </w:r>
    </w:p>
    <w:p w:rsidR="009D536C" w:rsidRPr="00BA6C65" w:rsidRDefault="00035CF0" w:rsidP="000E2281">
      <w:pPr>
        <w:spacing w:after="120"/>
        <w:rPr>
          <w:rFonts w:cs="Arial"/>
          <w:iCs/>
          <w:lang w:val="en-GB"/>
        </w:rPr>
      </w:pPr>
      <m:oMathPara>
        <m:oMath>
          <m:sSub>
            <m:sSubPr>
              <m:ctrlPr>
                <w:rPr>
                  <w:rFonts w:ascii="Cambria Math" w:hAnsi="Cambria Math" w:cs="Arial"/>
                  <w:i/>
                  <w:iCs/>
                </w:rPr>
              </m:ctrlPr>
            </m:sSubPr>
            <m:e>
              <m:r>
                <w:rPr>
                  <w:rFonts w:ascii="Cambria Math" w:hAnsi="Cambria Math" w:cs="Arial"/>
                </w:rPr>
                <m:t>q</m:t>
              </m:r>
            </m:e>
            <m:sub>
              <m:r>
                <w:rPr>
                  <w:rFonts w:ascii="Cambria Math" w:hAnsi="Cambria Math" w:cs="Arial"/>
                </w:rPr>
                <m:t>x</m:t>
              </m:r>
            </m:sub>
          </m:sSub>
          <m:r>
            <w:rPr>
              <w:rFonts w:ascii="Cambria Math" w:hAnsi="Cambria Math" w:cs="Arial"/>
            </w:rPr>
            <m:t>=</m:t>
          </m:r>
          <m:f>
            <m:fPr>
              <m:ctrlPr>
                <w:rPr>
                  <w:rFonts w:ascii="Cambria Math" w:hAnsi="Cambria Math" w:cs="Arial"/>
                  <w:i/>
                  <w:iCs/>
                </w:rPr>
              </m:ctrlPr>
            </m:fPr>
            <m:num>
              <m:sSub>
                <m:sSubPr>
                  <m:ctrlPr>
                    <w:rPr>
                      <w:rFonts w:ascii="Cambria Math" w:hAnsi="Cambria Math" w:cs="Arial"/>
                      <w:i/>
                      <w:iCs/>
                    </w:rPr>
                  </m:ctrlPr>
                </m:sSubPr>
                <m:e>
                  <m:r>
                    <w:rPr>
                      <w:rFonts w:ascii="Cambria Math" w:hAnsi="Cambria Math" w:cs="Arial"/>
                    </w:rPr>
                    <m:t>m</m:t>
                  </m:r>
                </m:e>
                <m:sub>
                  <m:r>
                    <w:rPr>
                      <w:rFonts w:ascii="Cambria Math" w:hAnsi="Cambria Math" w:cs="Arial"/>
                    </w:rPr>
                    <m:t>x</m:t>
                  </m:r>
                </m:sub>
              </m:sSub>
            </m:num>
            <m:den>
              <m:r>
                <w:rPr>
                  <w:rFonts w:ascii="Cambria Math" w:hAnsi="Cambria Math" w:cs="Arial"/>
                </w:rPr>
                <m:t>1+</m:t>
              </m:r>
              <m:d>
                <m:dPr>
                  <m:ctrlPr>
                    <w:rPr>
                      <w:rFonts w:ascii="Cambria Math" w:hAnsi="Cambria Math" w:cs="Arial"/>
                      <w:i/>
                      <w:iCs/>
                    </w:rPr>
                  </m:ctrlPr>
                </m:dPr>
                <m:e>
                  <m:r>
                    <w:rPr>
                      <w:rFonts w:ascii="Cambria Math" w:hAnsi="Cambria Math" w:cs="Arial"/>
                    </w:rPr>
                    <m:t>1-</m:t>
                  </m:r>
                  <m:sSub>
                    <m:sSubPr>
                      <m:ctrlPr>
                        <w:rPr>
                          <w:rFonts w:ascii="Cambria Math" w:hAnsi="Cambria Math" w:cs="Arial"/>
                          <w:i/>
                          <w:iCs/>
                        </w:rPr>
                      </m:ctrlPr>
                    </m:sSubPr>
                    <m:e>
                      <m:r>
                        <w:rPr>
                          <w:rFonts w:ascii="Cambria Math" w:hAnsi="Cambria Math" w:cs="Arial"/>
                        </w:rPr>
                        <m:t>a</m:t>
                      </m:r>
                    </m:e>
                    <m:sub>
                      <m:r>
                        <w:rPr>
                          <w:rFonts w:ascii="Cambria Math" w:hAnsi="Cambria Math" w:cs="Arial"/>
                        </w:rPr>
                        <m:t>x</m:t>
                      </m:r>
                    </m:sub>
                  </m:sSub>
                </m:e>
              </m:d>
              <m:r>
                <w:rPr>
                  <w:rFonts w:ascii="Cambria Math" w:hAnsi="Cambria Math" w:cs="Arial"/>
                </w:rPr>
                <m:t>∙</m:t>
              </m:r>
              <m:sSub>
                <m:sSubPr>
                  <m:ctrlPr>
                    <w:rPr>
                      <w:rFonts w:ascii="Cambria Math" w:hAnsi="Cambria Math" w:cs="Arial"/>
                      <w:i/>
                      <w:iCs/>
                    </w:rPr>
                  </m:ctrlPr>
                </m:sSubPr>
                <m:e>
                  <m:r>
                    <w:rPr>
                      <w:rFonts w:ascii="Cambria Math" w:hAnsi="Cambria Math" w:cs="Arial"/>
                    </w:rPr>
                    <m:t>m</m:t>
                  </m:r>
                </m:e>
                <m:sub>
                  <m:r>
                    <w:rPr>
                      <w:rFonts w:ascii="Cambria Math" w:hAnsi="Cambria Math" w:cs="Arial"/>
                    </w:rPr>
                    <m:t>x</m:t>
                  </m:r>
                </m:sub>
              </m:sSub>
            </m:den>
          </m:f>
          <m:r>
            <w:rPr>
              <w:rFonts w:ascii="Cambria Math" w:hAnsi="Cambria Math" w:cs="Arial"/>
            </w:rPr>
            <m:t xml:space="preserve">      .</m:t>
          </m:r>
        </m:oMath>
      </m:oMathPara>
    </w:p>
    <w:p w:rsidR="000E2281" w:rsidRDefault="000E2281" w:rsidP="000E2281">
      <w:pPr>
        <w:spacing w:after="120"/>
        <w:rPr>
          <w:rFonts w:cs="Arial"/>
          <w:i/>
          <w:iCs/>
          <w:lang w:val="en-GB"/>
        </w:rPr>
      </w:pPr>
      <w:r>
        <w:rPr>
          <w:rFonts w:cs="Arial"/>
          <w:i/>
          <w:iCs/>
          <w:lang w:val="en-GB"/>
        </w:rPr>
        <w:t xml:space="preserve">The parameter </w:t>
      </w:r>
      <w:proofErr w:type="spellStart"/>
      <w:r>
        <w:rPr>
          <w:rFonts w:cs="Arial"/>
          <w:i/>
          <w:iCs/>
          <w:lang w:val="en-GB"/>
        </w:rPr>
        <w:t>a</w:t>
      </w:r>
      <w:r w:rsidRPr="00B44A16">
        <w:rPr>
          <w:rFonts w:cs="Arial"/>
          <w:i/>
          <w:iCs/>
          <w:vertAlign w:val="subscript"/>
          <w:lang w:val="en-GB"/>
        </w:rPr>
        <w:t>x</w:t>
      </w:r>
      <w:proofErr w:type="spellEnd"/>
      <w:r>
        <w:rPr>
          <w:rFonts w:cs="Arial"/>
          <w:i/>
          <w:iCs/>
          <w:lang w:val="en-GB"/>
        </w:rPr>
        <w:t xml:space="preserve"> quantifies the average number of person-years lived in the given age interval by those who die in the interval. With regards to the generally accepted assumption of a uniform distribution of an exact age of deceased persons, the value is set to 0.5 for all ages except 0 and the last (open) age interval. </w:t>
      </w:r>
    </w:p>
    <w:p w:rsidR="000E2281" w:rsidRDefault="009D536C" w:rsidP="000E2281">
      <w:pPr>
        <w:spacing w:after="120"/>
        <w:rPr>
          <w:rFonts w:cs="Arial"/>
          <w:i/>
          <w:iCs/>
          <w:lang w:val="en-GB"/>
        </w:rPr>
      </w:pPr>
      <w:r>
        <w:rPr>
          <w:rFonts w:cs="Arial"/>
          <w:i/>
          <w:iCs/>
          <w:lang w:val="en-GB"/>
        </w:rPr>
        <w:t>I</w:t>
      </w:r>
      <w:r w:rsidR="000E2281">
        <w:rPr>
          <w:rFonts w:cs="Arial"/>
          <w:i/>
          <w:iCs/>
          <w:lang w:val="en-GB"/>
        </w:rPr>
        <w:t>n case of the estimation of the average age of deceased infants (a</w:t>
      </w:r>
      <w:r w:rsidR="000E2281" w:rsidRPr="00DE4CD3">
        <w:rPr>
          <w:rFonts w:cs="Arial"/>
          <w:i/>
          <w:iCs/>
          <w:vertAlign w:val="subscript"/>
          <w:lang w:val="en-GB"/>
        </w:rPr>
        <w:t>0</w:t>
      </w:r>
      <w:r w:rsidR="000E2281">
        <w:rPr>
          <w:rFonts w:cs="Arial"/>
          <w:i/>
          <w:iCs/>
          <w:lang w:val="en-GB"/>
        </w:rPr>
        <w:t xml:space="preserve">) the most exact way of calculation </w:t>
      </w:r>
      <w:r>
        <w:rPr>
          <w:rFonts w:cs="Arial"/>
          <w:i/>
          <w:iCs/>
          <w:lang w:val="en-GB"/>
        </w:rPr>
        <w:t>ha</w:t>
      </w:r>
      <w:r w:rsidR="000E2281">
        <w:rPr>
          <w:rFonts w:cs="Arial"/>
          <w:i/>
          <w:iCs/>
          <w:lang w:val="en-GB"/>
        </w:rPr>
        <w:t>s</w:t>
      </w:r>
      <w:r>
        <w:rPr>
          <w:rFonts w:cs="Arial"/>
          <w:i/>
          <w:iCs/>
          <w:lang w:val="en-GB"/>
        </w:rPr>
        <w:t xml:space="preserve"> been</w:t>
      </w:r>
      <w:r w:rsidR="000E2281">
        <w:rPr>
          <w:rFonts w:cs="Arial"/>
          <w:i/>
          <w:iCs/>
          <w:lang w:val="en-GB"/>
        </w:rPr>
        <w:t xml:space="preserve"> used</w:t>
      </w:r>
      <w:r>
        <w:rPr>
          <w:rFonts w:cs="Arial"/>
          <w:i/>
          <w:iCs/>
          <w:lang w:val="en-GB"/>
        </w:rPr>
        <w:t xml:space="preserve"> since 1986</w:t>
      </w:r>
      <w:r w:rsidR="000E2281">
        <w:rPr>
          <w:rFonts w:cs="Arial"/>
          <w:i/>
          <w:iCs/>
          <w:lang w:val="en-GB"/>
        </w:rPr>
        <w:t xml:space="preserve">; it is computed from the real (observed) individual data as the observed proportion of the mean age at death for children who died in their first year of life (expressed in days) in the length of the whole calendar year </w:t>
      </w:r>
      <w:r w:rsidR="000E2281" w:rsidRPr="007B1DC6">
        <w:rPr>
          <w:rFonts w:cs="Arial"/>
          <w:i/>
          <w:iCs/>
          <w:lang w:val="en-GB"/>
        </w:rPr>
        <w:t>(Andreev a</w:t>
      </w:r>
      <w:r w:rsidR="000E2281">
        <w:rPr>
          <w:rFonts w:cs="Arial"/>
          <w:i/>
          <w:iCs/>
          <w:lang w:val="en-GB"/>
        </w:rPr>
        <w:t>nd</w:t>
      </w:r>
      <w:r w:rsidR="000E2281" w:rsidRPr="007B1DC6">
        <w:rPr>
          <w:rFonts w:cs="Arial"/>
          <w:i/>
          <w:iCs/>
          <w:lang w:val="en-GB"/>
        </w:rPr>
        <w:t xml:space="preserve"> </w:t>
      </w:r>
      <w:proofErr w:type="spellStart"/>
      <w:r w:rsidR="000E2281" w:rsidRPr="007B1DC6">
        <w:rPr>
          <w:rFonts w:cs="Arial"/>
          <w:i/>
          <w:iCs/>
          <w:lang w:val="en-GB"/>
        </w:rPr>
        <w:t>Kingkade</w:t>
      </w:r>
      <w:proofErr w:type="spellEnd"/>
      <w:r w:rsidR="000E2281" w:rsidRPr="007B1DC6">
        <w:rPr>
          <w:rFonts w:cs="Arial"/>
          <w:i/>
          <w:iCs/>
          <w:lang w:val="en-GB"/>
        </w:rPr>
        <w:t>, 2015</w:t>
      </w:r>
      <w:r w:rsidR="000E2281">
        <w:rPr>
          <w:rFonts w:cs="Arial"/>
          <w:i/>
          <w:iCs/>
          <w:lang w:val="en-GB"/>
        </w:rPr>
        <w:t>)</w:t>
      </w:r>
      <w:r w:rsidR="000E2281" w:rsidRPr="00C73306">
        <w:rPr>
          <w:rFonts w:cs="Arial"/>
          <w:i/>
          <w:iCs/>
          <w:lang w:val="en-GB"/>
        </w:rPr>
        <w:t>:</w:t>
      </w:r>
    </w:p>
    <w:p w:rsidR="009D536C" w:rsidRPr="00BA6C65" w:rsidRDefault="00035CF0" w:rsidP="000E2281">
      <w:pPr>
        <w:spacing w:after="120"/>
        <w:rPr>
          <w:rFonts w:cs="Arial"/>
          <w:iCs/>
          <w:lang w:val="en-GB"/>
        </w:rPr>
      </w:pPr>
      <m:oMathPara>
        <m:oMath>
          <m:sSubSup>
            <m:sSubSupPr>
              <m:ctrlPr>
                <w:rPr>
                  <w:rFonts w:ascii="Cambria Math" w:hAnsi="Cambria Math" w:cs="Arial"/>
                  <w:i/>
                  <w:iCs/>
                </w:rPr>
              </m:ctrlPr>
            </m:sSubSupPr>
            <m:e>
              <m:r>
                <w:rPr>
                  <w:rFonts w:ascii="Cambria Math" w:hAnsi="Cambria Math" w:cs="Arial"/>
                </w:rPr>
                <m:t>a</m:t>
              </m:r>
            </m:e>
            <m:sub>
              <m:r>
                <w:rPr>
                  <w:rFonts w:ascii="Cambria Math" w:hAnsi="Cambria Math" w:cs="Arial"/>
                </w:rPr>
                <m:t>0</m:t>
              </m:r>
            </m:sub>
            <m:sup>
              <m:r>
                <w:rPr>
                  <w:rFonts w:ascii="Cambria Math" w:hAnsi="Cambria Math" w:cs="Arial"/>
                </w:rPr>
                <m:t>poz</m:t>
              </m:r>
            </m:sup>
          </m:sSubSup>
          <m:r>
            <w:rPr>
              <w:rFonts w:ascii="Cambria Math" w:hAnsi="Cambria Math" w:cs="Arial"/>
            </w:rPr>
            <m:t>=</m:t>
          </m:r>
          <m:d>
            <m:dPr>
              <m:ctrlPr>
                <w:rPr>
                  <w:rFonts w:ascii="Cambria Math" w:hAnsi="Cambria Math" w:cs="Arial"/>
                  <w:i/>
                  <w:iCs/>
                </w:rPr>
              </m:ctrlPr>
            </m:dPr>
            <m:e>
              <m:f>
                <m:fPr>
                  <m:ctrlPr>
                    <w:rPr>
                      <w:rFonts w:ascii="Cambria Math" w:hAnsi="Cambria Math" w:cs="Arial"/>
                      <w:i/>
                      <w:iCs/>
                    </w:rPr>
                  </m:ctrlPr>
                </m:fPr>
                <m:num>
                  <m:nary>
                    <m:naryPr>
                      <m:chr m:val="∑"/>
                      <m:limLoc m:val="undOvr"/>
                      <m:subHide m:val="1"/>
                      <m:supHide m:val="1"/>
                      <m:ctrlPr>
                        <w:rPr>
                          <w:rFonts w:ascii="Cambria Math" w:hAnsi="Cambria Math" w:cs="Arial"/>
                          <w:i/>
                          <w:iCs/>
                        </w:rPr>
                      </m:ctrlPr>
                    </m:naryPr>
                    <m:sub/>
                    <m:sup/>
                    <m:e>
                      <m:sSubSup>
                        <m:sSubSupPr>
                          <m:ctrlPr>
                            <w:rPr>
                              <w:rFonts w:ascii="Cambria Math" w:hAnsi="Cambria Math" w:cs="Arial"/>
                              <w:i/>
                              <w:iCs/>
                            </w:rPr>
                          </m:ctrlPr>
                        </m:sSubSupPr>
                        <m:e>
                          <m:r>
                            <w:rPr>
                              <w:rFonts w:ascii="Cambria Math" w:hAnsi="Cambria Math" w:cs="Arial"/>
                            </w:rPr>
                            <m:t>X</m:t>
                          </m:r>
                        </m:e>
                        <m:sub>
                          <m:sSub>
                            <m:sSubPr>
                              <m:ctrlPr>
                                <w:rPr>
                                  <w:rFonts w:ascii="Cambria Math" w:hAnsi="Cambria Math" w:cs="Arial"/>
                                  <w:i/>
                                  <w:iCs/>
                                </w:rPr>
                              </m:ctrlPr>
                            </m:sSubPr>
                            <m:e>
                              <m:r>
                                <w:rPr>
                                  <w:rFonts w:ascii="Cambria Math" w:hAnsi="Cambria Math" w:cs="Arial"/>
                                </w:rPr>
                                <m:t>D</m:t>
                              </m:r>
                            </m:e>
                            <m:sub>
                              <m:r>
                                <w:rPr>
                                  <w:rFonts w:ascii="Cambria Math" w:hAnsi="Cambria Math" w:cs="Arial"/>
                                </w:rPr>
                                <m:t>i,0</m:t>
                              </m:r>
                            </m:sub>
                          </m:sSub>
                        </m:sub>
                        <m:sup>
                          <m:r>
                            <w:rPr>
                              <w:rFonts w:ascii="Cambria Math" w:hAnsi="Cambria Math" w:cs="Arial"/>
                            </w:rPr>
                            <m:t>(days)</m:t>
                          </m:r>
                        </m:sup>
                      </m:sSubSup>
                    </m:e>
                  </m:nary>
                </m:num>
                <m:den>
                  <m:nary>
                    <m:naryPr>
                      <m:chr m:val="∑"/>
                      <m:limLoc m:val="undOvr"/>
                      <m:subHide m:val="1"/>
                      <m:supHide m:val="1"/>
                      <m:ctrlPr>
                        <w:rPr>
                          <w:rFonts w:ascii="Cambria Math" w:hAnsi="Cambria Math" w:cs="Arial"/>
                          <w:i/>
                          <w:iCs/>
                        </w:rPr>
                      </m:ctrlPr>
                    </m:naryPr>
                    <m:sub/>
                    <m:sup/>
                    <m:e>
                      <m:sSub>
                        <m:sSubPr>
                          <m:ctrlPr>
                            <w:rPr>
                              <w:rFonts w:ascii="Cambria Math" w:hAnsi="Cambria Math" w:cs="Arial"/>
                              <w:i/>
                              <w:iCs/>
                            </w:rPr>
                          </m:ctrlPr>
                        </m:sSubPr>
                        <m:e>
                          <m:r>
                            <w:rPr>
                              <w:rFonts w:ascii="Cambria Math" w:hAnsi="Cambria Math" w:cs="Arial"/>
                            </w:rPr>
                            <m:t>D</m:t>
                          </m:r>
                        </m:e>
                        <m:sub>
                          <m:r>
                            <w:rPr>
                              <w:rFonts w:ascii="Cambria Math" w:hAnsi="Cambria Math" w:cs="Arial"/>
                            </w:rPr>
                            <m:t>i,0</m:t>
                          </m:r>
                        </m:sub>
                      </m:sSub>
                    </m:e>
                  </m:nary>
                </m:den>
              </m:f>
            </m:e>
          </m:d>
          <m:r>
            <w:rPr>
              <w:rFonts w:ascii="Cambria Math" w:hAnsi="Cambria Math" w:cs="Arial"/>
            </w:rPr>
            <m:t xml:space="preserve">/365 </m:t>
          </m:r>
        </m:oMath>
      </m:oMathPara>
    </w:p>
    <w:p w:rsidR="000E2281" w:rsidRDefault="000E2281" w:rsidP="000E2281">
      <w:pPr>
        <w:rPr>
          <w:rFonts w:cs="Arial"/>
          <w:i/>
          <w:szCs w:val="20"/>
          <w:highlight w:val="yellow"/>
          <w:lang w:val="en-GB"/>
        </w:rPr>
      </w:pPr>
      <w:r>
        <w:rPr>
          <w:rFonts w:cs="Arial"/>
          <w:i/>
          <w:iCs/>
          <w:lang w:val="en-GB"/>
        </w:rPr>
        <w:t xml:space="preserve">where </w:t>
      </w:r>
      <w:r w:rsidR="00045C72">
        <w:rPr>
          <w:rFonts w:cs="Arial"/>
          <w:i/>
          <w:iCs/>
          <w:lang w:val="en-GB"/>
        </w:rPr>
        <w:t>D</w:t>
      </w:r>
      <w:r w:rsidR="00045C72">
        <w:rPr>
          <w:rFonts w:cs="Arial"/>
          <w:i/>
          <w:iCs/>
          <w:vertAlign w:val="subscript"/>
          <w:lang w:val="en-GB"/>
        </w:rPr>
        <w:t>i,0</w:t>
      </w:r>
      <w:r w:rsidRPr="00BA6C65">
        <w:rPr>
          <w:rFonts w:cs="Arial"/>
          <w:iCs/>
          <w:lang w:val="en-GB"/>
        </w:rPr>
        <w:t xml:space="preserve"> </w:t>
      </w:r>
      <w:r>
        <w:rPr>
          <w:rFonts w:cs="Arial"/>
          <w:i/>
          <w:iCs/>
          <w:lang w:val="en-GB"/>
        </w:rPr>
        <w:t xml:space="preserve">is an individual death in the first year of life (infant period) and </w:t>
      </w:r>
      <m:oMath>
        <m:sSubSup>
          <m:sSubSupPr>
            <m:ctrlPr>
              <w:rPr>
                <w:rFonts w:ascii="Cambria Math" w:hAnsi="Cambria Math"/>
                <w:i/>
                <w:sz w:val="24"/>
                <w:lang w:val="en-GB"/>
              </w:rPr>
            </m:ctrlPr>
          </m:sSubSupPr>
          <m:e>
            <m:r>
              <w:rPr>
                <w:rFonts w:ascii="Cambria Math" w:hAnsi="Cambria Math"/>
                <w:sz w:val="24"/>
                <w:lang w:val="en-GB"/>
              </w:rPr>
              <m:t>X</m:t>
            </m:r>
          </m:e>
          <m:sub>
            <m:sSub>
              <m:sSubPr>
                <m:ctrlPr>
                  <w:rPr>
                    <w:rFonts w:ascii="Cambria Math" w:hAnsi="Cambria Math"/>
                    <w:i/>
                    <w:sz w:val="24"/>
                    <w:lang w:val="en-GB"/>
                  </w:rPr>
                </m:ctrlPr>
              </m:sSubPr>
              <m:e>
                <m:r>
                  <w:rPr>
                    <w:rFonts w:ascii="Cambria Math" w:hAnsi="Cambria Math"/>
                    <w:sz w:val="24"/>
                    <w:lang w:val="en-GB"/>
                  </w:rPr>
                  <m:t>D</m:t>
                </m:r>
              </m:e>
              <m:sub>
                <m:r>
                  <w:rPr>
                    <w:rFonts w:ascii="Cambria Math" w:hAnsi="Cambria Math"/>
                    <w:sz w:val="24"/>
                    <w:lang w:val="en-GB"/>
                  </w:rPr>
                  <m:t>i, 0</m:t>
                </m:r>
              </m:sub>
            </m:sSub>
          </m:sub>
          <m:sup>
            <m:d>
              <m:dPr>
                <m:ctrlPr>
                  <w:rPr>
                    <w:rFonts w:ascii="Cambria Math" w:hAnsi="Cambria Math"/>
                    <w:i/>
                    <w:sz w:val="24"/>
                    <w:lang w:val="en-GB"/>
                  </w:rPr>
                </m:ctrlPr>
              </m:dPr>
              <m:e>
                <m:r>
                  <w:rPr>
                    <w:rFonts w:ascii="Cambria Math" w:hAnsi="Cambria Math"/>
                    <w:sz w:val="24"/>
                    <w:lang w:val="en-GB"/>
                  </w:rPr>
                  <m:t>days</m:t>
                </m:r>
              </m:e>
            </m:d>
          </m:sup>
        </m:sSubSup>
      </m:oMath>
      <w:r w:rsidRPr="00C73306">
        <w:rPr>
          <w:rFonts w:cs="Arial"/>
          <w:i/>
          <w:szCs w:val="20"/>
          <w:lang w:val="en-GB"/>
        </w:rPr>
        <w:t>is</w:t>
      </w:r>
      <w:r>
        <w:rPr>
          <w:rFonts w:cs="Arial"/>
          <w:i/>
          <w:szCs w:val="20"/>
          <w:lang w:val="en-GB"/>
        </w:rPr>
        <w:t xml:space="preserve"> an individual age of the </w:t>
      </w:r>
      <w:r w:rsidRPr="006A02DF">
        <w:rPr>
          <w:rFonts w:cs="Arial"/>
          <w:i/>
          <w:iCs/>
          <w:lang w:val="en-GB"/>
        </w:rPr>
        <w:t xml:space="preserve">deceased infant in days. When processing </w:t>
      </w:r>
      <w:r w:rsidR="009D536C">
        <w:rPr>
          <w:rFonts w:cs="Arial"/>
          <w:i/>
          <w:iCs/>
          <w:lang w:val="en-GB"/>
        </w:rPr>
        <w:t>life</w:t>
      </w:r>
      <w:r w:rsidRPr="006A02DF">
        <w:rPr>
          <w:rFonts w:cs="Arial"/>
          <w:i/>
          <w:iCs/>
          <w:lang w:val="en-GB"/>
        </w:rPr>
        <w:t xml:space="preserve"> tables for the Czech Republic for the years 1920</w:t>
      </w:r>
      <w:r w:rsidR="009D536C">
        <w:rPr>
          <w:rFonts w:cs="Arial"/>
          <w:i/>
          <w:iCs/>
          <w:lang w:val="en-GB"/>
        </w:rPr>
        <w:t>–</w:t>
      </w:r>
      <w:r w:rsidRPr="006A02DF">
        <w:rPr>
          <w:rFonts w:cs="Arial"/>
          <w:i/>
          <w:iCs/>
          <w:lang w:val="en-GB"/>
        </w:rPr>
        <w:t>1985, the parameter a</w:t>
      </w:r>
      <w:r w:rsidRPr="006A02DF">
        <w:rPr>
          <w:rFonts w:cs="Arial"/>
          <w:i/>
          <w:iCs/>
          <w:vertAlign w:val="subscript"/>
          <w:lang w:val="en-GB"/>
        </w:rPr>
        <w:t>0</w:t>
      </w:r>
      <w:r w:rsidR="009D536C">
        <w:rPr>
          <w:rFonts w:cs="Arial"/>
          <w:i/>
          <w:iCs/>
          <w:lang w:val="en-GB"/>
        </w:rPr>
        <w:t xml:space="preserve"> was</w:t>
      </w:r>
      <w:r w:rsidRPr="006A02DF">
        <w:rPr>
          <w:rFonts w:cs="Arial"/>
          <w:i/>
          <w:iCs/>
          <w:lang w:val="en-GB"/>
        </w:rPr>
        <w:t xml:space="preserve"> set as default value 0.1 </w:t>
      </w:r>
      <w:r w:rsidR="009D536C">
        <w:rPr>
          <w:rFonts w:cs="Arial"/>
          <w:i/>
          <w:iCs/>
          <w:lang w:val="en-GB"/>
        </w:rPr>
        <w:t>due to</w:t>
      </w:r>
      <w:r w:rsidRPr="006A02DF">
        <w:rPr>
          <w:rFonts w:cs="Arial"/>
          <w:i/>
          <w:iCs/>
          <w:lang w:val="en-GB"/>
        </w:rPr>
        <w:t xml:space="preserve"> insufficient detail of the available infant death data.</w:t>
      </w:r>
    </w:p>
    <w:p w:rsidR="000E2281" w:rsidRDefault="000E2281" w:rsidP="000E2281">
      <w:pPr>
        <w:rPr>
          <w:rFonts w:cs="Arial"/>
          <w:i/>
          <w:szCs w:val="20"/>
          <w:lang w:val="en-GB"/>
        </w:rPr>
      </w:pPr>
      <w:r w:rsidRPr="00454D97">
        <w:rPr>
          <w:rFonts w:cs="Arial"/>
          <w:i/>
          <w:szCs w:val="20"/>
          <w:lang w:val="en-GB"/>
        </w:rPr>
        <w:t>In case of lower regional breakdowns, the value is always the one calculated from data for the whole Czech Republic in the given period.</w:t>
      </w:r>
    </w:p>
    <w:p w:rsidR="000E2281" w:rsidRDefault="000E2281" w:rsidP="000E2281">
      <w:pPr>
        <w:spacing w:after="120"/>
        <w:rPr>
          <w:rFonts w:cs="Arial"/>
          <w:i/>
          <w:iCs/>
          <w:lang w:val="en-GB"/>
        </w:rPr>
      </w:pPr>
      <w:r>
        <w:rPr>
          <w:rFonts w:cs="Arial"/>
          <w:i/>
          <w:iCs/>
          <w:lang w:val="en-GB"/>
        </w:rPr>
        <w:t xml:space="preserve">Concerning the last open age interval (105+ here) the parameter </w:t>
      </w:r>
      <w:r w:rsidR="009D536C">
        <w:rPr>
          <w:rFonts w:cs="Arial"/>
          <w:i/>
          <w:iCs/>
          <w:lang w:val="en-GB"/>
        </w:rPr>
        <w:t>a</w:t>
      </w:r>
      <w:r w:rsidR="009D536C" w:rsidRPr="00C73306">
        <w:rPr>
          <w:rFonts w:cs="Arial"/>
          <w:i/>
          <w:iCs/>
          <w:vertAlign w:val="subscript"/>
          <w:lang w:val="en-GB"/>
        </w:rPr>
        <w:t>0</w:t>
      </w:r>
      <w:r w:rsidR="009D536C">
        <w:rPr>
          <w:rFonts w:cs="Arial"/>
          <w:i/>
          <w:iCs/>
          <w:lang w:val="en-GB"/>
        </w:rPr>
        <w:t xml:space="preserve"> </w:t>
      </w:r>
      <w:r>
        <w:rPr>
          <w:rFonts w:cs="Arial"/>
          <w:i/>
          <w:iCs/>
          <w:lang w:val="en-GB"/>
        </w:rPr>
        <w:t xml:space="preserve">is </w:t>
      </w:r>
      <w:r w:rsidRPr="00C73306">
        <w:rPr>
          <w:rFonts w:cs="Arial"/>
          <w:i/>
          <w:iCs/>
          <w:lang w:val="en-GB"/>
        </w:rPr>
        <w:t xml:space="preserve">calculated as (see for example Preston </w:t>
      </w:r>
      <w:r>
        <w:rPr>
          <w:rFonts w:cs="Arial"/>
          <w:i/>
          <w:iCs/>
          <w:lang w:val="en-GB"/>
        </w:rPr>
        <w:t>et al</w:t>
      </w:r>
      <w:r w:rsidRPr="00C73306">
        <w:rPr>
          <w:rFonts w:cs="Arial"/>
          <w:i/>
          <w:iCs/>
          <w:lang w:val="en-GB"/>
        </w:rPr>
        <w:t>., 2000):</w:t>
      </w:r>
    </w:p>
    <w:p w:rsidR="009D536C" w:rsidRPr="00C73306" w:rsidRDefault="00035CF0" w:rsidP="000E2281">
      <w:pPr>
        <w:spacing w:after="120"/>
        <w:rPr>
          <w:rFonts w:cs="Arial"/>
          <w:i/>
          <w:iCs/>
          <w:lang w:val="en-GB"/>
        </w:rPr>
      </w:pPr>
      <m:oMathPara>
        <m:oMath>
          <m:sSub>
            <m:sSubPr>
              <m:ctrlPr>
                <w:rPr>
                  <w:rFonts w:ascii="Cambria Math" w:hAnsi="Cambria Math" w:cs="Arial"/>
                  <w:i/>
                  <w:iCs/>
                </w:rPr>
              </m:ctrlPr>
            </m:sSubPr>
            <m:e>
              <m:r>
                <w:rPr>
                  <w:rFonts w:ascii="Cambria Math" w:hAnsi="Cambria Math" w:cs="Arial"/>
                </w:rPr>
                <m:t>a</m:t>
              </m:r>
            </m:e>
            <m:sub>
              <m:r>
                <w:rPr>
                  <w:rFonts w:ascii="Cambria Math" w:hAnsi="Cambria Math" w:cs="Arial"/>
                </w:rPr>
                <m:t>105+</m:t>
              </m:r>
            </m:sub>
          </m:sSub>
          <m:r>
            <w:rPr>
              <w:rFonts w:ascii="Cambria Math" w:hAnsi="Cambria Math" w:cs="Arial"/>
            </w:rPr>
            <m:t>=</m:t>
          </m:r>
          <m:f>
            <m:fPr>
              <m:ctrlPr>
                <w:rPr>
                  <w:rFonts w:ascii="Cambria Math" w:hAnsi="Cambria Math" w:cs="Arial"/>
                  <w:i/>
                  <w:iCs/>
                </w:rPr>
              </m:ctrlPr>
            </m:fPr>
            <m:num>
              <m:r>
                <w:rPr>
                  <w:rFonts w:ascii="Cambria Math" w:hAnsi="Cambria Math" w:cs="Arial"/>
                </w:rPr>
                <m:t>1</m:t>
              </m:r>
            </m:num>
            <m:den>
              <m:sSub>
                <m:sSubPr>
                  <m:ctrlPr>
                    <w:rPr>
                      <w:rFonts w:ascii="Cambria Math" w:hAnsi="Cambria Math" w:cs="Arial"/>
                      <w:i/>
                      <w:iCs/>
                    </w:rPr>
                  </m:ctrlPr>
                </m:sSubPr>
                <m:e>
                  <m:r>
                    <w:rPr>
                      <w:rFonts w:ascii="Cambria Math" w:hAnsi="Cambria Math" w:cs="Arial"/>
                    </w:rPr>
                    <m:t>m</m:t>
                  </m:r>
                </m:e>
                <m:sub>
                  <m:r>
                    <w:rPr>
                      <w:rFonts w:ascii="Cambria Math" w:hAnsi="Cambria Math" w:cs="Arial"/>
                    </w:rPr>
                    <m:t>105+</m:t>
                  </m:r>
                </m:sub>
              </m:sSub>
            </m:den>
          </m:f>
        </m:oMath>
      </m:oMathPara>
    </w:p>
    <w:p w:rsidR="003477D7" w:rsidRPr="000E2281" w:rsidRDefault="000E2281" w:rsidP="000E2281">
      <w:pPr>
        <w:rPr>
          <w:rFonts w:cs="Arial"/>
          <w:i/>
          <w:iCs/>
          <w:lang w:val="en-GB"/>
        </w:rPr>
      </w:pPr>
      <w:r>
        <w:rPr>
          <w:rFonts w:cs="Arial"/>
          <w:i/>
          <w:iCs/>
          <w:lang w:val="en-GB"/>
        </w:rPr>
        <w:t xml:space="preserve">Next steps in life tables processing follow the computed </w:t>
      </w:r>
      <w:proofErr w:type="spellStart"/>
      <w:r>
        <w:rPr>
          <w:rFonts w:cs="Arial"/>
          <w:i/>
          <w:iCs/>
          <w:lang w:val="en-GB"/>
        </w:rPr>
        <w:t>q</w:t>
      </w:r>
      <w:r w:rsidRPr="00C12C02">
        <w:rPr>
          <w:rFonts w:cs="Arial"/>
          <w:i/>
          <w:iCs/>
          <w:vertAlign w:val="subscript"/>
          <w:lang w:val="en-GB"/>
        </w:rPr>
        <w:t>x</w:t>
      </w:r>
      <w:proofErr w:type="spellEnd"/>
      <w:r>
        <w:rPr>
          <w:rFonts w:cs="Arial"/>
          <w:i/>
          <w:iCs/>
          <w:lang w:val="en-GB"/>
        </w:rPr>
        <w:t xml:space="preserve"> values (see Life tables indicators).</w:t>
      </w:r>
    </w:p>
    <w:sectPr w:rsidR="003477D7" w:rsidRPr="000E2281" w:rsidSect="00B813F9">
      <w:headerReference w:type="even" r:id="rId9"/>
      <w:headerReference w:type="default" r:id="rId10"/>
      <w:footerReference w:type="even" r:id="rId11"/>
      <w:footerReference w:type="default" r:id="rId12"/>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CF0" w:rsidRDefault="00035CF0" w:rsidP="00E71A58">
      <w:r>
        <w:separator/>
      </w:r>
    </w:p>
  </w:endnote>
  <w:endnote w:type="continuationSeparator" w:id="0">
    <w:p w:rsidR="00035CF0" w:rsidRDefault="00035CF0"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57DDE92E" wp14:editId="774771EF">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anchor>
      </w:drawing>
    </w:r>
    <w:r w:rsidR="00284876" w:rsidRPr="00F1639F">
      <w:rPr>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0AEAD111" wp14:editId="6D633A9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anchor>
      </w:drawing>
    </w:r>
    <w:r w:rsidR="00284876" w:rsidRPr="00F1639F">
      <w:rPr>
        <w:szCs w:val="16"/>
      </w:rPr>
      <w:tab/>
    </w:r>
    <w:r w:rsidR="00284876" w:rsidRPr="00F1639F">
      <w:rPr>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CF0" w:rsidRDefault="00035CF0" w:rsidP="00E71A58">
      <w:r>
        <w:separator/>
      </w:r>
    </w:p>
  </w:footnote>
  <w:footnote w:type="continuationSeparator" w:id="0">
    <w:p w:rsidR="00035CF0" w:rsidRDefault="00035CF0" w:rsidP="00E71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5" w:rsidRDefault="009458E5" w:rsidP="001E7E48">
    <w:pPr>
      <w:pStyle w:val="Zhlav"/>
    </w:pPr>
    <w:r>
      <w:t>Úmrtnostní tabulky v časové řadě</w:t>
    </w:r>
  </w:p>
  <w:p w:rsidR="00284876" w:rsidRPr="009458E5" w:rsidRDefault="00544B8A" w:rsidP="001E7E48">
    <w:pPr>
      <w:pStyle w:val="Zhlav"/>
      <w:rPr>
        <w:i/>
      </w:rPr>
    </w:pPr>
    <w:proofErr w:type="spellStart"/>
    <w:r w:rsidRPr="009458E5">
      <w:rPr>
        <w:i/>
      </w:rPr>
      <w:t>Life</w:t>
    </w:r>
    <w:proofErr w:type="spellEnd"/>
    <w:r w:rsidRPr="009458E5">
      <w:rPr>
        <w:i/>
      </w:rPr>
      <w:t xml:space="preserve"> </w:t>
    </w:r>
    <w:proofErr w:type="spellStart"/>
    <w:r w:rsidRPr="009458E5">
      <w:rPr>
        <w:i/>
      </w:rPr>
      <w:t>Tables</w:t>
    </w:r>
    <w:proofErr w:type="spellEnd"/>
    <w:r w:rsidRPr="009458E5">
      <w:rPr>
        <w:i/>
      </w:rPr>
      <w:t xml:space="preserve"> in </w:t>
    </w:r>
    <w:proofErr w:type="spellStart"/>
    <w:r w:rsidRPr="009458E5">
      <w:rPr>
        <w:i/>
      </w:rPr>
      <w:t>Time</w:t>
    </w:r>
    <w:proofErr w:type="spellEnd"/>
    <w:r w:rsidRPr="009458E5">
      <w:rPr>
        <w:i/>
      </w:rPr>
      <w:t xml:space="preserve"> </w:t>
    </w:r>
    <w:proofErr w:type="spellStart"/>
    <w:r w:rsidRPr="009458E5">
      <w:rPr>
        <w:i/>
      </w:rPr>
      <w:t>Series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5" w:rsidRDefault="009458E5" w:rsidP="00937AE2">
    <w:pPr>
      <w:pStyle w:val="Zhlav"/>
    </w:pPr>
    <w:r>
      <w:t>Úmrtnostní tabulky v časové řadě</w:t>
    </w:r>
  </w:p>
  <w:p w:rsidR="00284876" w:rsidRPr="009458E5" w:rsidRDefault="00544B8A" w:rsidP="00937AE2">
    <w:pPr>
      <w:pStyle w:val="Zhlav"/>
      <w:rPr>
        <w:i/>
      </w:rPr>
    </w:pPr>
    <w:proofErr w:type="spellStart"/>
    <w:r w:rsidRPr="009458E5">
      <w:rPr>
        <w:i/>
      </w:rPr>
      <w:t>Life</w:t>
    </w:r>
    <w:proofErr w:type="spellEnd"/>
    <w:r w:rsidRPr="009458E5">
      <w:rPr>
        <w:i/>
      </w:rPr>
      <w:t xml:space="preserve"> </w:t>
    </w:r>
    <w:proofErr w:type="spellStart"/>
    <w:r w:rsidRPr="009458E5">
      <w:rPr>
        <w:i/>
      </w:rPr>
      <w:t>Tables</w:t>
    </w:r>
    <w:proofErr w:type="spellEnd"/>
    <w:r w:rsidRPr="009458E5">
      <w:rPr>
        <w:i/>
      </w:rPr>
      <w:t xml:space="preserve"> in </w:t>
    </w:r>
    <w:proofErr w:type="spellStart"/>
    <w:r w:rsidRPr="009458E5">
      <w:rPr>
        <w:i/>
      </w:rPr>
      <w:t>Time</w:t>
    </w:r>
    <w:proofErr w:type="spellEnd"/>
    <w:r w:rsidRPr="009458E5">
      <w:rPr>
        <w:i/>
      </w:rPr>
      <w:t xml:space="preserve"> </w:t>
    </w:r>
    <w:proofErr w:type="spellStart"/>
    <w:r w:rsidRPr="009458E5">
      <w:rPr>
        <w:i/>
      </w:rPr>
      <w:t>Series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8FC"/>
    <w:multiLevelType w:val="hybridMultilevel"/>
    <w:tmpl w:val="BD0600CC"/>
    <w:lvl w:ilvl="0" w:tplc="C99CECB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4F84519"/>
    <w:multiLevelType w:val="hybridMultilevel"/>
    <w:tmpl w:val="D28A75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8"/>
  </w:num>
  <w:num w:numId="14">
    <w:abstractNumId w:val="14"/>
  </w:num>
  <w:num w:numId="15">
    <w:abstractNumId w:val="21"/>
  </w:num>
  <w:num w:numId="16">
    <w:abstractNumId w:val="16"/>
  </w:num>
  <w:num w:numId="17">
    <w:abstractNumId w:val="22"/>
  </w:num>
  <w:num w:numId="18">
    <w:abstractNumId w:val="20"/>
  </w:num>
  <w:num w:numId="19">
    <w:abstractNumId w:val="12"/>
  </w:num>
  <w:num w:numId="20">
    <w:abstractNumId w:val="15"/>
  </w:num>
  <w:num w:numId="21">
    <w:abstractNumId w:val="10"/>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1D"/>
    <w:rsid w:val="00000702"/>
    <w:rsid w:val="0000209D"/>
    <w:rsid w:val="00004D5A"/>
    <w:rsid w:val="000056D5"/>
    <w:rsid w:val="0000767A"/>
    <w:rsid w:val="00010702"/>
    <w:rsid w:val="000234D6"/>
    <w:rsid w:val="00023D29"/>
    <w:rsid w:val="00026389"/>
    <w:rsid w:val="00031AE0"/>
    <w:rsid w:val="000322EF"/>
    <w:rsid w:val="00033FCD"/>
    <w:rsid w:val="0003592A"/>
    <w:rsid w:val="00035CF0"/>
    <w:rsid w:val="00036330"/>
    <w:rsid w:val="00041CEC"/>
    <w:rsid w:val="00045C72"/>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46CA"/>
    <w:rsid w:val="000A7ED2"/>
    <w:rsid w:val="000B02B7"/>
    <w:rsid w:val="000C3408"/>
    <w:rsid w:val="000C6AFD"/>
    <w:rsid w:val="000D5637"/>
    <w:rsid w:val="000E2281"/>
    <w:rsid w:val="000E60A6"/>
    <w:rsid w:val="000E6FBD"/>
    <w:rsid w:val="000F2482"/>
    <w:rsid w:val="00100F5C"/>
    <w:rsid w:val="00104C4C"/>
    <w:rsid w:val="00111291"/>
    <w:rsid w:val="0012192F"/>
    <w:rsid w:val="00125D69"/>
    <w:rsid w:val="001405FA"/>
    <w:rsid w:val="001410FA"/>
    <w:rsid w:val="001425C3"/>
    <w:rsid w:val="00155321"/>
    <w:rsid w:val="001574B7"/>
    <w:rsid w:val="0016256B"/>
    <w:rsid w:val="00163793"/>
    <w:rsid w:val="001706D6"/>
    <w:rsid w:val="001714F2"/>
    <w:rsid w:val="00184B08"/>
    <w:rsid w:val="00185010"/>
    <w:rsid w:val="001A552F"/>
    <w:rsid w:val="001A6BC7"/>
    <w:rsid w:val="001B2CA9"/>
    <w:rsid w:val="001B3110"/>
    <w:rsid w:val="001B4729"/>
    <w:rsid w:val="001B6C09"/>
    <w:rsid w:val="001C05CD"/>
    <w:rsid w:val="001D231C"/>
    <w:rsid w:val="001D68B2"/>
    <w:rsid w:val="001D76C7"/>
    <w:rsid w:val="001E7E48"/>
    <w:rsid w:val="001F4597"/>
    <w:rsid w:val="002118B9"/>
    <w:rsid w:val="00213C0A"/>
    <w:rsid w:val="00217C5B"/>
    <w:rsid w:val="0022139E"/>
    <w:rsid w:val="002252E0"/>
    <w:rsid w:val="002255F6"/>
    <w:rsid w:val="00227850"/>
    <w:rsid w:val="00230C6E"/>
    <w:rsid w:val="00236443"/>
    <w:rsid w:val="00240642"/>
    <w:rsid w:val="002436BA"/>
    <w:rsid w:val="00244A15"/>
    <w:rsid w:val="00247319"/>
    <w:rsid w:val="0024799E"/>
    <w:rsid w:val="00251EC0"/>
    <w:rsid w:val="00253C0F"/>
    <w:rsid w:val="002603F7"/>
    <w:rsid w:val="00270A33"/>
    <w:rsid w:val="00271465"/>
    <w:rsid w:val="00284876"/>
    <w:rsid w:val="00285412"/>
    <w:rsid w:val="0029097D"/>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4DE9"/>
    <w:rsid w:val="003462D9"/>
    <w:rsid w:val="003477D7"/>
    <w:rsid w:val="003527A3"/>
    <w:rsid w:val="003657F3"/>
    <w:rsid w:val="003818DC"/>
    <w:rsid w:val="00385D98"/>
    <w:rsid w:val="003A2B4D"/>
    <w:rsid w:val="003A478C"/>
    <w:rsid w:val="003A5525"/>
    <w:rsid w:val="003A6B38"/>
    <w:rsid w:val="003B5A32"/>
    <w:rsid w:val="003B7305"/>
    <w:rsid w:val="003C3490"/>
    <w:rsid w:val="003D3BEB"/>
    <w:rsid w:val="003D6920"/>
    <w:rsid w:val="003E4C91"/>
    <w:rsid w:val="003F313C"/>
    <w:rsid w:val="003F551C"/>
    <w:rsid w:val="00407C13"/>
    <w:rsid w:val="00410638"/>
    <w:rsid w:val="00432A58"/>
    <w:rsid w:val="00434617"/>
    <w:rsid w:val="00440900"/>
    <w:rsid w:val="004441A0"/>
    <w:rsid w:val="00456A92"/>
    <w:rsid w:val="00465AC8"/>
    <w:rsid w:val="00476240"/>
    <w:rsid w:val="0047642B"/>
    <w:rsid w:val="00476439"/>
    <w:rsid w:val="00477325"/>
    <w:rsid w:val="0047735C"/>
    <w:rsid w:val="004776BC"/>
    <w:rsid w:val="004811FC"/>
    <w:rsid w:val="0048139F"/>
    <w:rsid w:val="00481E40"/>
    <w:rsid w:val="00484ECE"/>
    <w:rsid w:val="004915CB"/>
    <w:rsid w:val="00491B26"/>
    <w:rsid w:val="004A1719"/>
    <w:rsid w:val="004A3212"/>
    <w:rsid w:val="004A61C5"/>
    <w:rsid w:val="004A77DF"/>
    <w:rsid w:val="004B1417"/>
    <w:rsid w:val="004B5050"/>
    <w:rsid w:val="004B55B7"/>
    <w:rsid w:val="004B6468"/>
    <w:rsid w:val="004C384C"/>
    <w:rsid w:val="004C3867"/>
    <w:rsid w:val="004C4CD0"/>
    <w:rsid w:val="004C5A02"/>
    <w:rsid w:val="004C70DC"/>
    <w:rsid w:val="004D0211"/>
    <w:rsid w:val="004D0794"/>
    <w:rsid w:val="004D4E7A"/>
    <w:rsid w:val="004E0EFA"/>
    <w:rsid w:val="004E3AE3"/>
    <w:rsid w:val="004F06F5"/>
    <w:rsid w:val="004F0A3A"/>
    <w:rsid w:val="004F33A0"/>
    <w:rsid w:val="004F78D0"/>
    <w:rsid w:val="00501897"/>
    <w:rsid w:val="005108C0"/>
    <w:rsid w:val="00511873"/>
    <w:rsid w:val="00512A2F"/>
    <w:rsid w:val="00513B7E"/>
    <w:rsid w:val="00515C74"/>
    <w:rsid w:val="0052007E"/>
    <w:rsid w:val="0052337A"/>
    <w:rsid w:val="005242E5"/>
    <w:rsid w:val="0052454B"/>
    <w:rsid w:val="00525137"/>
    <w:rsid w:val="005251DD"/>
    <w:rsid w:val="00532CE7"/>
    <w:rsid w:val="0053324C"/>
    <w:rsid w:val="00534715"/>
    <w:rsid w:val="00534A28"/>
    <w:rsid w:val="00541508"/>
    <w:rsid w:val="00544B8A"/>
    <w:rsid w:val="0055599F"/>
    <w:rsid w:val="00556D68"/>
    <w:rsid w:val="005647BF"/>
    <w:rsid w:val="00572766"/>
    <w:rsid w:val="0057364B"/>
    <w:rsid w:val="00574773"/>
    <w:rsid w:val="0057742A"/>
    <w:rsid w:val="00583FFD"/>
    <w:rsid w:val="005911BE"/>
    <w:rsid w:val="00593152"/>
    <w:rsid w:val="005A10F2"/>
    <w:rsid w:val="005A21E0"/>
    <w:rsid w:val="005A28FF"/>
    <w:rsid w:val="005A3DF8"/>
    <w:rsid w:val="005A4474"/>
    <w:rsid w:val="005A5549"/>
    <w:rsid w:val="005B121D"/>
    <w:rsid w:val="005B146E"/>
    <w:rsid w:val="005C06ED"/>
    <w:rsid w:val="005D08AF"/>
    <w:rsid w:val="005D5802"/>
    <w:rsid w:val="005D7890"/>
    <w:rsid w:val="005E0E2D"/>
    <w:rsid w:val="005E34D5"/>
    <w:rsid w:val="005E7C78"/>
    <w:rsid w:val="005F0838"/>
    <w:rsid w:val="005F3EB1"/>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2DAB"/>
    <w:rsid w:val="006A6488"/>
    <w:rsid w:val="006B344A"/>
    <w:rsid w:val="006B78D8"/>
    <w:rsid w:val="006C113F"/>
    <w:rsid w:val="006C1EDE"/>
    <w:rsid w:val="006C56D4"/>
    <w:rsid w:val="006C6924"/>
    <w:rsid w:val="006C7CA6"/>
    <w:rsid w:val="006D0E9C"/>
    <w:rsid w:val="006D3E8A"/>
    <w:rsid w:val="006D61F6"/>
    <w:rsid w:val="006E279A"/>
    <w:rsid w:val="006E313B"/>
    <w:rsid w:val="00704A5B"/>
    <w:rsid w:val="00706AD4"/>
    <w:rsid w:val="00711B58"/>
    <w:rsid w:val="007140BE"/>
    <w:rsid w:val="007211F5"/>
    <w:rsid w:val="00725BB5"/>
    <w:rsid w:val="00730AE8"/>
    <w:rsid w:val="007340E6"/>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39CB"/>
    <w:rsid w:val="007D40DF"/>
    <w:rsid w:val="007E476D"/>
    <w:rsid w:val="007E7E61"/>
    <w:rsid w:val="007F0845"/>
    <w:rsid w:val="00807C82"/>
    <w:rsid w:val="00816905"/>
    <w:rsid w:val="00821FF6"/>
    <w:rsid w:val="0083143E"/>
    <w:rsid w:val="00831CDE"/>
    <w:rsid w:val="00834304"/>
    <w:rsid w:val="00834FAA"/>
    <w:rsid w:val="00836086"/>
    <w:rsid w:val="008466CA"/>
    <w:rsid w:val="0084708F"/>
    <w:rsid w:val="008477C8"/>
    <w:rsid w:val="0085114D"/>
    <w:rsid w:val="00852217"/>
    <w:rsid w:val="00855408"/>
    <w:rsid w:val="00856B37"/>
    <w:rsid w:val="00856D65"/>
    <w:rsid w:val="00861B41"/>
    <w:rsid w:val="00863434"/>
    <w:rsid w:val="00865E4C"/>
    <w:rsid w:val="008701E4"/>
    <w:rsid w:val="00875A32"/>
    <w:rsid w:val="00876086"/>
    <w:rsid w:val="00883086"/>
    <w:rsid w:val="00884704"/>
    <w:rsid w:val="008873D4"/>
    <w:rsid w:val="00892F55"/>
    <w:rsid w:val="00893E85"/>
    <w:rsid w:val="00894031"/>
    <w:rsid w:val="008A32D0"/>
    <w:rsid w:val="008A36AF"/>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10C5"/>
    <w:rsid w:val="00902500"/>
    <w:rsid w:val="00902EFF"/>
    <w:rsid w:val="00910547"/>
    <w:rsid w:val="0091155E"/>
    <w:rsid w:val="00912A92"/>
    <w:rsid w:val="0091728D"/>
    <w:rsid w:val="0092180B"/>
    <w:rsid w:val="00921F14"/>
    <w:rsid w:val="00924AC8"/>
    <w:rsid w:val="0092597A"/>
    <w:rsid w:val="00930CFE"/>
    <w:rsid w:val="00933606"/>
    <w:rsid w:val="00937AE2"/>
    <w:rsid w:val="0094427A"/>
    <w:rsid w:val="009458E5"/>
    <w:rsid w:val="00956240"/>
    <w:rsid w:val="00961E3D"/>
    <w:rsid w:val="00962B9D"/>
    <w:rsid w:val="00974923"/>
    <w:rsid w:val="00980D3D"/>
    <w:rsid w:val="00992CF3"/>
    <w:rsid w:val="009948C0"/>
    <w:rsid w:val="009968D6"/>
    <w:rsid w:val="009A19C9"/>
    <w:rsid w:val="009A1CAB"/>
    <w:rsid w:val="009A60D1"/>
    <w:rsid w:val="009A7CD6"/>
    <w:rsid w:val="009B6FD3"/>
    <w:rsid w:val="009C1750"/>
    <w:rsid w:val="009C2E29"/>
    <w:rsid w:val="009C554B"/>
    <w:rsid w:val="009C6BEF"/>
    <w:rsid w:val="009C719E"/>
    <w:rsid w:val="009D3ACD"/>
    <w:rsid w:val="009D536C"/>
    <w:rsid w:val="009E3739"/>
    <w:rsid w:val="009E5DDB"/>
    <w:rsid w:val="009F4CA7"/>
    <w:rsid w:val="00A02D97"/>
    <w:rsid w:val="00A10D66"/>
    <w:rsid w:val="00A14114"/>
    <w:rsid w:val="00A23E43"/>
    <w:rsid w:val="00A26D83"/>
    <w:rsid w:val="00A30F65"/>
    <w:rsid w:val="00A418BC"/>
    <w:rsid w:val="00A46DE0"/>
    <w:rsid w:val="00A50D73"/>
    <w:rsid w:val="00A52CAD"/>
    <w:rsid w:val="00A53FC7"/>
    <w:rsid w:val="00A62CE1"/>
    <w:rsid w:val="00A6741E"/>
    <w:rsid w:val="00A75E40"/>
    <w:rsid w:val="00A77D1D"/>
    <w:rsid w:val="00A857C0"/>
    <w:rsid w:val="00AA2996"/>
    <w:rsid w:val="00AA3FE9"/>
    <w:rsid w:val="00AA52BF"/>
    <w:rsid w:val="00AA559A"/>
    <w:rsid w:val="00AB2AF1"/>
    <w:rsid w:val="00AC1083"/>
    <w:rsid w:val="00AD306C"/>
    <w:rsid w:val="00AD5C3C"/>
    <w:rsid w:val="00AE09B3"/>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46FE8"/>
    <w:rsid w:val="00B55F5E"/>
    <w:rsid w:val="00B5752E"/>
    <w:rsid w:val="00B6362E"/>
    <w:rsid w:val="00B63A11"/>
    <w:rsid w:val="00B64C24"/>
    <w:rsid w:val="00B6608F"/>
    <w:rsid w:val="00B679FB"/>
    <w:rsid w:val="00B76D1E"/>
    <w:rsid w:val="00B80EC6"/>
    <w:rsid w:val="00B813F9"/>
    <w:rsid w:val="00B85736"/>
    <w:rsid w:val="00B92D1D"/>
    <w:rsid w:val="00B938C5"/>
    <w:rsid w:val="00B95940"/>
    <w:rsid w:val="00BB2376"/>
    <w:rsid w:val="00BB46F3"/>
    <w:rsid w:val="00BB4CB1"/>
    <w:rsid w:val="00BB4F98"/>
    <w:rsid w:val="00BC4555"/>
    <w:rsid w:val="00BC7154"/>
    <w:rsid w:val="00BD366B"/>
    <w:rsid w:val="00BD4655"/>
    <w:rsid w:val="00BD6D50"/>
    <w:rsid w:val="00BE18B9"/>
    <w:rsid w:val="00BE2495"/>
    <w:rsid w:val="00BE3108"/>
    <w:rsid w:val="00BF1578"/>
    <w:rsid w:val="00C21F94"/>
    <w:rsid w:val="00C27913"/>
    <w:rsid w:val="00C33B68"/>
    <w:rsid w:val="00C36A79"/>
    <w:rsid w:val="00C405D4"/>
    <w:rsid w:val="00C446ED"/>
    <w:rsid w:val="00C4513B"/>
    <w:rsid w:val="00C543D8"/>
    <w:rsid w:val="00C54697"/>
    <w:rsid w:val="00C55411"/>
    <w:rsid w:val="00C6752D"/>
    <w:rsid w:val="00C73885"/>
    <w:rsid w:val="00C747B1"/>
    <w:rsid w:val="00C82191"/>
    <w:rsid w:val="00C84C6C"/>
    <w:rsid w:val="00C8621D"/>
    <w:rsid w:val="00C90CF4"/>
    <w:rsid w:val="00C92EB6"/>
    <w:rsid w:val="00C93389"/>
    <w:rsid w:val="00C96CCE"/>
    <w:rsid w:val="00CB2C9B"/>
    <w:rsid w:val="00CB4930"/>
    <w:rsid w:val="00CB6CA0"/>
    <w:rsid w:val="00CC2E7D"/>
    <w:rsid w:val="00CD10A5"/>
    <w:rsid w:val="00CD2076"/>
    <w:rsid w:val="00CE670B"/>
    <w:rsid w:val="00CF3F68"/>
    <w:rsid w:val="00CF51EC"/>
    <w:rsid w:val="00CF73AE"/>
    <w:rsid w:val="00CF7FF0"/>
    <w:rsid w:val="00D040DD"/>
    <w:rsid w:val="00D13986"/>
    <w:rsid w:val="00D25F28"/>
    <w:rsid w:val="00D27973"/>
    <w:rsid w:val="00D50F46"/>
    <w:rsid w:val="00D6594D"/>
    <w:rsid w:val="00D66223"/>
    <w:rsid w:val="00D8084C"/>
    <w:rsid w:val="00DA7C0C"/>
    <w:rsid w:val="00DB2EC8"/>
    <w:rsid w:val="00DB5695"/>
    <w:rsid w:val="00DC5B3B"/>
    <w:rsid w:val="00DC75CB"/>
    <w:rsid w:val="00DD129F"/>
    <w:rsid w:val="00DD1FAB"/>
    <w:rsid w:val="00DD685B"/>
    <w:rsid w:val="00DF42FF"/>
    <w:rsid w:val="00E01C0E"/>
    <w:rsid w:val="00E037DD"/>
    <w:rsid w:val="00E03F9A"/>
    <w:rsid w:val="00E04694"/>
    <w:rsid w:val="00E12B1E"/>
    <w:rsid w:val="00E17262"/>
    <w:rsid w:val="00E22D40"/>
    <w:rsid w:val="00E253A2"/>
    <w:rsid w:val="00E3309D"/>
    <w:rsid w:val="00E50156"/>
    <w:rsid w:val="00E53470"/>
    <w:rsid w:val="00E539F6"/>
    <w:rsid w:val="00E56633"/>
    <w:rsid w:val="00E6519D"/>
    <w:rsid w:val="00E67696"/>
    <w:rsid w:val="00E71A58"/>
    <w:rsid w:val="00E72A7A"/>
    <w:rsid w:val="00E74BB8"/>
    <w:rsid w:val="00E75C94"/>
    <w:rsid w:val="00E93820"/>
    <w:rsid w:val="00E96E34"/>
    <w:rsid w:val="00EA0C68"/>
    <w:rsid w:val="00EC03D7"/>
    <w:rsid w:val="00ED4F0D"/>
    <w:rsid w:val="00ED62C6"/>
    <w:rsid w:val="00ED64C1"/>
    <w:rsid w:val="00ED675E"/>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5627F"/>
    <w:rsid w:val="00F63DDE"/>
    <w:rsid w:val="00F63FB7"/>
    <w:rsid w:val="00F649D2"/>
    <w:rsid w:val="00F6602B"/>
    <w:rsid w:val="00F66749"/>
    <w:rsid w:val="00F73A0C"/>
    <w:rsid w:val="00F756DB"/>
    <w:rsid w:val="00F82157"/>
    <w:rsid w:val="00F85066"/>
    <w:rsid w:val="00FA03C7"/>
    <w:rsid w:val="00FA262A"/>
    <w:rsid w:val="00FA5D4D"/>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71" w:qFormat="1"/>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titul">
    <w:name w:val="Subtitle"/>
    <w:link w:val="PodtitulChar"/>
    <w:uiPriority w:val="11"/>
    <w:qFormat/>
    <w:rsid w:val="0012192F"/>
    <w:pPr>
      <w:spacing w:line="288" w:lineRule="auto"/>
    </w:pPr>
    <w:rPr>
      <w:rFonts w:ascii="Arial" w:eastAsia="Times New Roman" w:hAnsi="Arial" w:cs="Arial"/>
      <w:b/>
      <w:sz w:val="28"/>
      <w:szCs w:val="24"/>
    </w:rPr>
  </w:style>
  <w:style w:type="character" w:customStyle="1" w:styleId="PodtitulChar">
    <w:name w:val="Podtitul Char"/>
    <w:link w:val="Podtitul"/>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character" w:styleId="Zstupntext">
    <w:name w:val="Placeholder Text"/>
    <w:basedOn w:val="Standardnpsmoodstavce"/>
    <w:uiPriority w:val="99"/>
    <w:unhideWhenUsed/>
    <w:rsid w:val="00C84C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71" w:qFormat="1"/>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titul">
    <w:name w:val="Subtitle"/>
    <w:link w:val="PodtitulChar"/>
    <w:uiPriority w:val="11"/>
    <w:qFormat/>
    <w:rsid w:val="0012192F"/>
    <w:pPr>
      <w:spacing w:line="288" w:lineRule="auto"/>
    </w:pPr>
    <w:rPr>
      <w:rFonts w:ascii="Arial" w:eastAsia="Times New Roman" w:hAnsi="Arial" w:cs="Arial"/>
      <w:b/>
      <w:sz w:val="28"/>
      <w:szCs w:val="24"/>
    </w:rPr>
  </w:style>
  <w:style w:type="character" w:customStyle="1" w:styleId="PodtitulChar">
    <w:name w:val="Podtitul Char"/>
    <w:link w:val="Podtitul"/>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character" w:styleId="Zstupntext">
    <w:name w:val="Placeholder Text"/>
    <w:basedOn w:val="Standardnpsmoodstavce"/>
    <w:uiPriority w:val="99"/>
    <w:unhideWhenUsed/>
    <w:rsid w:val="00C84C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AC54-4FD8-456E-8724-0585CDFF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29</TotalTime>
  <Pages>3</Pages>
  <Words>1177</Words>
  <Characters>6948</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MN</cp:lastModifiedBy>
  <cp:revision>5</cp:revision>
  <cp:lastPrinted>2018-10-08T09:06:00Z</cp:lastPrinted>
  <dcterms:created xsi:type="dcterms:W3CDTF">2018-10-12T08:26:00Z</dcterms:created>
  <dcterms:modified xsi:type="dcterms:W3CDTF">2018-10-12T09:44:00Z</dcterms:modified>
</cp:coreProperties>
</file>