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750FE8" w14:textId="77777777" w:rsidR="00424A51" w:rsidRPr="002753B5" w:rsidRDefault="00424A51" w:rsidP="00C217F4">
      <w:pPr>
        <w:pStyle w:val="Default"/>
        <w:jc w:val="center"/>
        <w:rPr>
          <w:b/>
          <w:bCs/>
          <w:color w:val="auto"/>
          <w:sz w:val="23"/>
          <w:szCs w:val="23"/>
        </w:rPr>
      </w:pPr>
      <w:r w:rsidRPr="002753B5">
        <w:rPr>
          <w:b/>
          <w:bCs/>
          <w:color w:val="auto"/>
          <w:sz w:val="23"/>
          <w:szCs w:val="23"/>
        </w:rPr>
        <w:t>METODICKÉ VYSVĚTLIVKY</w:t>
      </w:r>
    </w:p>
    <w:p w14:paraId="25750FE9" w14:textId="77777777" w:rsidR="00716F2F" w:rsidRPr="002753B5" w:rsidRDefault="00716F2F" w:rsidP="00C217F4">
      <w:pPr>
        <w:pStyle w:val="Default"/>
        <w:jc w:val="center"/>
        <w:rPr>
          <w:color w:val="auto"/>
          <w:sz w:val="23"/>
          <w:szCs w:val="23"/>
        </w:rPr>
      </w:pPr>
    </w:p>
    <w:p w14:paraId="25750FEA" w14:textId="77777777" w:rsidR="006D2529" w:rsidRPr="002753B5" w:rsidRDefault="00230B46" w:rsidP="00C217F4">
      <w:pPr>
        <w:pStyle w:val="Default"/>
        <w:jc w:val="both"/>
        <w:rPr>
          <w:color w:val="auto"/>
          <w:sz w:val="18"/>
          <w:szCs w:val="18"/>
        </w:rPr>
      </w:pPr>
      <w:r w:rsidRPr="002753B5">
        <w:rPr>
          <w:color w:val="auto"/>
          <w:sz w:val="18"/>
          <w:szCs w:val="18"/>
        </w:rPr>
        <w:t>Metodické vysvětlivky obsahují základní metodické informace k publikovaným údajům.</w:t>
      </w:r>
      <w:r w:rsidR="006F5928" w:rsidRPr="002753B5">
        <w:rPr>
          <w:color w:val="auto"/>
          <w:sz w:val="18"/>
          <w:szCs w:val="18"/>
        </w:rPr>
        <w:t xml:space="preserve"> </w:t>
      </w:r>
    </w:p>
    <w:p w14:paraId="25750FEB" w14:textId="77777777" w:rsidR="006D2529" w:rsidRPr="002753B5" w:rsidRDefault="006D2529" w:rsidP="00C217F4">
      <w:pPr>
        <w:pStyle w:val="Default"/>
        <w:jc w:val="both"/>
        <w:rPr>
          <w:color w:val="auto"/>
          <w:sz w:val="18"/>
          <w:szCs w:val="18"/>
        </w:rPr>
      </w:pPr>
    </w:p>
    <w:p w14:paraId="25750FEC" w14:textId="77777777" w:rsidR="00C96028" w:rsidRDefault="00C86142" w:rsidP="00C217F4">
      <w:pPr>
        <w:pStyle w:val="Default"/>
        <w:jc w:val="both"/>
        <w:rPr>
          <w:color w:val="auto"/>
          <w:sz w:val="18"/>
          <w:szCs w:val="18"/>
        </w:rPr>
      </w:pPr>
      <w:r w:rsidRPr="002753B5">
        <w:rPr>
          <w:color w:val="auto"/>
          <w:sz w:val="18"/>
          <w:szCs w:val="18"/>
        </w:rPr>
        <w:t xml:space="preserve">Publikace je vytvořena výhradně z údajů uložených ve Veřejné databázi ČSÚ. </w:t>
      </w:r>
    </w:p>
    <w:p w14:paraId="25750FED" w14:textId="77777777" w:rsidR="00C96028" w:rsidRDefault="00C96028" w:rsidP="00C217F4">
      <w:pPr>
        <w:pStyle w:val="Default"/>
        <w:jc w:val="both"/>
        <w:rPr>
          <w:color w:val="auto"/>
          <w:sz w:val="18"/>
          <w:szCs w:val="18"/>
        </w:rPr>
      </w:pPr>
    </w:p>
    <w:p w14:paraId="25750FEE" w14:textId="77777777" w:rsidR="00C96028" w:rsidRDefault="00327FE1" w:rsidP="00C217F4">
      <w:pPr>
        <w:pStyle w:val="Default"/>
        <w:jc w:val="both"/>
        <w:rPr>
          <w:color w:val="auto"/>
          <w:sz w:val="18"/>
          <w:szCs w:val="18"/>
        </w:rPr>
      </w:pPr>
      <w:r w:rsidRPr="00327FE1">
        <w:rPr>
          <w:color w:val="auto"/>
          <w:sz w:val="18"/>
          <w:szCs w:val="18"/>
        </w:rPr>
        <w:t>Z pohledu územního uspořádání</w:t>
      </w:r>
      <w:r w:rsidR="00015713" w:rsidRPr="009E6F19">
        <w:rPr>
          <w:color w:val="auto"/>
          <w:sz w:val="18"/>
          <w:szCs w:val="18"/>
        </w:rPr>
        <w:t xml:space="preserve"> </w:t>
      </w:r>
      <w:r w:rsidRPr="00327FE1">
        <w:rPr>
          <w:color w:val="auto"/>
          <w:sz w:val="18"/>
          <w:szCs w:val="18"/>
        </w:rPr>
        <w:t>jsou údaje vždy publikovány v územní struktuře</w:t>
      </w:r>
      <w:r w:rsidR="007B7948">
        <w:rPr>
          <w:color w:val="auto"/>
          <w:sz w:val="18"/>
          <w:szCs w:val="18"/>
        </w:rPr>
        <w:t xml:space="preserve"> platné v příslušném roce. K 1. </w:t>
      </w:r>
      <w:r w:rsidRPr="00327FE1">
        <w:rPr>
          <w:color w:val="auto"/>
          <w:sz w:val="18"/>
          <w:szCs w:val="18"/>
        </w:rPr>
        <w:t>lednu 2016 byl zrušen vojenský újezd Brdy a bylo zmenšeno území ostatních vojenských újezdů. To se projevilo ve změně území několika krajů (okresů). Jednalo se však hlavně o přesun prázdných území, změny v počtu obyv</w:t>
      </w:r>
      <w:r w:rsidR="00612DFA">
        <w:rPr>
          <w:color w:val="auto"/>
          <w:sz w:val="18"/>
          <w:szCs w:val="18"/>
        </w:rPr>
        <w:t>a</w:t>
      </w:r>
      <w:r w:rsidRPr="00327FE1">
        <w:rPr>
          <w:color w:val="auto"/>
          <w:sz w:val="18"/>
          <w:szCs w:val="18"/>
        </w:rPr>
        <w:t>tel nebyly významné. Od roku 2000 došlo k větším přesunům k 1. lednu 2005 mezi Krajem Vysočina a Jihomoravským krajem a mezi Moravskoslezským a Olomouckým krajem. K 1. lednu 2007 se změnilo území některých okresů.</w:t>
      </w:r>
      <w:r w:rsidR="00C96028">
        <w:rPr>
          <w:color w:val="auto"/>
          <w:sz w:val="18"/>
          <w:szCs w:val="18"/>
        </w:rPr>
        <w:t xml:space="preserve"> </w:t>
      </w:r>
      <w:r w:rsidR="00B95139">
        <w:rPr>
          <w:color w:val="auto"/>
          <w:sz w:val="18"/>
          <w:szCs w:val="18"/>
        </w:rPr>
        <w:t>K</w:t>
      </w:r>
      <w:r w:rsidR="00B95139" w:rsidRPr="00B95139">
        <w:rPr>
          <w:color w:val="auto"/>
          <w:sz w:val="18"/>
          <w:szCs w:val="18"/>
        </w:rPr>
        <w:t xml:space="preserve"> 1. </w:t>
      </w:r>
      <w:r w:rsidR="00B95139">
        <w:rPr>
          <w:color w:val="auto"/>
          <w:sz w:val="18"/>
          <w:szCs w:val="18"/>
        </w:rPr>
        <w:t>lednu</w:t>
      </w:r>
      <w:r w:rsidR="00B95139" w:rsidRPr="00B95139">
        <w:rPr>
          <w:color w:val="auto"/>
          <w:sz w:val="18"/>
          <w:szCs w:val="18"/>
        </w:rPr>
        <w:t xml:space="preserve"> 2021 </w:t>
      </w:r>
      <w:r w:rsidR="00B95139">
        <w:rPr>
          <w:color w:val="auto"/>
          <w:sz w:val="18"/>
          <w:szCs w:val="18"/>
        </w:rPr>
        <w:t xml:space="preserve">došlo </w:t>
      </w:r>
      <w:r w:rsidR="00B95139" w:rsidRPr="00B95139">
        <w:rPr>
          <w:color w:val="auto"/>
          <w:sz w:val="18"/>
          <w:szCs w:val="18"/>
        </w:rPr>
        <w:t>v souvislosti se zákonem 51/2020 Sb., o územně správním členění státu</w:t>
      </w:r>
      <w:r w:rsidR="00B95139">
        <w:rPr>
          <w:color w:val="auto"/>
          <w:sz w:val="18"/>
          <w:szCs w:val="18"/>
        </w:rPr>
        <w:t xml:space="preserve"> k</w:t>
      </w:r>
      <w:r w:rsidR="00B95139" w:rsidRPr="00B95139">
        <w:rPr>
          <w:color w:val="auto"/>
          <w:sz w:val="18"/>
          <w:szCs w:val="18"/>
        </w:rPr>
        <w:t xml:space="preserve"> úprav</w:t>
      </w:r>
      <w:r w:rsidR="00B95139">
        <w:rPr>
          <w:color w:val="auto"/>
          <w:sz w:val="18"/>
          <w:szCs w:val="18"/>
        </w:rPr>
        <w:t>ě</w:t>
      </w:r>
      <w:r w:rsidR="00B95139" w:rsidRPr="00B95139">
        <w:rPr>
          <w:color w:val="auto"/>
          <w:sz w:val="18"/>
          <w:szCs w:val="18"/>
        </w:rPr>
        <w:t xml:space="preserve"> hranic některých okresů</w:t>
      </w:r>
      <w:r w:rsidR="00B95139">
        <w:rPr>
          <w:color w:val="auto"/>
          <w:sz w:val="18"/>
          <w:szCs w:val="18"/>
        </w:rPr>
        <w:t>.</w:t>
      </w:r>
    </w:p>
    <w:p w14:paraId="25750FEF" w14:textId="77777777" w:rsidR="00C96028" w:rsidRDefault="00C96028" w:rsidP="00C217F4">
      <w:pPr>
        <w:pStyle w:val="Default"/>
        <w:jc w:val="both"/>
        <w:rPr>
          <w:color w:val="auto"/>
          <w:sz w:val="18"/>
          <w:szCs w:val="18"/>
        </w:rPr>
      </w:pPr>
    </w:p>
    <w:p w14:paraId="25750FF0" w14:textId="77777777" w:rsidR="00424A51" w:rsidRPr="002753B5" w:rsidRDefault="00541396" w:rsidP="00C217F4">
      <w:pPr>
        <w:pStyle w:val="Default"/>
        <w:jc w:val="both"/>
        <w:rPr>
          <w:color w:val="auto"/>
          <w:sz w:val="18"/>
          <w:szCs w:val="18"/>
        </w:rPr>
      </w:pPr>
      <w:r w:rsidRPr="002753B5">
        <w:rPr>
          <w:color w:val="auto"/>
          <w:sz w:val="18"/>
          <w:szCs w:val="18"/>
        </w:rPr>
        <w:t>Pokud není uveden zdroj dat, jsou v tabulkách publikovány údaje pocházející ze statistických zjišťování ČSÚ.</w:t>
      </w:r>
    </w:p>
    <w:p w14:paraId="25750FF1" w14:textId="77777777" w:rsidR="00811DAD" w:rsidRDefault="00811DAD" w:rsidP="00424A51">
      <w:pPr>
        <w:pStyle w:val="Default"/>
        <w:rPr>
          <w:b/>
          <w:bCs/>
          <w:color w:val="auto"/>
          <w:sz w:val="20"/>
          <w:szCs w:val="20"/>
        </w:rPr>
      </w:pPr>
    </w:p>
    <w:p w14:paraId="25750FF2" w14:textId="77777777" w:rsidR="009D1151" w:rsidRPr="002753B5" w:rsidRDefault="009D1151" w:rsidP="00424A51">
      <w:pPr>
        <w:pStyle w:val="Default"/>
        <w:rPr>
          <w:b/>
          <w:bCs/>
          <w:color w:val="auto"/>
          <w:sz w:val="20"/>
          <w:szCs w:val="20"/>
        </w:rPr>
      </w:pPr>
    </w:p>
    <w:p w14:paraId="25750FF3" w14:textId="77777777" w:rsidR="00963D7B" w:rsidRPr="002753B5" w:rsidRDefault="00963D7B" w:rsidP="00C217F4">
      <w:pPr>
        <w:pStyle w:val="Default"/>
        <w:jc w:val="center"/>
        <w:rPr>
          <w:b/>
          <w:bCs/>
          <w:color w:val="auto"/>
          <w:sz w:val="20"/>
          <w:szCs w:val="20"/>
        </w:rPr>
      </w:pPr>
      <w:r w:rsidRPr="002753B5">
        <w:rPr>
          <w:b/>
          <w:bCs/>
          <w:color w:val="auto"/>
          <w:sz w:val="20"/>
          <w:szCs w:val="20"/>
        </w:rPr>
        <w:t>ÚZEMÍ</w:t>
      </w:r>
    </w:p>
    <w:p w14:paraId="25750FF4" w14:textId="77777777" w:rsidR="003D57E2" w:rsidRPr="002753B5" w:rsidRDefault="003D57E2" w:rsidP="00C217F4">
      <w:pPr>
        <w:pStyle w:val="Default"/>
        <w:jc w:val="center"/>
        <w:rPr>
          <w:color w:val="auto"/>
          <w:sz w:val="20"/>
          <w:szCs w:val="20"/>
        </w:rPr>
      </w:pPr>
    </w:p>
    <w:p w14:paraId="25750FF5" w14:textId="77777777" w:rsidR="00963D7B" w:rsidRPr="002753B5" w:rsidRDefault="00963D7B" w:rsidP="00C217F4">
      <w:pPr>
        <w:pStyle w:val="Default"/>
        <w:jc w:val="both"/>
        <w:rPr>
          <w:color w:val="auto"/>
          <w:sz w:val="18"/>
          <w:szCs w:val="18"/>
        </w:rPr>
      </w:pPr>
      <w:r w:rsidRPr="002753B5">
        <w:rPr>
          <w:color w:val="auto"/>
          <w:sz w:val="18"/>
          <w:szCs w:val="18"/>
        </w:rPr>
        <w:t>Na základě ústavního zákona č. 347/1997 Sb. ze dne 3. prosince 1997, o vytvoření vyšších územních samosprávných celků, byla Česká republika 1. ledna 2000 rozdělena na 14 krajů</w:t>
      </w:r>
      <w:r w:rsidR="00B824B4" w:rsidRPr="002753B5">
        <w:rPr>
          <w:color w:val="auto"/>
          <w:sz w:val="18"/>
          <w:szCs w:val="18"/>
        </w:rPr>
        <w:t xml:space="preserve">. </w:t>
      </w:r>
      <w:r w:rsidRPr="002753B5">
        <w:rPr>
          <w:color w:val="auto"/>
          <w:sz w:val="18"/>
          <w:szCs w:val="18"/>
        </w:rPr>
        <w:t>Podle tohoto zákona a usnesení vlády České republiky č. 707/1998 zavedl Český statistický úřad podle § 19 odst. 1 zákona č. 89/1995 Sb., o státní statistické službě a po dohodě se Statistickým úřadem Evropsk</w:t>
      </w:r>
      <w:r w:rsidR="00970946" w:rsidRPr="002753B5">
        <w:rPr>
          <w:color w:val="auto"/>
          <w:sz w:val="18"/>
          <w:szCs w:val="18"/>
        </w:rPr>
        <w:t xml:space="preserve">é unie </w:t>
      </w:r>
      <w:r w:rsidRPr="002753B5">
        <w:rPr>
          <w:color w:val="auto"/>
          <w:sz w:val="18"/>
          <w:szCs w:val="18"/>
        </w:rPr>
        <w:t>(Eurostatem) „</w:t>
      </w:r>
      <w:r w:rsidRPr="002753B5">
        <w:rPr>
          <w:b/>
          <w:bCs/>
          <w:color w:val="auto"/>
          <w:sz w:val="18"/>
          <w:szCs w:val="18"/>
        </w:rPr>
        <w:t>Klasifikaci územních statistických jednotek - CZ-NUTS</w:t>
      </w:r>
      <w:r w:rsidRPr="002753B5">
        <w:rPr>
          <w:color w:val="auto"/>
          <w:sz w:val="18"/>
          <w:szCs w:val="18"/>
        </w:rPr>
        <w:t xml:space="preserve">“. </w:t>
      </w:r>
    </w:p>
    <w:p w14:paraId="25750FF6" w14:textId="77777777" w:rsidR="00963D7B" w:rsidRPr="002753B5" w:rsidRDefault="00963D7B" w:rsidP="00C217F4">
      <w:pPr>
        <w:pStyle w:val="Default"/>
        <w:jc w:val="both"/>
        <w:rPr>
          <w:color w:val="auto"/>
          <w:sz w:val="18"/>
          <w:szCs w:val="18"/>
        </w:rPr>
      </w:pPr>
    </w:p>
    <w:p w14:paraId="25750FF7" w14:textId="77777777" w:rsidR="00963D7B" w:rsidRPr="002753B5" w:rsidRDefault="00963D7B" w:rsidP="00C217F4">
      <w:pPr>
        <w:pStyle w:val="Default"/>
        <w:jc w:val="both"/>
        <w:rPr>
          <w:color w:val="auto"/>
          <w:sz w:val="18"/>
          <w:szCs w:val="18"/>
        </w:rPr>
      </w:pPr>
      <w:r w:rsidRPr="002753B5">
        <w:rPr>
          <w:color w:val="auto"/>
          <w:sz w:val="18"/>
          <w:szCs w:val="18"/>
        </w:rPr>
        <w:t xml:space="preserve">Klasifikace NUTS (Nomenclature des Unités Territoriales Statistiques) je základním systematickým nástrojem pro potřeby statistické, analytické a pro potřeby poskytování statistických informací Evropské unii. Využívá se ke statistickému monitorování a k analýzám sociální a ekonomické situace v regionech a pro potřeby přípravy, realizace a hodnocení regionální politiky, na úrovni NUTS 2 je využívána zejména pro oblast čerpání </w:t>
      </w:r>
      <w:r w:rsidR="005E03F8" w:rsidRPr="002753B5">
        <w:rPr>
          <w:color w:val="auto"/>
          <w:sz w:val="18"/>
          <w:szCs w:val="18"/>
        </w:rPr>
        <w:t xml:space="preserve">prostředků </w:t>
      </w:r>
      <w:r w:rsidRPr="002753B5">
        <w:rPr>
          <w:color w:val="auto"/>
          <w:sz w:val="18"/>
          <w:szCs w:val="18"/>
        </w:rPr>
        <w:t xml:space="preserve">ze Strukturálních fondů EU. </w:t>
      </w:r>
    </w:p>
    <w:p w14:paraId="25750FF8" w14:textId="77777777" w:rsidR="00963D7B" w:rsidRPr="002753B5" w:rsidRDefault="00963D7B" w:rsidP="00C217F4">
      <w:pPr>
        <w:pStyle w:val="Default"/>
        <w:jc w:val="both"/>
        <w:rPr>
          <w:color w:val="auto"/>
          <w:sz w:val="18"/>
          <w:szCs w:val="18"/>
        </w:rPr>
      </w:pPr>
    </w:p>
    <w:p w14:paraId="25750FF9" w14:textId="77777777" w:rsidR="00536B6D" w:rsidRPr="002753B5" w:rsidRDefault="00963D7B" w:rsidP="00C217F4">
      <w:pPr>
        <w:pStyle w:val="Default"/>
        <w:jc w:val="both"/>
        <w:rPr>
          <w:color w:val="auto"/>
          <w:sz w:val="18"/>
          <w:szCs w:val="18"/>
        </w:rPr>
      </w:pPr>
      <w:r w:rsidRPr="002753B5">
        <w:rPr>
          <w:color w:val="auto"/>
          <w:sz w:val="18"/>
          <w:szCs w:val="18"/>
        </w:rPr>
        <w:t>S účinností od 1. ledna 2008</w:t>
      </w:r>
      <w:r w:rsidR="00327FE1" w:rsidRPr="00327FE1">
        <w:rPr>
          <w:color w:val="auto"/>
          <w:sz w:val="18"/>
          <w:szCs w:val="18"/>
        </w:rPr>
        <w:t>,</w:t>
      </w:r>
      <w:r w:rsidRPr="009E6F19">
        <w:rPr>
          <w:color w:val="auto"/>
          <w:sz w:val="18"/>
          <w:szCs w:val="18"/>
        </w:rPr>
        <w:t xml:space="preserve"> </w:t>
      </w:r>
      <w:r w:rsidR="00327FE1" w:rsidRPr="00327FE1">
        <w:rPr>
          <w:color w:val="auto"/>
          <w:sz w:val="18"/>
          <w:szCs w:val="18"/>
        </w:rPr>
        <w:t>1. srpna 2011 a naposledy od 1. ledna 2013 byla v České republice</w:t>
      </w:r>
      <w:r w:rsidR="0029277A">
        <w:rPr>
          <w:color w:val="auto"/>
          <w:sz w:val="18"/>
          <w:szCs w:val="18"/>
        </w:rPr>
        <w:t xml:space="preserve"> </w:t>
      </w:r>
      <w:r w:rsidR="00327FE1" w:rsidRPr="00327FE1">
        <w:rPr>
          <w:color w:val="auto"/>
          <w:sz w:val="18"/>
          <w:szCs w:val="18"/>
        </w:rPr>
        <w:t>k</w:t>
      </w:r>
      <w:r w:rsidRPr="009E6F19">
        <w:rPr>
          <w:color w:val="auto"/>
          <w:sz w:val="18"/>
          <w:szCs w:val="18"/>
        </w:rPr>
        <w:t>l</w:t>
      </w:r>
      <w:r w:rsidRPr="002753B5">
        <w:rPr>
          <w:color w:val="auto"/>
          <w:sz w:val="18"/>
          <w:szCs w:val="18"/>
        </w:rPr>
        <w:t>asifikace NUTS aktualizována. V so</w:t>
      </w:r>
      <w:r w:rsidR="004B42B0" w:rsidRPr="002753B5">
        <w:rPr>
          <w:color w:val="auto"/>
          <w:sz w:val="18"/>
          <w:szCs w:val="18"/>
        </w:rPr>
        <w:t xml:space="preserve">učasnosti obsahuje </w:t>
      </w:r>
      <w:r w:rsidR="00327FE1" w:rsidRPr="00327FE1">
        <w:rPr>
          <w:color w:val="auto"/>
          <w:sz w:val="18"/>
          <w:szCs w:val="18"/>
        </w:rPr>
        <w:t>4</w:t>
      </w:r>
      <w:r w:rsidRPr="009E6F19">
        <w:rPr>
          <w:color w:val="auto"/>
          <w:sz w:val="18"/>
          <w:szCs w:val="18"/>
        </w:rPr>
        <w:t xml:space="preserve"> </w:t>
      </w:r>
      <w:r w:rsidRPr="002753B5">
        <w:rPr>
          <w:color w:val="auto"/>
          <w:sz w:val="18"/>
          <w:szCs w:val="18"/>
        </w:rPr>
        <w:t>úrovně NUTS</w:t>
      </w:r>
      <w:r w:rsidR="00316E1B" w:rsidRPr="00316E1B">
        <w:rPr>
          <w:color w:val="FF0000"/>
          <w:sz w:val="18"/>
          <w:szCs w:val="18"/>
        </w:rPr>
        <w:t xml:space="preserve"> </w:t>
      </w:r>
      <w:r w:rsidR="00F46C89">
        <w:rPr>
          <w:color w:val="FF0000"/>
          <w:sz w:val="18"/>
          <w:szCs w:val="18"/>
        </w:rPr>
        <w:t>–</w:t>
      </w:r>
      <w:r w:rsidR="00F46C89">
        <w:rPr>
          <w:color w:val="auto"/>
          <w:sz w:val="18"/>
          <w:szCs w:val="18"/>
        </w:rPr>
        <w:t xml:space="preserve"> </w:t>
      </w:r>
      <w:r w:rsidRPr="00316E1B">
        <w:rPr>
          <w:color w:val="auto"/>
          <w:sz w:val="18"/>
          <w:szCs w:val="18"/>
        </w:rPr>
        <w:t>v</w:t>
      </w:r>
      <w:r w:rsidRPr="002753B5">
        <w:rPr>
          <w:color w:val="auto"/>
          <w:sz w:val="18"/>
          <w:szCs w:val="18"/>
        </w:rPr>
        <w:t xml:space="preserve">ymezení jednotlivých úrovní je </w:t>
      </w:r>
      <w:r w:rsidRPr="00EE3C0F">
        <w:rPr>
          <w:color w:val="000000" w:themeColor="text1"/>
          <w:sz w:val="18"/>
          <w:szCs w:val="18"/>
        </w:rPr>
        <w:t>charakterizováno</w:t>
      </w:r>
      <w:r w:rsidRPr="002753B5">
        <w:rPr>
          <w:color w:val="auto"/>
          <w:sz w:val="18"/>
          <w:szCs w:val="18"/>
        </w:rPr>
        <w:t xml:space="preserve"> počtem obyvatel a rozlohou</w:t>
      </w:r>
      <w:r w:rsidR="00316E1B">
        <w:rPr>
          <w:color w:val="auto"/>
          <w:sz w:val="18"/>
          <w:szCs w:val="18"/>
        </w:rPr>
        <w:t xml:space="preserve"> </w:t>
      </w:r>
      <w:r w:rsidR="00327FE1" w:rsidRPr="00327FE1">
        <w:rPr>
          <w:color w:val="auto"/>
          <w:sz w:val="18"/>
          <w:szCs w:val="18"/>
        </w:rPr>
        <w:t>(nejnižší je úroveň NUTS 3)</w:t>
      </w:r>
      <w:r w:rsidRPr="009E6F19">
        <w:rPr>
          <w:color w:val="auto"/>
          <w:sz w:val="18"/>
          <w:szCs w:val="18"/>
        </w:rPr>
        <w:t xml:space="preserve">. </w:t>
      </w:r>
      <w:r w:rsidR="00552FE8">
        <w:rPr>
          <w:color w:val="auto"/>
          <w:sz w:val="18"/>
          <w:szCs w:val="18"/>
        </w:rPr>
        <w:t xml:space="preserve">Na </w:t>
      </w:r>
      <w:r w:rsidRPr="002753B5">
        <w:rPr>
          <w:color w:val="auto"/>
          <w:sz w:val="18"/>
          <w:szCs w:val="18"/>
        </w:rPr>
        <w:t xml:space="preserve">nižších úrovních jsou pak používány tzv. „lokální administrativní jednotky“ (LAU). </w:t>
      </w:r>
      <w:r w:rsidR="00327FE1" w:rsidRPr="00327FE1">
        <w:rPr>
          <w:color w:val="auto"/>
          <w:sz w:val="18"/>
          <w:szCs w:val="18"/>
        </w:rPr>
        <w:t>Praha se v systému LAU dále nečlen</w:t>
      </w:r>
      <w:r w:rsidR="00327FE1" w:rsidRPr="00215339">
        <w:rPr>
          <w:color w:val="auto"/>
          <w:sz w:val="18"/>
          <w:szCs w:val="18"/>
        </w:rPr>
        <w:t>í</w:t>
      </w:r>
      <w:r w:rsidR="007E3D94" w:rsidRPr="00215339">
        <w:rPr>
          <w:color w:val="auto"/>
          <w:sz w:val="18"/>
          <w:szCs w:val="18"/>
        </w:rPr>
        <w:t>.</w:t>
      </w:r>
      <w:r w:rsidR="007E3D94">
        <w:rPr>
          <w:color w:val="auto"/>
          <w:sz w:val="18"/>
          <w:szCs w:val="18"/>
        </w:rPr>
        <w:t xml:space="preserve"> </w:t>
      </w:r>
      <w:r w:rsidRPr="002753B5">
        <w:rPr>
          <w:color w:val="auto"/>
          <w:sz w:val="18"/>
          <w:szCs w:val="18"/>
        </w:rPr>
        <w:t>Systém LAU však není v EU legislativními nástroji zaváděn.</w:t>
      </w:r>
    </w:p>
    <w:p w14:paraId="25750FFA" w14:textId="77777777" w:rsidR="00963D7B" w:rsidRPr="002753B5" w:rsidRDefault="00963D7B" w:rsidP="00C217F4">
      <w:pPr>
        <w:pStyle w:val="Default"/>
        <w:jc w:val="both"/>
        <w:rPr>
          <w:color w:val="auto"/>
          <w:sz w:val="18"/>
          <w:szCs w:val="18"/>
        </w:rPr>
      </w:pPr>
      <w:r w:rsidRPr="002753B5">
        <w:rPr>
          <w:color w:val="auto"/>
          <w:sz w:val="18"/>
          <w:szCs w:val="18"/>
        </w:rPr>
        <w:t xml:space="preserve"> </w:t>
      </w:r>
    </w:p>
    <w:p w14:paraId="25750FFB" w14:textId="77777777" w:rsidR="00963D7B" w:rsidRPr="00EC3A25" w:rsidRDefault="00327FE1" w:rsidP="00536B6D">
      <w:pPr>
        <w:pStyle w:val="Default"/>
        <w:ind w:left="1416"/>
        <w:jc w:val="both"/>
        <w:rPr>
          <w:b/>
          <w:bCs/>
          <w:color w:val="auto"/>
          <w:sz w:val="18"/>
          <w:szCs w:val="18"/>
        </w:rPr>
      </w:pPr>
      <w:r w:rsidRPr="00327FE1">
        <w:rPr>
          <w:color w:val="auto"/>
          <w:sz w:val="18"/>
          <w:szCs w:val="18"/>
        </w:rPr>
        <w:t xml:space="preserve">NUTS 0 vyjadřuje </w:t>
      </w:r>
      <w:r w:rsidRPr="00327FE1">
        <w:rPr>
          <w:b/>
          <w:bCs/>
          <w:color w:val="auto"/>
          <w:sz w:val="18"/>
          <w:szCs w:val="18"/>
        </w:rPr>
        <w:t xml:space="preserve">stát Českou republiku </w:t>
      </w:r>
    </w:p>
    <w:p w14:paraId="25750FFC" w14:textId="77777777" w:rsidR="0085256C" w:rsidRPr="002753B5" w:rsidRDefault="0085256C" w:rsidP="00536B6D">
      <w:pPr>
        <w:pStyle w:val="Default"/>
        <w:ind w:left="1416"/>
        <w:jc w:val="both"/>
        <w:rPr>
          <w:color w:val="auto"/>
          <w:sz w:val="18"/>
          <w:szCs w:val="18"/>
        </w:rPr>
      </w:pPr>
      <w:r w:rsidRPr="002753B5">
        <w:rPr>
          <w:color w:val="auto"/>
          <w:sz w:val="18"/>
          <w:szCs w:val="18"/>
        </w:rPr>
        <w:t xml:space="preserve">NUTS </w:t>
      </w:r>
      <w:r>
        <w:rPr>
          <w:color w:val="auto"/>
          <w:sz w:val="18"/>
          <w:szCs w:val="18"/>
        </w:rPr>
        <w:t>1</w:t>
      </w:r>
      <w:r w:rsidRPr="002753B5">
        <w:rPr>
          <w:color w:val="auto"/>
          <w:sz w:val="18"/>
          <w:szCs w:val="18"/>
        </w:rPr>
        <w:t xml:space="preserve"> vyjadřuje </w:t>
      </w:r>
      <w:r w:rsidRPr="002753B5">
        <w:rPr>
          <w:b/>
          <w:bCs/>
          <w:color w:val="auto"/>
          <w:sz w:val="18"/>
          <w:szCs w:val="18"/>
        </w:rPr>
        <w:t>území České republiky</w:t>
      </w:r>
    </w:p>
    <w:p w14:paraId="25750FFD" w14:textId="77777777" w:rsidR="00963D7B" w:rsidRPr="002753B5" w:rsidRDefault="00963D7B" w:rsidP="00536B6D">
      <w:pPr>
        <w:pStyle w:val="Default"/>
        <w:ind w:left="1416"/>
        <w:jc w:val="both"/>
        <w:rPr>
          <w:color w:val="auto"/>
          <w:sz w:val="18"/>
          <w:szCs w:val="18"/>
        </w:rPr>
      </w:pPr>
      <w:r w:rsidRPr="002753B5">
        <w:rPr>
          <w:color w:val="auto"/>
          <w:sz w:val="18"/>
          <w:szCs w:val="18"/>
        </w:rPr>
        <w:t xml:space="preserve">NUTS 2 vyjadřuje </w:t>
      </w:r>
      <w:r w:rsidRPr="002753B5">
        <w:rPr>
          <w:b/>
          <w:bCs/>
          <w:color w:val="auto"/>
          <w:sz w:val="18"/>
          <w:szCs w:val="18"/>
        </w:rPr>
        <w:t>regiony soudržnosti</w:t>
      </w:r>
      <w:r w:rsidRPr="002753B5">
        <w:rPr>
          <w:color w:val="auto"/>
          <w:sz w:val="18"/>
          <w:szCs w:val="18"/>
        </w:rPr>
        <w:t xml:space="preserve">, tj. celkem 8 sdružených krajů </w:t>
      </w:r>
    </w:p>
    <w:p w14:paraId="25750FFE" w14:textId="77777777" w:rsidR="003A3A19" w:rsidRPr="002753B5" w:rsidRDefault="003914E8" w:rsidP="00536B6D">
      <w:pPr>
        <w:pStyle w:val="Default"/>
        <w:ind w:left="1416"/>
        <w:jc w:val="both"/>
        <w:rPr>
          <w:bCs/>
          <w:color w:val="auto"/>
          <w:sz w:val="18"/>
          <w:szCs w:val="18"/>
        </w:rPr>
      </w:pPr>
      <w:r w:rsidRPr="002753B5">
        <w:rPr>
          <w:bCs/>
          <w:color w:val="auto"/>
          <w:sz w:val="18"/>
          <w:szCs w:val="18"/>
        </w:rPr>
        <w:t>NUTS 3</w:t>
      </w:r>
      <w:r w:rsidR="00963D7B" w:rsidRPr="002753B5">
        <w:rPr>
          <w:bCs/>
          <w:color w:val="auto"/>
          <w:sz w:val="18"/>
          <w:szCs w:val="18"/>
        </w:rPr>
        <w:t xml:space="preserve"> </w:t>
      </w:r>
      <w:r w:rsidRPr="002753B5">
        <w:rPr>
          <w:bCs/>
          <w:color w:val="auto"/>
          <w:sz w:val="18"/>
          <w:szCs w:val="18"/>
        </w:rPr>
        <w:t xml:space="preserve">vyjadřuje </w:t>
      </w:r>
      <w:r w:rsidRPr="002753B5">
        <w:rPr>
          <w:b/>
          <w:bCs/>
          <w:color w:val="auto"/>
          <w:sz w:val="18"/>
          <w:szCs w:val="18"/>
        </w:rPr>
        <w:t>kraje</w:t>
      </w:r>
      <w:r w:rsidR="004D2BB7" w:rsidRPr="002753B5">
        <w:rPr>
          <w:b/>
          <w:bCs/>
          <w:color w:val="auto"/>
          <w:sz w:val="18"/>
          <w:szCs w:val="18"/>
        </w:rPr>
        <w:t xml:space="preserve">, </w:t>
      </w:r>
      <w:r w:rsidR="004D2BB7" w:rsidRPr="002753B5">
        <w:rPr>
          <w:bCs/>
          <w:color w:val="auto"/>
          <w:sz w:val="18"/>
          <w:szCs w:val="18"/>
        </w:rPr>
        <w:t>tj. celkem 14 vyšších územních samosprávných celků</w:t>
      </w:r>
    </w:p>
    <w:p w14:paraId="25750FFF" w14:textId="5E0919B2" w:rsidR="00963D7B" w:rsidRPr="002753B5" w:rsidRDefault="00963D7B" w:rsidP="00536B6D">
      <w:pPr>
        <w:pStyle w:val="Default"/>
        <w:ind w:left="1416"/>
        <w:jc w:val="both"/>
        <w:rPr>
          <w:color w:val="auto"/>
          <w:sz w:val="18"/>
          <w:szCs w:val="18"/>
        </w:rPr>
      </w:pPr>
      <w:r w:rsidRPr="002753B5">
        <w:rPr>
          <w:color w:val="auto"/>
          <w:sz w:val="18"/>
          <w:szCs w:val="18"/>
        </w:rPr>
        <w:t xml:space="preserve">LAU  vyjadřuje </w:t>
      </w:r>
      <w:r w:rsidRPr="002753B5">
        <w:rPr>
          <w:b/>
          <w:bCs/>
          <w:color w:val="auto"/>
          <w:sz w:val="18"/>
          <w:szCs w:val="18"/>
        </w:rPr>
        <w:t>obce</w:t>
      </w:r>
      <w:r w:rsidRPr="002753B5">
        <w:rPr>
          <w:color w:val="auto"/>
          <w:sz w:val="18"/>
          <w:szCs w:val="18"/>
        </w:rPr>
        <w:t>, tj. celkem 6</w:t>
      </w:r>
      <w:r w:rsidR="00F46C89">
        <w:rPr>
          <w:color w:val="auto"/>
          <w:sz w:val="18"/>
          <w:szCs w:val="18"/>
        </w:rPr>
        <w:t xml:space="preserve"> </w:t>
      </w:r>
      <w:r w:rsidR="00327FE1" w:rsidRPr="00327FE1">
        <w:rPr>
          <w:color w:val="auto"/>
          <w:sz w:val="18"/>
          <w:szCs w:val="18"/>
        </w:rPr>
        <w:t>258</w:t>
      </w:r>
      <w:r w:rsidRPr="002753B5">
        <w:rPr>
          <w:color w:val="auto"/>
          <w:sz w:val="18"/>
          <w:szCs w:val="18"/>
        </w:rPr>
        <w:t xml:space="preserve"> obcí (</w:t>
      </w:r>
      <w:r w:rsidR="00BE0222" w:rsidRPr="002753B5">
        <w:rPr>
          <w:color w:val="auto"/>
          <w:sz w:val="18"/>
          <w:szCs w:val="18"/>
        </w:rPr>
        <w:t xml:space="preserve">k 1. lednu </w:t>
      </w:r>
      <w:r w:rsidR="001E2EB8">
        <w:rPr>
          <w:color w:val="auto"/>
          <w:sz w:val="18"/>
          <w:szCs w:val="18"/>
        </w:rPr>
        <w:t>202</w:t>
      </w:r>
      <w:r w:rsidR="0092550A">
        <w:rPr>
          <w:color w:val="auto"/>
          <w:sz w:val="18"/>
          <w:szCs w:val="18"/>
        </w:rPr>
        <w:t>3</w:t>
      </w:r>
      <w:r w:rsidRPr="002753B5">
        <w:rPr>
          <w:color w:val="auto"/>
          <w:sz w:val="18"/>
          <w:szCs w:val="18"/>
        </w:rPr>
        <w:t xml:space="preserve">) </w:t>
      </w:r>
    </w:p>
    <w:p w14:paraId="25751000" w14:textId="77777777" w:rsidR="00963D7B" w:rsidRPr="002753B5" w:rsidRDefault="00963D7B" w:rsidP="00536B6D">
      <w:pPr>
        <w:pStyle w:val="Default"/>
        <w:ind w:left="708"/>
        <w:jc w:val="both"/>
        <w:rPr>
          <w:color w:val="auto"/>
          <w:sz w:val="18"/>
          <w:szCs w:val="18"/>
        </w:rPr>
      </w:pPr>
    </w:p>
    <w:p w14:paraId="25751001" w14:textId="77777777" w:rsidR="00963D7B" w:rsidRPr="002753B5" w:rsidRDefault="00963D7B" w:rsidP="00C217F4">
      <w:pPr>
        <w:pStyle w:val="Default"/>
        <w:jc w:val="both"/>
        <w:rPr>
          <w:b/>
          <w:bCs/>
          <w:color w:val="auto"/>
          <w:sz w:val="18"/>
          <w:szCs w:val="18"/>
        </w:rPr>
      </w:pPr>
      <w:r w:rsidRPr="002753B5">
        <w:rPr>
          <w:b/>
          <w:bCs/>
          <w:color w:val="auto"/>
          <w:sz w:val="18"/>
          <w:szCs w:val="18"/>
        </w:rPr>
        <w:t xml:space="preserve">Přehled regionů soudržnosti NUTS2 a krajů NUTS3: </w:t>
      </w:r>
    </w:p>
    <w:p w14:paraId="25751002" w14:textId="77777777" w:rsidR="00536B6D" w:rsidRPr="002753B5" w:rsidRDefault="00536B6D" w:rsidP="00536B6D">
      <w:pPr>
        <w:pStyle w:val="Default"/>
        <w:ind w:left="1416"/>
        <w:jc w:val="both"/>
        <w:rPr>
          <w:color w:val="auto"/>
          <w:sz w:val="18"/>
          <w:szCs w:val="18"/>
        </w:rPr>
      </w:pPr>
    </w:p>
    <w:p w14:paraId="25751003" w14:textId="77777777" w:rsidR="00963D7B" w:rsidRPr="002753B5" w:rsidRDefault="00963D7B" w:rsidP="00536B6D">
      <w:pPr>
        <w:pStyle w:val="Default"/>
        <w:ind w:left="1416"/>
        <w:jc w:val="both"/>
        <w:rPr>
          <w:color w:val="auto"/>
          <w:sz w:val="18"/>
          <w:szCs w:val="18"/>
        </w:rPr>
      </w:pPr>
      <w:r w:rsidRPr="002753B5">
        <w:rPr>
          <w:b/>
          <w:bCs/>
          <w:color w:val="auto"/>
          <w:sz w:val="18"/>
          <w:szCs w:val="18"/>
        </w:rPr>
        <w:t xml:space="preserve">Praha </w:t>
      </w:r>
      <w:r w:rsidRPr="002753B5">
        <w:rPr>
          <w:color w:val="auto"/>
          <w:sz w:val="18"/>
          <w:szCs w:val="18"/>
        </w:rPr>
        <w:t xml:space="preserve">- Hl. m. Praha </w:t>
      </w:r>
    </w:p>
    <w:p w14:paraId="25751004" w14:textId="77777777" w:rsidR="00963D7B" w:rsidRPr="002753B5" w:rsidRDefault="00963D7B" w:rsidP="00536B6D">
      <w:pPr>
        <w:pStyle w:val="Default"/>
        <w:ind w:left="1416"/>
        <w:jc w:val="both"/>
        <w:rPr>
          <w:color w:val="auto"/>
          <w:sz w:val="18"/>
          <w:szCs w:val="18"/>
        </w:rPr>
      </w:pPr>
      <w:r w:rsidRPr="002753B5">
        <w:rPr>
          <w:b/>
          <w:bCs/>
          <w:color w:val="auto"/>
          <w:sz w:val="18"/>
          <w:szCs w:val="18"/>
        </w:rPr>
        <w:t xml:space="preserve">Střední Čechy </w:t>
      </w:r>
      <w:r w:rsidRPr="002753B5">
        <w:rPr>
          <w:color w:val="auto"/>
          <w:sz w:val="18"/>
          <w:szCs w:val="18"/>
        </w:rPr>
        <w:t xml:space="preserve">- Středočeský kraj </w:t>
      </w:r>
    </w:p>
    <w:p w14:paraId="25751005" w14:textId="77777777" w:rsidR="00963D7B" w:rsidRPr="002753B5" w:rsidRDefault="00963D7B" w:rsidP="00536B6D">
      <w:pPr>
        <w:pStyle w:val="Default"/>
        <w:ind w:left="1416"/>
        <w:jc w:val="both"/>
        <w:rPr>
          <w:color w:val="auto"/>
          <w:sz w:val="18"/>
          <w:szCs w:val="18"/>
        </w:rPr>
      </w:pPr>
      <w:r w:rsidRPr="002753B5">
        <w:rPr>
          <w:b/>
          <w:bCs/>
          <w:color w:val="auto"/>
          <w:sz w:val="18"/>
          <w:szCs w:val="18"/>
        </w:rPr>
        <w:t xml:space="preserve">Jihozápad </w:t>
      </w:r>
      <w:r w:rsidRPr="002753B5">
        <w:rPr>
          <w:color w:val="auto"/>
          <w:sz w:val="18"/>
          <w:szCs w:val="18"/>
        </w:rPr>
        <w:t xml:space="preserve">- Jihočeský kraj a Plzeňský kraj </w:t>
      </w:r>
    </w:p>
    <w:p w14:paraId="25751006" w14:textId="77777777" w:rsidR="00963D7B" w:rsidRPr="002753B5" w:rsidRDefault="00963D7B" w:rsidP="00536B6D">
      <w:pPr>
        <w:pStyle w:val="Default"/>
        <w:ind w:left="1416"/>
        <w:jc w:val="both"/>
        <w:rPr>
          <w:color w:val="auto"/>
          <w:sz w:val="18"/>
          <w:szCs w:val="18"/>
        </w:rPr>
      </w:pPr>
      <w:r w:rsidRPr="002753B5">
        <w:rPr>
          <w:b/>
          <w:bCs/>
          <w:color w:val="auto"/>
          <w:sz w:val="18"/>
          <w:szCs w:val="18"/>
        </w:rPr>
        <w:t xml:space="preserve">Severozápad </w:t>
      </w:r>
      <w:r w:rsidRPr="002753B5">
        <w:rPr>
          <w:color w:val="auto"/>
          <w:sz w:val="18"/>
          <w:szCs w:val="18"/>
        </w:rPr>
        <w:t xml:space="preserve">- Karlovarský kraj a Ústecký kraj </w:t>
      </w:r>
    </w:p>
    <w:p w14:paraId="25751007" w14:textId="77777777" w:rsidR="00963D7B" w:rsidRPr="002753B5" w:rsidRDefault="00963D7B" w:rsidP="00536B6D">
      <w:pPr>
        <w:pStyle w:val="Default"/>
        <w:ind w:left="1416"/>
        <w:jc w:val="both"/>
        <w:rPr>
          <w:color w:val="auto"/>
          <w:sz w:val="18"/>
          <w:szCs w:val="18"/>
        </w:rPr>
      </w:pPr>
      <w:r w:rsidRPr="002753B5">
        <w:rPr>
          <w:b/>
          <w:bCs/>
          <w:color w:val="auto"/>
          <w:sz w:val="18"/>
          <w:szCs w:val="18"/>
        </w:rPr>
        <w:t xml:space="preserve">Severovýchod </w:t>
      </w:r>
      <w:r w:rsidRPr="002753B5">
        <w:rPr>
          <w:color w:val="auto"/>
          <w:sz w:val="18"/>
          <w:szCs w:val="18"/>
        </w:rPr>
        <w:t xml:space="preserve">- Liberecký kraj, Královéhradecký kraj a Pardubický kraj </w:t>
      </w:r>
    </w:p>
    <w:p w14:paraId="25751008" w14:textId="77777777" w:rsidR="00963D7B" w:rsidRPr="002753B5" w:rsidRDefault="00963D7B" w:rsidP="00536B6D">
      <w:pPr>
        <w:pStyle w:val="Default"/>
        <w:ind w:left="1416"/>
        <w:jc w:val="both"/>
        <w:rPr>
          <w:color w:val="auto"/>
          <w:sz w:val="18"/>
          <w:szCs w:val="18"/>
        </w:rPr>
      </w:pPr>
      <w:r w:rsidRPr="002753B5">
        <w:rPr>
          <w:b/>
          <w:bCs/>
          <w:color w:val="auto"/>
          <w:sz w:val="18"/>
          <w:szCs w:val="18"/>
        </w:rPr>
        <w:t xml:space="preserve">Jihovýchod </w:t>
      </w:r>
      <w:r w:rsidRPr="002753B5">
        <w:rPr>
          <w:color w:val="auto"/>
          <w:sz w:val="18"/>
          <w:szCs w:val="18"/>
        </w:rPr>
        <w:t xml:space="preserve">- Kraj Vysočina a Jihomoravský kraj </w:t>
      </w:r>
    </w:p>
    <w:p w14:paraId="25751009" w14:textId="77777777" w:rsidR="00963D7B" w:rsidRPr="002753B5" w:rsidRDefault="00963D7B" w:rsidP="00536B6D">
      <w:pPr>
        <w:pStyle w:val="Default"/>
        <w:ind w:left="1416"/>
        <w:jc w:val="both"/>
        <w:rPr>
          <w:color w:val="auto"/>
          <w:sz w:val="18"/>
          <w:szCs w:val="18"/>
        </w:rPr>
      </w:pPr>
      <w:r w:rsidRPr="002753B5">
        <w:rPr>
          <w:b/>
          <w:bCs/>
          <w:color w:val="auto"/>
          <w:sz w:val="18"/>
          <w:szCs w:val="18"/>
        </w:rPr>
        <w:t xml:space="preserve">Střední Morava </w:t>
      </w:r>
      <w:r w:rsidRPr="002753B5">
        <w:rPr>
          <w:color w:val="auto"/>
          <w:sz w:val="18"/>
          <w:szCs w:val="18"/>
        </w:rPr>
        <w:t xml:space="preserve">- Olomoucký kraj a Zlínský kraj </w:t>
      </w:r>
    </w:p>
    <w:p w14:paraId="2575100A" w14:textId="77777777" w:rsidR="00963D7B" w:rsidRPr="002753B5" w:rsidRDefault="00963D7B" w:rsidP="00536B6D">
      <w:pPr>
        <w:pStyle w:val="Default"/>
        <w:ind w:left="1416"/>
        <w:jc w:val="both"/>
        <w:rPr>
          <w:color w:val="auto"/>
          <w:sz w:val="18"/>
          <w:szCs w:val="18"/>
        </w:rPr>
      </w:pPr>
      <w:r w:rsidRPr="002753B5">
        <w:rPr>
          <w:b/>
          <w:bCs/>
          <w:color w:val="auto"/>
          <w:sz w:val="18"/>
          <w:szCs w:val="18"/>
        </w:rPr>
        <w:t xml:space="preserve">Moravskoslezsko </w:t>
      </w:r>
      <w:r w:rsidRPr="002753B5">
        <w:rPr>
          <w:color w:val="auto"/>
          <w:sz w:val="18"/>
          <w:szCs w:val="18"/>
        </w:rPr>
        <w:t>- Moravskoslezský kraj</w:t>
      </w:r>
    </w:p>
    <w:p w14:paraId="2575100B" w14:textId="77777777" w:rsidR="00963D7B" w:rsidRPr="002753B5" w:rsidRDefault="00963D7B" w:rsidP="00C217F4">
      <w:pPr>
        <w:pStyle w:val="Default"/>
        <w:jc w:val="both"/>
        <w:rPr>
          <w:color w:val="auto"/>
          <w:sz w:val="18"/>
          <w:szCs w:val="18"/>
        </w:rPr>
      </w:pPr>
    </w:p>
    <w:p w14:paraId="2575100C" w14:textId="77777777" w:rsidR="00442916" w:rsidRPr="002753B5" w:rsidRDefault="00963D7B" w:rsidP="00922CB7">
      <w:pPr>
        <w:pStyle w:val="Default"/>
        <w:jc w:val="both"/>
        <w:rPr>
          <w:color w:val="auto"/>
          <w:sz w:val="18"/>
          <w:szCs w:val="18"/>
        </w:rPr>
      </w:pPr>
      <w:r w:rsidRPr="002753B5">
        <w:rPr>
          <w:color w:val="auto"/>
          <w:sz w:val="18"/>
          <w:szCs w:val="18"/>
        </w:rPr>
        <w:t>Údaje o rozloze krajů a druzích pozemků k 31.</w:t>
      </w:r>
      <w:r w:rsidR="007348C7" w:rsidRPr="002753B5">
        <w:rPr>
          <w:color w:val="auto"/>
          <w:sz w:val="18"/>
          <w:szCs w:val="18"/>
        </w:rPr>
        <w:t xml:space="preserve"> </w:t>
      </w:r>
      <w:r w:rsidRPr="002753B5">
        <w:rPr>
          <w:color w:val="auto"/>
          <w:sz w:val="18"/>
          <w:szCs w:val="18"/>
        </w:rPr>
        <w:t xml:space="preserve">12. </w:t>
      </w:r>
      <w:r w:rsidR="007348C7" w:rsidRPr="002753B5">
        <w:rPr>
          <w:color w:val="auto"/>
          <w:sz w:val="18"/>
          <w:szCs w:val="18"/>
        </w:rPr>
        <w:t>byly</w:t>
      </w:r>
      <w:r w:rsidRPr="002753B5">
        <w:rPr>
          <w:color w:val="auto"/>
          <w:sz w:val="18"/>
          <w:szCs w:val="18"/>
        </w:rPr>
        <w:t xml:space="preserve"> čerpány z oficiálních dat Českého úřadu zeměměřického a</w:t>
      </w:r>
      <w:r w:rsidR="00495EBC">
        <w:rPr>
          <w:color w:val="auto"/>
          <w:sz w:val="18"/>
          <w:szCs w:val="18"/>
        </w:rPr>
        <w:t> </w:t>
      </w:r>
      <w:r w:rsidRPr="002753B5">
        <w:rPr>
          <w:color w:val="auto"/>
          <w:sz w:val="18"/>
          <w:szCs w:val="18"/>
        </w:rPr>
        <w:t>katastrálního v Praze.</w:t>
      </w:r>
    </w:p>
    <w:p w14:paraId="2575100D" w14:textId="77777777" w:rsidR="00101384" w:rsidRDefault="00101384" w:rsidP="00C217F4">
      <w:pPr>
        <w:pStyle w:val="Default"/>
        <w:jc w:val="center"/>
        <w:rPr>
          <w:b/>
          <w:bCs/>
          <w:color w:val="auto"/>
          <w:sz w:val="20"/>
          <w:szCs w:val="20"/>
        </w:rPr>
      </w:pPr>
    </w:p>
    <w:p w14:paraId="2575100E" w14:textId="77777777" w:rsidR="009D1151" w:rsidRPr="002753B5" w:rsidRDefault="009D1151" w:rsidP="00C217F4">
      <w:pPr>
        <w:pStyle w:val="Default"/>
        <w:jc w:val="center"/>
        <w:rPr>
          <w:b/>
          <w:bCs/>
          <w:color w:val="auto"/>
          <w:sz w:val="20"/>
          <w:szCs w:val="20"/>
        </w:rPr>
      </w:pPr>
    </w:p>
    <w:p w14:paraId="2575100F" w14:textId="77777777" w:rsidR="00442916" w:rsidRPr="002753B5" w:rsidRDefault="00442916" w:rsidP="00442916">
      <w:pPr>
        <w:pStyle w:val="Default"/>
        <w:jc w:val="center"/>
        <w:rPr>
          <w:b/>
          <w:bCs/>
          <w:color w:val="auto"/>
          <w:sz w:val="20"/>
          <w:szCs w:val="20"/>
        </w:rPr>
      </w:pPr>
      <w:r w:rsidRPr="00A449EE">
        <w:rPr>
          <w:b/>
          <w:bCs/>
          <w:color w:val="auto"/>
          <w:sz w:val="20"/>
          <w:szCs w:val="20"/>
        </w:rPr>
        <w:t>SÍDELNÍ STRUKTURA</w:t>
      </w:r>
    </w:p>
    <w:p w14:paraId="25751010" w14:textId="77777777" w:rsidR="00442916" w:rsidRPr="002753B5" w:rsidRDefault="00442916" w:rsidP="00442916">
      <w:pPr>
        <w:pStyle w:val="Default"/>
        <w:jc w:val="center"/>
        <w:rPr>
          <w:b/>
          <w:bCs/>
          <w:color w:val="auto"/>
          <w:sz w:val="20"/>
          <w:szCs w:val="20"/>
        </w:rPr>
      </w:pPr>
    </w:p>
    <w:p w14:paraId="25751011" w14:textId="77777777" w:rsidR="00442916" w:rsidRPr="002753B5" w:rsidRDefault="00442916" w:rsidP="00442916">
      <w:pPr>
        <w:pStyle w:val="Default"/>
        <w:jc w:val="both"/>
        <w:rPr>
          <w:color w:val="auto"/>
          <w:sz w:val="18"/>
          <w:szCs w:val="18"/>
        </w:rPr>
      </w:pPr>
      <w:r w:rsidRPr="002753B5">
        <w:rPr>
          <w:b/>
          <w:bCs/>
          <w:color w:val="auto"/>
          <w:sz w:val="18"/>
          <w:szCs w:val="18"/>
        </w:rPr>
        <w:t xml:space="preserve">Obec </w:t>
      </w:r>
      <w:r w:rsidRPr="002753B5">
        <w:rPr>
          <w:color w:val="auto"/>
          <w:sz w:val="18"/>
          <w:szCs w:val="18"/>
        </w:rPr>
        <w:t xml:space="preserve">je základním územním samosprávným společenstvím občanů, tvoří územní celek, který je vymezen hranicí. Velikostní struktura obcí byla zpracována podle územně správního uspořádání v příslušném roce, vždy k 31. </w:t>
      </w:r>
      <w:r w:rsidRPr="005D67EF">
        <w:rPr>
          <w:color w:val="auto"/>
          <w:sz w:val="18"/>
          <w:szCs w:val="18"/>
        </w:rPr>
        <w:t>12.</w:t>
      </w:r>
    </w:p>
    <w:p w14:paraId="25751012" w14:textId="77777777" w:rsidR="00442916" w:rsidRPr="002753B5" w:rsidRDefault="00442916" w:rsidP="00442916">
      <w:pPr>
        <w:pStyle w:val="Default"/>
        <w:jc w:val="both"/>
        <w:rPr>
          <w:color w:val="auto"/>
          <w:sz w:val="18"/>
          <w:szCs w:val="18"/>
        </w:rPr>
      </w:pPr>
    </w:p>
    <w:p w14:paraId="25751013" w14:textId="0BBA3157" w:rsidR="00442916" w:rsidRPr="002753B5" w:rsidRDefault="00442916" w:rsidP="00442916">
      <w:pPr>
        <w:pStyle w:val="Default"/>
        <w:jc w:val="both"/>
        <w:rPr>
          <w:color w:val="auto"/>
          <w:sz w:val="18"/>
          <w:szCs w:val="18"/>
        </w:rPr>
      </w:pPr>
      <w:r w:rsidRPr="002753B5">
        <w:rPr>
          <w:color w:val="auto"/>
          <w:sz w:val="18"/>
          <w:szCs w:val="18"/>
        </w:rPr>
        <w:t xml:space="preserve">Seznam </w:t>
      </w:r>
      <w:r w:rsidRPr="002753B5">
        <w:rPr>
          <w:b/>
          <w:bCs/>
          <w:color w:val="auto"/>
          <w:sz w:val="18"/>
          <w:szCs w:val="18"/>
        </w:rPr>
        <w:t xml:space="preserve">obcí s rozšířenou působností </w:t>
      </w:r>
      <w:r w:rsidRPr="002753B5">
        <w:rPr>
          <w:color w:val="auto"/>
          <w:sz w:val="18"/>
          <w:szCs w:val="18"/>
        </w:rPr>
        <w:t xml:space="preserve">a </w:t>
      </w:r>
      <w:r w:rsidRPr="002753B5">
        <w:rPr>
          <w:b/>
          <w:bCs/>
          <w:color w:val="auto"/>
          <w:sz w:val="18"/>
          <w:szCs w:val="18"/>
        </w:rPr>
        <w:t xml:space="preserve">obcí s pověřeným obecním úřadem </w:t>
      </w:r>
      <w:r w:rsidRPr="002753B5">
        <w:rPr>
          <w:color w:val="auto"/>
          <w:sz w:val="18"/>
          <w:szCs w:val="18"/>
        </w:rPr>
        <w:t>byl stanoven zákonem č. 314/2002 Sb. ze dne 13. června 2002, který nabyl účinnosti dnem 1. ledna 2003. V návaznosti na tento zákon pak Ministerstvo vnitra vyhláškou č. 388/2002 Sb. stanovilo správní obvody těchto obcí. Příslušnost obcí do</w:t>
      </w:r>
      <w:r w:rsidR="00495EBC">
        <w:rPr>
          <w:color w:val="auto"/>
          <w:sz w:val="18"/>
          <w:szCs w:val="18"/>
        </w:rPr>
        <w:t> </w:t>
      </w:r>
      <w:r w:rsidRPr="002753B5">
        <w:rPr>
          <w:color w:val="auto"/>
          <w:sz w:val="18"/>
          <w:szCs w:val="18"/>
        </w:rPr>
        <w:t xml:space="preserve">správních obvodů byla upravena k 1. 1. 2005 novou vyhláškou č. 388/2004 Sb. ze dne 24. 6. 2004, kterou se </w:t>
      </w:r>
      <w:r w:rsidRPr="002753B5">
        <w:rPr>
          <w:color w:val="auto"/>
          <w:sz w:val="18"/>
          <w:szCs w:val="18"/>
        </w:rPr>
        <w:lastRenderedPageBreak/>
        <w:t xml:space="preserve">mění vyhláška z roku 2002. </w:t>
      </w:r>
      <w:r w:rsidR="001E2EB8">
        <w:rPr>
          <w:color w:val="auto"/>
          <w:sz w:val="18"/>
          <w:szCs w:val="18"/>
        </w:rPr>
        <w:t>V roce 2020 byl schválen zákon č 51/2020 Sb. o územně správním členění státu, který vstoupil v platnost 1. 1. 2021. Hranice krajů se nezměnily, ale došlo ke změně hranic několik</w:t>
      </w:r>
      <w:r w:rsidR="0011458B">
        <w:rPr>
          <w:color w:val="auto"/>
          <w:sz w:val="18"/>
          <w:szCs w:val="18"/>
        </w:rPr>
        <w:t>a</w:t>
      </w:r>
      <w:r w:rsidR="001E2EB8">
        <w:rPr>
          <w:color w:val="auto"/>
          <w:sz w:val="18"/>
          <w:szCs w:val="18"/>
        </w:rPr>
        <w:t xml:space="preserve"> okresů a správních obvodů obcí s rozšířenou působností nebo s pověřeným obecním úřadem. </w:t>
      </w:r>
      <w:r w:rsidR="00D27BE1" w:rsidRPr="00C00DE0">
        <w:rPr>
          <w:spacing w:val="-2"/>
          <w:sz w:val="18"/>
        </w:rPr>
        <w:t xml:space="preserve">K další změně došlo podle vyhlášky č. 389/2022 Sb. s účinností od 1. ledna 2023 (přesun obce Přemyslovice ze správního obvodu Prostějov do správního obvodu Konice). </w:t>
      </w:r>
    </w:p>
    <w:p w14:paraId="25751014" w14:textId="77777777" w:rsidR="00442916" w:rsidRPr="002753B5" w:rsidRDefault="00442916" w:rsidP="00442916">
      <w:pPr>
        <w:pStyle w:val="Default"/>
        <w:jc w:val="both"/>
        <w:rPr>
          <w:color w:val="auto"/>
          <w:sz w:val="18"/>
          <w:szCs w:val="18"/>
        </w:rPr>
      </w:pPr>
    </w:p>
    <w:p w14:paraId="25751015" w14:textId="77777777" w:rsidR="00442916" w:rsidRPr="002753B5" w:rsidRDefault="00442916" w:rsidP="00442916">
      <w:pPr>
        <w:pStyle w:val="Default"/>
        <w:jc w:val="both"/>
        <w:rPr>
          <w:color w:val="auto"/>
          <w:sz w:val="18"/>
          <w:szCs w:val="18"/>
        </w:rPr>
      </w:pPr>
      <w:r w:rsidRPr="002753B5">
        <w:rPr>
          <w:b/>
          <w:color w:val="auto"/>
          <w:sz w:val="18"/>
          <w:szCs w:val="18"/>
        </w:rPr>
        <w:t xml:space="preserve">Část obce </w:t>
      </w:r>
      <w:r w:rsidRPr="002753B5">
        <w:rPr>
          <w:color w:val="auto"/>
          <w:sz w:val="18"/>
          <w:szCs w:val="18"/>
        </w:rPr>
        <w:t>(dříve osada) je evidenční sídelní jednotka se samostatnou řadou čísel popisných a evidenčních. Může se použít termín část města, část městyse.</w:t>
      </w:r>
    </w:p>
    <w:p w14:paraId="25751016" w14:textId="77777777" w:rsidR="00442916" w:rsidRPr="002753B5" w:rsidRDefault="00442916" w:rsidP="00442916">
      <w:pPr>
        <w:pStyle w:val="Default"/>
        <w:jc w:val="both"/>
        <w:rPr>
          <w:color w:val="auto"/>
          <w:sz w:val="18"/>
          <w:szCs w:val="18"/>
        </w:rPr>
      </w:pPr>
    </w:p>
    <w:p w14:paraId="25751017" w14:textId="77777777" w:rsidR="00442916" w:rsidRPr="002753B5" w:rsidRDefault="00442916" w:rsidP="00442916">
      <w:pPr>
        <w:pStyle w:val="Default"/>
        <w:jc w:val="both"/>
        <w:rPr>
          <w:color w:val="auto"/>
          <w:sz w:val="18"/>
          <w:szCs w:val="18"/>
        </w:rPr>
      </w:pPr>
      <w:r w:rsidRPr="002753B5">
        <w:rPr>
          <w:b/>
          <w:bCs/>
          <w:color w:val="auto"/>
          <w:sz w:val="18"/>
          <w:szCs w:val="18"/>
        </w:rPr>
        <w:t xml:space="preserve">Město </w:t>
      </w:r>
      <w:r w:rsidRPr="002753B5">
        <w:rPr>
          <w:color w:val="auto"/>
          <w:sz w:val="18"/>
          <w:szCs w:val="18"/>
        </w:rPr>
        <w:t>je obec, které byl na základě zákona o obcích udělen statut města.</w:t>
      </w:r>
    </w:p>
    <w:p w14:paraId="25751018" w14:textId="77777777" w:rsidR="00442916" w:rsidRPr="002753B5" w:rsidRDefault="00442916" w:rsidP="00442916">
      <w:pPr>
        <w:pStyle w:val="Default"/>
        <w:numPr>
          <w:ilvl w:val="0"/>
          <w:numId w:val="7"/>
        </w:numPr>
        <w:jc w:val="both"/>
        <w:rPr>
          <w:color w:val="auto"/>
          <w:sz w:val="18"/>
          <w:szCs w:val="18"/>
        </w:rPr>
      </w:pPr>
      <w:r w:rsidRPr="002753B5">
        <w:rPr>
          <w:color w:val="auto"/>
          <w:sz w:val="18"/>
          <w:szCs w:val="18"/>
        </w:rPr>
        <w:t>Obec, která má alespoň 3 000 obyvatel, je městem, pokud tak na návrh obce stanoví předseda Poslanecké sněmovny po vyjádření vlády.</w:t>
      </w:r>
    </w:p>
    <w:p w14:paraId="25751019" w14:textId="77777777" w:rsidR="00442916" w:rsidRPr="002753B5" w:rsidRDefault="00442916" w:rsidP="00442916">
      <w:pPr>
        <w:pStyle w:val="Default"/>
        <w:numPr>
          <w:ilvl w:val="0"/>
          <w:numId w:val="7"/>
        </w:numPr>
        <w:jc w:val="both"/>
        <w:rPr>
          <w:color w:val="auto"/>
          <w:sz w:val="18"/>
          <w:szCs w:val="18"/>
        </w:rPr>
      </w:pPr>
      <w:r w:rsidRPr="002753B5">
        <w:rPr>
          <w:color w:val="auto"/>
          <w:sz w:val="18"/>
          <w:szCs w:val="18"/>
        </w:rPr>
        <w:t xml:space="preserve">Obec, která byla městem přede dnem 17. května 1954, je městem, pokud o to požádá předsedu Poslanecké sněmovny. </w:t>
      </w:r>
    </w:p>
    <w:p w14:paraId="2575101A" w14:textId="77777777" w:rsidR="00442916" w:rsidRPr="002753B5" w:rsidRDefault="00442916" w:rsidP="00442916">
      <w:pPr>
        <w:pStyle w:val="Default"/>
        <w:jc w:val="both"/>
        <w:rPr>
          <w:color w:val="auto"/>
          <w:sz w:val="18"/>
          <w:szCs w:val="18"/>
        </w:rPr>
      </w:pPr>
    </w:p>
    <w:p w14:paraId="2575101B" w14:textId="77777777" w:rsidR="00442916" w:rsidRPr="002753B5" w:rsidRDefault="00442916" w:rsidP="00442916">
      <w:pPr>
        <w:pStyle w:val="Default"/>
        <w:jc w:val="both"/>
        <w:rPr>
          <w:color w:val="auto"/>
          <w:sz w:val="18"/>
          <w:szCs w:val="18"/>
        </w:rPr>
      </w:pPr>
      <w:r w:rsidRPr="002753B5">
        <w:rPr>
          <w:b/>
          <w:color w:val="auto"/>
          <w:sz w:val="18"/>
          <w:szCs w:val="18"/>
        </w:rPr>
        <w:t xml:space="preserve">Statutární města </w:t>
      </w:r>
      <w:r w:rsidRPr="002753B5">
        <w:rPr>
          <w:color w:val="auto"/>
          <w:sz w:val="18"/>
          <w:szCs w:val="18"/>
        </w:rPr>
        <w:t>(</w:t>
      </w:r>
      <w:r w:rsidR="0011458B">
        <w:rPr>
          <w:color w:val="auto"/>
          <w:sz w:val="18"/>
          <w:szCs w:val="18"/>
        </w:rPr>
        <w:t>27</w:t>
      </w:r>
      <w:r w:rsidR="00A55D0E">
        <w:rPr>
          <w:color w:val="auto"/>
          <w:sz w:val="18"/>
          <w:szCs w:val="18"/>
        </w:rPr>
        <w:t xml:space="preserve"> měst</w:t>
      </w:r>
      <w:r w:rsidRPr="002753B5">
        <w:rPr>
          <w:color w:val="auto"/>
          <w:sz w:val="18"/>
          <w:szCs w:val="18"/>
        </w:rPr>
        <w:t xml:space="preserve"> včetně Prahy) mohou vlastní vyhláškou zřídit </w:t>
      </w:r>
      <w:r w:rsidRPr="002753B5">
        <w:rPr>
          <w:b/>
          <w:color w:val="auto"/>
          <w:sz w:val="18"/>
          <w:szCs w:val="18"/>
        </w:rPr>
        <w:t>městské části</w:t>
      </w:r>
      <w:r w:rsidRPr="002753B5">
        <w:rPr>
          <w:color w:val="auto"/>
          <w:sz w:val="18"/>
          <w:szCs w:val="18"/>
        </w:rPr>
        <w:t xml:space="preserve"> nebo </w:t>
      </w:r>
      <w:r w:rsidRPr="002753B5">
        <w:rPr>
          <w:b/>
          <w:color w:val="auto"/>
          <w:sz w:val="18"/>
          <w:szCs w:val="18"/>
        </w:rPr>
        <w:t>městské obvody</w:t>
      </w:r>
      <w:r w:rsidRPr="002753B5">
        <w:rPr>
          <w:color w:val="auto"/>
          <w:sz w:val="18"/>
          <w:szCs w:val="18"/>
        </w:rPr>
        <w:t xml:space="preserve"> a</w:t>
      </w:r>
      <w:r w:rsidR="00495EBC">
        <w:rPr>
          <w:color w:val="auto"/>
          <w:sz w:val="18"/>
          <w:szCs w:val="18"/>
        </w:rPr>
        <w:t> </w:t>
      </w:r>
      <w:r w:rsidRPr="002753B5">
        <w:rPr>
          <w:color w:val="auto"/>
          <w:sz w:val="18"/>
          <w:szCs w:val="18"/>
        </w:rPr>
        <w:t>přenést na ně</w:t>
      </w:r>
      <w:r w:rsidRPr="002753B5">
        <w:rPr>
          <w:b/>
          <w:color w:val="auto"/>
          <w:sz w:val="18"/>
          <w:szCs w:val="18"/>
        </w:rPr>
        <w:t xml:space="preserve"> </w:t>
      </w:r>
      <w:r w:rsidRPr="002753B5">
        <w:rPr>
          <w:color w:val="auto"/>
          <w:sz w:val="18"/>
          <w:szCs w:val="18"/>
        </w:rPr>
        <w:t>část svých kompetencí.</w:t>
      </w:r>
    </w:p>
    <w:p w14:paraId="2575101C" w14:textId="77777777" w:rsidR="00442916" w:rsidRPr="002753B5" w:rsidRDefault="00442916" w:rsidP="00442916">
      <w:pPr>
        <w:pStyle w:val="Default"/>
        <w:jc w:val="both"/>
        <w:rPr>
          <w:color w:val="auto"/>
          <w:sz w:val="18"/>
          <w:szCs w:val="18"/>
        </w:rPr>
      </w:pPr>
    </w:p>
    <w:p w14:paraId="2575101D" w14:textId="77777777" w:rsidR="00442916" w:rsidRPr="002753B5" w:rsidRDefault="00442916" w:rsidP="00442916">
      <w:pPr>
        <w:pStyle w:val="Default"/>
        <w:jc w:val="both"/>
        <w:rPr>
          <w:color w:val="auto"/>
          <w:sz w:val="18"/>
          <w:szCs w:val="18"/>
        </w:rPr>
      </w:pPr>
      <w:r w:rsidRPr="002753B5">
        <w:rPr>
          <w:b/>
          <w:bCs/>
          <w:color w:val="auto"/>
          <w:sz w:val="18"/>
          <w:szCs w:val="18"/>
        </w:rPr>
        <w:t xml:space="preserve">Městys </w:t>
      </w:r>
      <w:r w:rsidRPr="002753B5">
        <w:rPr>
          <w:color w:val="auto"/>
          <w:sz w:val="18"/>
          <w:szCs w:val="18"/>
        </w:rPr>
        <w:t>je obec, které byl na základě zákona o obcích udělen statut městyse.</w:t>
      </w:r>
    </w:p>
    <w:p w14:paraId="2575101E" w14:textId="77777777" w:rsidR="00442916" w:rsidRPr="002753B5" w:rsidRDefault="00442916" w:rsidP="00442916">
      <w:pPr>
        <w:pStyle w:val="Default"/>
        <w:numPr>
          <w:ilvl w:val="0"/>
          <w:numId w:val="8"/>
        </w:numPr>
        <w:jc w:val="both"/>
        <w:rPr>
          <w:color w:val="auto"/>
          <w:sz w:val="18"/>
          <w:szCs w:val="18"/>
          <w:lang w:bidi="en-US"/>
        </w:rPr>
      </w:pPr>
      <w:r w:rsidRPr="002753B5">
        <w:rPr>
          <w:color w:val="auto"/>
          <w:sz w:val="18"/>
          <w:szCs w:val="18"/>
          <w:lang w:bidi="en-US"/>
        </w:rPr>
        <w:t>Obec je městysem, pokud tak na návrh obce stanoví předseda Poslanecké sněmovny po vyjádření vlády.</w:t>
      </w:r>
    </w:p>
    <w:p w14:paraId="2575101F" w14:textId="77777777" w:rsidR="00442916" w:rsidRPr="002753B5" w:rsidRDefault="00442916" w:rsidP="00442916">
      <w:pPr>
        <w:pStyle w:val="Default"/>
        <w:numPr>
          <w:ilvl w:val="0"/>
          <w:numId w:val="8"/>
        </w:numPr>
        <w:jc w:val="both"/>
        <w:rPr>
          <w:color w:val="auto"/>
          <w:sz w:val="18"/>
          <w:szCs w:val="18"/>
          <w:lang w:bidi="en-US"/>
        </w:rPr>
      </w:pPr>
      <w:r w:rsidRPr="002753B5">
        <w:rPr>
          <w:color w:val="auto"/>
          <w:sz w:val="18"/>
          <w:szCs w:val="18"/>
          <w:lang w:bidi="en-US"/>
        </w:rPr>
        <w:t>Obec, která byla oprávněna užívat označení městys přede dnem 17. května 1954, je městysem, pokud o</w:t>
      </w:r>
      <w:r w:rsidR="00495EBC">
        <w:rPr>
          <w:color w:val="auto"/>
          <w:sz w:val="18"/>
          <w:szCs w:val="18"/>
          <w:lang w:bidi="en-US"/>
        </w:rPr>
        <w:t> </w:t>
      </w:r>
      <w:r w:rsidRPr="002753B5">
        <w:rPr>
          <w:color w:val="auto"/>
          <w:sz w:val="18"/>
          <w:szCs w:val="18"/>
          <w:lang w:bidi="en-US"/>
        </w:rPr>
        <w:t>to požádá předsedu Poslanecké sněmovny.</w:t>
      </w:r>
    </w:p>
    <w:p w14:paraId="25751020" w14:textId="77777777" w:rsidR="00442916" w:rsidRPr="002753B5" w:rsidRDefault="00442916" w:rsidP="00442916">
      <w:pPr>
        <w:pStyle w:val="Default"/>
        <w:jc w:val="both"/>
        <w:rPr>
          <w:color w:val="auto"/>
          <w:sz w:val="18"/>
          <w:szCs w:val="18"/>
        </w:rPr>
      </w:pPr>
    </w:p>
    <w:p w14:paraId="25751021" w14:textId="77777777" w:rsidR="00442916" w:rsidRPr="002753B5" w:rsidRDefault="00442916" w:rsidP="00442916">
      <w:pPr>
        <w:pStyle w:val="Default"/>
        <w:jc w:val="both"/>
        <w:rPr>
          <w:color w:val="auto"/>
          <w:sz w:val="18"/>
          <w:szCs w:val="18"/>
        </w:rPr>
      </w:pPr>
      <w:r w:rsidRPr="002753B5">
        <w:rPr>
          <w:b/>
          <w:color w:val="auto"/>
          <w:sz w:val="18"/>
          <w:szCs w:val="18"/>
        </w:rPr>
        <w:t xml:space="preserve">Katastrální území </w:t>
      </w:r>
      <w:r w:rsidRPr="002753B5">
        <w:rPr>
          <w:color w:val="auto"/>
          <w:sz w:val="18"/>
          <w:szCs w:val="18"/>
        </w:rPr>
        <w:t>tvoří plošně souvislý a společně evidovaný soubor pozemků (parcel). Katastrální území pokrývají celé území státu.</w:t>
      </w:r>
    </w:p>
    <w:p w14:paraId="25751022" w14:textId="77777777" w:rsidR="00442916" w:rsidRPr="002753B5" w:rsidRDefault="00442916" w:rsidP="00442916">
      <w:pPr>
        <w:pStyle w:val="Default"/>
        <w:jc w:val="both"/>
        <w:rPr>
          <w:b/>
          <w:color w:val="auto"/>
          <w:sz w:val="18"/>
          <w:szCs w:val="18"/>
        </w:rPr>
      </w:pPr>
    </w:p>
    <w:p w14:paraId="25751023" w14:textId="77777777" w:rsidR="00442916" w:rsidRPr="002753B5" w:rsidRDefault="00442916" w:rsidP="00442916">
      <w:pPr>
        <w:pStyle w:val="default0"/>
        <w:spacing w:before="0" w:beforeAutospacing="0" w:after="0" w:afterAutospacing="0"/>
        <w:jc w:val="both"/>
        <w:rPr>
          <w:rFonts w:ascii="Arial" w:hAnsi="Arial" w:cs="Arial"/>
          <w:sz w:val="18"/>
          <w:szCs w:val="18"/>
        </w:rPr>
      </w:pPr>
      <w:r w:rsidRPr="002753B5">
        <w:rPr>
          <w:rFonts w:ascii="Arial" w:hAnsi="Arial" w:cs="Arial"/>
          <w:b/>
          <w:sz w:val="18"/>
          <w:szCs w:val="18"/>
        </w:rPr>
        <w:t xml:space="preserve">Základní sídelní jednotka </w:t>
      </w:r>
      <w:r w:rsidRPr="002753B5">
        <w:rPr>
          <w:rFonts w:ascii="Arial" w:hAnsi="Arial" w:cs="Arial"/>
          <w:sz w:val="18"/>
          <w:szCs w:val="18"/>
        </w:rPr>
        <w:t>je jednotka představující části území obce s jednoznačnými územně technickými a</w:t>
      </w:r>
      <w:r w:rsidR="00495EBC">
        <w:rPr>
          <w:rFonts w:ascii="Arial" w:hAnsi="Arial" w:cs="Arial"/>
          <w:sz w:val="18"/>
          <w:szCs w:val="18"/>
        </w:rPr>
        <w:t> </w:t>
      </w:r>
      <w:r w:rsidRPr="002753B5">
        <w:rPr>
          <w:rFonts w:ascii="Arial" w:hAnsi="Arial" w:cs="Arial"/>
          <w:sz w:val="18"/>
          <w:szCs w:val="18"/>
        </w:rPr>
        <w:t>urbanistickými podmínkami nebo spádová území seskupení objektů obytného nebo rekreačního charakteru. Základní sídelní jednotky pokrývají celé území státu.</w:t>
      </w:r>
    </w:p>
    <w:p w14:paraId="25751024" w14:textId="77777777" w:rsidR="00442916" w:rsidRDefault="00442916" w:rsidP="00442916">
      <w:pPr>
        <w:pStyle w:val="Default"/>
        <w:rPr>
          <w:b/>
          <w:bCs/>
          <w:color w:val="auto"/>
          <w:sz w:val="20"/>
          <w:szCs w:val="20"/>
        </w:rPr>
      </w:pPr>
    </w:p>
    <w:p w14:paraId="25751025" w14:textId="77777777" w:rsidR="009D1151" w:rsidRPr="002753B5" w:rsidRDefault="009D1151" w:rsidP="00442916">
      <w:pPr>
        <w:pStyle w:val="Default"/>
        <w:rPr>
          <w:b/>
          <w:bCs/>
          <w:color w:val="auto"/>
          <w:sz w:val="20"/>
          <w:szCs w:val="20"/>
        </w:rPr>
      </w:pPr>
    </w:p>
    <w:p w14:paraId="25751026" w14:textId="77777777" w:rsidR="00442916" w:rsidRPr="002753B5" w:rsidRDefault="00442916" w:rsidP="00442916">
      <w:pPr>
        <w:pStyle w:val="Default"/>
        <w:jc w:val="center"/>
        <w:rPr>
          <w:color w:val="auto"/>
          <w:sz w:val="20"/>
          <w:szCs w:val="20"/>
        </w:rPr>
      </w:pPr>
      <w:r w:rsidRPr="00FA7CE9">
        <w:rPr>
          <w:b/>
          <w:bCs/>
          <w:color w:val="auto"/>
          <w:sz w:val="20"/>
          <w:szCs w:val="20"/>
        </w:rPr>
        <w:t>ŽIVOTNÍ PROSTŘEDÍ</w:t>
      </w:r>
    </w:p>
    <w:p w14:paraId="25751027" w14:textId="77777777" w:rsidR="00442916" w:rsidRPr="002753B5" w:rsidRDefault="00442916" w:rsidP="00442916">
      <w:pPr>
        <w:pStyle w:val="Default"/>
        <w:jc w:val="both"/>
        <w:rPr>
          <w:color w:val="auto"/>
          <w:sz w:val="18"/>
          <w:szCs w:val="18"/>
        </w:rPr>
      </w:pPr>
    </w:p>
    <w:p w14:paraId="25751028" w14:textId="77777777" w:rsidR="00442916" w:rsidRPr="002753B5" w:rsidRDefault="00442916" w:rsidP="00442916">
      <w:pPr>
        <w:pStyle w:val="Default"/>
        <w:jc w:val="both"/>
        <w:rPr>
          <w:color w:val="auto"/>
          <w:sz w:val="18"/>
          <w:szCs w:val="18"/>
        </w:rPr>
      </w:pPr>
      <w:r w:rsidRPr="002753B5">
        <w:rPr>
          <w:color w:val="auto"/>
          <w:sz w:val="18"/>
          <w:szCs w:val="18"/>
        </w:rPr>
        <w:t>Životní prostředí</w:t>
      </w:r>
      <w:r w:rsidR="00F555C2">
        <w:rPr>
          <w:color w:val="auto"/>
          <w:sz w:val="18"/>
          <w:szCs w:val="18"/>
        </w:rPr>
        <w:t xml:space="preserve"> zahrnuje </w:t>
      </w:r>
      <w:r w:rsidRPr="002753B5">
        <w:rPr>
          <w:color w:val="auto"/>
          <w:sz w:val="18"/>
          <w:szCs w:val="18"/>
        </w:rPr>
        <w:t>vše, co vytváří přirozené podmínky existence organizmů včetně člověka a je předpokladem jejich dalšího vývoje. Jeho složkami jsou zejména ovzduší, voda, horniny, půda, organizmy, ekosystémy a energie.</w:t>
      </w:r>
    </w:p>
    <w:p w14:paraId="25751029" w14:textId="77777777" w:rsidR="00442916" w:rsidRPr="002753B5" w:rsidRDefault="00442916" w:rsidP="00442916">
      <w:pPr>
        <w:pStyle w:val="Default"/>
        <w:jc w:val="both"/>
        <w:rPr>
          <w:color w:val="auto"/>
          <w:sz w:val="18"/>
          <w:szCs w:val="18"/>
        </w:rPr>
      </w:pPr>
    </w:p>
    <w:p w14:paraId="2575102A" w14:textId="77777777" w:rsidR="00442916" w:rsidRPr="002753B5" w:rsidRDefault="00442916" w:rsidP="00442916">
      <w:pPr>
        <w:pStyle w:val="Default"/>
        <w:jc w:val="both"/>
        <w:rPr>
          <w:color w:val="FF00FF"/>
          <w:sz w:val="18"/>
          <w:szCs w:val="18"/>
        </w:rPr>
      </w:pPr>
      <w:r w:rsidRPr="002753B5">
        <w:rPr>
          <w:color w:val="auto"/>
          <w:sz w:val="18"/>
          <w:szCs w:val="18"/>
        </w:rPr>
        <w:t>Podle zákona ČNR č. 114/1992 Sb., o ochraně přírody a krajiny, je rozlišováno šest kategorií zvláště chráněných území, které jsou rozděleny do dvou skupin podle velikosti.</w:t>
      </w:r>
    </w:p>
    <w:p w14:paraId="2575102B" w14:textId="77777777" w:rsidR="00442916" w:rsidRPr="002753B5" w:rsidRDefault="00442916" w:rsidP="00442916">
      <w:pPr>
        <w:pStyle w:val="Default"/>
        <w:jc w:val="both"/>
        <w:rPr>
          <w:b/>
          <w:bCs/>
          <w:color w:val="auto"/>
          <w:sz w:val="18"/>
          <w:szCs w:val="18"/>
        </w:rPr>
      </w:pPr>
    </w:p>
    <w:p w14:paraId="2575102C" w14:textId="77777777" w:rsidR="00442916" w:rsidRPr="002753B5" w:rsidRDefault="00442916" w:rsidP="00442916">
      <w:pPr>
        <w:pStyle w:val="Default"/>
        <w:jc w:val="both"/>
        <w:rPr>
          <w:color w:val="auto"/>
          <w:sz w:val="18"/>
          <w:szCs w:val="18"/>
        </w:rPr>
      </w:pPr>
      <w:r w:rsidRPr="002753B5">
        <w:rPr>
          <w:b/>
          <w:bCs/>
          <w:color w:val="auto"/>
          <w:sz w:val="18"/>
          <w:szCs w:val="18"/>
        </w:rPr>
        <w:t xml:space="preserve">Velkoplošná </w:t>
      </w:r>
      <w:r w:rsidR="0011458B">
        <w:rPr>
          <w:b/>
          <w:bCs/>
          <w:color w:val="auto"/>
          <w:sz w:val="18"/>
          <w:szCs w:val="18"/>
        </w:rPr>
        <w:t xml:space="preserve">zvláště </w:t>
      </w:r>
      <w:r w:rsidRPr="002753B5">
        <w:rPr>
          <w:b/>
          <w:bCs/>
          <w:color w:val="auto"/>
          <w:sz w:val="18"/>
          <w:szCs w:val="18"/>
        </w:rPr>
        <w:t xml:space="preserve">chráněná území </w:t>
      </w:r>
    </w:p>
    <w:p w14:paraId="2575102D" w14:textId="77777777" w:rsidR="00442916" w:rsidRPr="002753B5" w:rsidRDefault="00442916" w:rsidP="00442916">
      <w:pPr>
        <w:pStyle w:val="Default"/>
        <w:spacing w:after="8"/>
        <w:jc w:val="both"/>
        <w:rPr>
          <w:color w:val="auto"/>
          <w:sz w:val="18"/>
          <w:szCs w:val="18"/>
        </w:rPr>
      </w:pPr>
      <w:r w:rsidRPr="002753B5">
        <w:rPr>
          <w:rFonts w:ascii="Courier New" w:hAnsi="Courier New" w:cs="Courier New"/>
          <w:color w:val="auto"/>
          <w:sz w:val="18"/>
          <w:szCs w:val="18"/>
        </w:rPr>
        <w:t xml:space="preserve">o </w:t>
      </w:r>
      <w:r w:rsidRPr="002753B5">
        <w:rPr>
          <w:color w:val="auto"/>
          <w:sz w:val="18"/>
          <w:szCs w:val="18"/>
        </w:rPr>
        <w:t xml:space="preserve">Národní parky - rozsáhlá území jedinečná v národním či mezinárodním měřítku, jejichž značnou část zaujímají přirozené nebo lidskou činností málo ovlivněné ekosystémy, v nichž rostliny, živočichové a neživá příroda mají mimořádný vědecký a výchovný význam; </w:t>
      </w:r>
    </w:p>
    <w:p w14:paraId="2575102E" w14:textId="77777777" w:rsidR="00442916" w:rsidRPr="002753B5" w:rsidRDefault="00442916" w:rsidP="00442916">
      <w:pPr>
        <w:pStyle w:val="Default"/>
        <w:jc w:val="both"/>
        <w:rPr>
          <w:color w:val="auto"/>
          <w:sz w:val="18"/>
          <w:szCs w:val="18"/>
        </w:rPr>
      </w:pPr>
      <w:r w:rsidRPr="002753B5">
        <w:rPr>
          <w:rFonts w:ascii="Courier New" w:hAnsi="Courier New" w:cs="Courier New"/>
          <w:color w:val="auto"/>
          <w:sz w:val="18"/>
          <w:szCs w:val="18"/>
        </w:rPr>
        <w:t xml:space="preserve">o </w:t>
      </w:r>
      <w:r w:rsidRPr="002753B5">
        <w:rPr>
          <w:color w:val="auto"/>
          <w:sz w:val="18"/>
          <w:szCs w:val="18"/>
        </w:rPr>
        <w:t xml:space="preserve">Chráněné krajinné oblasti - rozsáhlá území s harmonicky utvářenou krajinou, charakteristicky vyvinutým reliéfem, významným podílem přirozených ekosystémů lesních a trvalých travních porostů, s hojným zastoupením dřevin, popřípadě s dochovanými památkami historického osídlení. </w:t>
      </w:r>
    </w:p>
    <w:p w14:paraId="2575102F" w14:textId="77777777" w:rsidR="00442916" w:rsidRPr="002753B5" w:rsidRDefault="00442916" w:rsidP="00442916">
      <w:pPr>
        <w:pStyle w:val="Default"/>
        <w:jc w:val="both"/>
        <w:rPr>
          <w:color w:val="auto"/>
          <w:sz w:val="18"/>
          <w:szCs w:val="18"/>
        </w:rPr>
      </w:pPr>
    </w:p>
    <w:p w14:paraId="25751030" w14:textId="77777777" w:rsidR="00442916" w:rsidRPr="002753B5" w:rsidRDefault="00442916" w:rsidP="00442916">
      <w:pPr>
        <w:pStyle w:val="Default"/>
        <w:jc w:val="both"/>
        <w:rPr>
          <w:color w:val="auto"/>
          <w:sz w:val="18"/>
          <w:szCs w:val="18"/>
        </w:rPr>
      </w:pPr>
      <w:r w:rsidRPr="002753B5">
        <w:rPr>
          <w:b/>
          <w:bCs/>
          <w:color w:val="auto"/>
          <w:sz w:val="18"/>
          <w:szCs w:val="18"/>
        </w:rPr>
        <w:t xml:space="preserve">Maloplošná </w:t>
      </w:r>
      <w:r w:rsidR="0011458B">
        <w:rPr>
          <w:b/>
          <w:bCs/>
          <w:color w:val="auto"/>
          <w:sz w:val="18"/>
          <w:szCs w:val="18"/>
        </w:rPr>
        <w:t xml:space="preserve">zvláště </w:t>
      </w:r>
      <w:r w:rsidRPr="002753B5">
        <w:rPr>
          <w:b/>
          <w:bCs/>
          <w:color w:val="auto"/>
          <w:sz w:val="18"/>
          <w:szCs w:val="18"/>
        </w:rPr>
        <w:t>chráněná území</w:t>
      </w:r>
    </w:p>
    <w:p w14:paraId="25751031" w14:textId="77777777" w:rsidR="00442916" w:rsidRPr="002753B5" w:rsidRDefault="00442916" w:rsidP="00442916">
      <w:pPr>
        <w:pStyle w:val="Default"/>
        <w:spacing w:after="9"/>
        <w:ind w:left="284" w:hanging="284"/>
        <w:jc w:val="both"/>
        <w:rPr>
          <w:color w:val="auto"/>
          <w:sz w:val="18"/>
          <w:szCs w:val="18"/>
        </w:rPr>
      </w:pPr>
      <w:r w:rsidRPr="002753B5">
        <w:rPr>
          <w:rFonts w:ascii="Courier New" w:hAnsi="Courier New" w:cs="Courier New"/>
          <w:color w:val="auto"/>
          <w:sz w:val="18"/>
          <w:szCs w:val="18"/>
        </w:rPr>
        <w:t xml:space="preserve">o </w:t>
      </w:r>
      <w:r w:rsidRPr="002753B5">
        <w:rPr>
          <w:color w:val="auto"/>
          <w:sz w:val="18"/>
          <w:szCs w:val="18"/>
        </w:rPr>
        <w:t>Národní přírodní památky - přírodní útvar (i takový, který vedle přírody formoval svou činností člověk) menší rozlohy, naleziště nerostů či ohrožených druhů ve fragmentech ekosystémů s národním či mezinárodním významem ekologickým, vědeckým či estetickým;</w:t>
      </w:r>
    </w:p>
    <w:p w14:paraId="25751032" w14:textId="77777777" w:rsidR="00442916" w:rsidRPr="002753B5" w:rsidRDefault="00442916" w:rsidP="00442916">
      <w:pPr>
        <w:pStyle w:val="Default"/>
        <w:spacing w:after="9"/>
        <w:ind w:left="284" w:hanging="284"/>
        <w:jc w:val="both"/>
        <w:rPr>
          <w:color w:val="auto"/>
          <w:sz w:val="18"/>
          <w:szCs w:val="18"/>
        </w:rPr>
      </w:pPr>
      <w:r w:rsidRPr="002753B5">
        <w:rPr>
          <w:rFonts w:ascii="Courier New" w:hAnsi="Courier New" w:cs="Courier New"/>
          <w:color w:val="auto"/>
          <w:sz w:val="18"/>
          <w:szCs w:val="18"/>
        </w:rPr>
        <w:t xml:space="preserve">o </w:t>
      </w:r>
      <w:r w:rsidRPr="002753B5">
        <w:rPr>
          <w:color w:val="auto"/>
          <w:sz w:val="18"/>
          <w:szCs w:val="18"/>
        </w:rPr>
        <w:t xml:space="preserve">Národní přírodní rezervace - menší území mimořádných přírodních hodnot, kde jsou na přirozený reliéf s typickou geologickou stavbou vázány ekosystémy významné v národním či mezinárodním měřítku; </w:t>
      </w:r>
    </w:p>
    <w:p w14:paraId="25751033" w14:textId="77777777" w:rsidR="00442916" w:rsidRPr="002753B5" w:rsidRDefault="00442916" w:rsidP="00442916">
      <w:pPr>
        <w:pStyle w:val="Default"/>
        <w:spacing w:after="9"/>
        <w:ind w:left="284" w:hanging="284"/>
        <w:jc w:val="both"/>
        <w:rPr>
          <w:color w:val="auto"/>
          <w:sz w:val="18"/>
          <w:szCs w:val="18"/>
        </w:rPr>
      </w:pPr>
      <w:r w:rsidRPr="002753B5">
        <w:rPr>
          <w:rFonts w:ascii="Courier New" w:hAnsi="Courier New" w:cs="Courier New"/>
          <w:color w:val="auto"/>
          <w:sz w:val="18"/>
          <w:szCs w:val="18"/>
        </w:rPr>
        <w:t xml:space="preserve">o </w:t>
      </w:r>
      <w:r w:rsidRPr="002753B5">
        <w:rPr>
          <w:color w:val="auto"/>
          <w:sz w:val="18"/>
          <w:szCs w:val="18"/>
        </w:rPr>
        <w:t xml:space="preserve">Přírodní památky - obdobně jako národní přírodní památka, ale pouze s regionálním významem; </w:t>
      </w:r>
    </w:p>
    <w:p w14:paraId="25751034" w14:textId="77777777" w:rsidR="00442916" w:rsidRPr="002753B5" w:rsidRDefault="00442916" w:rsidP="00442916">
      <w:pPr>
        <w:pStyle w:val="Default"/>
        <w:spacing w:after="9"/>
        <w:ind w:left="284" w:hanging="284"/>
        <w:jc w:val="both"/>
        <w:rPr>
          <w:color w:val="auto"/>
          <w:sz w:val="18"/>
          <w:szCs w:val="18"/>
        </w:rPr>
      </w:pPr>
      <w:r w:rsidRPr="002753B5">
        <w:rPr>
          <w:rFonts w:ascii="Courier New" w:hAnsi="Courier New" w:cs="Courier New"/>
          <w:color w:val="auto"/>
          <w:sz w:val="18"/>
          <w:szCs w:val="18"/>
        </w:rPr>
        <w:t xml:space="preserve">o </w:t>
      </w:r>
      <w:r w:rsidRPr="002753B5">
        <w:rPr>
          <w:color w:val="auto"/>
          <w:sz w:val="18"/>
          <w:szCs w:val="18"/>
        </w:rPr>
        <w:t xml:space="preserve">Přírodní rezervace - menší území soustředěných přírodních hodnot se zastoupením ekosystémů typických a významných pro příslušnou geografickou oblast. </w:t>
      </w:r>
    </w:p>
    <w:p w14:paraId="25751035" w14:textId="77777777" w:rsidR="00442916" w:rsidRPr="002753B5" w:rsidRDefault="00442916" w:rsidP="00442916">
      <w:pPr>
        <w:pStyle w:val="Default"/>
        <w:jc w:val="both"/>
        <w:rPr>
          <w:color w:val="auto"/>
          <w:sz w:val="18"/>
          <w:szCs w:val="18"/>
        </w:rPr>
      </w:pPr>
    </w:p>
    <w:p w14:paraId="25751036" w14:textId="77777777" w:rsidR="00442916" w:rsidRPr="002753B5" w:rsidRDefault="00442916" w:rsidP="00442916">
      <w:pPr>
        <w:pStyle w:val="Default"/>
        <w:jc w:val="both"/>
        <w:rPr>
          <w:color w:val="auto"/>
          <w:sz w:val="18"/>
          <w:szCs w:val="18"/>
        </w:rPr>
      </w:pPr>
      <w:r w:rsidRPr="002753B5">
        <w:rPr>
          <w:color w:val="auto"/>
          <w:sz w:val="18"/>
          <w:szCs w:val="18"/>
        </w:rPr>
        <w:t>Zdrojem údajů o počtu a rozloze zvláště chráněných území je Agentura ochrany přírody a krajiny ČR.</w:t>
      </w:r>
    </w:p>
    <w:p w14:paraId="25751037" w14:textId="77777777" w:rsidR="00442916" w:rsidRPr="002753B5" w:rsidRDefault="00442916" w:rsidP="00442916">
      <w:pPr>
        <w:pStyle w:val="Default"/>
        <w:jc w:val="both"/>
        <w:rPr>
          <w:color w:val="auto"/>
          <w:sz w:val="18"/>
          <w:szCs w:val="18"/>
        </w:rPr>
      </w:pPr>
    </w:p>
    <w:p w14:paraId="25751038" w14:textId="77777777" w:rsidR="00442916" w:rsidRDefault="0072698D" w:rsidP="00442916">
      <w:pPr>
        <w:pStyle w:val="Default"/>
        <w:jc w:val="both"/>
        <w:rPr>
          <w:color w:val="auto"/>
          <w:sz w:val="18"/>
          <w:szCs w:val="18"/>
        </w:rPr>
      </w:pPr>
      <w:r w:rsidRPr="0072698D">
        <w:rPr>
          <w:color w:val="auto"/>
          <w:sz w:val="18"/>
          <w:szCs w:val="18"/>
        </w:rPr>
        <w:t>K 1. 3. 2017 došlo ke změně metodiky výpočtu souhrnných rozloh chráněných území. Rozlohy jsou od tohoto data vypočítávány z obvodových hranic chráněných území (místo dříve využívaných údajů z vyhlášek, kterými byla příslušná území stanovena).</w:t>
      </w:r>
    </w:p>
    <w:p w14:paraId="25751039" w14:textId="77777777" w:rsidR="00442916" w:rsidRPr="002753B5" w:rsidRDefault="00442916" w:rsidP="00442916">
      <w:pPr>
        <w:pStyle w:val="Default"/>
        <w:jc w:val="both"/>
        <w:rPr>
          <w:color w:val="auto"/>
          <w:sz w:val="18"/>
          <w:szCs w:val="18"/>
        </w:rPr>
      </w:pPr>
    </w:p>
    <w:p w14:paraId="2575103A" w14:textId="77777777" w:rsidR="00442916" w:rsidRPr="002753B5" w:rsidRDefault="00FC4EB9" w:rsidP="00442916">
      <w:pPr>
        <w:pStyle w:val="Default"/>
        <w:jc w:val="both"/>
        <w:rPr>
          <w:color w:val="auto"/>
          <w:sz w:val="18"/>
          <w:szCs w:val="18"/>
        </w:rPr>
      </w:pPr>
      <w:r>
        <w:rPr>
          <w:b/>
          <w:bCs/>
          <w:color w:val="auto"/>
          <w:sz w:val="18"/>
          <w:szCs w:val="18"/>
        </w:rPr>
        <w:t>E</w:t>
      </w:r>
      <w:r w:rsidR="00442916" w:rsidRPr="00BD4EC0">
        <w:rPr>
          <w:b/>
          <w:bCs/>
          <w:color w:val="auto"/>
          <w:sz w:val="18"/>
          <w:szCs w:val="18"/>
        </w:rPr>
        <w:t>mis</w:t>
      </w:r>
      <w:r>
        <w:rPr>
          <w:b/>
          <w:bCs/>
          <w:color w:val="auto"/>
          <w:sz w:val="18"/>
          <w:szCs w:val="18"/>
        </w:rPr>
        <w:t>e</w:t>
      </w:r>
      <w:r w:rsidR="00442916" w:rsidRPr="00BD4EC0">
        <w:rPr>
          <w:b/>
          <w:bCs/>
          <w:color w:val="auto"/>
          <w:sz w:val="18"/>
          <w:szCs w:val="18"/>
        </w:rPr>
        <w:t xml:space="preserve"> </w:t>
      </w:r>
      <w:r>
        <w:rPr>
          <w:bCs/>
          <w:color w:val="auto"/>
          <w:sz w:val="18"/>
          <w:szCs w:val="18"/>
        </w:rPr>
        <w:t>je</w:t>
      </w:r>
      <w:r w:rsidRPr="00BD4EC0">
        <w:rPr>
          <w:color w:val="auto"/>
          <w:sz w:val="18"/>
          <w:szCs w:val="18"/>
        </w:rPr>
        <w:t xml:space="preserve"> </w:t>
      </w:r>
      <w:r w:rsidR="00442916" w:rsidRPr="00BD4EC0">
        <w:rPr>
          <w:color w:val="auto"/>
          <w:sz w:val="18"/>
          <w:szCs w:val="18"/>
        </w:rPr>
        <w:t>děj, při kterém jsou vnášeny cizorodé látky různého skupenství do ovzduší</w:t>
      </w:r>
      <w:r w:rsidR="00442916" w:rsidRPr="002753B5">
        <w:rPr>
          <w:color w:val="auto"/>
          <w:sz w:val="18"/>
          <w:szCs w:val="18"/>
        </w:rPr>
        <w:t xml:space="preserve">. </w:t>
      </w:r>
      <w:r>
        <w:rPr>
          <w:color w:val="auto"/>
          <w:sz w:val="18"/>
          <w:szCs w:val="18"/>
        </w:rPr>
        <w:t>U</w:t>
      </w:r>
      <w:r w:rsidR="00442916" w:rsidRPr="002753B5">
        <w:rPr>
          <w:color w:val="auto"/>
          <w:sz w:val="18"/>
          <w:szCs w:val="18"/>
        </w:rPr>
        <w:t>vád</w:t>
      </w:r>
      <w:r>
        <w:rPr>
          <w:color w:val="auto"/>
          <w:sz w:val="18"/>
          <w:szCs w:val="18"/>
        </w:rPr>
        <w:t>ěj</w:t>
      </w:r>
      <w:r w:rsidR="00442916" w:rsidRPr="002753B5">
        <w:rPr>
          <w:color w:val="auto"/>
          <w:sz w:val="18"/>
          <w:szCs w:val="18"/>
        </w:rPr>
        <w:t xml:space="preserve">í </w:t>
      </w:r>
      <w:r>
        <w:rPr>
          <w:color w:val="auto"/>
          <w:sz w:val="18"/>
          <w:szCs w:val="18"/>
        </w:rPr>
        <w:t xml:space="preserve">se </w:t>
      </w:r>
      <w:r w:rsidR="00442916" w:rsidRPr="002753B5">
        <w:rPr>
          <w:color w:val="auto"/>
          <w:sz w:val="18"/>
          <w:szCs w:val="18"/>
        </w:rPr>
        <w:t xml:space="preserve">v kilogramech za hodinu nebo v tunách za rok. </w:t>
      </w:r>
      <w:r>
        <w:rPr>
          <w:color w:val="auto"/>
          <w:sz w:val="18"/>
          <w:szCs w:val="18"/>
        </w:rPr>
        <w:t>M</w:t>
      </w:r>
      <w:r w:rsidR="00442916" w:rsidRPr="002753B5">
        <w:rPr>
          <w:color w:val="auto"/>
          <w:sz w:val="18"/>
          <w:szCs w:val="18"/>
        </w:rPr>
        <w:t xml:space="preserve">nožství </w:t>
      </w:r>
      <w:r w:rsidRPr="002753B5">
        <w:rPr>
          <w:color w:val="auto"/>
          <w:sz w:val="18"/>
          <w:szCs w:val="18"/>
        </w:rPr>
        <w:t xml:space="preserve">uvedených znečišťujících látek </w:t>
      </w:r>
      <w:r w:rsidR="00442916" w:rsidRPr="002753B5">
        <w:rPr>
          <w:color w:val="auto"/>
          <w:sz w:val="18"/>
          <w:szCs w:val="18"/>
        </w:rPr>
        <w:t>vypouštěn</w:t>
      </w:r>
      <w:r>
        <w:rPr>
          <w:color w:val="auto"/>
          <w:sz w:val="18"/>
          <w:szCs w:val="18"/>
        </w:rPr>
        <w:t>ých</w:t>
      </w:r>
      <w:r w:rsidR="00442916" w:rsidRPr="002753B5">
        <w:rPr>
          <w:color w:val="auto"/>
          <w:sz w:val="18"/>
          <w:szCs w:val="18"/>
        </w:rPr>
        <w:t xml:space="preserve"> do ovzduší </w:t>
      </w:r>
      <w:r>
        <w:rPr>
          <w:color w:val="auto"/>
          <w:sz w:val="18"/>
          <w:szCs w:val="18"/>
        </w:rPr>
        <w:t xml:space="preserve">je </w:t>
      </w:r>
      <w:r w:rsidR="00442916" w:rsidRPr="002753B5">
        <w:rPr>
          <w:color w:val="auto"/>
          <w:sz w:val="18"/>
          <w:szCs w:val="18"/>
        </w:rPr>
        <w:t>evid</w:t>
      </w:r>
      <w:r>
        <w:rPr>
          <w:color w:val="auto"/>
          <w:sz w:val="18"/>
          <w:szCs w:val="18"/>
        </w:rPr>
        <w:t>ováno</w:t>
      </w:r>
      <w:r w:rsidR="00442916" w:rsidRPr="002753B5">
        <w:rPr>
          <w:color w:val="auto"/>
          <w:sz w:val="18"/>
          <w:szCs w:val="18"/>
        </w:rPr>
        <w:t xml:space="preserve"> </w:t>
      </w:r>
      <w:r w:rsidR="00442916" w:rsidRPr="002753B5">
        <w:rPr>
          <w:color w:val="auto"/>
          <w:sz w:val="18"/>
          <w:szCs w:val="18"/>
        </w:rPr>
        <w:lastRenderedPageBreak/>
        <w:t>v </w:t>
      </w:r>
      <w:r w:rsidR="00442916" w:rsidRPr="002753B5">
        <w:rPr>
          <w:b/>
          <w:bCs/>
          <w:color w:val="auto"/>
          <w:sz w:val="18"/>
          <w:szCs w:val="18"/>
        </w:rPr>
        <w:t xml:space="preserve">Registru emisí a </w:t>
      </w:r>
      <w:r w:rsidR="0072698D">
        <w:rPr>
          <w:b/>
          <w:bCs/>
          <w:color w:val="auto"/>
          <w:sz w:val="18"/>
          <w:szCs w:val="18"/>
        </w:rPr>
        <w:t xml:space="preserve">stacionárních </w:t>
      </w:r>
      <w:r w:rsidR="00442916" w:rsidRPr="002753B5">
        <w:rPr>
          <w:b/>
          <w:bCs/>
          <w:color w:val="auto"/>
          <w:sz w:val="18"/>
          <w:szCs w:val="18"/>
        </w:rPr>
        <w:t xml:space="preserve">zdrojů </w:t>
      </w:r>
      <w:r w:rsidR="00442916" w:rsidRPr="002753B5">
        <w:rPr>
          <w:color w:val="auto"/>
          <w:sz w:val="18"/>
          <w:szCs w:val="18"/>
        </w:rPr>
        <w:t xml:space="preserve">(REZZO). V tabulkách jsou údaje členěny podle druhu zdrojů na REZZO 1–3 (stacionární zdroje znečišťování) a REZZO 4 (mobilní zdroje znečišťování, zejména silniční a motorová vozidla, železniční kolejová vozidla, plavidla a letadla). </w:t>
      </w:r>
    </w:p>
    <w:p w14:paraId="2575103B" w14:textId="77777777" w:rsidR="00442916" w:rsidRPr="002753B5" w:rsidRDefault="00442916" w:rsidP="00442916">
      <w:pPr>
        <w:pStyle w:val="Default"/>
        <w:jc w:val="both"/>
        <w:rPr>
          <w:color w:val="auto"/>
          <w:sz w:val="18"/>
          <w:szCs w:val="18"/>
        </w:rPr>
      </w:pPr>
    </w:p>
    <w:p w14:paraId="2575103C" w14:textId="77777777" w:rsidR="00442916" w:rsidRPr="002753B5" w:rsidRDefault="00442916" w:rsidP="00442916">
      <w:pPr>
        <w:pStyle w:val="Default"/>
        <w:jc w:val="both"/>
        <w:rPr>
          <w:color w:val="auto"/>
          <w:sz w:val="18"/>
          <w:szCs w:val="18"/>
        </w:rPr>
      </w:pPr>
      <w:r w:rsidRPr="002753B5">
        <w:rPr>
          <w:color w:val="auto"/>
          <w:sz w:val="18"/>
          <w:szCs w:val="18"/>
        </w:rPr>
        <w:t>Zdrojem údajů o emisích je Český hydrometeorologický ústav v Praze.</w:t>
      </w:r>
    </w:p>
    <w:p w14:paraId="2575103D" w14:textId="77777777" w:rsidR="00442916" w:rsidRPr="002753B5" w:rsidRDefault="00442916" w:rsidP="00442916">
      <w:pPr>
        <w:pStyle w:val="Default"/>
        <w:jc w:val="both"/>
        <w:rPr>
          <w:color w:val="auto"/>
          <w:sz w:val="18"/>
          <w:szCs w:val="18"/>
        </w:rPr>
      </w:pPr>
    </w:p>
    <w:p w14:paraId="2575103E" w14:textId="77777777" w:rsidR="00442916" w:rsidRPr="002753B5" w:rsidRDefault="00442916" w:rsidP="00442916">
      <w:pPr>
        <w:pStyle w:val="Default"/>
        <w:jc w:val="both"/>
        <w:rPr>
          <w:color w:val="auto"/>
          <w:sz w:val="18"/>
          <w:szCs w:val="18"/>
        </w:rPr>
      </w:pPr>
      <w:r w:rsidRPr="002753B5">
        <w:rPr>
          <w:b/>
          <w:bCs/>
          <w:color w:val="auto"/>
          <w:sz w:val="18"/>
          <w:szCs w:val="18"/>
        </w:rPr>
        <w:t xml:space="preserve">Obor vodovodů a kanalizací </w:t>
      </w:r>
      <w:r w:rsidRPr="002753B5">
        <w:rPr>
          <w:color w:val="auto"/>
          <w:sz w:val="18"/>
          <w:szCs w:val="18"/>
        </w:rPr>
        <w:t xml:space="preserve">zahrnuje vodohospodářské činnosti související se správou a provozem vodovodů a kanalizací, tj. zajišťování dostatečného množství kvalitní pitné vody a zajišťování odvádění odpadních vod a jejich čištění. </w:t>
      </w:r>
      <w:r w:rsidRPr="002753B5">
        <w:rPr>
          <w:b/>
          <w:bCs/>
          <w:color w:val="auto"/>
          <w:sz w:val="18"/>
          <w:szCs w:val="18"/>
        </w:rPr>
        <w:t xml:space="preserve">Vodovody a kanalizace pro veřejnou potřebu </w:t>
      </w:r>
      <w:r w:rsidRPr="002753B5">
        <w:rPr>
          <w:color w:val="auto"/>
          <w:sz w:val="18"/>
          <w:szCs w:val="18"/>
        </w:rPr>
        <w:t xml:space="preserve">zahrnují vodovody a kanalizace zřízené a provozované ve veřejném zájmu. </w:t>
      </w:r>
      <w:r w:rsidRPr="002753B5">
        <w:rPr>
          <w:b/>
          <w:bCs/>
          <w:color w:val="auto"/>
          <w:sz w:val="18"/>
          <w:szCs w:val="18"/>
        </w:rPr>
        <w:t xml:space="preserve">Voda vyrobená </w:t>
      </w:r>
      <w:r w:rsidRPr="002753B5">
        <w:rPr>
          <w:color w:val="auto"/>
          <w:sz w:val="18"/>
          <w:szCs w:val="18"/>
        </w:rPr>
        <w:t>zahrnuje vodu fakturovanou a vodu nefakturovanou. Součet údajů za vodu fakturovanou a nefakturovanou se může lišit od množství vody vyrobené o vodu převzatou od jiných organizací, popř. o vodu předanou jiným organizacím.</w:t>
      </w:r>
    </w:p>
    <w:p w14:paraId="2575103F" w14:textId="77777777" w:rsidR="00442916" w:rsidRPr="002753B5" w:rsidRDefault="00442916" w:rsidP="00442916">
      <w:pPr>
        <w:pStyle w:val="Default"/>
        <w:jc w:val="both"/>
        <w:rPr>
          <w:color w:val="auto"/>
          <w:sz w:val="18"/>
          <w:szCs w:val="18"/>
        </w:rPr>
      </w:pPr>
    </w:p>
    <w:p w14:paraId="25751040" w14:textId="77777777" w:rsidR="00442916" w:rsidRPr="002753B5" w:rsidRDefault="00442916" w:rsidP="00442916">
      <w:pPr>
        <w:pStyle w:val="Default"/>
        <w:jc w:val="both"/>
        <w:rPr>
          <w:color w:val="auto"/>
          <w:sz w:val="18"/>
          <w:szCs w:val="18"/>
        </w:rPr>
      </w:pPr>
      <w:r w:rsidRPr="002753B5">
        <w:rPr>
          <w:color w:val="auto"/>
          <w:sz w:val="18"/>
          <w:szCs w:val="18"/>
        </w:rPr>
        <w:t>Od roku 2004 platí upřesněná definice splaškových vod a vody fakturované domácnostem v důsledku změny vyhlášky č. 428/2001</w:t>
      </w:r>
      <w:r w:rsidR="005C2230">
        <w:rPr>
          <w:color w:val="auto"/>
          <w:sz w:val="18"/>
          <w:szCs w:val="18"/>
        </w:rPr>
        <w:t xml:space="preserve"> </w:t>
      </w:r>
      <w:r w:rsidRPr="002753B5">
        <w:rPr>
          <w:color w:val="auto"/>
          <w:sz w:val="18"/>
          <w:szCs w:val="18"/>
        </w:rPr>
        <w:t>Sb., kterou se provádí zákon č. 274/2001 SB., o vodovodech a kanalizacích.</w:t>
      </w:r>
    </w:p>
    <w:p w14:paraId="25751041" w14:textId="77777777" w:rsidR="00442916" w:rsidRPr="002753B5" w:rsidRDefault="00442916" w:rsidP="00442916">
      <w:pPr>
        <w:pStyle w:val="Default"/>
        <w:jc w:val="both"/>
        <w:rPr>
          <w:color w:val="auto"/>
          <w:sz w:val="18"/>
          <w:szCs w:val="18"/>
        </w:rPr>
      </w:pPr>
    </w:p>
    <w:p w14:paraId="25751042" w14:textId="77777777" w:rsidR="00442916" w:rsidRPr="002753B5" w:rsidRDefault="00442916" w:rsidP="00442916">
      <w:pPr>
        <w:pStyle w:val="Default"/>
        <w:jc w:val="both"/>
        <w:rPr>
          <w:color w:val="auto"/>
          <w:sz w:val="18"/>
          <w:szCs w:val="18"/>
        </w:rPr>
      </w:pPr>
      <w:r w:rsidRPr="002753B5">
        <w:rPr>
          <w:color w:val="auto"/>
          <w:sz w:val="18"/>
          <w:szCs w:val="18"/>
        </w:rPr>
        <w:t>Od roku 2013 jsou do „</w:t>
      </w:r>
      <w:r w:rsidRPr="002753B5">
        <w:rPr>
          <w:b/>
          <w:color w:val="auto"/>
          <w:sz w:val="18"/>
          <w:szCs w:val="18"/>
        </w:rPr>
        <w:t>vypouštěných odpadních vod do kanalizace</w:t>
      </w:r>
      <w:r w:rsidRPr="002753B5">
        <w:rPr>
          <w:color w:val="auto"/>
          <w:sz w:val="18"/>
          <w:szCs w:val="18"/>
        </w:rPr>
        <w:t>“ kromě splaškových, průmyslových a</w:t>
      </w:r>
      <w:r w:rsidR="00495EBC">
        <w:rPr>
          <w:color w:val="auto"/>
          <w:sz w:val="18"/>
          <w:szCs w:val="18"/>
        </w:rPr>
        <w:t> </w:t>
      </w:r>
      <w:r w:rsidRPr="002753B5">
        <w:rPr>
          <w:color w:val="auto"/>
          <w:sz w:val="18"/>
          <w:szCs w:val="18"/>
        </w:rPr>
        <w:t>ostatních vod nově zahrnuty také zpoplatněné srážkové vody.</w:t>
      </w:r>
    </w:p>
    <w:p w14:paraId="25751043" w14:textId="77777777" w:rsidR="00442916" w:rsidRDefault="00442916" w:rsidP="00C217F4">
      <w:pPr>
        <w:pStyle w:val="Default"/>
        <w:jc w:val="center"/>
        <w:rPr>
          <w:b/>
          <w:bCs/>
          <w:color w:val="auto"/>
          <w:sz w:val="20"/>
          <w:szCs w:val="20"/>
        </w:rPr>
      </w:pPr>
    </w:p>
    <w:p w14:paraId="25751044" w14:textId="77777777" w:rsidR="009D1151" w:rsidRDefault="009D1151" w:rsidP="00C217F4">
      <w:pPr>
        <w:pStyle w:val="Default"/>
        <w:jc w:val="center"/>
        <w:rPr>
          <w:b/>
          <w:bCs/>
          <w:color w:val="auto"/>
          <w:sz w:val="20"/>
          <w:szCs w:val="20"/>
        </w:rPr>
      </w:pPr>
    </w:p>
    <w:p w14:paraId="25751045" w14:textId="77777777" w:rsidR="00101384" w:rsidRPr="002753B5" w:rsidRDefault="00101384" w:rsidP="00C217F4">
      <w:pPr>
        <w:pStyle w:val="Default"/>
        <w:jc w:val="center"/>
        <w:rPr>
          <w:b/>
          <w:bCs/>
          <w:color w:val="auto"/>
          <w:sz w:val="20"/>
          <w:szCs w:val="20"/>
        </w:rPr>
      </w:pPr>
      <w:r w:rsidRPr="002753B5">
        <w:rPr>
          <w:b/>
          <w:bCs/>
          <w:color w:val="auto"/>
          <w:sz w:val="20"/>
          <w:szCs w:val="20"/>
        </w:rPr>
        <w:t>OBYVATELSTVO</w:t>
      </w:r>
    </w:p>
    <w:p w14:paraId="25751046" w14:textId="77777777" w:rsidR="003D57E2" w:rsidRPr="002753B5" w:rsidRDefault="003D57E2" w:rsidP="00C217F4">
      <w:pPr>
        <w:pStyle w:val="Default"/>
        <w:jc w:val="center"/>
        <w:rPr>
          <w:color w:val="auto"/>
          <w:sz w:val="20"/>
          <w:szCs w:val="20"/>
        </w:rPr>
      </w:pPr>
    </w:p>
    <w:p w14:paraId="25751047" w14:textId="77777777" w:rsidR="00101384" w:rsidRPr="002753B5" w:rsidRDefault="00101384" w:rsidP="00C217F4">
      <w:pPr>
        <w:pStyle w:val="Default"/>
        <w:jc w:val="both"/>
        <w:rPr>
          <w:color w:val="auto"/>
          <w:sz w:val="18"/>
          <w:szCs w:val="18"/>
        </w:rPr>
      </w:pPr>
      <w:r w:rsidRPr="002753B5">
        <w:rPr>
          <w:color w:val="auto"/>
          <w:sz w:val="18"/>
          <w:szCs w:val="18"/>
        </w:rPr>
        <w:t>Údaje o počtu a složení obyvatel jsou získávány ze sčítání lidu, na něž navazují každoroční statistické bilance dat o narozeních, sňatcích, rozvodech, úmrtích a stěhování. Zdrojem dat jsou statistická hlášení z matrik, pokud není uvedeno jinak. Údaje o počtu a složení obyvatel navazují od roku 20</w:t>
      </w:r>
      <w:r w:rsidR="006E4374">
        <w:rPr>
          <w:color w:val="auto"/>
          <w:sz w:val="18"/>
          <w:szCs w:val="18"/>
        </w:rPr>
        <w:t>21</w:t>
      </w:r>
      <w:r w:rsidRPr="002753B5">
        <w:rPr>
          <w:color w:val="auto"/>
          <w:sz w:val="18"/>
          <w:szCs w:val="18"/>
        </w:rPr>
        <w:t xml:space="preserve"> na definitivní výsledky sčítání lidu k 26. 3. 20</w:t>
      </w:r>
      <w:r w:rsidR="006E4374">
        <w:rPr>
          <w:color w:val="auto"/>
          <w:sz w:val="18"/>
          <w:szCs w:val="18"/>
        </w:rPr>
        <w:t>21</w:t>
      </w:r>
      <w:r w:rsidRPr="002753B5">
        <w:rPr>
          <w:color w:val="auto"/>
          <w:sz w:val="18"/>
          <w:szCs w:val="18"/>
        </w:rPr>
        <w:t xml:space="preserve">, nejsou </w:t>
      </w:r>
      <w:r w:rsidR="00895C08" w:rsidRPr="002753B5">
        <w:rPr>
          <w:color w:val="auto"/>
          <w:sz w:val="18"/>
          <w:szCs w:val="18"/>
        </w:rPr>
        <w:t>srovnatelné s předchozími roky (do roku 20</w:t>
      </w:r>
      <w:r w:rsidR="006E4374">
        <w:rPr>
          <w:color w:val="auto"/>
          <w:sz w:val="18"/>
          <w:szCs w:val="18"/>
        </w:rPr>
        <w:t>20</w:t>
      </w:r>
      <w:r w:rsidR="00895C08" w:rsidRPr="002753B5">
        <w:rPr>
          <w:color w:val="auto"/>
          <w:sz w:val="18"/>
          <w:szCs w:val="18"/>
        </w:rPr>
        <w:t xml:space="preserve"> navazovaly údaje o obyvatelstvu na výsledky sčítání lidu k </w:t>
      </w:r>
      <w:r w:rsidR="006E4374">
        <w:rPr>
          <w:color w:val="auto"/>
          <w:sz w:val="18"/>
          <w:szCs w:val="18"/>
        </w:rPr>
        <w:t>26</w:t>
      </w:r>
      <w:r w:rsidR="00895C08" w:rsidRPr="002753B5">
        <w:rPr>
          <w:color w:val="auto"/>
          <w:sz w:val="18"/>
          <w:szCs w:val="18"/>
        </w:rPr>
        <w:t xml:space="preserve">. 3. </w:t>
      </w:r>
      <w:r w:rsidR="006E4374">
        <w:rPr>
          <w:color w:val="auto"/>
          <w:sz w:val="18"/>
          <w:szCs w:val="18"/>
        </w:rPr>
        <w:t>2011</w:t>
      </w:r>
      <w:r w:rsidR="00895C08" w:rsidRPr="002753B5">
        <w:rPr>
          <w:color w:val="auto"/>
          <w:sz w:val="18"/>
          <w:szCs w:val="18"/>
        </w:rPr>
        <w:t>, od roku 2001 do roku 2010 navazovaly na výsledky sčítání lidu k 1. 3. 2001</w:t>
      </w:r>
      <w:r w:rsidR="00B46520" w:rsidRPr="002753B5">
        <w:rPr>
          <w:color w:val="auto"/>
          <w:sz w:val="18"/>
          <w:szCs w:val="18"/>
        </w:rPr>
        <w:t>)</w:t>
      </w:r>
      <w:r w:rsidR="00895C08" w:rsidRPr="002753B5">
        <w:rPr>
          <w:color w:val="auto"/>
          <w:sz w:val="18"/>
          <w:szCs w:val="18"/>
        </w:rPr>
        <w:t>.</w:t>
      </w:r>
    </w:p>
    <w:p w14:paraId="25751048" w14:textId="77777777" w:rsidR="00895C08" w:rsidRPr="002753B5" w:rsidRDefault="00895C08" w:rsidP="00C217F4">
      <w:pPr>
        <w:pStyle w:val="Default"/>
        <w:jc w:val="both"/>
        <w:rPr>
          <w:color w:val="auto"/>
          <w:sz w:val="18"/>
          <w:szCs w:val="18"/>
        </w:rPr>
      </w:pPr>
    </w:p>
    <w:p w14:paraId="25751049" w14:textId="146B889C" w:rsidR="00CE751A" w:rsidRDefault="00CE751A" w:rsidP="00CE751A">
      <w:pPr>
        <w:spacing w:after="120"/>
        <w:rPr>
          <w:rFonts w:cs="Arial"/>
          <w:sz w:val="18"/>
          <w:szCs w:val="18"/>
        </w:rPr>
      </w:pPr>
      <w:r w:rsidRPr="00787B8D">
        <w:rPr>
          <w:rFonts w:cs="Arial"/>
          <w:sz w:val="18"/>
          <w:szCs w:val="18"/>
        </w:rPr>
        <w:t>Veškeré údaje se týkají občanů České republiky a cizinců s trvalým pobytem v České republice, občanů třetích zemí s přechodným pobytem na území České republiky na základě dlouhodobého víza (nad 90 dnů) nebo povolení k dlouhodobému pobytu, občanů zemí EU, Norska, Švýcarska, Islandu, Lichtenštejnska a jejich rodinných příslušníků s hlášeným přechodným pobytem na území České republiky a cizinců s platným azylem v České republice.</w:t>
      </w:r>
      <w:r w:rsidR="003B17F3">
        <w:rPr>
          <w:rFonts w:cs="Arial"/>
          <w:sz w:val="18"/>
          <w:szCs w:val="18"/>
        </w:rPr>
        <w:t> Od roku</w:t>
      </w:r>
      <w:r w:rsidR="00F64B25" w:rsidRPr="00AF63EF">
        <w:rPr>
          <w:rFonts w:cs="Arial"/>
          <w:sz w:val="18"/>
          <w:szCs w:val="18"/>
        </w:rPr>
        <w:t xml:space="preserve"> 2022 jsou do obyvatelstva zahrnuty rovněž osoby s udělenou dočasnou ochranou v České republice</w:t>
      </w:r>
      <w:r w:rsidR="003B17F3" w:rsidRPr="003B17F3">
        <w:rPr>
          <w:rFonts w:cs="Arial"/>
          <w:sz w:val="18"/>
          <w:szCs w:val="18"/>
        </w:rPr>
        <w:t xml:space="preserve"> </w:t>
      </w:r>
      <w:r w:rsidR="003B17F3">
        <w:rPr>
          <w:rFonts w:cs="Arial"/>
          <w:sz w:val="18"/>
          <w:szCs w:val="18"/>
        </w:rPr>
        <w:t>s obvyklým pobytem v ČR</w:t>
      </w:r>
      <w:r w:rsidR="003B17F3" w:rsidRPr="00AF63EF">
        <w:rPr>
          <w:rFonts w:cs="Arial"/>
          <w:sz w:val="18"/>
          <w:szCs w:val="18"/>
        </w:rPr>
        <w:t>.</w:t>
      </w:r>
      <w:r w:rsidR="003B17F3" w:rsidRPr="00AF63EF" w:rsidDel="003B17F3">
        <w:rPr>
          <w:rFonts w:cs="Arial"/>
          <w:sz w:val="18"/>
          <w:szCs w:val="18"/>
        </w:rPr>
        <w:t xml:space="preserve"> </w:t>
      </w:r>
    </w:p>
    <w:p w14:paraId="2575104A" w14:textId="77777777" w:rsidR="00CE751A" w:rsidRDefault="00CE751A" w:rsidP="00CE751A">
      <w:pPr>
        <w:spacing w:after="120"/>
        <w:rPr>
          <w:rFonts w:cs="Arial"/>
          <w:sz w:val="18"/>
          <w:szCs w:val="18"/>
        </w:rPr>
      </w:pPr>
      <w:r>
        <w:rPr>
          <w:rFonts w:cs="Arial"/>
          <w:sz w:val="18"/>
          <w:szCs w:val="18"/>
        </w:rPr>
        <w:t>Údaje zahrnují i události (sňatky, narození a úmrtí) českých občanů s trvalým pobytem na území ČR, ke kterým došlo v cizině, a byly zaregistrovány v ČR v termínu, který umožňuje jejich zařazení do statistiky.</w:t>
      </w:r>
    </w:p>
    <w:p w14:paraId="2575104B" w14:textId="77777777" w:rsidR="00F76993" w:rsidRDefault="00F76993" w:rsidP="00F76993">
      <w:pPr>
        <w:pStyle w:val="Rtextmetodika"/>
      </w:pPr>
      <w:r>
        <w:t>Údaje</w:t>
      </w:r>
      <w:r w:rsidRPr="00E870B3">
        <w:t xml:space="preserve"> </w:t>
      </w:r>
      <w:r>
        <w:t xml:space="preserve">o počtu událostí vychází ze zpracování </w:t>
      </w:r>
      <w:r w:rsidRPr="00E870B3">
        <w:t>statistick</w:t>
      </w:r>
      <w:r>
        <w:t>ých</w:t>
      </w:r>
      <w:r w:rsidRPr="00E870B3">
        <w:t xml:space="preserve"> hlášení </w:t>
      </w:r>
      <w:r>
        <w:t>o sňatcích, narozeních a úmrtích, poskytovaných</w:t>
      </w:r>
      <w:r w:rsidRPr="00E870B3">
        <w:t xml:space="preserve"> matri</w:t>
      </w:r>
      <w:r>
        <w:t>čními úřady</w:t>
      </w:r>
      <w:r w:rsidRPr="00E870B3">
        <w:t xml:space="preserve">, </w:t>
      </w:r>
      <w:r>
        <w:t>a ze zpracování dat přebíraných z jiných informačních systémů (administrativních zdrojů dat)</w:t>
      </w:r>
      <w:r w:rsidRPr="00E870B3">
        <w:t>.</w:t>
      </w:r>
      <w:r w:rsidRPr="00890795">
        <w:t xml:space="preserve"> </w:t>
      </w:r>
      <w:r>
        <w:t>Zdrojem dat o rozvodech je informační systém Ministerstva spravedlnosti, údaje o potratech a příčinách smrti poskytuje ČSÚ Ústav zdravotnických informací a statistiky ČR (ÚZIS ČR), data o stěhování přebírá ČSÚ z informačních systémů Ministerstva vnitra a Ředitelství služby cizinecké policie.</w:t>
      </w:r>
    </w:p>
    <w:p w14:paraId="2575104C" w14:textId="77777777" w:rsidR="00F6487E" w:rsidRPr="002753B5" w:rsidRDefault="00F6487E" w:rsidP="00C217F4">
      <w:pPr>
        <w:pStyle w:val="Default"/>
        <w:jc w:val="both"/>
        <w:rPr>
          <w:color w:val="auto"/>
          <w:sz w:val="18"/>
          <w:szCs w:val="18"/>
        </w:rPr>
      </w:pPr>
    </w:p>
    <w:p w14:paraId="2575104D" w14:textId="77777777" w:rsidR="00F76993" w:rsidRDefault="00101384" w:rsidP="00C217F4">
      <w:pPr>
        <w:pStyle w:val="Default"/>
        <w:jc w:val="both"/>
        <w:rPr>
          <w:color w:val="auto"/>
          <w:sz w:val="18"/>
          <w:szCs w:val="18"/>
        </w:rPr>
      </w:pPr>
      <w:r w:rsidRPr="002753B5">
        <w:rPr>
          <w:b/>
          <w:bCs/>
          <w:color w:val="auto"/>
          <w:sz w:val="18"/>
          <w:szCs w:val="18"/>
        </w:rPr>
        <w:t xml:space="preserve">Střední stav obyvatel </w:t>
      </w:r>
      <w:r w:rsidRPr="002753B5">
        <w:rPr>
          <w:color w:val="auto"/>
          <w:sz w:val="18"/>
          <w:szCs w:val="18"/>
        </w:rPr>
        <w:t xml:space="preserve">vyjadřuje počet obyvatel daného území </w:t>
      </w:r>
      <w:r w:rsidR="00A55D0E">
        <w:rPr>
          <w:color w:val="auto"/>
          <w:sz w:val="18"/>
          <w:szCs w:val="18"/>
        </w:rPr>
        <w:t>o půlnoci z 30. 6. na</w:t>
      </w:r>
      <w:r w:rsidRPr="002753B5">
        <w:rPr>
          <w:color w:val="auto"/>
          <w:sz w:val="18"/>
          <w:szCs w:val="18"/>
        </w:rPr>
        <w:t xml:space="preserve"> k 1. 7. sledovaného roku</w:t>
      </w:r>
      <w:r w:rsidR="00A55D0E" w:rsidRPr="00A55D0E">
        <w:rPr>
          <w:color w:val="auto"/>
          <w:sz w:val="18"/>
          <w:szCs w:val="18"/>
        </w:rPr>
        <w:t>, který vychází z bilance počtu obyvatel daného území od počátku roku do konce června</w:t>
      </w:r>
      <w:r w:rsidRPr="002753B5">
        <w:rPr>
          <w:color w:val="auto"/>
          <w:sz w:val="18"/>
          <w:szCs w:val="18"/>
        </w:rPr>
        <w:t>.</w:t>
      </w:r>
    </w:p>
    <w:p w14:paraId="2575104E" w14:textId="77777777" w:rsidR="00F76993" w:rsidRDefault="00F76993" w:rsidP="00C217F4">
      <w:pPr>
        <w:pStyle w:val="Default"/>
        <w:jc w:val="both"/>
        <w:rPr>
          <w:color w:val="auto"/>
          <w:sz w:val="18"/>
          <w:szCs w:val="18"/>
        </w:rPr>
      </w:pPr>
    </w:p>
    <w:p w14:paraId="2575104F" w14:textId="77777777" w:rsidR="00F76993" w:rsidRDefault="00101384" w:rsidP="00C217F4">
      <w:pPr>
        <w:pStyle w:val="Default"/>
        <w:jc w:val="both"/>
        <w:rPr>
          <w:color w:val="auto"/>
          <w:sz w:val="18"/>
          <w:szCs w:val="18"/>
        </w:rPr>
      </w:pPr>
      <w:r w:rsidRPr="002753B5">
        <w:rPr>
          <w:b/>
          <w:bCs/>
          <w:color w:val="auto"/>
          <w:sz w:val="18"/>
          <w:szCs w:val="18"/>
        </w:rPr>
        <w:t xml:space="preserve">Přirozený přírůstek/úbytek </w:t>
      </w:r>
      <w:r w:rsidRPr="002753B5">
        <w:rPr>
          <w:color w:val="auto"/>
          <w:sz w:val="18"/>
          <w:szCs w:val="18"/>
        </w:rPr>
        <w:t xml:space="preserve">obyvatel je rozdíl mezi počtem živě narozených dětí a počtem zemřelých osob. </w:t>
      </w:r>
      <w:r w:rsidRPr="002753B5">
        <w:rPr>
          <w:b/>
          <w:bCs/>
          <w:color w:val="auto"/>
          <w:sz w:val="18"/>
          <w:szCs w:val="18"/>
        </w:rPr>
        <w:t xml:space="preserve">Celkový přírůstek/úbytek </w:t>
      </w:r>
      <w:r w:rsidRPr="002753B5">
        <w:rPr>
          <w:color w:val="auto"/>
          <w:sz w:val="18"/>
          <w:szCs w:val="18"/>
        </w:rPr>
        <w:t xml:space="preserve">obyvatel je součtem přirozeného přírůstku/úbytku a přírůstku/úbytku stěhováním. </w:t>
      </w:r>
    </w:p>
    <w:p w14:paraId="25751050" w14:textId="77777777" w:rsidR="00F76993" w:rsidRDefault="00F76993" w:rsidP="00C217F4">
      <w:pPr>
        <w:pStyle w:val="Default"/>
        <w:jc w:val="both"/>
        <w:rPr>
          <w:color w:val="auto"/>
          <w:sz w:val="18"/>
          <w:szCs w:val="18"/>
        </w:rPr>
      </w:pPr>
    </w:p>
    <w:p w14:paraId="25751051" w14:textId="77777777" w:rsidR="00101384" w:rsidRPr="002753B5" w:rsidRDefault="00101384" w:rsidP="00C217F4">
      <w:pPr>
        <w:pStyle w:val="Default"/>
        <w:jc w:val="both"/>
        <w:rPr>
          <w:color w:val="auto"/>
          <w:sz w:val="18"/>
          <w:szCs w:val="18"/>
        </w:rPr>
      </w:pPr>
      <w:r w:rsidRPr="002753B5">
        <w:rPr>
          <w:b/>
          <w:bCs/>
          <w:color w:val="auto"/>
          <w:sz w:val="18"/>
          <w:szCs w:val="18"/>
        </w:rPr>
        <w:t xml:space="preserve">Stěhováním </w:t>
      </w:r>
      <w:r w:rsidRPr="002753B5">
        <w:rPr>
          <w:color w:val="auto"/>
          <w:sz w:val="18"/>
          <w:szCs w:val="18"/>
        </w:rPr>
        <w:t xml:space="preserve">se rozumí změna trvalého bydliště </w:t>
      </w:r>
      <w:r w:rsidR="00A55D0E" w:rsidRPr="00A55D0E">
        <w:rPr>
          <w:color w:val="auto"/>
          <w:sz w:val="18"/>
          <w:szCs w:val="18"/>
        </w:rPr>
        <w:t>v případě cizinců i změna přechodného pobytu (viz výše)</w:t>
      </w:r>
      <w:r w:rsidRPr="002753B5">
        <w:rPr>
          <w:color w:val="auto"/>
          <w:sz w:val="18"/>
          <w:szCs w:val="18"/>
        </w:rPr>
        <w:t xml:space="preserve"> osoby přes hranice uvedeného území. </w:t>
      </w:r>
    </w:p>
    <w:p w14:paraId="25751052" w14:textId="77777777" w:rsidR="00616F35" w:rsidRPr="002753B5" w:rsidRDefault="00616F35" w:rsidP="00C217F4">
      <w:pPr>
        <w:pStyle w:val="Default"/>
        <w:jc w:val="both"/>
        <w:rPr>
          <w:b/>
          <w:bCs/>
          <w:color w:val="auto"/>
          <w:sz w:val="18"/>
          <w:szCs w:val="18"/>
        </w:rPr>
      </w:pPr>
    </w:p>
    <w:p w14:paraId="25751053" w14:textId="77777777" w:rsidR="005D4F80" w:rsidRPr="002753B5" w:rsidRDefault="00101384" w:rsidP="00C217F4">
      <w:pPr>
        <w:pStyle w:val="Default"/>
        <w:jc w:val="both"/>
        <w:rPr>
          <w:color w:val="auto"/>
          <w:sz w:val="18"/>
          <w:szCs w:val="18"/>
        </w:rPr>
      </w:pPr>
      <w:r w:rsidRPr="002753B5">
        <w:rPr>
          <w:b/>
          <w:bCs/>
          <w:color w:val="auto"/>
          <w:sz w:val="18"/>
          <w:szCs w:val="18"/>
        </w:rPr>
        <w:t xml:space="preserve">Narození </w:t>
      </w:r>
      <w:r w:rsidRPr="002753B5">
        <w:rPr>
          <w:color w:val="auto"/>
          <w:sz w:val="18"/>
          <w:szCs w:val="18"/>
        </w:rPr>
        <w:t xml:space="preserve">jsou započteni do kraje (okresu) pobytu matky v době porodu. </w:t>
      </w:r>
      <w:r w:rsidR="005D4F80" w:rsidRPr="002753B5">
        <w:rPr>
          <w:b/>
          <w:color w:val="auto"/>
          <w:sz w:val="18"/>
          <w:szCs w:val="18"/>
        </w:rPr>
        <w:t>Průměrný věk matky</w:t>
      </w:r>
      <w:r w:rsidR="005D4F80" w:rsidRPr="002753B5">
        <w:rPr>
          <w:color w:val="auto"/>
          <w:sz w:val="18"/>
          <w:szCs w:val="18"/>
        </w:rPr>
        <w:t xml:space="preserve"> při narození dítěte je vypočítáván z rozložení absolutních počtů narozených podle věku matky.</w:t>
      </w:r>
    </w:p>
    <w:p w14:paraId="25751054" w14:textId="77777777" w:rsidR="00616F35" w:rsidRPr="002753B5" w:rsidRDefault="00616F35" w:rsidP="00C217F4">
      <w:pPr>
        <w:pStyle w:val="Default"/>
        <w:jc w:val="both"/>
        <w:rPr>
          <w:color w:val="auto"/>
          <w:sz w:val="18"/>
          <w:szCs w:val="18"/>
        </w:rPr>
      </w:pPr>
    </w:p>
    <w:p w14:paraId="25751055" w14:textId="77777777" w:rsidR="00101384" w:rsidRPr="00A55E67" w:rsidRDefault="00957977" w:rsidP="00C217F4">
      <w:pPr>
        <w:pStyle w:val="Default"/>
        <w:jc w:val="both"/>
        <w:rPr>
          <w:color w:val="auto"/>
          <w:sz w:val="18"/>
          <w:szCs w:val="18"/>
        </w:rPr>
      </w:pPr>
      <w:r w:rsidRPr="00A55E67">
        <w:rPr>
          <w:color w:val="auto"/>
          <w:sz w:val="18"/>
          <w:szCs w:val="18"/>
        </w:rPr>
        <w:t>Údaje</w:t>
      </w:r>
      <w:r w:rsidR="00101384" w:rsidRPr="00A55E67">
        <w:rPr>
          <w:color w:val="auto"/>
          <w:sz w:val="18"/>
          <w:szCs w:val="18"/>
        </w:rPr>
        <w:t xml:space="preserve"> o </w:t>
      </w:r>
      <w:r w:rsidR="00101384" w:rsidRPr="00A55E67">
        <w:rPr>
          <w:b/>
          <w:bCs/>
          <w:color w:val="auto"/>
          <w:sz w:val="18"/>
          <w:szCs w:val="18"/>
        </w:rPr>
        <w:t>potratech</w:t>
      </w:r>
      <w:r w:rsidR="00DB39DD" w:rsidRPr="00A4676B">
        <w:rPr>
          <w:sz w:val="18"/>
          <w:szCs w:val="18"/>
        </w:rPr>
        <w:t xml:space="preserve"> jsou </w:t>
      </w:r>
      <w:r w:rsidR="00F76993">
        <w:rPr>
          <w:sz w:val="18"/>
          <w:szCs w:val="18"/>
        </w:rPr>
        <w:t xml:space="preserve">územně </w:t>
      </w:r>
      <w:r w:rsidR="00DB39DD" w:rsidRPr="00A4676B">
        <w:rPr>
          <w:sz w:val="18"/>
          <w:szCs w:val="18"/>
        </w:rPr>
        <w:t>tříděny podle místa pobytu ženy v době potratu.</w:t>
      </w:r>
    </w:p>
    <w:p w14:paraId="25751056" w14:textId="77777777" w:rsidR="00616F35" w:rsidRPr="002753B5" w:rsidRDefault="00616F35" w:rsidP="00C217F4">
      <w:pPr>
        <w:pStyle w:val="Default"/>
        <w:jc w:val="both"/>
        <w:rPr>
          <w:color w:val="0000FF"/>
          <w:sz w:val="18"/>
          <w:szCs w:val="18"/>
        </w:rPr>
      </w:pPr>
    </w:p>
    <w:p w14:paraId="25751057" w14:textId="77777777" w:rsidR="00101384" w:rsidRPr="002753B5" w:rsidRDefault="00101384" w:rsidP="00C217F4">
      <w:pPr>
        <w:pStyle w:val="Default"/>
        <w:jc w:val="both"/>
        <w:rPr>
          <w:color w:val="auto"/>
          <w:sz w:val="18"/>
          <w:szCs w:val="18"/>
        </w:rPr>
      </w:pPr>
      <w:r w:rsidRPr="002753B5">
        <w:rPr>
          <w:b/>
          <w:bCs/>
          <w:color w:val="auto"/>
          <w:sz w:val="18"/>
          <w:szCs w:val="18"/>
        </w:rPr>
        <w:t xml:space="preserve">Kojenecká úmrtnost </w:t>
      </w:r>
      <w:r w:rsidRPr="002753B5">
        <w:rPr>
          <w:color w:val="auto"/>
          <w:sz w:val="18"/>
          <w:szCs w:val="18"/>
        </w:rPr>
        <w:t xml:space="preserve">je počet dětí zemřelých před dosažením věku 1 roku na 1 000 živě narozených dětí. </w:t>
      </w:r>
      <w:r w:rsidRPr="002753B5">
        <w:rPr>
          <w:b/>
          <w:bCs/>
          <w:color w:val="auto"/>
          <w:sz w:val="18"/>
          <w:szCs w:val="18"/>
        </w:rPr>
        <w:t xml:space="preserve">Novorozenecká úmrtnost </w:t>
      </w:r>
      <w:r w:rsidRPr="002753B5">
        <w:rPr>
          <w:color w:val="auto"/>
          <w:sz w:val="18"/>
          <w:szCs w:val="18"/>
        </w:rPr>
        <w:t xml:space="preserve">je počet dětí zemřelých před dosažením věku 28 dnů na 1 000 živě narozených. </w:t>
      </w:r>
    </w:p>
    <w:p w14:paraId="25751058" w14:textId="77777777" w:rsidR="00616F35" w:rsidRPr="002753B5" w:rsidRDefault="00616F35" w:rsidP="00C217F4">
      <w:pPr>
        <w:pStyle w:val="Default"/>
        <w:jc w:val="both"/>
        <w:rPr>
          <w:color w:val="auto"/>
          <w:sz w:val="18"/>
          <w:szCs w:val="18"/>
        </w:rPr>
      </w:pPr>
    </w:p>
    <w:p w14:paraId="25751059" w14:textId="31ECA866" w:rsidR="00101384" w:rsidRDefault="00101384" w:rsidP="00C217F4">
      <w:pPr>
        <w:pStyle w:val="Default"/>
        <w:jc w:val="both"/>
        <w:rPr>
          <w:color w:val="auto"/>
          <w:sz w:val="18"/>
          <w:szCs w:val="18"/>
        </w:rPr>
      </w:pPr>
      <w:r w:rsidRPr="002753B5">
        <w:rPr>
          <w:color w:val="auto"/>
          <w:sz w:val="18"/>
          <w:szCs w:val="18"/>
        </w:rPr>
        <w:t xml:space="preserve">Údaje o </w:t>
      </w:r>
      <w:r w:rsidRPr="002753B5">
        <w:rPr>
          <w:b/>
          <w:bCs/>
          <w:color w:val="auto"/>
          <w:sz w:val="18"/>
          <w:szCs w:val="18"/>
        </w:rPr>
        <w:t xml:space="preserve">zemřelých podle příčin smrti </w:t>
      </w:r>
      <w:r w:rsidRPr="002753B5">
        <w:rPr>
          <w:color w:val="auto"/>
          <w:sz w:val="18"/>
          <w:szCs w:val="18"/>
        </w:rPr>
        <w:t>jsou tříděny podle Mezinárodní s</w:t>
      </w:r>
      <w:r w:rsidR="00EA5EFC" w:rsidRPr="002753B5">
        <w:rPr>
          <w:color w:val="auto"/>
          <w:sz w:val="18"/>
          <w:szCs w:val="18"/>
        </w:rPr>
        <w:t>tatistické klasifikace nemocí a </w:t>
      </w:r>
      <w:r w:rsidRPr="002753B5">
        <w:rPr>
          <w:color w:val="auto"/>
          <w:sz w:val="18"/>
          <w:szCs w:val="18"/>
        </w:rPr>
        <w:t xml:space="preserve">přidružených zdravotních problémů ve znění 10. decenální revize (MKN-10), platné od 1. 1. 1994. </w:t>
      </w:r>
    </w:p>
    <w:p w14:paraId="5F0515C3" w14:textId="2A59F937" w:rsidR="00A73825" w:rsidRDefault="00A73825" w:rsidP="00C217F4">
      <w:pPr>
        <w:pStyle w:val="Default"/>
        <w:jc w:val="both"/>
        <w:rPr>
          <w:color w:val="auto"/>
          <w:sz w:val="18"/>
          <w:szCs w:val="18"/>
        </w:rPr>
      </w:pPr>
    </w:p>
    <w:p w14:paraId="58BA7418" w14:textId="10759CF8" w:rsidR="00A73825" w:rsidRPr="002753B5" w:rsidRDefault="00A73825" w:rsidP="00C217F4">
      <w:pPr>
        <w:pStyle w:val="Default"/>
        <w:jc w:val="both"/>
        <w:rPr>
          <w:color w:val="auto"/>
          <w:sz w:val="18"/>
          <w:szCs w:val="18"/>
        </w:rPr>
      </w:pPr>
      <w:r w:rsidRPr="00C00DE0">
        <w:rPr>
          <w:b/>
          <w:color w:val="auto"/>
          <w:sz w:val="18"/>
          <w:szCs w:val="18"/>
        </w:rPr>
        <w:t>Standardizovaná úmrtnost</w:t>
      </w:r>
      <w:r>
        <w:rPr>
          <w:color w:val="auto"/>
          <w:sz w:val="18"/>
          <w:szCs w:val="18"/>
        </w:rPr>
        <w:t xml:space="preserve"> je vypočtena</w:t>
      </w:r>
      <w:r w:rsidRPr="00A73825">
        <w:rPr>
          <w:color w:val="auto"/>
          <w:sz w:val="18"/>
          <w:szCs w:val="18"/>
        </w:rPr>
        <w:t xml:space="preserve"> metodou přímé standardizace, v níž je za standard populace považována věková struktura stanovená Eurostatem (European Standard Population - revision 2012, Eurostat), aby se </w:t>
      </w:r>
      <w:r w:rsidRPr="00A73825">
        <w:rPr>
          <w:color w:val="auto"/>
          <w:sz w:val="18"/>
          <w:szCs w:val="18"/>
        </w:rPr>
        <w:lastRenderedPageBreak/>
        <w:t>eliminoval vliv odlišné věkové struktury obyvatel jednotlivých krajů na intenzitu úmrtnosti a zároveň bylo možno hodnotit rozdíly v úmrtnosti podle pohlaví.</w:t>
      </w:r>
    </w:p>
    <w:p w14:paraId="2575105A" w14:textId="77777777" w:rsidR="00616F35" w:rsidRPr="002753B5" w:rsidRDefault="00616F35" w:rsidP="00C217F4">
      <w:pPr>
        <w:pStyle w:val="Default"/>
        <w:jc w:val="both"/>
        <w:rPr>
          <w:b/>
          <w:bCs/>
          <w:color w:val="auto"/>
          <w:sz w:val="18"/>
          <w:szCs w:val="18"/>
        </w:rPr>
      </w:pPr>
    </w:p>
    <w:p w14:paraId="2575105C" w14:textId="657044FE" w:rsidR="009D1151" w:rsidRDefault="00101384" w:rsidP="00683242">
      <w:pPr>
        <w:pStyle w:val="Default"/>
        <w:jc w:val="both"/>
        <w:rPr>
          <w:sz w:val="18"/>
          <w:szCs w:val="18"/>
        </w:rPr>
      </w:pPr>
      <w:r w:rsidRPr="002753B5">
        <w:rPr>
          <w:b/>
          <w:bCs/>
          <w:color w:val="auto"/>
          <w:sz w:val="18"/>
          <w:szCs w:val="18"/>
        </w:rPr>
        <w:t xml:space="preserve">Sňatky </w:t>
      </w:r>
      <w:r w:rsidRPr="002753B5">
        <w:rPr>
          <w:color w:val="auto"/>
          <w:sz w:val="18"/>
          <w:szCs w:val="18"/>
        </w:rPr>
        <w:t xml:space="preserve">jsou započítány do příslušného území podle místa pobytu ženicha. </w:t>
      </w:r>
      <w:r w:rsidRPr="002753B5">
        <w:rPr>
          <w:b/>
          <w:bCs/>
          <w:color w:val="auto"/>
          <w:sz w:val="18"/>
          <w:szCs w:val="18"/>
        </w:rPr>
        <w:t xml:space="preserve">Rozvody </w:t>
      </w:r>
      <w:r w:rsidRPr="002753B5">
        <w:rPr>
          <w:color w:val="auto"/>
          <w:sz w:val="18"/>
          <w:szCs w:val="18"/>
        </w:rPr>
        <w:t>jsou územně tříděny podle posledního společného bydliště manželů.</w:t>
      </w:r>
    </w:p>
    <w:p w14:paraId="1F13B75E" w14:textId="48BABDA8" w:rsidR="00683242" w:rsidRDefault="00683242" w:rsidP="00683242">
      <w:pPr>
        <w:pStyle w:val="Default"/>
        <w:jc w:val="both"/>
        <w:rPr>
          <w:sz w:val="18"/>
          <w:szCs w:val="18"/>
        </w:rPr>
      </w:pPr>
    </w:p>
    <w:p w14:paraId="3F0ABE55" w14:textId="77777777" w:rsidR="009A5E04" w:rsidRDefault="009A5E04" w:rsidP="00683242">
      <w:pPr>
        <w:pStyle w:val="Default"/>
        <w:jc w:val="both"/>
        <w:rPr>
          <w:sz w:val="18"/>
          <w:szCs w:val="18"/>
        </w:rPr>
      </w:pPr>
    </w:p>
    <w:p w14:paraId="2575105D" w14:textId="77777777" w:rsidR="00566960" w:rsidRPr="002753B5" w:rsidRDefault="00566960" w:rsidP="00C217F4">
      <w:pPr>
        <w:pStyle w:val="Default"/>
        <w:jc w:val="center"/>
        <w:rPr>
          <w:b/>
          <w:bCs/>
          <w:color w:val="auto"/>
          <w:sz w:val="20"/>
          <w:szCs w:val="20"/>
        </w:rPr>
      </w:pPr>
      <w:r w:rsidRPr="002753B5">
        <w:rPr>
          <w:b/>
          <w:bCs/>
          <w:color w:val="auto"/>
          <w:sz w:val="20"/>
          <w:szCs w:val="20"/>
        </w:rPr>
        <w:t>CIZINCI</w:t>
      </w:r>
    </w:p>
    <w:p w14:paraId="2575105E" w14:textId="77777777" w:rsidR="003D57E2" w:rsidRPr="002753B5" w:rsidRDefault="003D57E2" w:rsidP="00C217F4">
      <w:pPr>
        <w:pStyle w:val="Default"/>
        <w:jc w:val="center"/>
        <w:rPr>
          <w:color w:val="auto"/>
          <w:sz w:val="20"/>
          <w:szCs w:val="20"/>
        </w:rPr>
      </w:pPr>
    </w:p>
    <w:p w14:paraId="2575105F" w14:textId="77777777" w:rsidR="00101384" w:rsidRPr="002753B5" w:rsidRDefault="00101384" w:rsidP="00C217F4">
      <w:pPr>
        <w:pStyle w:val="Default"/>
        <w:jc w:val="both"/>
        <w:rPr>
          <w:color w:val="auto"/>
          <w:sz w:val="18"/>
          <w:szCs w:val="18"/>
        </w:rPr>
      </w:pPr>
      <w:r w:rsidRPr="002753B5">
        <w:rPr>
          <w:b/>
          <w:bCs/>
          <w:color w:val="auto"/>
          <w:sz w:val="18"/>
          <w:szCs w:val="18"/>
        </w:rPr>
        <w:t xml:space="preserve">Cizincem </w:t>
      </w:r>
      <w:r w:rsidRPr="002753B5">
        <w:rPr>
          <w:color w:val="auto"/>
          <w:sz w:val="18"/>
          <w:szCs w:val="18"/>
        </w:rPr>
        <w:t xml:space="preserve">se rozumí fyzická osoba, která není státním občanem České republiky. </w:t>
      </w:r>
      <w:r w:rsidR="00943A8E" w:rsidRPr="002753B5">
        <w:rPr>
          <w:color w:val="auto"/>
          <w:sz w:val="18"/>
          <w:szCs w:val="18"/>
        </w:rPr>
        <w:t>Do celkového počtu cizinců jsou řazeni cizinci s trvalým pobytem, občané EU/EHP a Švýcarska a jejich rodinní příslušníci s pobytem přechodným, občané tzv. třetích zemí s dlouhodobým pobytem, příp. s</w:t>
      </w:r>
      <w:r w:rsidR="008E6C89">
        <w:rPr>
          <w:color w:val="auto"/>
          <w:sz w:val="18"/>
          <w:szCs w:val="18"/>
        </w:rPr>
        <w:t> </w:t>
      </w:r>
      <w:r w:rsidR="008E6C89" w:rsidRPr="001805BB">
        <w:rPr>
          <w:color w:val="auto"/>
          <w:sz w:val="18"/>
          <w:szCs w:val="18"/>
        </w:rPr>
        <w:t>dlouhodobými</w:t>
      </w:r>
      <w:r w:rsidR="008E6C89">
        <w:rPr>
          <w:color w:val="auto"/>
          <w:sz w:val="18"/>
          <w:szCs w:val="18"/>
        </w:rPr>
        <w:t xml:space="preserve"> </w:t>
      </w:r>
      <w:r w:rsidR="00943A8E" w:rsidRPr="002753B5">
        <w:rPr>
          <w:color w:val="auto"/>
          <w:sz w:val="18"/>
          <w:szCs w:val="18"/>
        </w:rPr>
        <w:t xml:space="preserve">vízy. </w:t>
      </w:r>
    </w:p>
    <w:p w14:paraId="25751060" w14:textId="77777777" w:rsidR="00616F35" w:rsidRPr="002753B5" w:rsidRDefault="00616F35" w:rsidP="00C217F4">
      <w:pPr>
        <w:pStyle w:val="Default"/>
        <w:jc w:val="both"/>
        <w:rPr>
          <w:color w:val="auto"/>
          <w:sz w:val="18"/>
          <w:szCs w:val="18"/>
        </w:rPr>
      </w:pPr>
    </w:p>
    <w:p w14:paraId="25751061" w14:textId="77777777" w:rsidR="00101384" w:rsidRDefault="00101384" w:rsidP="00C217F4">
      <w:pPr>
        <w:pStyle w:val="Default"/>
        <w:jc w:val="both"/>
        <w:rPr>
          <w:color w:val="auto"/>
          <w:sz w:val="18"/>
          <w:szCs w:val="18"/>
        </w:rPr>
      </w:pPr>
      <w:r w:rsidRPr="002753B5">
        <w:rPr>
          <w:color w:val="auto"/>
          <w:sz w:val="18"/>
          <w:szCs w:val="18"/>
        </w:rPr>
        <w:t xml:space="preserve">Údaje </w:t>
      </w:r>
      <w:r w:rsidR="00566960" w:rsidRPr="002753B5">
        <w:rPr>
          <w:color w:val="auto"/>
          <w:sz w:val="18"/>
          <w:szCs w:val="18"/>
        </w:rPr>
        <w:t xml:space="preserve">o cizincích </w:t>
      </w:r>
      <w:r w:rsidRPr="002753B5">
        <w:rPr>
          <w:color w:val="auto"/>
          <w:sz w:val="18"/>
          <w:szCs w:val="18"/>
        </w:rPr>
        <w:t xml:space="preserve">pocházejí z evidence Ředitelství služby cizinecké policie. </w:t>
      </w:r>
    </w:p>
    <w:p w14:paraId="25751062" w14:textId="77777777" w:rsidR="00400974" w:rsidRDefault="00400974" w:rsidP="00C217F4">
      <w:pPr>
        <w:pStyle w:val="Default"/>
        <w:jc w:val="both"/>
        <w:rPr>
          <w:color w:val="auto"/>
          <w:sz w:val="18"/>
          <w:szCs w:val="18"/>
        </w:rPr>
      </w:pPr>
    </w:p>
    <w:p w14:paraId="25751063" w14:textId="77777777" w:rsidR="00A4676B" w:rsidRDefault="00A4676B" w:rsidP="00C217F4">
      <w:pPr>
        <w:pStyle w:val="Default"/>
        <w:jc w:val="both"/>
        <w:rPr>
          <w:color w:val="auto"/>
          <w:sz w:val="18"/>
          <w:szCs w:val="18"/>
        </w:rPr>
      </w:pPr>
    </w:p>
    <w:p w14:paraId="25751064" w14:textId="77777777" w:rsidR="00101384" w:rsidRPr="002753B5" w:rsidRDefault="00101384" w:rsidP="00C217F4">
      <w:pPr>
        <w:pStyle w:val="Default"/>
        <w:jc w:val="center"/>
        <w:rPr>
          <w:b/>
          <w:bCs/>
          <w:color w:val="auto"/>
          <w:sz w:val="20"/>
          <w:szCs w:val="20"/>
        </w:rPr>
      </w:pPr>
      <w:r w:rsidRPr="002753B5">
        <w:rPr>
          <w:b/>
          <w:bCs/>
          <w:color w:val="auto"/>
          <w:sz w:val="20"/>
          <w:szCs w:val="20"/>
        </w:rPr>
        <w:t>MAKROEKONOMICKÉ UKAZATELE</w:t>
      </w:r>
    </w:p>
    <w:p w14:paraId="25751065" w14:textId="77777777" w:rsidR="003D57E2" w:rsidRPr="002753B5" w:rsidRDefault="003D57E2" w:rsidP="00C217F4">
      <w:pPr>
        <w:pStyle w:val="Default"/>
        <w:jc w:val="center"/>
        <w:rPr>
          <w:b/>
          <w:bCs/>
          <w:color w:val="auto"/>
          <w:sz w:val="20"/>
          <w:szCs w:val="20"/>
        </w:rPr>
      </w:pPr>
    </w:p>
    <w:p w14:paraId="25751066" w14:textId="77777777" w:rsidR="00101384" w:rsidRPr="002753B5" w:rsidRDefault="00101384" w:rsidP="00C217F4">
      <w:pPr>
        <w:pStyle w:val="Default"/>
        <w:jc w:val="both"/>
        <w:rPr>
          <w:color w:val="auto"/>
          <w:sz w:val="18"/>
          <w:szCs w:val="18"/>
        </w:rPr>
      </w:pPr>
      <w:r w:rsidRPr="002753B5">
        <w:rPr>
          <w:b/>
          <w:bCs/>
          <w:color w:val="auto"/>
          <w:sz w:val="18"/>
          <w:szCs w:val="18"/>
        </w:rPr>
        <w:t>Regionální účty</w:t>
      </w:r>
      <w:r w:rsidRPr="002753B5">
        <w:rPr>
          <w:color w:val="auto"/>
          <w:sz w:val="18"/>
          <w:szCs w:val="18"/>
        </w:rPr>
        <w:t xml:space="preserve">, nejvýznamnější zdroj regionálních makroekonomických ukazatelů, jsou regionální obdobou národních účtů. Vycházejí z ročních národních účtů sestavených pro Českou republiku, metodicky odpovídají Evropskému systému účtů </w:t>
      </w:r>
      <w:r w:rsidRPr="002753B5">
        <w:rPr>
          <w:b/>
          <w:bCs/>
          <w:color w:val="auto"/>
          <w:sz w:val="18"/>
          <w:szCs w:val="18"/>
        </w:rPr>
        <w:t xml:space="preserve">(ESA 2010) </w:t>
      </w:r>
      <w:r w:rsidRPr="002753B5">
        <w:rPr>
          <w:color w:val="auto"/>
          <w:sz w:val="18"/>
          <w:szCs w:val="18"/>
        </w:rPr>
        <w:t xml:space="preserve">a důsledně dodržují pravidla a doporučení platná pro členské země Evropské unie, tzn., že jsou s nimi srovnatelné - harmonizované. </w:t>
      </w:r>
    </w:p>
    <w:p w14:paraId="25751067" w14:textId="77777777" w:rsidR="00156631" w:rsidRDefault="00156631" w:rsidP="00C217F4">
      <w:pPr>
        <w:pStyle w:val="Default"/>
        <w:jc w:val="both"/>
        <w:rPr>
          <w:color w:val="auto"/>
          <w:sz w:val="18"/>
          <w:szCs w:val="18"/>
        </w:rPr>
      </w:pPr>
    </w:p>
    <w:p w14:paraId="25751068" w14:textId="77777777" w:rsidR="00101384" w:rsidRPr="002753B5" w:rsidRDefault="00101384" w:rsidP="00C217F4">
      <w:pPr>
        <w:pStyle w:val="Default"/>
        <w:jc w:val="both"/>
        <w:rPr>
          <w:color w:val="auto"/>
          <w:sz w:val="18"/>
          <w:szCs w:val="18"/>
        </w:rPr>
      </w:pPr>
      <w:r w:rsidRPr="002753B5">
        <w:rPr>
          <w:color w:val="auto"/>
          <w:sz w:val="18"/>
          <w:szCs w:val="18"/>
        </w:rPr>
        <w:t xml:space="preserve">V souladu s metodikou ESA 2010 jsou ukazatele zjišťovány </w:t>
      </w:r>
      <w:r w:rsidRPr="002753B5">
        <w:rPr>
          <w:b/>
          <w:bCs/>
          <w:color w:val="auto"/>
          <w:sz w:val="18"/>
          <w:szCs w:val="18"/>
        </w:rPr>
        <w:t>pracovištní metodou</w:t>
      </w:r>
      <w:r w:rsidRPr="002753B5">
        <w:rPr>
          <w:color w:val="auto"/>
          <w:sz w:val="18"/>
          <w:szCs w:val="18"/>
        </w:rPr>
        <w:t xml:space="preserve">, to znamená, že ukazatele za podniky jsou alokovány do regionů podle skutečného místa působení jednotky. Hrubá přidaná hodnota za multi-regionální organizace je alokována na základě </w:t>
      </w:r>
      <w:r w:rsidR="00366823">
        <w:rPr>
          <w:color w:val="auto"/>
          <w:sz w:val="18"/>
          <w:szCs w:val="18"/>
        </w:rPr>
        <w:t xml:space="preserve">mzdových prostředků </w:t>
      </w:r>
      <w:r w:rsidRPr="002753B5">
        <w:rPr>
          <w:color w:val="auto"/>
          <w:sz w:val="18"/>
          <w:szCs w:val="18"/>
        </w:rPr>
        <w:t>vypl</w:t>
      </w:r>
      <w:r w:rsidR="00366823">
        <w:rPr>
          <w:color w:val="auto"/>
          <w:sz w:val="18"/>
          <w:szCs w:val="18"/>
        </w:rPr>
        <w:t>a</w:t>
      </w:r>
      <w:r w:rsidRPr="002753B5">
        <w:rPr>
          <w:color w:val="auto"/>
          <w:sz w:val="18"/>
          <w:szCs w:val="18"/>
        </w:rPr>
        <w:t xml:space="preserve">cených </w:t>
      </w:r>
      <w:r w:rsidR="00366823">
        <w:rPr>
          <w:color w:val="auto"/>
          <w:sz w:val="18"/>
          <w:szCs w:val="18"/>
        </w:rPr>
        <w:t xml:space="preserve">zaměstnancům </w:t>
      </w:r>
      <w:r w:rsidRPr="002753B5">
        <w:rPr>
          <w:color w:val="auto"/>
          <w:sz w:val="18"/>
          <w:szCs w:val="18"/>
        </w:rPr>
        <w:t xml:space="preserve">v jednotlivých krajích. Ukazatele účtů domácností se vztahují k místu </w:t>
      </w:r>
      <w:r w:rsidRPr="002753B5">
        <w:rPr>
          <w:b/>
          <w:bCs/>
          <w:color w:val="auto"/>
          <w:sz w:val="18"/>
          <w:szCs w:val="18"/>
        </w:rPr>
        <w:t>bydliště domácností</w:t>
      </w:r>
      <w:r w:rsidRPr="002753B5">
        <w:rPr>
          <w:color w:val="auto"/>
          <w:sz w:val="18"/>
          <w:szCs w:val="18"/>
        </w:rPr>
        <w:t>.</w:t>
      </w:r>
    </w:p>
    <w:p w14:paraId="25751069" w14:textId="77777777" w:rsidR="00101384" w:rsidRPr="002753B5" w:rsidRDefault="00101384" w:rsidP="00C217F4">
      <w:pPr>
        <w:pStyle w:val="Default"/>
        <w:jc w:val="both"/>
        <w:rPr>
          <w:color w:val="auto"/>
          <w:sz w:val="18"/>
          <w:szCs w:val="18"/>
        </w:rPr>
      </w:pPr>
    </w:p>
    <w:p w14:paraId="2575106A" w14:textId="77777777" w:rsidR="00101384" w:rsidRPr="002753B5" w:rsidRDefault="00101384" w:rsidP="00C217F4">
      <w:pPr>
        <w:pStyle w:val="Default"/>
        <w:jc w:val="both"/>
        <w:rPr>
          <w:color w:val="auto"/>
          <w:sz w:val="18"/>
          <w:szCs w:val="18"/>
        </w:rPr>
      </w:pPr>
      <w:r w:rsidRPr="002753B5">
        <w:rPr>
          <w:b/>
          <w:bCs/>
          <w:color w:val="auto"/>
          <w:sz w:val="18"/>
          <w:szCs w:val="18"/>
        </w:rPr>
        <w:t xml:space="preserve">Hrubý domácí produkt (HDP) </w:t>
      </w:r>
      <w:r w:rsidRPr="002753B5">
        <w:rPr>
          <w:color w:val="auto"/>
          <w:sz w:val="18"/>
          <w:szCs w:val="18"/>
        </w:rPr>
        <w:t>je klíčovým ukazatelem vývoje ekonomiky. Představuje souhrn přidaných hodnot jednotlivých institucionálních sektorů nebo jednotlivých odvětví v činnostech považovaných dle ESA za produktivní (tj. včetně služeb tržní i netržní povahy) a čistých daní na produkty (je tedy vyjádřen v kupních cenách). Z hlediska užití je HDP roven souhrnu konečné spotřeby (domácností, vlády a neziskových organizací sloužících domácnostem), tvorby hrubého kapitálu (fixního kapitálu a salda zásob a čistého pořízení cennost</w:t>
      </w:r>
      <w:r w:rsidR="00EA5EFC" w:rsidRPr="002753B5">
        <w:rPr>
          <w:color w:val="auto"/>
          <w:sz w:val="18"/>
          <w:szCs w:val="18"/>
        </w:rPr>
        <w:t>í) a </w:t>
      </w:r>
      <w:r w:rsidRPr="002753B5">
        <w:rPr>
          <w:color w:val="auto"/>
          <w:sz w:val="18"/>
          <w:szCs w:val="18"/>
        </w:rPr>
        <w:t xml:space="preserve">salda zahraničního obchodu. </w:t>
      </w:r>
    </w:p>
    <w:p w14:paraId="2575106B" w14:textId="77777777" w:rsidR="00616F35" w:rsidRPr="002753B5" w:rsidRDefault="00616F35" w:rsidP="00C217F4">
      <w:pPr>
        <w:pStyle w:val="Default"/>
        <w:jc w:val="both"/>
        <w:rPr>
          <w:color w:val="auto"/>
          <w:sz w:val="18"/>
          <w:szCs w:val="18"/>
        </w:rPr>
      </w:pPr>
    </w:p>
    <w:p w14:paraId="2575106C" w14:textId="77777777" w:rsidR="00101384" w:rsidRPr="002753B5" w:rsidRDefault="00101384" w:rsidP="00C217F4">
      <w:pPr>
        <w:pStyle w:val="Default"/>
        <w:jc w:val="both"/>
        <w:rPr>
          <w:color w:val="auto"/>
          <w:sz w:val="18"/>
          <w:szCs w:val="18"/>
        </w:rPr>
      </w:pPr>
      <w:r w:rsidRPr="002753B5">
        <w:rPr>
          <w:b/>
          <w:bCs/>
          <w:color w:val="auto"/>
          <w:sz w:val="18"/>
          <w:szCs w:val="18"/>
        </w:rPr>
        <w:t xml:space="preserve">Hrubá přidaná hodnota (HPH) </w:t>
      </w:r>
      <w:r w:rsidRPr="002753B5">
        <w:rPr>
          <w:color w:val="auto"/>
          <w:sz w:val="18"/>
          <w:szCs w:val="18"/>
        </w:rPr>
        <w:t xml:space="preserve">představuje souhrn přidaných hodnot jednotlivých odvětví (tj. HDP bez čistých daní na produkty, jež nelze rozdělit mezi jednotlivá odvětví). Odvětvová struktura je uspořádána podle klasifikace CZ-NACE, která je obsahově shodná s evropskou klasifikací NACE Rev. 2. </w:t>
      </w:r>
    </w:p>
    <w:p w14:paraId="2575106D" w14:textId="77777777" w:rsidR="00616F35" w:rsidRPr="002753B5" w:rsidRDefault="00616F35" w:rsidP="00C217F4">
      <w:pPr>
        <w:pStyle w:val="Default"/>
        <w:jc w:val="both"/>
        <w:rPr>
          <w:color w:val="auto"/>
          <w:sz w:val="18"/>
          <w:szCs w:val="18"/>
        </w:rPr>
      </w:pPr>
    </w:p>
    <w:p w14:paraId="2575106E" w14:textId="77777777" w:rsidR="00101384" w:rsidRPr="002753B5" w:rsidRDefault="00101384" w:rsidP="00C217F4">
      <w:pPr>
        <w:pStyle w:val="Default"/>
        <w:jc w:val="both"/>
        <w:rPr>
          <w:color w:val="auto"/>
          <w:sz w:val="18"/>
          <w:szCs w:val="18"/>
        </w:rPr>
      </w:pPr>
      <w:r w:rsidRPr="002753B5">
        <w:rPr>
          <w:b/>
          <w:bCs/>
          <w:color w:val="auto"/>
          <w:sz w:val="18"/>
          <w:szCs w:val="18"/>
        </w:rPr>
        <w:t xml:space="preserve">Tvorba hrubého fixního kapitálu (THFK) </w:t>
      </w:r>
      <w:r w:rsidRPr="002753B5">
        <w:rPr>
          <w:color w:val="auto"/>
          <w:sz w:val="18"/>
          <w:szCs w:val="18"/>
        </w:rPr>
        <w:t xml:space="preserve">obsahuje hodnotu pořízení hmotného i nehmotného investičního majetku </w:t>
      </w:r>
      <w:r w:rsidR="006A63A5" w:rsidRPr="002753B5">
        <w:rPr>
          <w:color w:val="auto"/>
          <w:sz w:val="18"/>
          <w:szCs w:val="18"/>
        </w:rPr>
        <w:t>(</w:t>
      </w:r>
      <w:r w:rsidRPr="002753B5">
        <w:rPr>
          <w:color w:val="auto"/>
          <w:sz w:val="18"/>
          <w:szCs w:val="18"/>
        </w:rPr>
        <w:t>koupeného, bezúplatně převzatého nebo vyrobeného ve vlastní režii</w:t>
      </w:r>
      <w:r w:rsidR="006A63A5" w:rsidRPr="002753B5">
        <w:rPr>
          <w:color w:val="auto"/>
          <w:sz w:val="18"/>
          <w:szCs w:val="18"/>
        </w:rPr>
        <w:t>)</w:t>
      </w:r>
      <w:r w:rsidRPr="002753B5">
        <w:rPr>
          <w:color w:val="auto"/>
          <w:sz w:val="18"/>
          <w:szCs w:val="18"/>
        </w:rPr>
        <w:t>, sníženou o</w:t>
      </w:r>
      <w:r w:rsidR="00EA5EFC" w:rsidRPr="002753B5">
        <w:rPr>
          <w:color w:val="auto"/>
          <w:sz w:val="18"/>
          <w:szCs w:val="18"/>
        </w:rPr>
        <w:t xml:space="preserve"> hodnotu jeho prodeje a </w:t>
      </w:r>
      <w:r w:rsidRPr="002753B5">
        <w:rPr>
          <w:color w:val="auto"/>
          <w:sz w:val="18"/>
          <w:szCs w:val="18"/>
        </w:rPr>
        <w:t xml:space="preserve">hodnotu majetku předaného bezúplatně. Patří sem i pořízení formou finančního leasingu. Cílem pořízení je vždy využívat tento investiční majetek při produktivní činnosti, včetně bydlení v obydlí jeho vlastníka. Fixním kapitálem jsou pouze aktiva používaná ve výrobě po dobu delší než jeden rok. Patří sem rovněž např. předměty pro vojenské účely, výdaje na výzkum a vývoj apod. </w:t>
      </w:r>
    </w:p>
    <w:p w14:paraId="2575106F" w14:textId="77777777" w:rsidR="00616F35" w:rsidRPr="002753B5" w:rsidRDefault="00616F35" w:rsidP="00C217F4">
      <w:pPr>
        <w:pStyle w:val="Default"/>
        <w:jc w:val="both"/>
        <w:rPr>
          <w:color w:val="auto"/>
          <w:sz w:val="18"/>
          <w:szCs w:val="18"/>
        </w:rPr>
      </w:pPr>
    </w:p>
    <w:p w14:paraId="25751070" w14:textId="77777777" w:rsidR="00101384" w:rsidRPr="002753B5" w:rsidRDefault="00101384" w:rsidP="00C217F4">
      <w:pPr>
        <w:pStyle w:val="Default"/>
        <w:jc w:val="both"/>
        <w:rPr>
          <w:color w:val="auto"/>
          <w:sz w:val="18"/>
          <w:szCs w:val="18"/>
        </w:rPr>
      </w:pPr>
      <w:r w:rsidRPr="002753B5">
        <w:rPr>
          <w:b/>
          <w:bCs/>
          <w:color w:val="auto"/>
          <w:sz w:val="18"/>
          <w:szCs w:val="18"/>
        </w:rPr>
        <w:t xml:space="preserve">Čistý disponibilní důchod domácností (ČDDD) </w:t>
      </w:r>
      <w:r w:rsidRPr="002753B5">
        <w:rPr>
          <w:color w:val="auto"/>
          <w:sz w:val="18"/>
          <w:szCs w:val="18"/>
        </w:rPr>
        <w:t>představuje částku, kterou mohou domácnosti věnovat na</w:t>
      </w:r>
      <w:r w:rsidR="00495EBC">
        <w:rPr>
          <w:color w:val="auto"/>
          <w:sz w:val="18"/>
          <w:szCs w:val="18"/>
        </w:rPr>
        <w:t> </w:t>
      </w:r>
      <w:r w:rsidRPr="002753B5">
        <w:rPr>
          <w:color w:val="auto"/>
          <w:sz w:val="18"/>
          <w:szCs w:val="18"/>
        </w:rPr>
        <w:t xml:space="preserve">konečnou spotřebu, na úspory ve formě finančních aktiv a na akumulaci hmotných a nehmotných aktiv. Disponibilní důchod je výsledkem tvorby a rozdělení důchodů a je bilanční položkou účtu druhotného rozdělení důchodů. </w:t>
      </w:r>
    </w:p>
    <w:p w14:paraId="25751071" w14:textId="77777777" w:rsidR="00616F35" w:rsidRPr="002753B5" w:rsidRDefault="00616F35" w:rsidP="00C217F4">
      <w:pPr>
        <w:pStyle w:val="Default"/>
        <w:jc w:val="both"/>
        <w:rPr>
          <w:color w:val="auto"/>
          <w:sz w:val="18"/>
          <w:szCs w:val="18"/>
        </w:rPr>
      </w:pPr>
    </w:p>
    <w:p w14:paraId="25751072" w14:textId="31E99DE0" w:rsidR="00101384" w:rsidRPr="00F2236C" w:rsidRDefault="00101384" w:rsidP="00C217F4">
      <w:pPr>
        <w:pStyle w:val="Default"/>
        <w:jc w:val="both"/>
        <w:rPr>
          <w:strike/>
          <w:color w:val="FF0000"/>
          <w:sz w:val="18"/>
          <w:szCs w:val="18"/>
        </w:rPr>
      </w:pPr>
      <w:r w:rsidRPr="002753B5">
        <w:rPr>
          <w:color w:val="auto"/>
          <w:sz w:val="18"/>
          <w:szCs w:val="18"/>
        </w:rPr>
        <w:t xml:space="preserve">Regionální makroekonomické ukazatele jsou revidovány v souladu s revizemi ročních národních účtů. </w:t>
      </w:r>
      <w:r w:rsidR="00F74F77" w:rsidRPr="00C00DE0">
        <w:rPr>
          <w:sz w:val="18"/>
        </w:rPr>
        <w:t>Aktuální údaje zahrnují výsledky mimořádné revize ročních národních účtů v roce 2024, která se týkala celé časové řady. Údaje za rok 2023 zatím vycházejí z notifikační verze ročních národních účtů, údaje za rok 2022 z verze semi-definitivní.</w:t>
      </w:r>
    </w:p>
    <w:p w14:paraId="25751073" w14:textId="77777777" w:rsidR="00156631" w:rsidRDefault="00156631" w:rsidP="00C217F4">
      <w:pPr>
        <w:pStyle w:val="Default"/>
        <w:jc w:val="center"/>
        <w:rPr>
          <w:b/>
          <w:bCs/>
          <w:color w:val="auto"/>
          <w:sz w:val="20"/>
          <w:szCs w:val="20"/>
        </w:rPr>
      </w:pPr>
    </w:p>
    <w:p w14:paraId="25751074" w14:textId="77777777" w:rsidR="009D1151" w:rsidRDefault="009D1151" w:rsidP="00C217F4">
      <w:pPr>
        <w:pStyle w:val="Default"/>
        <w:jc w:val="center"/>
        <w:rPr>
          <w:b/>
          <w:bCs/>
          <w:color w:val="auto"/>
          <w:sz w:val="20"/>
          <w:szCs w:val="20"/>
        </w:rPr>
      </w:pPr>
    </w:p>
    <w:p w14:paraId="25751075" w14:textId="77777777" w:rsidR="00101384" w:rsidRPr="002753B5" w:rsidRDefault="00CD1FB8" w:rsidP="00C217F4">
      <w:pPr>
        <w:pStyle w:val="Default"/>
        <w:jc w:val="center"/>
        <w:rPr>
          <w:b/>
          <w:bCs/>
          <w:color w:val="auto"/>
          <w:sz w:val="20"/>
          <w:szCs w:val="20"/>
        </w:rPr>
      </w:pPr>
      <w:r w:rsidRPr="002753B5">
        <w:rPr>
          <w:b/>
          <w:bCs/>
          <w:color w:val="auto"/>
          <w:sz w:val="20"/>
          <w:szCs w:val="20"/>
        </w:rPr>
        <w:t>FINANČNÍ HOSPODAŘENÍ</w:t>
      </w:r>
      <w:r w:rsidR="00464DC2" w:rsidRPr="002753B5">
        <w:rPr>
          <w:b/>
          <w:bCs/>
          <w:color w:val="auto"/>
          <w:sz w:val="20"/>
          <w:szCs w:val="20"/>
        </w:rPr>
        <w:t xml:space="preserve"> </w:t>
      </w:r>
    </w:p>
    <w:p w14:paraId="25751076" w14:textId="77777777" w:rsidR="003D57E2" w:rsidRPr="002753B5" w:rsidRDefault="003D57E2" w:rsidP="00C217F4">
      <w:pPr>
        <w:pStyle w:val="Default"/>
        <w:jc w:val="center"/>
        <w:rPr>
          <w:color w:val="auto"/>
          <w:sz w:val="20"/>
          <w:szCs w:val="20"/>
        </w:rPr>
      </w:pPr>
    </w:p>
    <w:p w14:paraId="25751077" w14:textId="77777777" w:rsidR="00657B38" w:rsidRPr="002753B5" w:rsidRDefault="00101384" w:rsidP="00C217F4">
      <w:pPr>
        <w:pStyle w:val="Default"/>
        <w:jc w:val="both"/>
        <w:rPr>
          <w:color w:val="auto"/>
          <w:sz w:val="18"/>
          <w:szCs w:val="18"/>
        </w:rPr>
      </w:pPr>
      <w:r w:rsidRPr="002753B5">
        <w:rPr>
          <w:color w:val="auto"/>
          <w:sz w:val="18"/>
          <w:szCs w:val="18"/>
        </w:rPr>
        <w:t xml:space="preserve">Kapitola obsahuje vybrané údaje o příjmech a výdajích krajů, obcí a dobrovolných svazků obcí. </w:t>
      </w:r>
    </w:p>
    <w:p w14:paraId="25751078" w14:textId="77777777" w:rsidR="00101384" w:rsidRPr="002753B5" w:rsidRDefault="00101384" w:rsidP="00C217F4">
      <w:pPr>
        <w:pStyle w:val="Default"/>
        <w:jc w:val="both"/>
        <w:rPr>
          <w:color w:val="auto"/>
          <w:sz w:val="18"/>
          <w:szCs w:val="18"/>
        </w:rPr>
      </w:pPr>
      <w:r w:rsidRPr="002753B5">
        <w:rPr>
          <w:color w:val="auto"/>
          <w:sz w:val="18"/>
          <w:szCs w:val="18"/>
        </w:rPr>
        <w:t xml:space="preserve">Data jsou přebírána z Ministerstva financí, které potřebné údaje zpracovává z účetních a finančních výkazů jednotlivých územních celků. </w:t>
      </w:r>
    </w:p>
    <w:p w14:paraId="25751079" w14:textId="77777777" w:rsidR="00616F35" w:rsidRPr="002753B5" w:rsidRDefault="00616F35" w:rsidP="00C217F4">
      <w:pPr>
        <w:pStyle w:val="Default"/>
        <w:jc w:val="both"/>
        <w:rPr>
          <w:color w:val="auto"/>
          <w:sz w:val="18"/>
          <w:szCs w:val="18"/>
        </w:rPr>
      </w:pPr>
    </w:p>
    <w:p w14:paraId="2575107A" w14:textId="77777777" w:rsidR="00101384" w:rsidRDefault="00101384" w:rsidP="00C217F4">
      <w:pPr>
        <w:pStyle w:val="Default"/>
        <w:jc w:val="both"/>
        <w:rPr>
          <w:color w:val="auto"/>
          <w:sz w:val="18"/>
          <w:szCs w:val="18"/>
        </w:rPr>
      </w:pPr>
      <w:r w:rsidRPr="002753B5">
        <w:rPr>
          <w:color w:val="auto"/>
          <w:sz w:val="18"/>
          <w:szCs w:val="18"/>
        </w:rPr>
        <w:t xml:space="preserve">Příjmy a výdaje jsou uváděny po </w:t>
      </w:r>
      <w:r w:rsidRPr="002753B5">
        <w:rPr>
          <w:b/>
          <w:bCs/>
          <w:color w:val="auto"/>
          <w:sz w:val="18"/>
          <w:szCs w:val="18"/>
        </w:rPr>
        <w:t>konsolidaci</w:t>
      </w:r>
      <w:r w:rsidRPr="002753B5">
        <w:rPr>
          <w:color w:val="auto"/>
          <w:sz w:val="18"/>
          <w:szCs w:val="18"/>
        </w:rPr>
        <w:t xml:space="preserve">, to je po úpravě, odstraňující položky, které nejsou přímou součástí hospodaření, a duplicity. </w:t>
      </w:r>
    </w:p>
    <w:p w14:paraId="2575107B" w14:textId="77777777" w:rsidR="001F43EA" w:rsidRDefault="001F43EA" w:rsidP="00C217F4">
      <w:pPr>
        <w:pStyle w:val="Default"/>
        <w:jc w:val="both"/>
        <w:rPr>
          <w:color w:val="auto"/>
          <w:sz w:val="18"/>
          <w:szCs w:val="18"/>
        </w:rPr>
      </w:pPr>
    </w:p>
    <w:p w14:paraId="2575107D" w14:textId="77777777" w:rsidR="00FF13D6" w:rsidRPr="002753B5" w:rsidRDefault="00FF13D6" w:rsidP="00FF13D6">
      <w:pPr>
        <w:pStyle w:val="Default"/>
        <w:jc w:val="center"/>
        <w:rPr>
          <w:b/>
          <w:bCs/>
          <w:color w:val="auto"/>
          <w:sz w:val="20"/>
          <w:szCs w:val="20"/>
        </w:rPr>
      </w:pPr>
      <w:r w:rsidRPr="001F43EA">
        <w:rPr>
          <w:b/>
          <w:bCs/>
          <w:color w:val="auto"/>
          <w:sz w:val="20"/>
          <w:szCs w:val="20"/>
        </w:rPr>
        <w:lastRenderedPageBreak/>
        <w:t>ZAMĚSTNANOST A NEZAMĚSTNANOST</w:t>
      </w:r>
    </w:p>
    <w:p w14:paraId="2575107E" w14:textId="77777777" w:rsidR="00FF13D6" w:rsidRPr="002753B5" w:rsidRDefault="00FF13D6" w:rsidP="00FF13D6">
      <w:pPr>
        <w:pStyle w:val="Default"/>
        <w:jc w:val="center"/>
        <w:rPr>
          <w:color w:val="auto"/>
          <w:sz w:val="20"/>
          <w:szCs w:val="20"/>
        </w:rPr>
      </w:pPr>
    </w:p>
    <w:p w14:paraId="2575107F" w14:textId="77777777" w:rsidR="00FF13D6" w:rsidRPr="002753B5" w:rsidRDefault="00FF13D6" w:rsidP="00FF13D6">
      <w:pPr>
        <w:pStyle w:val="Default"/>
        <w:jc w:val="both"/>
        <w:rPr>
          <w:color w:val="auto"/>
          <w:sz w:val="18"/>
          <w:szCs w:val="18"/>
        </w:rPr>
      </w:pPr>
      <w:r w:rsidRPr="002753B5">
        <w:rPr>
          <w:color w:val="auto"/>
          <w:sz w:val="18"/>
          <w:szCs w:val="18"/>
        </w:rPr>
        <w:t xml:space="preserve">Zdrojem informací o trhu práce zjišťovaných šetřením v domácnostech respondentů je </w:t>
      </w:r>
      <w:r w:rsidRPr="002753B5">
        <w:rPr>
          <w:b/>
          <w:bCs/>
          <w:color w:val="auto"/>
          <w:sz w:val="18"/>
          <w:szCs w:val="18"/>
        </w:rPr>
        <w:t>Výběrové šetření pracovních sil (VŠPS)</w:t>
      </w:r>
      <w:r w:rsidRPr="002753B5">
        <w:rPr>
          <w:color w:val="auto"/>
          <w:sz w:val="18"/>
          <w:szCs w:val="18"/>
        </w:rPr>
        <w:t xml:space="preserve">. Metodika ukazatelů zjišťovaných VŠPS koresponduje s definicemi a doporučeními Mezinárodní organizace práce (ILO), takže data mohou sloužit jako základ pro přímou mezinárodní srovnatelnost charakteristik trhu práce v různých zemích. Zároveň je respektována prováděcí metodika Eurostatu, která poskytuje výklad náplně konkrétních charakteristik trhu práce. </w:t>
      </w:r>
    </w:p>
    <w:p w14:paraId="25751080" w14:textId="77777777" w:rsidR="00FF13D6" w:rsidRPr="002753B5" w:rsidRDefault="00FF13D6" w:rsidP="00FF13D6">
      <w:pPr>
        <w:pStyle w:val="Default"/>
        <w:jc w:val="both"/>
        <w:rPr>
          <w:color w:val="auto"/>
          <w:sz w:val="18"/>
          <w:szCs w:val="18"/>
        </w:rPr>
      </w:pPr>
    </w:p>
    <w:p w14:paraId="25751081" w14:textId="77777777" w:rsidR="00FF13D6" w:rsidRPr="002753B5" w:rsidRDefault="00FF13D6" w:rsidP="00FF13D6">
      <w:pPr>
        <w:pStyle w:val="Default"/>
        <w:jc w:val="both"/>
        <w:rPr>
          <w:color w:val="auto"/>
          <w:sz w:val="18"/>
          <w:szCs w:val="18"/>
        </w:rPr>
      </w:pPr>
      <w:r w:rsidRPr="002753B5">
        <w:rPr>
          <w:color w:val="auto"/>
          <w:sz w:val="18"/>
          <w:szCs w:val="18"/>
        </w:rPr>
        <w:t xml:space="preserve">Výběrový soubor zahrnuje </w:t>
      </w:r>
      <w:r w:rsidR="00366823">
        <w:rPr>
          <w:color w:val="auto"/>
          <w:sz w:val="18"/>
          <w:szCs w:val="18"/>
        </w:rPr>
        <w:t>necelých 23</w:t>
      </w:r>
      <w:r>
        <w:rPr>
          <w:color w:val="auto"/>
          <w:sz w:val="18"/>
          <w:szCs w:val="18"/>
        </w:rPr>
        <w:t xml:space="preserve"> </w:t>
      </w:r>
      <w:r w:rsidRPr="002753B5">
        <w:rPr>
          <w:color w:val="auto"/>
          <w:sz w:val="18"/>
          <w:szCs w:val="18"/>
        </w:rPr>
        <w:t xml:space="preserve">tis. </w:t>
      </w:r>
      <w:r w:rsidRPr="002753B5">
        <w:rPr>
          <w:b/>
          <w:bCs/>
          <w:color w:val="auto"/>
          <w:sz w:val="18"/>
          <w:szCs w:val="18"/>
        </w:rPr>
        <w:t xml:space="preserve">náhodně vybraných bytů </w:t>
      </w:r>
      <w:r w:rsidRPr="002753B5">
        <w:rPr>
          <w:color w:val="auto"/>
          <w:sz w:val="18"/>
          <w:szCs w:val="18"/>
        </w:rPr>
        <w:t xml:space="preserve">na území celé České republiky (přes 0,6 % všech trvale obydlených bytů). Šetření podléhají všechny osoby obvykle bydlící ve vybraném bytě bez ohledu na druh jejich pobytu. Soubor vybraných bytů je v průběhu šetření obměňován. Každé čtvrtletí je do výběru zařazeno 20 % nově vybraných bytů, které jsou po pěti čtvrtletích z panelu vyřazeny. </w:t>
      </w:r>
    </w:p>
    <w:p w14:paraId="25751082" w14:textId="77777777" w:rsidR="00FF13D6" w:rsidRPr="002753B5" w:rsidRDefault="00FF13D6" w:rsidP="00FF13D6">
      <w:pPr>
        <w:pStyle w:val="Default"/>
        <w:jc w:val="both"/>
        <w:rPr>
          <w:color w:val="auto"/>
          <w:sz w:val="18"/>
          <w:szCs w:val="18"/>
        </w:rPr>
      </w:pPr>
    </w:p>
    <w:p w14:paraId="6E21C45B" w14:textId="6F60284D" w:rsidR="003B17F3" w:rsidRPr="004E4412" w:rsidRDefault="00FF13D6" w:rsidP="003B17F3">
      <w:pPr>
        <w:pStyle w:val="Rtextmetodika"/>
        <w:rPr>
          <w:rFonts w:cs="Arial"/>
          <w:szCs w:val="18"/>
        </w:rPr>
      </w:pPr>
      <w:r w:rsidRPr="002753B5">
        <w:rPr>
          <w:b/>
          <w:bCs/>
          <w:szCs w:val="18"/>
        </w:rPr>
        <w:t xml:space="preserve">Pro šetřené charakteristiky každého respondenta je rozhodujícím kritériem jeho skutečná aktivita na trhu práce v referenčním týdnu. </w:t>
      </w:r>
      <w:r w:rsidRPr="002753B5">
        <w:rPr>
          <w:szCs w:val="18"/>
        </w:rPr>
        <w:t xml:space="preserve">Jestliže respondent uvedl, že v tomto týdnu odpracoval alespoň 1 hodinu za mzdu, plat nebo jinou odměnu, je striktně podle metodiky ILO klasifikován jako osoba v zaměstnání. </w:t>
      </w:r>
      <w:r w:rsidR="00F64B25" w:rsidRPr="00F64B25">
        <w:rPr>
          <w:szCs w:val="18"/>
        </w:rPr>
        <w:t>Do počtu zaměstnaných jsou zahrnuty všechny osoby patnáctileté a starší, které během referenčního týdne příslušely mezi zaměstnance vč. členů produkčních družstev, pracující na vlastní účet, zaměstnavatele či neplacené pomáhající rodinné příslušníky. Osoby, které uvedly, že v referenčním týdnu byly v práci dočasně nepřítomné, jsou považovány za zaměstnané, pokud jejich nepřítomnost z ostatních (osobních, rodinných aj.) důvodů byla kratší než 3 měsíce. Mezi zaměstnané jsou zařazovány osoby zaměstnané jako profesionální příslušníci armády a osoby na mateřské dovolené, které před nástupem na mateřskou dovolenou pracovaly</w:t>
      </w:r>
      <w:r w:rsidR="003B17F3">
        <w:rPr>
          <w:szCs w:val="18"/>
        </w:rPr>
        <w:t xml:space="preserve"> </w:t>
      </w:r>
      <w:r w:rsidR="003B17F3" w:rsidRPr="009615E6">
        <w:rPr>
          <w:rFonts w:cs="Arial"/>
          <w:szCs w:val="18"/>
        </w:rPr>
        <w:t>a</w:t>
      </w:r>
      <w:r w:rsidR="003B17F3" w:rsidRPr="003E4020">
        <w:rPr>
          <w:rFonts w:cs="Arial"/>
          <w:szCs w:val="18"/>
        </w:rPr>
        <w:t xml:space="preserve"> rovněž sezónní pracovníci, kteří </w:t>
      </w:r>
      <w:r w:rsidR="003B17F3" w:rsidRPr="00F4077A">
        <w:rPr>
          <w:rFonts w:cs="Arial"/>
          <w:bCs/>
          <w:szCs w:val="18"/>
        </w:rPr>
        <w:t>dočasně nepracují, nadále ale plní pravidelně úkoly a povinnosti související s</w:t>
      </w:r>
      <w:r w:rsidR="003B17F3" w:rsidRPr="009615E6">
        <w:rPr>
          <w:rFonts w:cs="Arial"/>
          <w:szCs w:val="18"/>
        </w:rPr>
        <w:t xml:space="preserve"> danou prací nebo podnikáním</w:t>
      </w:r>
      <w:r w:rsidR="003B17F3" w:rsidRPr="003E4020">
        <w:rPr>
          <w:rFonts w:cs="Arial"/>
          <w:szCs w:val="18"/>
        </w:rPr>
        <w:t>.</w:t>
      </w:r>
    </w:p>
    <w:p w14:paraId="268DD3A8" w14:textId="77777777" w:rsidR="00C00DE0" w:rsidRDefault="003B17F3" w:rsidP="003B17F3">
      <w:pPr>
        <w:pStyle w:val="Default"/>
        <w:jc w:val="both"/>
        <w:rPr>
          <w:sz w:val="18"/>
          <w:szCs w:val="18"/>
        </w:rPr>
      </w:pPr>
      <w:r w:rsidRPr="00C00DE0">
        <w:rPr>
          <w:sz w:val="18"/>
          <w:szCs w:val="18"/>
        </w:rPr>
        <w:t xml:space="preserve">Všechny zjištěné údaje jsou převažovány na věkovou strukturu obyvatelstva podle populačních úhrnů z demografické statistiky </w:t>
      </w:r>
      <w:r w:rsidRPr="00C00DE0">
        <w:rPr>
          <w:b/>
          <w:sz w:val="18"/>
          <w:szCs w:val="18"/>
        </w:rPr>
        <w:t xml:space="preserve">zohledňující </w:t>
      </w:r>
      <w:r w:rsidR="00B110AD">
        <w:rPr>
          <w:b/>
          <w:sz w:val="18"/>
          <w:szCs w:val="18"/>
        </w:rPr>
        <w:t xml:space="preserve">výsledky </w:t>
      </w:r>
      <w:r w:rsidRPr="00C00DE0">
        <w:rPr>
          <w:b/>
          <w:sz w:val="18"/>
          <w:szCs w:val="18"/>
        </w:rPr>
        <w:t>Sčítání 2021</w:t>
      </w:r>
      <w:r w:rsidRPr="00C00DE0">
        <w:rPr>
          <w:sz w:val="18"/>
          <w:szCs w:val="18"/>
        </w:rPr>
        <w:t xml:space="preserve">. </w:t>
      </w:r>
      <w:r w:rsidRPr="00C00DE0">
        <w:rPr>
          <w:b/>
          <w:sz w:val="18"/>
          <w:szCs w:val="18"/>
        </w:rPr>
        <w:t>Od roku 2023</w:t>
      </w:r>
      <w:r w:rsidRPr="00C00DE0">
        <w:rPr>
          <w:sz w:val="18"/>
          <w:szCs w:val="18"/>
        </w:rPr>
        <w:t xml:space="preserve"> jsou nově od demografických údajů </w:t>
      </w:r>
      <w:r w:rsidRPr="00C00DE0">
        <w:rPr>
          <w:b/>
          <w:sz w:val="18"/>
          <w:szCs w:val="18"/>
        </w:rPr>
        <w:t>odečítány</w:t>
      </w:r>
      <w:r w:rsidRPr="00C00DE0">
        <w:rPr>
          <w:sz w:val="18"/>
          <w:szCs w:val="18"/>
        </w:rPr>
        <w:t xml:space="preserve"> </w:t>
      </w:r>
      <w:r w:rsidRPr="00C00DE0">
        <w:rPr>
          <w:b/>
          <w:sz w:val="18"/>
          <w:szCs w:val="18"/>
        </w:rPr>
        <w:t>odhady</w:t>
      </w:r>
      <w:r w:rsidRPr="00C00DE0">
        <w:rPr>
          <w:sz w:val="18"/>
          <w:szCs w:val="18"/>
        </w:rPr>
        <w:t xml:space="preserve"> počtu </w:t>
      </w:r>
      <w:r w:rsidRPr="00C00DE0">
        <w:rPr>
          <w:b/>
          <w:sz w:val="18"/>
          <w:szCs w:val="18"/>
        </w:rPr>
        <w:t>osob bydlících mimo soukromé domácnosti</w:t>
      </w:r>
      <w:r w:rsidRPr="00C00DE0">
        <w:rPr>
          <w:sz w:val="18"/>
          <w:szCs w:val="18"/>
        </w:rPr>
        <w:t>, tj. žijících v tzv. kolektivních domácnostech (nápravných zařízeních, ústavech sociální péče, domovech důchodců apod.) na základě údajů statistiky sociálního zabezpečení, a dále odhady počtu vězňů a počtu přistěhovaných cizinců, jež nežijí v bytech. Uvedený způsob přepočtu nejlépe koresponduje s okruhem osob zahrnutých do šetření, tj. obyvatelstvo obvykle bydlící v soukromých domácnostech.</w:t>
      </w:r>
    </w:p>
    <w:p w14:paraId="61E0B64C" w14:textId="77777777" w:rsidR="00C00DE0" w:rsidRDefault="00C00DE0" w:rsidP="003B17F3">
      <w:pPr>
        <w:pStyle w:val="Default"/>
        <w:jc w:val="both"/>
        <w:rPr>
          <w:sz w:val="18"/>
          <w:szCs w:val="18"/>
        </w:rPr>
      </w:pPr>
    </w:p>
    <w:p w14:paraId="25751085" w14:textId="6668E9DD" w:rsidR="00FF13D6" w:rsidRPr="002753B5" w:rsidRDefault="00FF13D6" w:rsidP="003B17F3">
      <w:pPr>
        <w:pStyle w:val="Default"/>
        <w:jc w:val="both"/>
        <w:rPr>
          <w:color w:val="auto"/>
          <w:sz w:val="18"/>
          <w:szCs w:val="18"/>
        </w:rPr>
      </w:pPr>
      <w:r w:rsidRPr="002753B5">
        <w:rPr>
          <w:color w:val="auto"/>
          <w:sz w:val="18"/>
          <w:szCs w:val="18"/>
        </w:rPr>
        <w:t xml:space="preserve">Uváděny jsou průměrné roční údaje. </w:t>
      </w:r>
    </w:p>
    <w:p w14:paraId="25751086" w14:textId="77777777" w:rsidR="00FF13D6" w:rsidRPr="002753B5" w:rsidRDefault="00FF13D6" w:rsidP="00FF13D6">
      <w:pPr>
        <w:pStyle w:val="Default"/>
        <w:jc w:val="both"/>
        <w:rPr>
          <w:color w:val="auto"/>
          <w:sz w:val="18"/>
          <w:szCs w:val="18"/>
        </w:rPr>
      </w:pPr>
    </w:p>
    <w:p w14:paraId="25751087" w14:textId="77777777" w:rsidR="00FF13D6" w:rsidRPr="002753B5" w:rsidRDefault="00FF13D6" w:rsidP="00FF13D6">
      <w:pPr>
        <w:pStyle w:val="Default"/>
        <w:jc w:val="both"/>
        <w:rPr>
          <w:color w:val="auto"/>
          <w:sz w:val="18"/>
          <w:szCs w:val="18"/>
        </w:rPr>
      </w:pPr>
      <w:r w:rsidRPr="002753B5">
        <w:rPr>
          <w:b/>
          <w:bCs/>
          <w:color w:val="auto"/>
          <w:sz w:val="18"/>
          <w:szCs w:val="18"/>
        </w:rPr>
        <w:t>Spolehlivost údajů zjištěných výběrovým šetřením klesá se snižující se velikostí vzorku</w:t>
      </w:r>
      <w:r w:rsidRPr="002753B5">
        <w:rPr>
          <w:color w:val="auto"/>
          <w:sz w:val="18"/>
          <w:szCs w:val="18"/>
        </w:rPr>
        <w:t xml:space="preserve">. Roční průměry menší než 3 000 osob se považují za údaje s nízkou spolehlivostí a roční údaje menší než 500 osob nejsou publikovány vůbec, jejich relativní směrodatná odchylka je vyšší než 50 % (místo nich je v tabulkách tečka). Pro všechny údaje získané z výběrového šetření lze konstruovat 95% interval spolehlivosti, tedy interval, v němž s 95% pravděpodobností leží skutečná hodnota odhadovaného ukazatele. Velikost intervalu je ovlivněna jak četností zjišťované charakteristiky v rámci jednotlivých krajů, tak i velikostí výběrového souboru v rámci kraje. </w:t>
      </w:r>
    </w:p>
    <w:p w14:paraId="25751088" w14:textId="77777777" w:rsidR="00F64B25" w:rsidRDefault="00F64B25" w:rsidP="00354340">
      <w:pPr>
        <w:pStyle w:val="Default"/>
        <w:jc w:val="both"/>
        <w:rPr>
          <w:b/>
          <w:bCs/>
          <w:color w:val="auto"/>
          <w:sz w:val="18"/>
          <w:szCs w:val="18"/>
        </w:rPr>
      </w:pPr>
    </w:p>
    <w:p w14:paraId="25751089" w14:textId="77777777" w:rsidR="00FF13D6" w:rsidRPr="002753B5" w:rsidRDefault="00FF13D6" w:rsidP="00FF13D6">
      <w:pPr>
        <w:pStyle w:val="Default"/>
        <w:jc w:val="both"/>
        <w:rPr>
          <w:color w:val="auto"/>
          <w:sz w:val="18"/>
          <w:szCs w:val="18"/>
        </w:rPr>
      </w:pPr>
      <w:r w:rsidRPr="002753B5">
        <w:rPr>
          <w:b/>
          <w:bCs/>
          <w:color w:val="auto"/>
          <w:sz w:val="18"/>
          <w:szCs w:val="18"/>
        </w:rPr>
        <w:t xml:space="preserve">Uchazeči o zaměstnání </w:t>
      </w:r>
      <w:r w:rsidRPr="002753B5">
        <w:rPr>
          <w:b/>
          <w:color w:val="auto"/>
          <w:sz w:val="18"/>
          <w:szCs w:val="18"/>
        </w:rPr>
        <w:t xml:space="preserve">v evidenci úřadu práce </w:t>
      </w:r>
      <w:r w:rsidRPr="002753B5">
        <w:rPr>
          <w:color w:val="auto"/>
          <w:sz w:val="18"/>
          <w:szCs w:val="18"/>
        </w:rPr>
        <w:t xml:space="preserve">jsou fyzické osoby, které osobně požádají o zprostředkování vhodného zaměstnání krajskou pobočku úřadu práce, v jejímž obvodu mají bydliště, a při splnění zákonem stanovených podmínek jsou krajskou pobočkou úřadu práce zařazeny do evidence uchazečů o zaměstnání. </w:t>
      </w:r>
    </w:p>
    <w:p w14:paraId="2575108A" w14:textId="77777777" w:rsidR="00FF13D6" w:rsidRPr="002753B5" w:rsidRDefault="00FF13D6" w:rsidP="00FF13D6">
      <w:pPr>
        <w:pStyle w:val="Default"/>
        <w:jc w:val="both"/>
        <w:rPr>
          <w:color w:val="auto"/>
          <w:sz w:val="18"/>
          <w:szCs w:val="18"/>
        </w:rPr>
      </w:pPr>
    </w:p>
    <w:p w14:paraId="2575108B" w14:textId="77777777" w:rsidR="00FF13D6" w:rsidRPr="002753B5" w:rsidRDefault="00FF13D6" w:rsidP="00FF13D6">
      <w:pPr>
        <w:pStyle w:val="Default"/>
        <w:jc w:val="both"/>
        <w:rPr>
          <w:color w:val="auto"/>
          <w:sz w:val="18"/>
          <w:szCs w:val="18"/>
        </w:rPr>
      </w:pPr>
      <w:r w:rsidRPr="002753B5">
        <w:rPr>
          <w:b/>
          <w:bCs/>
          <w:color w:val="auto"/>
          <w:sz w:val="18"/>
          <w:szCs w:val="18"/>
        </w:rPr>
        <w:t>Dosažitelní uchazeči o zaměstnání</w:t>
      </w:r>
      <w:r>
        <w:rPr>
          <w:b/>
          <w:bCs/>
          <w:color w:val="auto"/>
          <w:sz w:val="18"/>
          <w:szCs w:val="18"/>
        </w:rPr>
        <w:t xml:space="preserve"> </w:t>
      </w:r>
      <w:r w:rsidRPr="002753B5">
        <w:rPr>
          <w:b/>
          <w:color w:val="auto"/>
          <w:sz w:val="18"/>
          <w:szCs w:val="18"/>
        </w:rPr>
        <w:t>v </w:t>
      </w:r>
      <w:r w:rsidRPr="00584982">
        <w:rPr>
          <w:b/>
          <w:color w:val="auto"/>
          <w:sz w:val="18"/>
          <w:szCs w:val="18"/>
        </w:rPr>
        <w:t>evidenci úřadu práce</w:t>
      </w:r>
      <w:r w:rsidRPr="002753B5">
        <w:rPr>
          <w:b/>
          <w:bCs/>
          <w:color w:val="auto"/>
          <w:sz w:val="18"/>
          <w:szCs w:val="18"/>
        </w:rPr>
        <w:t xml:space="preserve"> </w:t>
      </w:r>
      <w:r w:rsidRPr="002753B5">
        <w:rPr>
          <w:color w:val="auto"/>
          <w:sz w:val="18"/>
          <w:szCs w:val="18"/>
        </w:rPr>
        <w:t xml:space="preserve">jsou evidovaní uchazeči (vč. občanů EU a EHP), kteří mohou bezprostředně nastoupit do zaměstnání při nabídce vhodného pracovního místa a nemají žádnou objektivní překážku pro přijetí do zaměstnání. </w:t>
      </w:r>
    </w:p>
    <w:p w14:paraId="2575108C" w14:textId="77777777" w:rsidR="00FF13D6" w:rsidRPr="002753B5" w:rsidRDefault="00FF13D6" w:rsidP="00FF13D6">
      <w:pPr>
        <w:pStyle w:val="Default"/>
        <w:jc w:val="both"/>
        <w:rPr>
          <w:color w:val="auto"/>
          <w:sz w:val="18"/>
          <w:szCs w:val="18"/>
        </w:rPr>
      </w:pPr>
    </w:p>
    <w:p w14:paraId="2575108D" w14:textId="77777777" w:rsidR="00FF13D6" w:rsidRPr="002753B5" w:rsidRDefault="00FF13D6" w:rsidP="00FF13D6">
      <w:pPr>
        <w:pStyle w:val="Default"/>
        <w:jc w:val="both"/>
        <w:rPr>
          <w:color w:val="auto"/>
          <w:sz w:val="18"/>
          <w:szCs w:val="18"/>
        </w:rPr>
      </w:pPr>
      <w:r w:rsidRPr="002753B5">
        <w:rPr>
          <w:b/>
          <w:bCs/>
          <w:color w:val="auto"/>
          <w:sz w:val="18"/>
          <w:szCs w:val="18"/>
        </w:rPr>
        <w:t xml:space="preserve">Částečně nezaměstnaní </w:t>
      </w:r>
      <w:r w:rsidRPr="002753B5">
        <w:rPr>
          <w:color w:val="auto"/>
          <w:sz w:val="18"/>
          <w:szCs w:val="18"/>
        </w:rPr>
        <w:t xml:space="preserve">jsou evidovaní uchazeči o zaměstnání, mající tzv. přivýdělek (činnost na základě pracovního nebo služebního poměru nebo na základě dohod o pracích konaných mimo pracovní poměr, pokud měsíční výdělek nebo odměna připadající na jeden měsíc nepřesáhne polovinu minimální mzdy). </w:t>
      </w:r>
    </w:p>
    <w:p w14:paraId="2575108E" w14:textId="77777777" w:rsidR="00FF13D6" w:rsidRPr="002753B5" w:rsidRDefault="00FF13D6" w:rsidP="00FF13D6">
      <w:pPr>
        <w:pStyle w:val="Default"/>
        <w:jc w:val="both"/>
        <w:rPr>
          <w:color w:val="auto"/>
          <w:sz w:val="18"/>
          <w:szCs w:val="18"/>
        </w:rPr>
      </w:pPr>
    </w:p>
    <w:p w14:paraId="2575108F" w14:textId="77777777" w:rsidR="00FF13D6" w:rsidRPr="009A53B1" w:rsidRDefault="00FF13D6" w:rsidP="00FF13D6">
      <w:pPr>
        <w:pStyle w:val="Default"/>
        <w:jc w:val="both"/>
        <w:rPr>
          <w:color w:val="FF0000"/>
          <w:sz w:val="18"/>
          <w:szCs w:val="18"/>
        </w:rPr>
      </w:pPr>
      <w:r w:rsidRPr="002753B5">
        <w:rPr>
          <w:b/>
          <w:bCs/>
          <w:color w:val="auto"/>
          <w:sz w:val="18"/>
          <w:szCs w:val="18"/>
        </w:rPr>
        <w:t xml:space="preserve">Podíl nezaměstnaných osob </w:t>
      </w:r>
      <w:r w:rsidRPr="002753B5">
        <w:rPr>
          <w:color w:val="auto"/>
          <w:sz w:val="18"/>
          <w:szCs w:val="18"/>
        </w:rPr>
        <w:t>vyjadřuje podíl dosažitelných uchazečů o zaměstnání v evidenci úřadu práce ve</w:t>
      </w:r>
      <w:r w:rsidR="00495EBC">
        <w:rPr>
          <w:color w:val="auto"/>
          <w:sz w:val="18"/>
          <w:szCs w:val="18"/>
        </w:rPr>
        <w:t> </w:t>
      </w:r>
      <w:r w:rsidRPr="002753B5">
        <w:rPr>
          <w:color w:val="auto"/>
          <w:sz w:val="18"/>
          <w:szCs w:val="18"/>
        </w:rPr>
        <w:t xml:space="preserve">věku 15–64 let ze všech obyvatel ve stejném věku. </w:t>
      </w:r>
      <w:r w:rsidRPr="00D615D9">
        <w:rPr>
          <w:color w:val="auto"/>
          <w:sz w:val="18"/>
          <w:szCs w:val="18"/>
        </w:rPr>
        <w:t>Ukazatel byl zaveden od roku 2013. Srovnatelná časová řada je k dispozici od roku 2005. Používání ukazatele míra registrované nezaměstnanosti bylo rokem 2012 ukončeno.</w:t>
      </w:r>
    </w:p>
    <w:p w14:paraId="25751090" w14:textId="77777777" w:rsidR="00FF13D6" w:rsidRPr="002753B5" w:rsidRDefault="00FF13D6" w:rsidP="00FF13D6">
      <w:pPr>
        <w:pStyle w:val="Default"/>
        <w:jc w:val="both"/>
        <w:rPr>
          <w:color w:val="auto"/>
          <w:sz w:val="18"/>
          <w:szCs w:val="18"/>
        </w:rPr>
      </w:pPr>
    </w:p>
    <w:p w14:paraId="25751091" w14:textId="77777777" w:rsidR="00FF13D6" w:rsidRPr="002753B5" w:rsidRDefault="00FF13D6" w:rsidP="00FF13D6">
      <w:pPr>
        <w:pStyle w:val="Default"/>
        <w:jc w:val="both"/>
        <w:rPr>
          <w:color w:val="auto"/>
          <w:sz w:val="18"/>
          <w:szCs w:val="18"/>
        </w:rPr>
      </w:pPr>
      <w:r w:rsidRPr="002753B5">
        <w:rPr>
          <w:color w:val="auto"/>
          <w:sz w:val="18"/>
          <w:szCs w:val="18"/>
        </w:rPr>
        <w:t xml:space="preserve">Od 1. 1. 2012 platí novela zákona č. 435/2004 Sb., o zaměstnanosti, která v § 35 ruší dosavadní povinnost zaměstnavatelů nahlašovat </w:t>
      </w:r>
      <w:r w:rsidRPr="002753B5">
        <w:rPr>
          <w:b/>
          <w:bCs/>
          <w:color w:val="auto"/>
          <w:sz w:val="18"/>
          <w:szCs w:val="18"/>
        </w:rPr>
        <w:t>volná pracovní místa</w:t>
      </w:r>
      <w:r w:rsidRPr="002753B5">
        <w:rPr>
          <w:color w:val="auto"/>
          <w:sz w:val="18"/>
          <w:szCs w:val="18"/>
        </w:rPr>
        <w:t xml:space="preserve">. Zaměstnavatel </w:t>
      </w:r>
      <w:r w:rsidRPr="002753B5">
        <w:rPr>
          <w:b/>
          <w:bCs/>
          <w:color w:val="auto"/>
          <w:sz w:val="18"/>
          <w:szCs w:val="18"/>
        </w:rPr>
        <w:t xml:space="preserve">může </w:t>
      </w:r>
      <w:r w:rsidRPr="002753B5">
        <w:rPr>
          <w:color w:val="auto"/>
          <w:sz w:val="18"/>
          <w:szCs w:val="18"/>
        </w:rPr>
        <w:t xml:space="preserve">oznámit krajské pobočce Úřadu práce volná pracovní místa a jejich charakteristiku (§ 37). Pracovními místy v evidenci úřadu práce se rozumí nově vytvořená nebo uvolněná pracovní místa, na která zaměstnavatel zamýšlí získat zaměstnance nebo je hodlá obsadit dočasně přidělenými zaměstnanci </w:t>
      </w:r>
      <w:r w:rsidRPr="002753B5">
        <w:rPr>
          <w:b/>
          <w:bCs/>
          <w:color w:val="auto"/>
          <w:sz w:val="18"/>
          <w:szCs w:val="18"/>
        </w:rPr>
        <w:t xml:space="preserve">agentury práce </w:t>
      </w:r>
      <w:r w:rsidRPr="002753B5">
        <w:rPr>
          <w:color w:val="auto"/>
          <w:sz w:val="18"/>
          <w:szCs w:val="18"/>
        </w:rPr>
        <w:t xml:space="preserve">(§ 35). </w:t>
      </w:r>
    </w:p>
    <w:p w14:paraId="25751092" w14:textId="77777777" w:rsidR="00FF13D6" w:rsidRPr="002753B5" w:rsidRDefault="00FF13D6" w:rsidP="00FF13D6">
      <w:pPr>
        <w:pStyle w:val="Default"/>
        <w:jc w:val="both"/>
        <w:rPr>
          <w:color w:val="auto"/>
          <w:sz w:val="18"/>
          <w:szCs w:val="18"/>
        </w:rPr>
      </w:pPr>
    </w:p>
    <w:p w14:paraId="25751093" w14:textId="77777777" w:rsidR="00FF13D6" w:rsidRPr="002753B5" w:rsidRDefault="00FF13D6" w:rsidP="00FF13D6">
      <w:pPr>
        <w:pStyle w:val="Default"/>
        <w:jc w:val="both"/>
        <w:rPr>
          <w:color w:val="auto"/>
          <w:sz w:val="18"/>
          <w:szCs w:val="18"/>
        </w:rPr>
      </w:pPr>
      <w:r w:rsidRPr="002753B5">
        <w:rPr>
          <w:color w:val="auto"/>
          <w:sz w:val="18"/>
          <w:szCs w:val="18"/>
        </w:rPr>
        <w:t xml:space="preserve">Údaje o počtu </w:t>
      </w:r>
      <w:r w:rsidRPr="002753B5">
        <w:rPr>
          <w:b/>
          <w:color w:val="auto"/>
          <w:sz w:val="18"/>
          <w:szCs w:val="18"/>
        </w:rPr>
        <w:t>uchazečů o zaměstnání v evidenci úřadu práce</w:t>
      </w:r>
      <w:r w:rsidRPr="002753B5">
        <w:rPr>
          <w:color w:val="auto"/>
          <w:sz w:val="18"/>
          <w:szCs w:val="18"/>
        </w:rPr>
        <w:t xml:space="preserve">, jejich struktuře a počtu pracovních míst v evidenci úřadu práce jsou převzaty z informačního systému Ministerstva práce a sociálních věcí ČR. </w:t>
      </w:r>
    </w:p>
    <w:p w14:paraId="25751094" w14:textId="77777777" w:rsidR="00FF13D6" w:rsidRDefault="00FF13D6" w:rsidP="00FF13D6">
      <w:pPr>
        <w:pStyle w:val="Default"/>
        <w:jc w:val="both"/>
        <w:rPr>
          <w:color w:val="auto"/>
          <w:sz w:val="18"/>
          <w:szCs w:val="18"/>
        </w:rPr>
      </w:pPr>
    </w:p>
    <w:p w14:paraId="25751096" w14:textId="77777777" w:rsidR="00FF13D6" w:rsidRPr="002753B5" w:rsidRDefault="00FF13D6" w:rsidP="00FF13D6">
      <w:pPr>
        <w:pStyle w:val="Default"/>
        <w:jc w:val="center"/>
        <w:rPr>
          <w:b/>
          <w:color w:val="auto"/>
          <w:sz w:val="20"/>
          <w:szCs w:val="20"/>
        </w:rPr>
      </w:pPr>
      <w:r w:rsidRPr="0006472D">
        <w:rPr>
          <w:b/>
          <w:color w:val="auto"/>
          <w:sz w:val="20"/>
          <w:szCs w:val="20"/>
        </w:rPr>
        <w:t>POČET ZAMĚSTNANCŮ A MZDY</w:t>
      </w:r>
    </w:p>
    <w:p w14:paraId="25751097" w14:textId="77777777" w:rsidR="00FF13D6" w:rsidRPr="002753B5" w:rsidRDefault="00FF13D6" w:rsidP="00FF13D6">
      <w:pPr>
        <w:pStyle w:val="Default"/>
        <w:jc w:val="center"/>
        <w:rPr>
          <w:b/>
          <w:color w:val="auto"/>
          <w:sz w:val="18"/>
          <w:szCs w:val="18"/>
        </w:rPr>
      </w:pPr>
    </w:p>
    <w:p w14:paraId="25751098" w14:textId="77777777" w:rsidR="00FF13D6" w:rsidRPr="002753B5" w:rsidRDefault="00FF13D6" w:rsidP="00FF13D6">
      <w:pPr>
        <w:pStyle w:val="Default"/>
        <w:jc w:val="both"/>
        <w:rPr>
          <w:color w:val="auto"/>
          <w:sz w:val="18"/>
          <w:szCs w:val="18"/>
        </w:rPr>
      </w:pPr>
      <w:r w:rsidRPr="002753B5">
        <w:rPr>
          <w:color w:val="auto"/>
          <w:sz w:val="18"/>
          <w:szCs w:val="18"/>
        </w:rPr>
        <w:t xml:space="preserve">Údaje o </w:t>
      </w:r>
      <w:r w:rsidRPr="002753B5">
        <w:rPr>
          <w:b/>
          <w:bCs/>
          <w:color w:val="auto"/>
          <w:sz w:val="18"/>
          <w:szCs w:val="18"/>
        </w:rPr>
        <w:t xml:space="preserve">počtu zaměstnanců a průměrných hrubých měsíčních mzdách podle odvětví CZ-NACE </w:t>
      </w:r>
      <w:r w:rsidRPr="002753B5">
        <w:rPr>
          <w:color w:val="auto"/>
          <w:sz w:val="18"/>
          <w:szCs w:val="18"/>
        </w:rPr>
        <w:t>jsou čerpány z výsledků zpracování ročních statistických výkazů. Zahrnují všechny podnikatelské i nepodnikatelské subjekty, a</w:t>
      </w:r>
      <w:r w:rsidR="00495EBC">
        <w:rPr>
          <w:color w:val="auto"/>
          <w:sz w:val="18"/>
          <w:szCs w:val="18"/>
        </w:rPr>
        <w:t> </w:t>
      </w:r>
      <w:r w:rsidRPr="002753B5">
        <w:rPr>
          <w:color w:val="auto"/>
          <w:sz w:val="18"/>
          <w:szCs w:val="18"/>
        </w:rPr>
        <w:t>to bez ohledu na počet zaměstnanců. Územní třídění dat do krajů je získáváno přímo od vykazujících jednotek a</w:t>
      </w:r>
      <w:r w:rsidR="00495EBC">
        <w:rPr>
          <w:color w:val="auto"/>
          <w:sz w:val="18"/>
          <w:szCs w:val="18"/>
        </w:rPr>
        <w:t> </w:t>
      </w:r>
      <w:r w:rsidRPr="002753B5">
        <w:rPr>
          <w:color w:val="auto"/>
          <w:sz w:val="18"/>
          <w:szCs w:val="18"/>
        </w:rPr>
        <w:t xml:space="preserve">je provedeno podle místa skutečného pracoviště zaměstnanců, tzv. </w:t>
      </w:r>
      <w:r w:rsidRPr="002753B5">
        <w:rPr>
          <w:b/>
          <w:bCs/>
          <w:color w:val="auto"/>
          <w:sz w:val="18"/>
          <w:szCs w:val="18"/>
        </w:rPr>
        <w:t>pracovištní metodou</w:t>
      </w:r>
      <w:r w:rsidRPr="002753B5">
        <w:rPr>
          <w:color w:val="auto"/>
          <w:sz w:val="18"/>
          <w:szCs w:val="18"/>
        </w:rPr>
        <w:t xml:space="preserve">. Odvětvové členění dat je </w:t>
      </w:r>
      <w:r w:rsidRPr="002753B5">
        <w:rPr>
          <w:b/>
          <w:bCs/>
          <w:color w:val="auto"/>
          <w:sz w:val="18"/>
          <w:szCs w:val="18"/>
        </w:rPr>
        <w:t xml:space="preserve">zpracováno podle </w:t>
      </w:r>
      <w:r w:rsidRPr="00DB715E">
        <w:rPr>
          <w:b/>
          <w:bCs/>
          <w:color w:val="auto"/>
          <w:sz w:val="18"/>
          <w:szCs w:val="18"/>
        </w:rPr>
        <w:t>Klasifikace ekonomických činností (CZ-NACE)</w:t>
      </w:r>
      <w:r w:rsidRPr="002753B5">
        <w:rPr>
          <w:color w:val="auto"/>
          <w:sz w:val="18"/>
          <w:szCs w:val="18"/>
        </w:rPr>
        <w:t xml:space="preserve">, do odvětví jsou data tříděna podle převažující činnosti celého subjektu. </w:t>
      </w:r>
    </w:p>
    <w:p w14:paraId="25751099" w14:textId="77777777" w:rsidR="00FF13D6" w:rsidRPr="002753B5" w:rsidRDefault="00FF13D6" w:rsidP="00FF13D6">
      <w:pPr>
        <w:pStyle w:val="Default"/>
        <w:jc w:val="both"/>
        <w:rPr>
          <w:color w:val="auto"/>
          <w:sz w:val="18"/>
          <w:szCs w:val="18"/>
        </w:rPr>
      </w:pPr>
      <w:r w:rsidRPr="002753B5">
        <w:rPr>
          <w:color w:val="auto"/>
          <w:sz w:val="18"/>
          <w:szCs w:val="18"/>
        </w:rPr>
        <w:t xml:space="preserve"> </w:t>
      </w:r>
    </w:p>
    <w:p w14:paraId="2575109A" w14:textId="77777777" w:rsidR="00FF13D6" w:rsidRPr="006515B6" w:rsidRDefault="00FF13D6" w:rsidP="00FF13D6">
      <w:pPr>
        <w:pStyle w:val="Default"/>
        <w:jc w:val="both"/>
        <w:rPr>
          <w:strike/>
          <w:color w:val="FF0000"/>
          <w:sz w:val="18"/>
          <w:szCs w:val="18"/>
        </w:rPr>
      </w:pPr>
      <w:r w:rsidRPr="002753B5">
        <w:rPr>
          <w:color w:val="auto"/>
          <w:sz w:val="18"/>
          <w:szCs w:val="18"/>
        </w:rPr>
        <w:t xml:space="preserve">Informace o </w:t>
      </w:r>
      <w:r w:rsidRPr="002753B5">
        <w:rPr>
          <w:b/>
          <w:bCs/>
          <w:color w:val="auto"/>
          <w:sz w:val="18"/>
          <w:szCs w:val="18"/>
        </w:rPr>
        <w:t xml:space="preserve">počtech zaměstnanců a průměrných mzdách </w:t>
      </w:r>
      <w:r w:rsidRPr="002753B5">
        <w:rPr>
          <w:color w:val="auto"/>
          <w:sz w:val="18"/>
          <w:szCs w:val="18"/>
        </w:rPr>
        <w:t xml:space="preserve">jsou čerpány také z výsledků zpracování čtvrtletních statistických výkazů a jsou publikovány </w:t>
      </w:r>
      <w:r w:rsidRPr="002753B5">
        <w:rPr>
          <w:b/>
          <w:bCs/>
          <w:color w:val="auto"/>
          <w:sz w:val="18"/>
          <w:szCs w:val="18"/>
        </w:rPr>
        <w:t>podle místa pracoviště</w:t>
      </w:r>
      <w:r w:rsidRPr="002753B5">
        <w:rPr>
          <w:color w:val="auto"/>
          <w:sz w:val="18"/>
          <w:szCs w:val="18"/>
        </w:rPr>
        <w:t>. Údaje jsou uváděny za všechny podniky, a to v</w:t>
      </w:r>
      <w:r w:rsidR="00495EBC">
        <w:rPr>
          <w:color w:val="auto"/>
          <w:sz w:val="18"/>
          <w:szCs w:val="18"/>
        </w:rPr>
        <w:t> </w:t>
      </w:r>
      <w:r w:rsidRPr="002753B5">
        <w:rPr>
          <w:color w:val="auto"/>
          <w:sz w:val="18"/>
          <w:szCs w:val="18"/>
        </w:rPr>
        <w:t xml:space="preserve">přepočtu na </w:t>
      </w:r>
      <w:r w:rsidRPr="002753B5">
        <w:rPr>
          <w:b/>
          <w:bCs/>
          <w:color w:val="auto"/>
          <w:sz w:val="18"/>
          <w:szCs w:val="18"/>
        </w:rPr>
        <w:t>zaměstnance plně zaměstnané</w:t>
      </w:r>
      <w:r w:rsidRPr="002753B5">
        <w:rPr>
          <w:color w:val="auto"/>
          <w:sz w:val="18"/>
          <w:szCs w:val="18"/>
        </w:rPr>
        <w:t xml:space="preserve">, který zohledňuje délku pracovního úvazku. </w:t>
      </w:r>
    </w:p>
    <w:p w14:paraId="2575109B" w14:textId="77777777" w:rsidR="00FF13D6" w:rsidRPr="002753B5" w:rsidRDefault="00FF13D6" w:rsidP="00FF13D6">
      <w:pPr>
        <w:pStyle w:val="Default"/>
        <w:jc w:val="both"/>
        <w:rPr>
          <w:color w:val="auto"/>
          <w:sz w:val="18"/>
          <w:szCs w:val="18"/>
        </w:rPr>
      </w:pPr>
    </w:p>
    <w:p w14:paraId="2575109C" w14:textId="77777777" w:rsidR="00FF13D6" w:rsidRPr="002753B5" w:rsidRDefault="00FF13D6" w:rsidP="00FF13D6">
      <w:pPr>
        <w:pStyle w:val="Default"/>
        <w:jc w:val="both"/>
        <w:rPr>
          <w:color w:val="auto"/>
          <w:sz w:val="18"/>
          <w:szCs w:val="18"/>
        </w:rPr>
      </w:pPr>
      <w:r w:rsidRPr="002753B5">
        <w:rPr>
          <w:color w:val="auto"/>
          <w:sz w:val="18"/>
          <w:szCs w:val="18"/>
        </w:rPr>
        <w:t>Údaje o počtu zaměstnanců a průměrných hrubých měsíčních mzdách nezahrnují osoby vykonávající veřejné funkce (např. poslance, senátory, uvolněné členy zastupitelstev všech stupňů), soudce, ženy na mateřské dovolené, osoby na rodičovské dovolené (nepracují-li současně v pracovním poměru), učně</w:t>
      </w:r>
      <w:r w:rsidR="00F77C6D">
        <w:rPr>
          <w:color w:val="auto"/>
          <w:sz w:val="18"/>
          <w:szCs w:val="18"/>
        </w:rPr>
        <w:t xml:space="preserve"> a</w:t>
      </w:r>
      <w:r w:rsidRPr="002753B5">
        <w:rPr>
          <w:color w:val="auto"/>
          <w:sz w:val="18"/>
          <w:szCs w:val="18"/>
        </w:rPr>
        <w:t xml:space="preserve"> osoby pracující pro</w:t>
      </w:r>
      <w:r w:rsidR="00495EBC">
        <w:rPr>
          <w:color w:val="auto"/>
          <w:sz w:val="18"/>
          <w:szCs w:val="18"/>
        </w:rPr>
        <w:t> </w:t>
      </w:r>
      <w:r w:rsidRPr="002753B5">
        <w:rPr>
          <w:color w:val="auto"/>
          <w:sz w:val="18"/>
          <w:szCs w:val="18"/>
        </w:rPr>
        <w:t xml:space="preserve">firmu na základě dohod o pracích konaných mimo pracovní poměr. </w:t>
      </w:r>
    </w:p>
    <w:p w14:paraId="2575109D" w14:textId="77777777" w:rsidR="00FF13D6" w:rsidRPr="002753B5" w:rsidRDefault="00FF13D6" w:rsidP="00FF13D6">
      <w:pPr>
        <w:pStyle w:val="Default"/>
        <w:jc w:val="both"/>
        <w:rPr>
          <w:color w:val="auto"/>
          <w:sz w:val="18"/>
          <w:szCs w:val="18"/>
        </w:rPr>
      </w:pPr>
    </w:p>
    <w:p w14:paraId="2575109E" w14:textId="77777777" w:rsidR="00FF13D6" w:rsidRPr="002753B5" w:rsidRDefault="00FF13D6" w:rsidP="00FF13D6">
      <w:pPr>
        <w:pStyle w:val="Default"/>
        <w:jc w:val="both"/>
        <w:rPr>
          <w:color w:val="auto"/>
          <w:sz w:val="18"/>
          <w:szCs w:val="18"/>
        </w:rPr>
      </w:pPr>
      <w:r w:rsidRPr="002753B5">
        <w:rPr>
          <w:color w:val="auto"/>
          <w:sz w:val="18"/>
          <w:szCs w:val="18"/>
        </w:rPr>
        <w:t xml:space="preserve">Údaje o </w:t>
      </w:r>
      <w:r w:rsidRPr="002753B5">
        <w:rPr>
          <w:b/>
          <w:bCs/>
          <w:color w:val="auto"/>
          <w:sz w:val="18"/>
          <w:szCs w:val="18"/>
        </w:rPr>
        <w:t xml:space="preserve">mzdách ze strukturální mzdové statistiky </w:t>
      </w:r>
      <w:r w:rsidRPr="002753B5">
        <w:rPr>
          <w:color w:val="auto"/>
          <w:sz w:val="18"/>
          <w:szCs w:val="18"/>
        </w:rPr>
        <w:t xml:space="preserve">vznikly sloučením dat z </w:t>
      </w:r>
      <w:r w:rsidRPr="002753B5">
        <w:rPr>
          <w:b/>
          <w:bCs/>
          <w:color w:val="auto"/>
          <w:sz w:val="18"/>
          <w:szCs w:val="18"/>
        </w:rPr>
        <w:t xml:space="preserve">Informačního systému o průměrném výdělku MPSV </w:t>
      </w:r>
      <w:r w:rsidRPr="002753B5">
        <w:rPr>
          <w:color w:val="auto"/>
          <w:sz w:val="18"/>
          <w:szCs w:val="18"/>
        </w:rPr>
        <w:t xml:space="preserve">(ISPV), který pokrývá výběrově mzdovou sféru a administrativního zdroje </w:t>
      </w:r>
      <w:r w:rsidRPr="002753B5">
        <w:rPr>
          <w:b/>
          <w:bCs/>
          <w:color w:val="auto"/>
          <w:sz w:val="18"/>
          <w:szCs w:val="18"/>
        </w:rPr>
        <w:t xml:space="preserve">Informační systém o platu a služebním příjmu </w:t>
      </w:r>
      <w:r w:rsidRPr="002753B5">
        <w:rPr>
          <w:color w:val="auto"/>
          <w:sz w:val="18"/>
          <w:szCs w:val="18"/>
        </w:rPr>
        <w:t xml:space="preserve">(ISP) Ministerstva financí, který plošně pokrývá platovou sféru. </w:t>
      </w:r>
      <w:r w:rsidR="00CA199E" w:rsidRPr="00CA199E">
        <w:rPr>
          <w:color w:val="auto"/>
          <w:sz w:val="18"/>
          <w:szCs w:val="18"/>
        </w:rPr>
        <w:t>Vztahují se ke vzorku zaměstnanců s počtem placených hodin 1 700 a více, což odpovídá zhruba zaměstnancům, kteří pracují na plný úvazek, pracovali ve zpravodajské jednotce většinu roku a nebyli např. dlouhodobě nemocní.</w:t>
      </w:r>
    </w:p>
    <w:p w14:paraId="2575109F" w14:textId="77777777" w:rsidR="00FF13D6" w:rsidRPr="002753B5" w:rsidRDefault="00FF13D6" w:rsidP="00FF13D6">
      <w:pPr>
        <w:pStyle w:val="Default"/>
        <w:jc w:val="both"/>
        <w:rPr>
          <w:color w:val="auto"/>
          <w:sz w:val="18"/>
          <w:szCs w:val="18"/>
        </w:rPr>
      </w:pPr>
      <w:r w:rsidRPr="002753B5">
        <w:rPr>
          <w:b/>
          <w:bCs/>
          <w:color w:val="auto"/>
          <w:sz w:val="18"/>
          <w:szCs w:val="18"/>
        </w:rPr>
        <w:t xml:space="preserve">Průměrná mzda </w:t>
      </w:r>
      <w:r w:rsidRPr="002753B5">
        <w:rPr>
          <w:color w:val="auto"/>
          <w:sz w:val="18"/>
          <w:szCs w:val="18"/>
        </w:rPr>
        <w:t xml:space="preserve">zaměstnance je vypočtena z odpracované doby placené (nezahrnuje se neplacená nepřítomnost v práci, nemoc, apod.) a není proto shodná s průměrnou mzdou z podnikových zjišťování ČSÚ, která je vypočtena poměřením s evidenčním počtem zaměstnanců. </w:t>
      </w:r>
    </w:p>
    <w:p w14:paraId="257510A0" w14:textId="77777777" w:rsidR="00FF13D6" w:rsidRPr="002753B5" w:rsidRDefault="00FF13D6" w:rsidP="00FF13D6">
      <w:pPr>
        <w:pStyle w:val="Default"/>
        <w:jc w:val="both"/>
        <w:rPr>
          <w:color w:val="auto"/>
          <w:sz w:val="18"/>
          <w:szCs w:val="18"/>
        </w:rPr>
      </w:pPr>
    </w:p>
    <w:p w14:paraId="257510A1" w14:textId="77777777" w:rsidR="00FF13D6" w:rsidRPr="002753B5" w:rsidRDefault="00FF13D6" w:rsidP="00FF13D6">
      <w:pPr>
        <w:pStyle w:val="Default"/>
        <w:jc w:val="both"/>
        <w:rPr>
          <w:color w:val="auto"/>
          <w:sz w:val="18"/>
          <w:szCs w:val="18"/>
        </w:rPr>
      </w:pPr>
      <w:r w:rsidRPr="002753B5">
        <w:rPr>
          <w:b/>
          <w:bCs/>
          <w:color w:val="auto"/>
          <w:sz w:val="18"/>
          <w:szCs w:val="18"/>
        </w:rPr>
        <w:t xml:space="preserve">Strukturální šetření mezd </w:t>
      </w:r>
      <w:r w:rsidRPr="002753B5">
        <w:rPr>
          <w:color w:val="auto"/>
          <w:sz w:val="18"/>
          <w:szCs w:val="18"/>
        </w:rPr>
        <w:t xml:space="preserve">pokrývá od roku 2011 </w:t>
      </w:r>
      <w:r w:rsidRPr="002753B5">
        <w:rPr>
          <w:b/>
          <w:bCs/>
          <w:color w:val="auto"/>
          <w:sz w:val="18"/>
          <w:szCs w:val="18"/>
        </w:rPr>
        <w:t>celou zaměstnaneckou populaci v ČR</w:t>
      </w:r>
      <w:r w:rsidRPr="002753B5">
        <w:rPr>
          <w:color w:val="auto"/>
          <w:sz w:val="18"/>
          <w:szCs w:val="18"/>
        </w:rPr>
        <w:t xml:space="preserve">, neboť jsou nově zahrnuti dříve nesledovaní zaměstnanci z podniků s méně než 10 zaměstnanci a také zaměstnanci neziskových institucí a podnikatelů - fyzických osob. Tato změna znamená zvýšení reprezentativnosti statistických údajů, ale také skutečnost, že rok 2011 není srovnatelný s předchozími roky. </w:t>
      </w:r>
      <w:r w:rsidRPr="002753B5">
        <w:rPr>
          <w:b/>
          <w:bCs/>
          <w:color w:val="auto"/>
          <w:sz w:val="18"/>
          <w:szCs w:val="18"/>
        </w:rPr>
        <w:t xml:space="preserve">Členění podle zaměstnání </w:t>
      </w:r>
      <w:r w:rsidRPr="002753B5">
        <w:rPr>
          <w:color w:val="auto"/>
          <w:sz w:val="18"/>
          <w:szCs w:val="18"/>
        </w:rPr>
        <w:t xml:space="preserve">je zpracováno </w:t>
      </w:r>
      <w:r w:rsidRPr="002753B5">
        <w:rPr>
          <w:b/>
          <w:bCs/>
          <w:color w:val="auto"/>
          <w:sz w:val="18"/>
          <w:szCs w:val="18"/>
        </w:rPr>
        <w:t xml:space="preserve">podle klasifikace CZ-ISCO </w:t>
      </w:r>
      <w:r w:rsidRPr="002753B5">
        <w:rPr>
          <w:color w:val="auto"/>
          <w:sz w:val="18"/>
          <w:szCs w:val="18"/>
        </w:rPr>
        <w:t xml:space="preserve">(zavedena s účinností od 1. 1. 2011). </w:t>
      </w:r>
    </w:p>
    <w:p w14:paraId="257510A2" w14:textId="77777777" w:rsidR="00FF13D6" w:rsidRPr="002753B5" w:rsidRDefault="00FF13D6" w:rsidP="00FF13D6">
      <w:pPr>
        <w:pStyle w:val="Default"/>
        <w:jc w:val="both"/>
        <w:rPr>
          <w:color w:val="auto"/>
          <w:sz w:val="18"/>
          <w:szCs w:val="18"/>
        </w:rPr>
      </w:pPr>
    </w:p>
    <w:p w14:paraId="257510A3" w14:textId="77777777" w:rsidR="00657B38" w:rsidRDefault="00FF13D6" w:rsidP="00FF13D6">
      <w:pPr>
        <w:pStyle w:val="Default"/>
        <w:rPr>
          <w:color w:val="auto"/>
          <w:sz w:val="18"/>
          <w:szCs w:val="18"/>
        </w:rPr>
      </w:pPr>
      <w:r w:rsidRPr="002753B5">
        <w:rPr>
          <w:b/>
          <w:bCs/>
          <w:color w:val="auto"/>
          <w:sz w:val="18"/>
          <w:szCs w:val="18"/>
        </w:rPr>
        <w:t xml:space="preserve">Medián mezd </w:t>
      </w:r>
      <w:r w:rsidRPr="002753B5">
        <w:rPr>
          <w:color w:val="auto"/>
          <w:sz w:val="18"/>
          <w:szCs w:val="18"/>
        </w:rPr>
        <w:t>představuje hodnotu mzdy zaměstnance uprostřed mzdového rozdělení. To znamená, že polovina hodnot mezd je nižší a druhá polovina je vyšší než medián.</w:t>
      </w:r>
    </w:p>
    <w:p w14:paraId="257510A4" w14:textId="77777777" w:rsidR="00CA199E" w:rsidRDefault="00CA199E" w:rsidP="00FF13D6">
      <w:pPr>
        <w:pStyle w:val="Default"/>
        <w:rPr>
          <w:color w:val="auto"/>
          <w:sz w:val="18"/>
          <w:szCs w:val="18"/>
        </w:rPr>
      </w:pPr>
    </w:p>
    <w:p w14:paraId="257510A5" w14:textId="77777777" w:rsidR="003D57E2" w:rsidRPr="002753B5" w:rsidRDefault="003D57E2" w:rsidP="00C217F4">
      <w:pPr>
        <w:pStyle w:val="Default"/>
        <w:jc w:val="both"/>
        <w:rPr>
          <w:color w:val="auto"/>
          <w:sz w:val="18"/>
          <w:szCs w:val="18"/>
        </w:rPr>
      </w:pPr>
    </w:p>
    <w:p w14:paraId="257510A6" w14:textId="77777777" w:rsidR="00101384" w:rsidRPr="002753B5" w:rsidRDefault="00F77C6D" w:rsidP="00C217F4">
      <w:pPr>
        <w:pStyle w:val="Default"/>
        <w:jc w:val="center"/>
        <w:rPr>
          <w:b/>
          <w:bCs/>
          <w:color w:val="auto"/>
          <w:sz w:val="20"/>
          <w:szCs w:val="20"/>
        </w:rPr>
      </w:pPr>
      <w:r>
        <w:rPr>
          <w:b/>
          <w:bCs/>
          <w:color w:val="auto"/>
          <w:sz w:val="20"/>
          <w:szCs w:val="20"/>
        </w:rPr>
        <w:t xml:space="preserve"> EKONOMICKÉ SUBJEKTY</w:t>
      </w:r>
    </w:p>
    <w:p w14:paraId="257510A7" w14:textId="77777777" w:rsidR="00607D01" w:rsidRPr="002753B5" w:rsidRDefault="00607D01" w:rsidP="00C217F4">
      <w:pPr>
        <w:pStyle w:val="Default"/>
        <w:jc w:val="center"/>
        <w:rPr>
          <w:color w:val="auto"/>
          <w:sz w:val="20"/>
          <w:szCs w:val="20"/>
        </w:rPr>
      </w:pPr>
    </w:p>
    <w:p w14:paraId="257510A8" w14:textId="77777777" w:rsidR="00101384" w:rsidRPr="002753B5" w:rsidRDefault="00101384" w:rsidP="00C217F4">
      <w:pPr>
        <w:pStyle w:val="Default"/>
        <w:jc w:val="both"/>
        <w:rPr>
          <w:color w:val="auto"/>
          <w:sz w:val="18"/>
          <w:szCs w:val="18"/>
        </w:rPr>
      </w:pPr>
      <w:r w:rsidRPr="002753B5">
        <w:rPr>
          <w:color w:val="auto"/>
          <w:sz w:val="18"/>
          <w:szCs w:val="18"/>
        </w:rPr>
        <w:t xml:space="preserve">Datovým zdrojem pro </w:t>
      </w:r>
      <w:r w:rsidR="00F77C6D">
        <w:rPr>
          <w:color w:val="auto"/>
          <w:sz w:val="18"/>
          <w:szCs w:val="18"/>
        </w:rPr>
        <w:t xml:space="preserve">tuto </w:t>
      </w:r>
      <w:r w:rsidRPr="002753B5">
        <w:rPr>
          <w:color w:val="auto"/>
          <w:sz w:val="18"/>
          <w:szCs w:val="18"/>
        </w:rPr>
        <w:t xml:space="preserve">statistiku je </w:t>
      </w:r>
      <w:r w:rsidRPr="002753B5">
        <w:rPr>
          <w:b/>
          <w:bCs/>
          <w:color w:val="auto"/>
          <w:sz w:val="18"/>
          <w:szCs w:val="18"/>
        </w:rPr>
        <w:t xml:space="preserve">Registr ekonomických subjektů </w:t>
      </w:r>
      <w:r w:rsidRPr="002753B5">
        <w:rPr>
          <w:color w:val="auto"/>
          <w:sz w:val="18"/>
          <w:szCs w:val="18"/>
        </w:rPr>
        <w:t xml:space="preserve">(dále jen RES). RES je veřejným seznamem, který vytváří a spravuje ČSÚ na základě zákona č. 89/1995 Sb., o státní statistické službě ve znění pozdějších předpisů. Registr se využívá především pro přípravu a realizaci statistických zjišťování. Je průběžně aktualizován daty ze statistických zjišťování a údaji z obchodního rejstříku, živnostenských úřadů a z dalších administrativních zdrojů. Po spuštění základních registrů veřejné správy od 1. 7. 2012 se hlavním zdrojem pro jeho aktualizaci stal Registr osob (ROS). </w:t>
      </w:r>
    </w:p>
    <w:p w14:paraId="257510A9" w14:textId="77777777" w:rsidR="00616F35" w:rsidRPr="002753B5" w:rsidRDefault="00616F35" w:rsidP="00C217F4">
      <w:pPr>
        <w:pStyle w:val="Default"/>
        <w:jc w:val="both"/>
        <w:rPr>
          <w:color w:val="auto"/>
          <w:sz w:val="18"/>
          <w:szCs w:val="18"/>
        </w:rPr>
      </w:pPr>
    </w:p>
    <w:p w14:paraId="257510AA" w14:textId="77777777" w:rsidR="00101384" w:rsidRPr="009E35C0" w:rsidRDefault="00101384" w:rsidP="00C217F4">
      <w:pPr>
        <w:pStyle w:val="Default"/>
        <w:jc w:val="both"/>
        <w:rPr>
          <w:strike/>
          <w:color w:val="FF0000"/>
          <w:sz w:val="18"/>
          <w:szCs w:val="18"/>
        </w:rPr>
      </w:pPr>
      <w:r w:rsidRPr="002753B5">
        <w:rPr>
          <w:color w:val="auto"/>
          <w:sz w:val="18"/>
          <w:szCs w:val="18"/>
        </w:rPr>
        <w:t xml:space="preserve">V RES jsou evidovány </w:t>
      </w:r>
      <w:r w:rsidRPr="002753B5">
        <w:rPr>
          <w:b/>
          <w:bCs/>
          <w:color w:val="auto"/>
          <w:sz w:val="18"/>
          <w:szCs w:val="18"/>
        </w:rPr>
        <w:t xml:space="preserve">právnické osoby </w:t>
      </w:r>
      <w:r w:rsidRPr="002753B5">
        <w:rPr>
          <w:color w:val="auto"/>
          <w:sz w:val="18"/>
          <w:szCs w:val="18"/>
        </w:rPr>
        <w:t xml:space="preserve">včetně organizačních složek státu a </w:t>
      </w:r>
      <w:r w:rsidRPr="002753B5">
        <w:rPr>
          <w:b/>
          <w:bCs/>
          <w:color w:val="auto"/>
          <w:sz w:val="18"/>
          <w:szCs w:val="18"/>
        </w:rPr>
        <w:t>fyzické osoby</w:t>
      </w:r>
      <w:r w:rsidRPr="002753B5">
        <w:rPr>
          <w:color w:val="auto"/>
          <w:sz w:val="18"/>
          <w:szCs w:val="18"/>
        </w:rPr>
        <w:t xml:space="preserve">, které mají postavení podnikatele. </w:t>
      </w:r>
      <w:r w:rsidRPr="002753B5">
        <w:rPr>
          <w:b/>
          <w:bCs/>
          <w:color w:val="auto"/>
          <w:sz w:val="18"/>
          <w:szCs w:val="18"/>
        </w:rPr>
        <w:t xml:space="preserve">Fyzické osoby </w:t>
      </w:r>
      <w:r w:rsidRPr="002753B5">
        <w:rPr>
          <w:color w:val="auto"/>
          <w:sz w:val="18"/>
          <w:szCs w:val="18"/>
        </w:rPr>
        <w:t>zahrnují soukromé podnikatele podnikající dle živnostenského zákona, zemědělské podnikatele – fyzické osoby</w:t>
      </w:r>
      <w:r w:rsidR="00FE2639" w:rsidRPr="002753B5">
        <w:rPr>
          <w:color w:val="auto"/>
          <w:sz w:val="18"/>
          <w:szCs w:val="18"/>
        </w:rPr>
        <w:t>,</w:t>
      </w:r>
      <w:r w:rsidRPr="002753B5">
        <w:rPr>
          <w:color w:val="auto"/>
          <w:sz w:val="18"/>
          <w:szCs w:val="18"/>
        </w:rPr>
        <w:t xml:space="preserve"> fyzické osoby provozující jinou podnikatelskou činnost podle zvláštních předpisů</w:t>
      </w:r>
      <w:r w:rsidR="00FE2639" w:rsidRPr="002753B5">
        <w:rPr>
          <w:color w:val="auto"/>
          <w:sz w:val="18"/>
          <w:szCs w:val="18"/>
        </w:rPr>
        <w:t xml:space="preserve"> a</w:t>
      </w:r>
      <w:r w:rsidR="00F46C89">
        <w:rPr>
          <w:color w:val="auto"/>
          <w:sz w:val="18"/>
          <w:szCs w:val="18"/>
        </w:rPr>
        <w:t> </w:t>
      </w:r>
      <w:r w:rsidR="00FE2639" w:rsidRPr="002753B5">
        <w:rPr>
          <w:color w:val="auto"/>
          <w:sz w:val="18"/>
          <w:szCs w:val="18"/>
        </w:rPr>
        <w:t>od</w:t>
      </w:r>
      <w:r w:rsidR="00F46C89">
        <w:rPr>
          <w:color w:val="auto"/>
          <w:sz w:val="18"/>
          <w:szCs w:val="18"/>
        </w:rPr>
        <w:t> </w:t>
      </w:r>
      <w:r w:rsidR="00FE2639" w:rsidRPr="002753B5">
        <w:rPr>
          <w:color w:val="auto"/>
          <w:sz w:val="18"/>
          <w:szCs w:val="18"/>
        </w:rPr>
        <w:t>roku 2014 zahraniční fyzické osoby a odštěpné závody zahraničních fyzických osob</w:t>
      </w:r>
      <w:r w:rsidRPr="002753B5">
        <w:rPr>
          <w:color w:val="auto"/>
          <w:sz w:val="18"/>
          <w:szCs w:val="18"/>
        </w:rPr>
        <w:t xml:space="preserve">. </w:t>
      </w:r>
    </w:p>
    <w:p w14:paraId="257510AB" w14:textId="77777777" w:rsidR="00616F35" w:rsidRPr="009E35C0" w:rsidRDefault="00616F35" w:rsidP="00C217F4">
      <w:pPr>
        <w:pStyle w:val="Default"/>
        <w:jc w:val="both"/>
        <w:rPr>
          <w:strike/>
          <w:color w:val="FF0000"/>
          <w:sz w:val="18"/>
          <w:szCs w:val="18"/>
        </w:rPr>
      </w:pPr>
    </w:p>
    <w:p w14:paraId="257510AC" w14:textId="77777777" w:rsidR="00101384" w:rsidRPr="002753B5" w:rsidRDefault="00101384" w:rsidP="00C217F4">
      <w:pPr>
        <w:pStyle w:val="Default"/>
        <w:jc w:val="both"/>
        <w:rPr>
          <w:color w:val="auto"/>
          <w:sz w:val="18"/>
          <w:szCs w:val="18"/>
        </w:rPr>
      </w:pPr>
      <w:r w:rsidRPr="002753B5">
        <w:rPr>
          <w:b/>
          <w:bCs/>
          <w:color w:val="auto"/>
          <w:sz w:val="18"/>
          <w:szCs w:val="18"/>
        </w:rPr>
        <w:t xml:space="preserve">Obchodní společnosti </w:t>
      </w:r>
      <w:r w:rsidRPr="002753B5">
        <w:rPr>
          <w:color w:val="auto"/>
          <w:sz w:val="18"/>
          <w:szCs w:val="18"/>
        </w:rPr>
        <w:t xml:space="preserve">zahrnují veřejné obchodní společnosti, společnosti s ručením omezeným, komanditní společnosti, akciové společnosti a od roku 2010 i evropská hospodářská zájmová sdružení a evropské společnosti. </w:t>
      </w:r>
      <w:r w:rsidRPr="002753B5">
        <w:rPr>
          <w:b/>
          <w:bCs/>
          <w:color w:val="auto"/>
          <w:sz w:val="18"/>
          <w:szCs w:val="18"/>
        </w:rPr>
        <w:t xml:space="preserve">Družstva </w:t>
      </w:r>
      <w:r w:rsidRPr="002753B5">
        <w:rPr>
          <w:color w:val="auto"/>
          <w:sz w:val="18"/>
          <w:szCs w:val="18"/>
        </w:rPr>
        <w:t xml:space="preserve">zahrnují i evropské družstevní společnosti. </w:t>
      </w:r>
    </w:p>
    <w:p w14:paraId="257510AD" w14:textId="77777777" w:rsidR="00616F35" w:rsidRPr="00354340" w:rsidRDefault="00616F35" w:rsidP="00C217F4">
      <w:pPr>
        <w:pStyle w:val="Default"/>
        <w:jc w:val="both"/>
        <w:rPr>
          <w:color w:val="auto"/>
          <w:sz w:val="20"/>
          <w:szCs w:val="20"/>
        </w:rPr>
      </w:pPr>
    </w:p>
    <w:p w14:paraId="469AE9DF" w14:textId="77777777" w:rsidR="00A73825" w:rsidRDefault="00354340" w:rsidP="00C20E1F">
      <w:pPr>
        <w:pStyle w:val="Default"/>
        <w:jc w:val="both"/>
        <w:rPr>
          <w:color w:val="auto"/>
          <w:sz w:val="18"/>
          <w:szCs w:val="18"/>
        </w:rPr>
      </w:pPr>
      <w:r w:rsidRPr="00354340">
        <w:rPr>
          <w:sz w:val="18"/>
          <w:szCs w:val="18"/>
        </w:rPr>
        <w:t xml:space="preserve">Do </w:t>
      </w:r>
      <w:r w:rsidRPr="00354340">
        <w:rPr>
          <w:b/>
          <w:sz w:val="18"/>
          <w:szCs w:val="18"/>
        </w:rPr>
        <w:t>území</w:t>
      </w:r>
      <w:r w:rsidRPr="00354340">
        <w:rPr>
          <w:sz w:val="18"/>
          <w:szCs w:val="18"/>
        </w:rPr>
        <w:t xml:space="preserve"> jsou ekonomické subjekty zařazeny dle svého sídla, nikoliv podle místa vykonávané činnosti. </w:t>
      </w:r>
      <w:r w:rsidR="00101384" w:rsidRPr="00354340">
        <w:rPr>
          <w:color w:val="auto"/>
          <w:sz w:val="18"/>
          <w:szCs w:val="18"/>
        </w:rPr>
        <w:t xml:space="preserve">Členění RES podle </w:t>
      </w:r>
      <w:r w:rsidR="00101384" w:rsidRPr="00F729D9">
        <w:rPr>
          <w:b/>
          <w:bCs/>
          <w:color w:val="auto"/>
          <w:sz w:val="18"/>
          <w:szCs w:val="18"/>
        </w:rPr>
        <w:t xml:space="preserve">převažující činnosti </w:t>
      </w:r>
      <w:r w:rsidR="00101384" w:rsidRPr="00F729D9">
        <w:rPr>
          <w:color w:val="auto"/>
          <w:sz w:val="18"/>
          <w:szCs w:val="18"/>
        </w:rPr>
        <w:t xml:space="preserve">odpovídá sekcím </w:t>
      </w:r>
      <w:r w:rsidR="00101384" w:rsidRPr="00F729D9">
        <w:rPr>
          <w:b/>
          <w:bCs/>
          <w:color w:val="auto"/>
          <w:sz w:val="18"/>
          <w:szCs w:val="18"/>
        </w:rPr>
        <w:t>Klasifikace ekonomických činností (CZ-NACE)</w:t>
      </w:r>
      <w:r w:rsidR="00101384" w:rsidRPr="00F729D9">
        <w:rPr>
          <w:color w:val="auto"/>
          <w:sz w:val="18"/>
          <w:szCs w:val="18"/>
        </w:rPr>
        <w:t>.</w:t>
      </w:r>
    </w:p>
    <w:p w14:paraId="257510AE" w14:textId="1F7AD71B" w:rsidR="00101384" w:rsidRPr="00F729D9" w:rsidRDefault="00101384" w:rsidP="00C20E1F">
      <w:pPr>
        <w:pStyle w:val="Default"/>
        <w:jc w:val="both"/>
        <w:rPr>
          <w:color w:val="auto"/>
          <w:sz w:val="18"/>
          <w:szCs w:val="18"/>
        </w:rPr>
      </w:pPr>
      <w:r w:rsidRPr="00F729D9">
        <w:rPr>
          <w:color w:val="auto"/>
          <w:sz w:val="18"/>
          <w:szCs w:val="18"/>
        </w:rPr>
        <w:t xml:space="preserve"> </w:t>
      </w:r>
    </w:p>
    <w:p w14:paraId="257510AF" w14:textId="77777777" w:rsidR="00101384" w:rsidRPr="00354340" w:rsidRDefault="00101384" w:rsidP="00C217F4">
      <w:pPr>
        <w:pStyle w:val="Default"/>
        <w:jc w:val="both"/>
        <w:rPr>
          <w:color w:val="auto"/>
          <w:sz w:val="18"/>
          <w:szCs w:val="18"/>
        </w:rPr>
      </w:pPr>
      <w:r w:rsidRPr="00354340">
        <w:rPr>
          <w:b/>
          <w:bCs/>
          <w:color w:val="auto"/>
          <w:sz w:val="18"/>
          <w:szCs w:val="18"/>
        </w:rPr>
        <w:t xml:space="preserve">Subjektem se zjištěnou aktivitou </w:t>
      </w:r>
      <w:r w:rsidRPr="00354340">
        <w:rPr>
          <w:color w:val="auto"/>
          <w:sz w:val="18"/>
          <w:szCs w:val="18"/>
        </w:rPr>
        <w:t xml:space="preserve">je ten, </w:t>
      </w:r>
      <w:r w:rsidR="00354340" w:rsidRPr="00354340">
        <w:rPr>
          <w:sz w:val="18"/>
          <w:szCs w:val="18"/>
        </w:rPr>
        <w:t>který je plátcem daně z příjmů, daně z přidané hodnoty nebo platí pojistné na sociální zabezpečení za zaměstnance či jako osoba samostatně výdělečně činná.</w:t>
      </w:r>
      <w:r w:rsidRPr="00354340">
        <w:rPr>
          <w:color w:val="auto"/>
          <w:sz w:val="18"/>
          <w:szCs w:val="18"/>
        </w:rPr>
        <w:t xml:space="preserve"> </w:t>
      </w:r>
    </w:p>
    <w:p w14:paraId="257510B0" w14:textId="77777777" w:rsidR="00B042DE" w:rsidRDefault="00B042DE" w:rsidP="00C217F4">
      <w:pPr>
        <w:pStyle w:val="Default"/>
        <w:jc w:val="both"/>
        <w:rPr>
          <w:color w:val="auto"/>
          <w:sz w:val="18"/>
          <w:szCs w:val="18"/>
        </w:rPr>
      </w:pPr>
    </w:p>
    <w:p w14:paraId="257510B1" w14:textId="77777777" w:rsidR="009D1151" w:rsidRDefault="009D1151" w:rsidP="00C217F4">
      <w:pPr>
        <w:pStyle w:val="Default"/>
        <w:jc w:val="both"/>
        <w:rPr>
          <w:color w:val="auto"/>
          <w:sz w:val="18"/>
          <w:szCs w:val="18"/>
        </w:rPr>
      </w:pPr>
    </w:p>
    <w:p w14:paraId="257510B2" w14:textId="77777777" w:rsidR="00584B57" w:rsidRPr="002753B5" w:rsidRDefault="00584B57" w:rsidP="00584B57">
      <w:pPr>
        <w:pStyle w:val="Default"/>
        <w:jc w:val="center"/>
        <w:rPr>
          <w:b/>
          <w:bCs/>
          <w:color w:val="auto"/>
          <w:sz w:val="20"/>
          <w:szCs w:val="20"/>
        </w:rPr>
      </w:pPr>
      <w:r w:rsidRPr="00B042DE">
        <w:rPr>
          <w:b/>
          <w:bCs/>
          <w:color w:val="auto"/>
          <w:sz w:val="20"/>
          <w:szCs w:val="20"/>
        </w:rPr>
        <w:t>ZEMĚDĚLSTVÍ</w:t>
      </w:r>
    </w:p>
    <w:p w14:paraId="257510B3" w14:textId="77777777" w:rsidR="00584B57" w:rsidRPr="002753B5" w:rsidRDefault="00584B57" w:rsidP="00584B57">
      <w:pPr>
        <w:pStyle w:val="Default"/>
        <w:jc w:val="center"/>
        <w:rPr>
          <w:color w:val="auto"/>
          <w:sz w:val="20"/>
          <w:szCs w:val="20"/>
        </w:rPr>
      </w:pPr>
    </w:p>
    <w:p w14:paraId="257510B4" w14:textId="53BC4DC1" w:rsidR="00584B57" w:rsidRDefault="00584B57" w:rsidP="00584B57">
      <w:pPr>
        <w:pStyle w:val="Default"/>
        <w:jc w:val="both"/>
        <w:rPr>
          <w:color w:val="auto"/>
          <w:sz w:val="18"/>
          <w:szCs w:val="18"/>
        </w:rPr>
      </w:pPr>
      <w:r w:rsidRPr="00C32164">
        <w:rPr>
          <w:color w:val="auto"/>
          <w:sz w:val="18"/>
          <w:szCs w:val="18"/>
        </w:rPr>
        <w:lastRenderedPageBreak/>
        <w:t xml:space="preserve">Údaje jsou zjišťovány převážně výběrovým způsobem v podnikatelských subjektech zemědělské prvovýroby, které jsou součástí statistického </w:t>
      </w:r>
      <w:r w:rsidRPr="00C32164">
        <w:rPr>
          <w:b/>
          <w:bCs/>
          <w:color w:val="auto"/>
          <w:sz w:val="18"/>
          <w:szCs w:val="18"/>
        </w:rPr>
        <w:t>Zemědělského registru</w:t>
      </w:r>
      <w:r w:rsidRPr="00C32164">
        <w:rPr>
          <w:color w:val="auto"/>
          <w:sz w:val="18"/>
          <w:szCs w:val="18"/>
        </w:rPr>
        <w:t xml:space="preserve">. Zjištěné </w:t>
      </w:r>
      <w:r w:rsidRPr="00C32164">
        <w:rPr>
          <w:b/>
          <w:bCs/>
          <w:color w:val="auto"/>
          <w:sz w:val="18"/>
          <w:szCs w:val="18"/>
        </w:rPr>
        <w:t xml:space="preserve">výsledky jsou dopočítávány na celý zemědělský sektor </w:t>
      </w:r>
      <w:r w:rsidRPr="00C32164">
        <w:rPr>
          <w:color w:val="auto"/>
          <w:sz w:val="18"/>
          <w:szCs w:val="18"/>
        </w:rPr>
        <w:t xml:space="preserve">(nezahrnují domácnosti mimo zemědělský sektor). Zpravodajskou jednotkou zemědělské statistiky je subjekt s převažující činností zemědělství, splňující alespoň jednu z </w:t>
      </w:r>
      <w:r w:rsidRPr="00C32164">
        <w:rPr>
          <w:b/>
          <w:bCs/>
          <w:color w:val="auto"/>
          <w:sz w:val="18"/>
          <w:szCs w:val="18"/>
        </w:rPr>
        <w:t xml:space="preserve">prahových hodnot </w:t>
      </w:r>
      <w:r w:rsidRPr="00C32164">
        <w:rPr>
          <w:color w:val="auto"/>
          <w:sz w:val="18"/>
          <w:szCs w:val="18"/>
        </w:rPr>
        <w:t>(např. výměra</w:t>
      </w:r>
      <w:r w:rsidR="00495AE8">
        <w:rPr>
          <w:color w:val="auto"/>
          <w:sz w:val="18"/>
          <w:szCs w:val="18"/>
        </w:rPr>
        <w:t xml:space="preserve"> od</w:t>
      </w:r>
      <w:r w:rsidRPr="00C32164">
        <w:rPr>
          <w:color w:val="auto"/>
          <w:sz w:val="18"/>
          <w:szCs w:val="18"/>
        </w:rPr>
        <w:t xml:space="preserve"> 1 ha obhospodařované zemědělské půdy nebo chov od 1 ks skotu atd.).</w:t>
      </w:r>
      <w:r w:rsidRPr="002753B5">
        <w:rPr>
          <w:color w:val="auto"/>
          <w:sz w:val="18"/>
          <w:szCs w:val="18"/>
        </w:rPr>
        <w:t xml:space="preserve"> </w:t>
      </w:r>
    </w:p>
    <w:p w14:paraId="257510B5" w14:textId="77777777" w:rsidR="00C32164" w:rsidRPr="002753B5" w:rsidRDefault="00C32164" w:rsidP="00584B57">
      <w:pPr>
        <w:pStyle w:val="Default"/>
        <w:jc w:val="both"/>
        <w:rPr>
          <w:color w:val="auto"/>
          <w:sz w:val="18"/>
          <w:szCs w:val="18"/>
        </w:rPr>
      </w:pPr>
    </w:p>
    <w:p w14:paraId="257510B6" w14:textId="77777777" w:rsidR="00584B57" w:rsidRPr="002753B5" w:rsidRDefault="00584B57" w:rsidP="00584B57">
      <w:pPr>
        <w:pStyle w:val="Default"/>
        <w:jc w:val="both"/>
        <w:rPr>
          <w:color w:val="auto"/>
          <w:sz w:val="18"/>
          <w:szCs w:val="18"/>
        </w:rPr>
      </w:pPr>
      <w:r w:rsidRPr="002753B5">
        <w:rPr>
          <w:b/>
          <w:bCs/>
          <w:color w:val="auto"/>
          <w:sz w:val="18"/>
          <w:szCs w:val="18"/>
        </w:rPr>
        <w:t xml:space="preserve">Obhospodařovanou zemědělskou půdou </w:t>
      </w:r>
      <w:r w:rsidRPr="002753B5">
        <w:rPr>
          <w:color w:val="auto"/>
          <w:sz w:val="18"/>
          <w:szCs w:val="18"/>
        </w:rPr>
        <w:t xml:space="preserve">se rozumí půda využívaná k zemědělské produkci a také půda, která byla a nadále má být zemědělsky obhospodařována, ale dočasně obhospodařována není. </w:t>
      </w:r>
    </w:p>
    <w:p w14:paraId="257510B7" w14:textId="77777777" w:rsidR="00584B57" w:rsidRPr="002753B5" w:rsidRDefault="00584B57" w:rsidP="00584B57">
      <w:pPr>
        <w:pStyle w:val="Default"/>
        <w:jc w:val="both"/>
        <w:rPr>
          <w:color w:val="auto"/>
          <w:sz w:val="18"/>
          <w:szCs w:val="18"/>
        </w:rPr>
      </w:pPr>
    </w:p>
    <w:p w14:paraId="257510B8" w14:textId="77777777" w:rsidR="00584B57" w:rsidRPr="002753B5" w:rsidRDefault="00584B57" w:rsidP="00584B57">
      <w:pPr>
        <w:pStyle w:val="Default"/>
        <w:jc w:val="both"/>
        <w:rPr>
          <w:color w:val="auto"/>
          <w:sz w:val="18"/>
          <w:szCs w:val="18"/>
        </w:rPr>
      </w:pPr>
      <w:r w:rsidRPr="002753B5">
        <w:rPr>
          <w:b/>
          <w:bCs/>
          <w:color w:val="auto"/>
          <w:sz w:val="18"/>
          <w:szCs w:val="18"/>
        </w:rPr>
        <w:t>Osevní ploch</w:t>
      </w:r>
      <w:r w:rsidR="00214743">
        <w:rPr>
          <w:b/>
          <w:bCs/>
          <w:color w:val="auto"/>
          <w:sz w:val="18"/>
          <w:szCs w:val="18"/>
        </w:rPr>
        <w:t>ou</w:t>
      </w:r>
      <w:r w:rsidRPr="002753B5">
        <w:rPr>
          <w:b/>
          <w:bCs/>
          <w:color w:val="auto"/>
          <w:sz w:val="18"/>
          <w:szCs w:val="18"/>
        </w:rPr>
        <w:t xml:space="preserve"> </w:t>
      </w:r>
      <w:r w:rsidR="00214743" w:rsidRPr="00214743">
        <w:rPr>
          <w:bCs/>
          <w:color w:val="auto"/>
          <w:sz w:val="18"/>
          <w:szCs w:val="18"/>
        </w:rPr>
        <w:t>(</w:t>
      </w:r>
      <w:r w:rsidRPr="002753B5">
        <w:rPr>
          <w:color w:val="auto"/>
          <w:sz w:val="18"/>
          <w:szCs w:val="18"/>
        </w:rPr>
        <w:t>zjišťovan</w:t>
      </w:r>
      <w:r w:rsidR="00214743">
        <w:rPr>
          <w:color w:val="auto"/>
          <w:sz w:val="18"/>
          <w:szCs w:val="18"/>
        </w:rPr>
        <w:t>ou</w:t>
      </w:r>
      <w:r w:rsidRPr="002753B5">
        <w:rPr>
          <w:color w:val="auto"/>
          <w:sz w:val="18"/>
          <w:szCs w:val="18"/>
        </w:rPr>
        <w:t xml:space="preserve"> k 31. </w:t>
      </w:r>
      <w:r w:rsidR="00214743">
        <w:rPr>
          <w:color w:val="auto"/>
          <w:sz w:val="18"/>
          <w:szCs w:val="18"/>
        </w:rPr>
        <w:t>k</w:t>
      </w:r>
      <w:r w:rsidRPr="002753B5">
        <w:rPr>
          <w:color w:val="auto"/>
          <w:sz w:val="18"/>
          <w:szCs w:val="18"/>
        </w:rPr>
        <w:t>větnu</w:t>
      </w:r>
      <w:r w:rsidR="00214743">
        <w:rPr>
          <w:color w:val="auto"/>
          <w:sz w:val="18"/>
          <w:szCs w:val="18"/>
        </w:rPr>
        <w:t>)</w:t>
      </w:r>
      <w:r w:rsidRPr="002753B5">
        <w:rPr>
          <w:color w:val="auto"/>
          <w:sz w:val="18"/>
          <w:szCs w:val="18"/>
        </w:rPr>
        <w:t xml:space="preserve"> se rozumí jarní produktivní plocha, ze které se ve sledovaném roce očekává sklizeň. Kromě osevu na orné půdě zahrnuje také případný osev v sadech, zahradách, chmelnicích a</w:t>
      </w:r>
      <w:r w:rsidR="00F46C89">
        <w:rPr>
          <w:color w:val="auto"/>
          <w:sz w:val="18"/>
          <w:szCs w:val="18"/>
        </w:rPr>
        <w:t> </w:t>
      </w:r>
      <w:r w:rsidRPr="002753B5">
        <w:rPr>
          <w:color w:val="auto"/>
          <w:sz w:val="18"/>
          <w:szCs w:val="18"/>
        </w:rPr>
        <w:t>na</w:t>
      </w:r>
      <w:r w:rsidR="00F46C89">
        <w:rPr>
          <w:color w:val="auto"/>
          <w:sz w:val="18"/>
          <w:szCs w:val="18"/>
        </w:rPr>
        <w:t> </w:t>
      </w:r>
      <w:r w:rsidRPr="002753B5">
        <w:rPr>
          <w:color w:val="auto"/>
          <w:sz w:val="18"/>
          <w:szCs w:val="18"/>
        </w:rPr>
        <w:t>dočasně rozoraných trvalých travních porostech. Do osevní plochy není zahrnuta orná půda nevyužívaná, tj.</w:t>
      </w:r>
      <w:r w:rsidR="00F46C89">
        <w:rPr>
          <w:color w:val="auto"/>
          <w:sz w:val="18"/>
          <w:szCs w:val="18"/>
        </w:rPr>
        <w:t> </w:t>
      </w:r>
      <w:r w:rsidRPr="002753B5">
        <w:rPr>
          <w:color w:val="auto"/>
          <w:sz w:val="18"/>
          <w:szCs w:val="18"/>
        </w:rPr>
        <w:t xml:space="preserve">úhor a veškerá orná půda z různých důvodů neosetá či neosázená. </w:t>
      </w:r>
    </w:p>
    <w:p w14:paraId="257510B9" w14:textId="77777777" w:rsidR="00584B57" w:rsidRPr="002753B5" w:rsidRDefault="00584B57" w:rsidP="00584B57">
      <w:pPr>
        <w:pStyle w:val="Default"/>
        <w:jc w:val="both"/>
        <w:rPr>
          <w:color w:val="auto"/>
          <w:sz w:val="18"/>
          <w:szCs w:val="18"/>
        </w:rPr>
      </w:pPr>
    </w:p>
    <w:p w14:paraId="257510BA" w14:textId="77777777" w:rsidR="00584B57" w:rsidRPr="002753B5" w:rsidRDefault="00584B57" w:rsidP="00584B57">
      <w:pPr>
        <w:pStyle w:val="Default"/>
        <w:jc w:val="both"/>
        <w:rPr>
          <w:color w:val="auto"/>
          <w:sz w:val="18"/>
          <w:szCs w:val="18"/>
        </w:rPr>
      </w:pPr>
      <w:r w:rsidRPr="002753B5">
        <w:rPr>
          <w:b/>
          <w:bCs/>
          <w:color w:val="auto"/>
          <w:sz w:val="18"/>
          <w:szCs w:val="18"/>
        </w:rPr>
        <w:t xml:space="preserve">Sklizeň </w:t>
      </w:r>
      <w:r w:rsidRPr="002753B5">
        <w:rPr>
          <w:color w:val="auto"/>
          <w:sz w:val="18"/>
          <w:szCs w:val="18"/>
        </w:rPr>
        <w:t xml:space="preserve">představuje celkové množství plodiny sklizené v normální vlhkosti a čistotě, včetně podřadnějších částí využitelných např. ke krmení hospodářských zvířat. </w:t>
      </w:r>
      <w:r w:rsidRPr="002753B5">
        <w:rPr>
          <w:b/>
          <w:bCs/>
          <w:color w:val="auto"/>
          <w:sz w:val="18"/>
          <w:szCs w:val="18"/>
        </w:rPr>
        <w:t xml:space="preserve">Hektarový výnos </w:t>
      </w:r>
      <w:r w:rsidRPr="002753B5">
        <w:rPr>
          <w:color w:val="auto"/>
          <w:sz w:val="18"/>
          <w:szCs w:val="18"/>
        </w:rPr>
        <w:t xml:space="preserve">je poměr sklizně a sklizňové plochy. </w:t>
      </w:r>
      <w:r w:rsidRPr="002753B5">
        <w:rPr>
          <w:b/>
          <w:bCs/>
          <w:color w:val="auto"/>
          <w:sz w:val="18"/>
          <w:szCs w:val="18"/>
        </w:rPr>
        <w:t xml:space="preserve">Sklizňová plocha </w:t>
      </w:r>
      <w:r w:rsidRPr="002753B5">
        <w:rPr>
          <w:color w:val="auto"/>
          <w:sz w:val="18"/>
          <w:szCs w:val="18"/>
        </w:rPr>
        <w:t xml:space="preserve">se s výjimkou kukuřice na zrno, kukuřice na zeleno a siláž a trvalých travních porostů rovná osevní ploše. Počet stromů a keřů a sklizeň </w:t>
      </w:r>
      <w:r w:rsidRPr="002753B5">
        <w:rPr>
          <w:b/>
          <w:bCs/>
          <w:color w:val="auto"/>
          <w:sz w:val="18"/>
          <w:szCs w:val="18"/>
        </w:rPr>
        <w:t xml:space="preserve">ovoce </w:t>
      </w:r>
      <w:r w:rsidRPr="002753B5">
        <w:rPr>
          <w:color w:val="auto"/>
          <w:sz w:val="18"/>
          <w:szCs w:val="18"/>
        </w:rPr>
        <w:t xml:space="preserve">se zjišťuje prostřednictvím výkazu o definitivních sklizních zemědělských plodin ke konci roku. </w:t>
      </w:r>
    </w:p>
    <w:p w14:paraId="257510BB" w14:textId="77777777" w:rsidR="00584B57" w:rsidRPr="002753B5" w:rsidRDefault="00584B57" w:rsidP="00584B57">
      <w:pPr>
        <w:pStyle w:val="Default"/>
        <w:jc w:val="both"/>
        <w:rPr>
          <w:color w:val="auto"/>
          <w:sz w:val="18"/>
          <w:szCs w:val="18"/>
        </w:rPr>
      </w:pPr>
    </w:p>
    <w:p w14:paraId="257510BD" w14:textId="5F8B61B1" w:rsidR="00584B57" w:rsidRDefault="00165D8A" w:rsidP="00584B57">
      <w:pPr>
        <w:pStyle w:val="Default"/>
        <w:jc w:val="both"/>
        <w:rPr>
          <w:sz w:val="18"/>
        </w:rPr>
      </w:pPr>
      <w:r w:rsidRPr="00165D8A">
        <w:rPr>
          <w:sz w:val="18"/>
        </w:rPr>
        <w:t>Poč</w:t>
      </w:r>
      <w:r>
        <w:rPr>
          <w:sz w:val="18"/>
        </w:rPr>
        <w:t>ty</w:t>
      </w:r>
      <w:r w:rsidRPr="00C00DE0">
        <w:rPr>
          <w:sz w:val="18"/>
        </w:rPr>
        <w:t xml:space="preserve"> </w:t>
      </w:r>
      <w:r w:rsidRPr="00C00DE0">
        <w:rPr>
          <w:b/>
          <w:sz w:val="18"/>
        </w:rPr>
        <w:t>hospodářských zvířat</w:t>
      </w:r>
      <w:r w:rsidRPr="00C00DE0">
        <w:rPr>
          <w:sz w:val="18"/>
        </w:rPr>
        <w:t xml:space="preserve"> j</w:t>
      </w:r>
      <w:r>
        <w:rPr>
          <w:sz w:val="18"/>
        </w:rPr>
        <w:t>sou</w:t>
      </w:r>
      <w:r w:rsidRPr="00C00DE0">
        <w:rPr>
          <w:sz w:val="18"/>
        </w:rPr>
        <w:t xml:space="preserve"> do roku 2022 </w:t>
      </w:r>
      <w:r>
        <w:rPr>
          <w:sz w:val="18"/>
        </w:rPr>
        <w:t>publikovány podle stavu</w:t>
      </w:r>
      <w:r w:rsidRPr="00C00DE0">
        <w:rPr>
          <w:sz w:val="18"/>
        </w:rPr>
        <w:t xml:space="preserve"> k 1. dubnu referenčního roku a od roku 2023 k 31. 12. referenčního roku. </w:t>
      </w:r>
      <w:r w:rsidRPr="00C00DE0">
        <w:rPr>
          <w:b/>
          <w:bCs/>
          <w:sz w:val="18"/>
        </w:rPr>
        <w:t>Krávy</w:t>
      </w:r>
      <w:r w:rsidRPr="00C00DE0">
        <w:rPr>
          <w:sz w:val="18"/>
        </w:rPr>
        <w:t xml:space="preserve"> a </w:t>
      </w:r>
      <w:r w:rsidRPr="00C00DE0">
        <w:rPr>
          <w:b/>
          <w:bCs/>
          <w:sz w:val="18"/>
        </w:rPr>
        <w:t>prasnice</w:t>
      </w:r>
      <w:r w:rsidRPr="00C00DE0">
        <w:rPr>
          <w:sz w:val="18"/>
        </w:rPr>
        <w:t xml:space="preserve"> jsou plemenice alespoň jednou otelené, resp. oprasené. Do </w:t>
      </w:r>
      <w:r w:rsidRPr="00C00DE0">
        <w:rPr>
          <w:b/>
          <w:bCs/>
          <w:sz w:val="18"/>
        </w:rPr>
        <w:t>drůbeže</w:t>
      </w:r>
      <w:r w:rsidRPr="00C00DE0">
        <w:rPr>
          <w:sz w:val="18"/>
        </w:rPr>
        <w:t xml:space="preserve"> </w:t>
      </w:r>
      <w:r w:rsidRPr="00C00DE0">
        <w:rPr>
          <w:bCs/>
          <w:sz w:val="18"/>
        </w:rPr>
        <w:t>do roku 2022</w:t>
      </w:r>
      <w:r w:rsidRPr="00C00DE0">
        <w:rPr>
          <w:sz w:val="18"/>
        </w:rPr>
        <w:t xml:space="preserve"> zahrnuj</w:t>
      </w:r>
      <w:r>
        <w:rPr>
          <w:sz w:val="18"/>
        </w:rPr>
        <w:t>í</w:t>
      </w:r>
      <w:r w:rsidRPr="00C00DE0">
        <w:rPr>
          <w:sz w:val="18"/>
        </w:rPr>
        <w:t xml:space="preserve"> kura domácího, husy, kachny a krůty bez ohledu na užitkový typ a kategorii. Od roku 2023 zahrnuj</w:t>
      </w:r>
      <w:r>
        <w:rPr>
          <w:sz w:val="18"/>
        </w:rPr>
        <w:t>í</w:t>
      </w:r>
      <w:r w:rsidRPr="00C00DE0">
        <w:rPr>
          <w:sz w:val="18"/>
        </w:rPr>
        <w:t xml:space="preserve"> kromě již uvedených druhů ostatní drůbež (křepelky, bažanty, perličky a holuby chované jako hospodářská zvířata) a pštrosy.</w:t>
      </w:r>
    </w:p>
    <w:p w14:paraId="012FA84F" w14:textId="77777777" w:rsidR="00C00DE0" w:rsidRPr="002753B5" w:rsidRDefault="00C00DE0" w:rsidP="00584B57">
      <w:pPr>
        <w:pStyle w:val="Default"/>
        <w:jc w:val="both"/>
        <w:rPr>
          <w:color w:val="auto"/>
          <w:sz w:val="18"/>
          <w:szCs w:val="18"/>
        </w:rPr>
      </w:pPr>
    </w:p>
    <w:p w14:paraId="257510BE" w14:textId="4571EFF7" w:rsidR="00584B57" w:rsidRDefault="00584B57" w:rsidP="00584B57">
      <w:pPr>
        <w:pStyle w:val="Default"/>
        <w:jc w:val="both"/>
        <w:rPr>
          <w:color w:val="auto"/>
          <w:sz w:val="18"/>
          <w:szCs w:val="18"/>
        </w:rPr>
      </w:pPr>
      <w:r w:rsidRPr="002753B5">
        <w:rPr>
          <w:b/>
          <w:color w:val="auto"/>
          <w:sz w:val="18"/>
          <w:szCs w:val="18"/>
        </w:rPr>
        <w:t>Výroba jatečných zvířat</w:t>
      </w:r>
      <w:r w:rsidRPr="002753B5">
        <w:rPr>
          <w:color w:val="auto"/>
          <w:sz w:val="18"/>
          <w:szCs w:val="18"/>
        </w:rPr>
        <w:t xml:space="preserve"> (skot, prasata) a drůbeže je množství (živá hmotnost) hospodářských zvířat, která byla uvedena na trh za účelem porážky. Zahrnuje také zvířata, která byla poražena na vlastních jatkách nebo na jiných jatkách ve mzdě, příp. poražena mimo jatka. </w:t>
      </w:r>
      <w:r w:rsidRPr="002753B5">
        <w:rPr>
          <w:b/>
          <w:color w:val="auto"/>
          <w:sz w:val="18"/>
          <w:szCs w:val="18"/>
        </w:rPr>
        <w:t>Výroba mléka</w:t>
      </w:r>
      <w:r w:rsidRPr="002753B5">
        <w:rPr>
          <w:color w:val="auto"/>
          <w:sz w:val="18"/>
          <w:szCs w:val="18"/>
        </w:rPr>
        <w:t xml:space="preserve"> je množství mléka nadojeného a vysátého sajícími telaty dojených krav; nezahrnuje mléko vysáté telaty masných krav.</w:t>
      </w:r>
    </w:p>
    <w:p w14:paraId="3F0FA99A" w14:textId="77777777" w:rsidR="00C00DE0" w:rsidRPr="002753B5" w:rsidRDefault="00C00DE0" w:rsidP="00584B57">
      <w:pPr>
        <w:pStyle w:val="Default"/>
        <w:jc w:val="both"/>
        <w:rPr>
          <w:color w:val="auto"/>
          <w:sz w:val="18"/>
          <w:szCs w:val="18"/>
        </w:rPr>
      </w:pPr>
    </w:p>
    <w:p w14:paraId="257510BF" w14:textId="0B7762EE" w:rsidR="00584B57" w:rsidRPr="002753B5" w:rsidRDefault="00584B57" w:rsidP="00584B57">
      <w:pPr>
        <w:pStyle w:val="Default"/>
        <w:jc w:val="both"/>
        <w:rPr>
          <w:color w:val="auto"/>
          <w:sz w:val="18"/>
          <w:szCs w:val="18"/>
        </w:rPr>
      </w:pPr>
      <w:r w:rsidRPr="002753B5">
        <w:rPr>
          <w:b/>
          <w:bCs/>
          <w:color w:val="auto"/>
          <w:sz w:val="18"/>
          <w:szCs w:val="18"/>
        </w:rPr>
        <w:t xml:space="preserve">Výroba masa </w:t>
      </w:r>
      <w:r w:rsidRPr="002753B5">
        <w:rPr>
          <w:color w:val="auto"/>
          <w:sz w:val="18"/>
          <w:szCs w:val="18"/>
        </w:rPr>
        <w:t>(bez drůbežího) zahrnuje údaje o porážkách z provozů registrovaných jatek. Uvádí se v jatečné hmotnosti, což je hmotnost jatečně upravených těl. Zahrnuje maso (i</w:t>
      </w:r>
      <w:r w:rsidR="00F46C89">
        <w:rPr>
          <w:color w:val="auto"/>
          <w:sz w:val="18"/>
          <w:szCs w:val="18"/>
        </w:rPr>
        <w:t> </w:t>
      </w:r>
      <w:r w:rsidRPr="002753B5">
        <w:rPr>
          <w:color w:val="auto"/>
          <w:sz w:val="18"/>
          <w:szCs w:val="18"/>
        </w:rPr>
        <w:t xml:space="preserve">z nutných porážek), které bylo uznáno za vhodné pro lidskou spotřebu. Živá hmotnost je hmotnost jatečných zvířat před porážkou. Do průměrné živé hmotnosti jatečných prasat nejsou zahrnuty prasnice a kanci. </w:t>
      </w:r>
    </w:p>
    <w:p w14:paraId="257510C0" w14:textId="77777777" w:rsidR="00584B57" w:rsidRPr="002753B5" w:rsidRDefault="00584B57" w:rsidP="00584B57">
      <w:pPr>
        <w:pStyle w:val="Default"/>
        <w:jc w:val="both"/>
        <w:rPr>
          <w:color w:val="auto"/>
          <w:sz w:val="18"/>
          <w:szCs w:val="18"/>
        </w:rPr>
      </w:pPr>
    </w:p>
    <w:p w14:paraId="257510C1" w14:textId="77777777" w:rsidR="00584B57" w:rsidRPr="002753B5" w:rsidRDefault="00584B57" w:rsidP="00584B57">
      <w:pPr>
        <w:pStyle w:val="Default"/>
        <w:jc w:val="both"/>
        <w:rPr>
          <w:color w:val="auto"/>
          <w:sz w:val="18"/>
          <w:szCs w:val="18"/>
        </w:rPr>
      </w:pPr>
      <w:r w:rsidRPr="002753B5">
        <w:rPr>
          <w:b/>
          <w:bCs/>
          <w:color w:val="auto"/>
          <w:sz w:val="18"/>
          <w:szCs w:val="18"/>
        </w:rPr>
        <w:t xml:space="preserve">Spotřeba hnojiv </w:t>
      </w:r>
      <w:r w:rsidRPr="002753B5">
        <w:rPr>
          <w:color w:val="auto"/>
          <w:sz w:val="18"/>
          <w:szCs w:val="18"/>
        </w:rPr>
        <w:t xml:space="preserve">je uvedena za jednotky ve výběrovém souboru (bez dopočtu na celý zemědělský sektor, tedy mimo drobné zemědělce) na 1 ha jimi vykázané obhospodařované zemědělské půdy. Hospodářský rok je období od 1. července předchozího roku do 30. června běžného roku. </w:t>
      </w:r>
    </w:p>
    <w:p w14:paraId="257510C2" w14:textId="77777777" w:rsidR="00584B57" w:rsidRDefault="00584B57" w:rsidP="00584B57">
      <w:pPr>
        <w:pStyle w:val="Default"/>
        <w:rPr>
          <w:b/>
          <w:bCs/>
          <w:color w:val="auto"/>
          <w:sz w:val="20"/>
          <w:szCs w:val="20"/>
        </w:rPr>
      </w:pPr>
    </w:p>
    <w:p w14:paraId="257510C3" w14:textId="77777777" w:rsidR="00B042DE" w:rsidRDefault="00B042DE" w:rsidP="00584B57">
      <w:pPr>
        <w:pStyle w:val="Default"/>
        <w:rPr>
          <w:b/>
          <w:bCs/>
          <w:color w:val="auto"/>
          <w:sz w:val="20"/>
          <w:szCs w:val="20"/>
        </w:rPr>
      </w:pPr>
    </w:p>
    <w:p w14:paraId="257510C4" w14:textId="77777777" w:rsidR="00584B57" w:rsidRPr="002753B5" w:rsidRDefault="00584B57" w:rsidP="00584B57">
      <w:pPr>
        <w:pStyle w:val="Default"/>
        <w:jc w:val="center"/>
        <w:rPr>
          <w:b/>
          <w:bCs/>
          <w:color w:val="auto"/>
          <w:sz w:val="20"/>
          <w:szCs w:val="20"/>
        </w:rPr>
      </w:pPr>
      <w:r w:rsidRPr="00B042DE">
        <w:rPr>
          <w:b/>
          <w:bCs/>
          <w:color w:val="auto"/>
          <w:sz w:val="20"/>
          <w:szCs w:val="20"/>
        </w:rPr>
        <w:t>LESNICTVÍ</w:t>
      </w:r>
    </w:p>
    <w:p w14:paraId="257510C5" w14:textId="77777777" w:rsidR="00584B57" w:rsidRPr="002753B5" w:rsidRDefault="00584B57" w:rsidP="00584B57">
      <w:pPr>
        <w:pStyle w:val="Default"/>
        <w:jc w:val="center"/>
        <w:rPr>
          <w:color w:val="auto"/>
          <w:sz w:val="20"/>
          <w:szCs w:val="20"/>
        </w:rPr>
      </w:pPr>
    </w:p>
    <w:p w14:paraId="257510C6" w14:textId="77777777" w:rsidR="00584B57" w:rsidRPr="002753B5" w:rsidRDefault="00584B57" w:rsidP="00584B57">
      <w:pPr>
        <w:pStyle w:val="Default"/>
        <w:jc w:val="both"/>
        <w:rPr>
          <w:color w:val="auto"/>
          <w:sz w:val="18"/>
          <w:szCs w:val="18"/>
        </w:rPr>
      </w:pPr>
      <w:r w:rsidRPr="002753B5">
        <w:rPr>
          <w:color w:val="auto"/>
          <w:sz w:val="18"/>
          <w:szCs w:val="18"/>
        </w:rPr>
        <w:t>Lesnictví zahrnuje údaje o ekonomických subjektech s 20 a více zaměstnanci s převažující činností lesnictví a</w:t>
      </w:r>
      <w:r w:rsidR="00F46C89">
        <w:rPr>
          <w:color w:val="auto"/>
          <w:sz w:val="18"/>
          <w:szCs w:val="18"/>
        </w:rPr>
        <w:t> </w:t>
      </w:r>
      <w:r w:rsidRPr="002753B5">
        <w:rPr>
          <w:color w:val="auto"/>
          <w:sz w:val="18"/>
          <w:szCs w:val="18"/>
        </w:rPr>
        <w:t xml:space="preserve">těžba dřeva a dále ekonomických subjektech hospodařících na lesních pozemcích s rozlohou 200 a více ha. </w:t>
      </w:r>
    </w:p>
    <w:p w14:paraId="257510C7" w14:textId="77777777" w:rsidR="00584B57" w:rsidRPr="002753B5" w:rsidRDefault="00584B57" w:rsidP="00584B57">
      <w:pPr>
        <w:pStyle w:val="Default"/>
        <w:jc w:val="both"/>
        <w:rPr>
          <w:color w:val="auto"/>
          <w:sz w:val="18"/>
          <w:szCs w:val="18"/>
        </w:rPr>
      </w:pPr>
    </w:p>
    <w:p w14:paraId="257510C8" w14:textId="77777777" w:rsidR="00584B57" w:rsidRPr="002753B5" w:rsidRDefault="00584B57" w:rsidP="00584B57">
      <w:pPr>
        <w:pStyle w:val="Default"/>
        <w:jc w:val="both"/>
        <w:rPr>
          <w:color w:val="auto"/>
          <w:sz w:val="18"/>
          <w:szCs w:val="18"/>
        </w:rPr>
      </w:pPr>
      <w:r w:rsidRPr="002753B5">
        <w:rPr>
          <w:b/>
          <w:bCs/>
          <w:color w:val="auto"/>
          <w:sz w:val="18"/>
          <w:szCs w:val="18"/>
        </w:rPr>
        <w:t xml:space="preserve">Zalesňováním </w:t>
      </w:r>
      <w:r w:rsidRPr="002753B5">
        <w:rPr>
          <w:color w:val="auto"/>
          <w:sz w:val="18"/>
          <w:szCs w:val="18"/>
        </w:rPr>
        <w:t xml:space="preserve">se rozumí umělé zalesnění, tj. výsev a výsadba lesa (bez plochy přirozené obnovy lesa), patří sem kromě ploch poprvé zalesněných také vylepšování a doplňování lesních kultur a náletů, přepočtené na plochu plného zalesnění. Do </w:t>
      </w:r>
      <w:r w:rsidRPr="002753B5">
        <w:rPr>
          <w:b/>
          <w:bCs/>
          <w:color w:val="auto"/>
          <w:sz w:val="18"/>
          <w:szCs w:val="18"/>
        </w:rPr>
        <w:t xml:space="preserve">těžby dřeva </w:t>
      </w:r>
      <w:r w:rsidRPr="002753B5">
        <w:rPr>
          <w:color w:val="auto"/>
          <w:sz w:val="18"/>
          <w:szCs w:val="18"/>
        </w:rPr>
        <w:t xml:space="preserve">se započítává vytěžené dřevo (bez kůry) </w:t>
      </w:r>
      <w:r w:rsidRPr="006631B0">
        <w:rPr>
          <w:bCs/>
          <w:color w:val="auto"/>
          <w:sz w:val="18"/>
          <w:szCs w:val="18"/>
        </w:rPr>
        <w:t>–</w:t>
      </w:r>
      <w:r w:rsidRPr="002753B5">
        <w:rPr>
          <w:color w:val="auto"/>
          <w:sz w:val="18"/>
          <w:szCs w:val="18"/>
        </w:rPr>
        <w:t xml:space="preserve"> hmota hroubí a část nehroubí (nezahrnují se těžební zbytky bez ohledu na to, ze kterých pěstebních nebo těžebních zásahů byla získána, vč.</w:t>
      </w:r>
      <w:r w:rsidR="00F46C89">
        <w:rPr>
          <w:color w:val="auto"/>
          <w:sz w:val="18"/>
          <w:szCs w:val="18"/>
        </w:rPr>
        <w:t> </w:t>
      </w:r>
      <w:r w:rsidRPr="002753B5">
        <w:rPr>
          <w:color w:val="auto"/>
          <w:sz w:val="18"/>
          <w:szCs w:val="18"/>
        </w:rPr>
        <w:t xml:space="preserve">těžby nahodilé a těžby v tzv. samovýrobě. </w:t>
      </w:r>
      <w:r w:rsidRPr="002753B5">
        <w:rPr>
          <w:b/>
          <w:bCs/>
          <w:color w:val="auto"/>
          <w:sz w:val="18"/>
          <w:szCs w:val="18"/>
        </w:rPr>
        <w:t xml:space="preserve">Nahodilá těžba </w:t>
      </w:r>
      <w:r w:rsidRPr="002753B5">
        <w:rPr>
          <w:color w:val="auto"/>
          <w:sz w:val="18"/>
          <w:szCs w:val="18"/>
        </w:rPr>
        <w:t>zahrnuje údaje za nahodilé těžby a kalamity všeho druhu. Do celkového rozsahu se zahrnují též souše, ojedinělé pol</w:t>
      </w:r>
      <w:r w:rsidR="00D40D01">
        <w:rPr>
          <w:color w:val="auto"/>
          <w:sz w:val="18"/>
          <w:szCs w:val="18"/>
        </w:rPr>
        <w:t>o</w:t>
      </w:r>
      <w:r w:rsidRPr="002753B5">
        <w:rPr>
          <w:color w:val="auto"/>
          <w:sz w:val="18"/>
          <w:szCs w:val="18"/>
        </w:rPr>
        <w:t xml:space="preserve">my, vývraty, veškerá lapáková hmota položená za účelem zachycení kůrovců a jedinci, ve kterých zimuje škodlivý hmyz (kůrovci apod.). Započítává se zpracovaná hmota v daném roce. </w:t>
      </w:r>
    </w:p>
    <w:p w14:paraId="257510C9" w14:textId="77777777" w:rsidR="00584B57" w:rsidRPr="002753B5" w:rsidRDefault="00584B57" w:rsidP="00584B57">
      <w:pPr>
        <w:pStyle w:val="Default"/>
        <w:jc w:val="both"/>
        <w:rPr>
          <w:color w:val="auto"/>
          <w:sz w:val="18"/>
          <w:szCs w:val="18"/>
        </w:rPr>
      </w:pPr>
    </w:p>
    <w:p w14:paraId="257510CA" w14:textId="77777777" w:rsidR="00584B57" w:rsidRPr="002753B5" w:rsidRDefault="00584B57" w:rsidP="00584B57">
      <w:pPr>
        <w:pStyle w:val="Default"/>
        <w:jc w:val="both"/>
        <w:rPr>
          <w:color w:val="auto"/>
          <w:sz w:val="18"/>
          <w:szCs w:val="18"/>
        </w:rPr>
      </w:pPr>
      <w:r w:rsidRPr="002753B5">
        <w:rPr>
          <w:b/>
          <w:bCs/>
          <w:color w:val="auto"/>
          <w:sz w:val="18"/>
          <w:szCs w:val="18"/>
        </w:rPr>
        <w:t xml:space="preserve">Prořezávky </w:t>
      </w:r>
      <w:r w:rsidRPr="002753B5">
        <w:rPr>
          <w:color w:val="auto"/>
          <w:sz w:val="18"/>
          <w:szCs w:val="18"/>
        </w:rPr>
        <w:t>jsou výchovné zásahy v mladých porostech, jejichž účelem je zejména snížení hustoty porostu a</w:t>
      </w:r>
      <w:r w:rsidR="00F46C89">
        <w:rPr>
          <w:color w:val="auto"/>
          <w:sz w:val="18"/>
          <w:szCs w:val="18"/>
        </w:rPr>
        <w:t> </w:t>
      </w:r>
      <w:r w:rsidRPr="002753B5">
        <w:rPr>
          <w:color w:val="auto"/>
          <w:sz w:val="18"/>
          <w:szCs w:val="18"/>
        </w:rPr>
        <w:t xml:space="preserve">úprava zdravotního i jakostního stavu porostu. </w:t>
      </w:r>
      <w:r w:rsidRPr="002753B5">
        <w:rPr>
          <w:b/>
          <w:bCs/>
          <w:color w:val="auto"/>
          <w:sz w:val="18"/>
          <w:szCs w:val="18"/>
        </w:rPr>
        <w:t xml:space="preserve">Probírky </w:t>
      </w:r>
      <w:r w:rsidRPr="002753B5">
        <w:rPr>
          <w:color w:val="auto"/>
          <w:sz w:val="18"/>
          <w:szCs w:val="18"/>
        </w:rPr>
        <w:t>jsou úmyslné pěstebně výchovné zásahy v předmýtních porostech. Probírka se uskutečňuje odstraněním porostní složky hospodářsky nevhodné a nežádoucí ve prospěch porostní složky nadějné.</w:t>
      </w:r>
    </w:p>
    <w:p w14:paraId="257510CB" w14:textId="77777777" w:rsidR="00584B57" w:rsidRPr="002753B5" w:rsidRDefault="00584B57" w:rsidP="00584B57">
      <w:pPr>
        <w:pStyle w:val="Default"/>
        <w:jc w:val="both"/>
        <w:rPr>
          <w:color w:val="auto"/>
          <w:sz w:val="18"/>
          <w:szCs w:val="18"/>
        </w:rPr>
      </w:pPr>
    </w:p>
    <w:p w14:paraId="257510CC" w14:textId="77777777" w:rsidR="00584B57" w:rsidRPr="002753B5" w:rsidRDefault="00584B57" w:rsidP="00584B57">
      <w:pPr>
        <w:pStyle w:val="Default"/>
        <w:jc w:val="both"/>
        <w:rPr>
          <w:color w:val="auto"/>
          <w:sz w:val="18"/>
          <w:szCs w:val="18"/>
        </w:rPr>
      </w:pPr>
      <w:r w:rsidRPr="002753B5">
        <w:rPr>
          <w:color w:val="auto"/>
          <w:sz w:val="18"/>
          <w:szCs w:val="18"/>
        </w:rPr>
        <w:t xml:space="preserve">Tabulka rovněž obsahuje údaje </w:t>
      </w:r>
      <w:r w:rsidRPr="009157E9">
        <w:rPr>
          <w:bCs/>
          <w:color w:val="auto"/>
          <w:sz w:val="18"/>
          <w:szCs w:val="18"/>
        </w:rPr>
        <w:t>o</w:t>
      </w:r>
      <w:r w:rsidRPr="002753B5">
        <w:rPr>
          <w:b/>
          <w:bCs/>
          <w:color w:val="auto"/>
          <w:sz w:val="18"/>
          <w:szCs w:val="18"/>
        </w:rPr>
        <w:t xml:space="preserve"> </w:t>
      </w:r>
      <w:r w:rsidRPr="009157E9">
        <w:rPr>
          <w:b/>
          <w:bCs/>
          <w:color w:val="auto"/>
          <w:sz w:val="18"/>
          <w:szCs w:val="18"/>
        </w:rPr>
        <w:t xml:space="preserve">mysliveckém hospodaření </w:t>
      </w:r>
      <w:r w:rsidRPr="009157E9">
        <w:rPr>
          <w:bCs/>
          <w:color w:val="auto"/>
          <w:sz w:val="18"/>
          <w:szCs w:val="18"/>
        </w:rPr>
        <w:t>– jarní kmenové stavy zvěře a lov zvěře</w:t>
      </w:r>
      <w:r w:rsidRPr="002753B5">
        <w:rPr>
          <w:color w:val="auto"/>
          <w:sz w:val="18"/>
          <w:szCs w:val="18"/>
        </w:rPr>
        <w:t>. Publikována jsou data za zpravodajské jednotky spadající pod rezortní statistické zjišťování Ministerstva zemědělství a</w:t>
      </w:r>
      <w:r w:rsidR="00F46C89">
        <w:rPr>
          <w:color w:val="auto"/>
          <w:sz w:val="18"/>
          <w:szCs w:val="18"/>
        </w:rPr>
        <w:t> </w:t>
      </w:r>
      <w:r w:rsidRPr="002753B5">
        <w:rPr>
          <w:color w:val="auto"/>
          <w:sz w:val="18"/>
          <w:szCs w:val="18"/>
        </w:rPr>
        <w:t>Ministerstva životního prostředí</w:t>
      </w:r>
      <w:r w:rsidR="00F907DD" w:rsidRPr="00F907DD">
        <w:rPr>
          <w:color w:val="auto"/>
          <w:sz w:val="18"/>
          <w:szCs w:val="18"/>
        </w:rPr>
        <w:t>, včetně dat za honitby na pozemcích určených pro obranu státu</w:t>
      </w:r>
      <w:r w:rsidRPr="002753B5">
        <w:rPr>
          <w:color w:val="auto"/>
          <w:sz w:val="18"/>
          <w:szCs w:val="18"/>
        </w:rPr>
        <w:t xml:space="preserve">. </w:t>
      </w:r>
    </w:p>
    <w:p w14:paraId="257510CD" w14:textId="77777777" w:rsidR="00584B57" w:rsidRDefault="00584B57" w:rsidP="00584B57">
      <w:pPr>
        <w:pStyle w:val="Default"/>
        <w:jc w:val="center"/>
        <w:rPr>
          <w:b/>
          <w:bCs/>
          <w:color w:val="auto"/>
          <w:sz w:val="20"/>
          <w:szCs w:val="20"/>
        </w:rPr>
      </w:pPr>
    </w:p>
    <w:p w14:paraId="257510CE" w14:textId="15B46132" w:rsidR="009A5E04" w:rsidRDefault="009A5E04">
      <w:pPr>
        <w:widowControl/>
        <w:autoSpaceDE/>
        <w:autoSpaceDN/>
        <w:adjustRightInd/>
        <w:jc w:val="left"/>
        <w:rPr>
          <w:rFonts w:cs="Arial"/>
          <w:b/>
          <w:bCs/>
          <w:sz w:val="20"/>
        </w:rPr>
      </w:pPr>
      <w:r>
        <w:rPr>
          <w:b/>
          <w:bCs/>
          <w:sz w:val="20"/>
        </w:rPr>
        <w:br w:type="page"/>
      </w:r>
    </w:p>
    <w:p w14:paraId="257510CF" w14:textId="77777777" w:rsidR="00584B57" w:rsidRPr="002753B5" w:rsidRDefault="00584B57" w:rsidP="00584B57">
      <w:pPr>
        <w:pStyle w:val="Default"/>
        <w:jc w:val="center"/>
        <w:rPr>
          <w:b/>
          <w:bCs/>
          <w:color w:val="auto"/>
          <w:sz w:val="20"/>
          <w:szCs w:val="20"/>
        </w:rPr>
      </w:pPr>
      <w:r w:rsidRPr="00B042DE">
        <w:rPr>
          <w:b/>
          <w:bCs/>
          <w:color w:val="auto"/>
          <w:sz w:val="20"/>
          <w:szCs w:val="20"/>
        </w:rPr>
        <w:t>STAVEBNICTVÍ, BYTOVÁ VÝSTAVBA</w:t>
      </w:r>
    </w:p>
    <w:p w14:paraId="257510D0" w14:textId="77777777" w:rsidR="00584B57" w:rsidRPr="002753B5" w:rsidRDefault="00584B57" w:rsidP="00584B57">
      <w:pPr>
        <w:pStyle w:val="Default"/>
        <w:jc w:val="center"/>
        <w:rPr>
          <w:color w:val="auto"/>
          <w:sz w:val="20"/>
          <w:szCs w:val="20"/>
        </w:rPr>
      </w:pPr>
    </w:p>
    <w:p w14:paraId="257510D1" w14:textId="77777777" w:rsidR="00584B57" w:rsidRPr="002753B5" w:rsidRDefault="00584B57" w:rsidP="00584B57">
      <w:pPr>
        <w:pStyle w:val="Default"/>
        <w:jc w:val="both"/>
        <w:rPr>
          <w:bCs/>
          <w:color w:val="auto"/>
          <w:sz w:val="18"/>
          <w:szCs w:val="18"/>
        </w:rPr>
      </w:pPr>
      <w:r w:rsidRPr="002753B5">
        <w:rPr>
          <w:b/>
          <w:bCs/>
          <w:color w:val="auto"/>
          <w:sz w:val="18"/>
          <w:szCs w:val="18"/>
        </w:rPr>
        <w:t xml:space="preserve">Stavební podnik </w:t>
      </w:r>
      <w:r w:rsidRPr="002753B5">
        <w:rPr>
          <w:bCs/>
          <w:color w:val="auto"/>
          <w:sz w:val="18"/>
          <w:szCs w:val="18"/>
        </w:rPr>
        <w:t>je podnikatelský subjekt s převažující stavební činností (odpovídá zařazení do oddílu 41, 42 a 43 klasifikace CZ-NACE.</w:t>
      </w:r>
    </w:p>
    <w:p w14:paraId="257510D2" w14:textId="77777777" w:rsidR="00584B57" w:rsidRPr="002753B5" w:rsidRDefault="00584B57" w:rsidP="00584B57">
      <w:pPr>
        <w:pStyle w:val="Default"/>
        <w:jc w:val="both"/>
        <w:rPr>
          <w:b/>
          <w:bCs/>
          <w:color w:val="auto"/>
          <w:sz w:val="18"/>
          <w:szCs w:val="18"/>
        </w:rPr>
      </w:pPr>
    </w:p>
    <w:p w14:paraId="257510D3" w14:textId="77777777" w:rsidR="00584B57" w:rsidRPr="002753B5" w:rsidRDefault="00584B57" w:rsidP="00584B57">
      <w:pPr>
        <w:pStyle w:val="Default"/>
        <w:jc w:val="both"/>
        <w:rPr>
          <w:color w:val="auto"/>
          <w:sz w:val="18"/>
          <w:szCs w:val="18"/>
        </w:rPr>
      </w:pPr>
      <w:r w:rsidRPr="002753B5">
        <w:rPr>
          <w:b/>
          <w:bCs/>
          <w:color w:val="auto"/>
          <w:sz w:val="18"/>
          <w:szCs w:val="18"/>
        </w:rPr>
        <w:t xml:space="preserve">Stavební práce „S“ (podle dodavatelských smluv) </w:t>
      </w:r>
      <w:r w:rsidRPr="002753B5">
        <w:rPr>
          <w:color w:val="auto"/>
          <w:sz w:val="18"/>
          <w:szCs w:val="18"/>
        </w:rPr>
        <w:t xml:space="preserve">vyjadřují celkovou hodnotu vlastních výkonů ze stavební činnosti vykazující jednotky (včetně zabudovaných materiálů) provedenou na základě smlouvy o dodávce pro konečného uživatele (stavebníka) včetně hodnoty eventuálních poddodávek stavebních prací přijatých od jiných dodavatelských organizací pro splnění dané smlouvy o dodávce pro konečného uživatele. </w:t>
      </w:r>
      <w:r w:rsidRPr="002753B5">
        <w:rPr>
          <w:b/>
          <w:bCs/>
          <w:color w:val="auto"/>
          <w:sz w:val="18"/>
          <w:szCs w:val="18"/>
        </w:rPr>
        <w:t xml:space="preserve">Veřejný zadavatel </w:t>
      </w:r>
      <w:r w:rsidRPr="002753B5">
        <w:rPr>
          <w:color w:val="auto"/>
          <w:sz w:val="18"/>
          <w:szCs w:val="18"/>
        </w:rPr>
        <w:t xml:space="preserve">(zadavatel veřejné zakázky) je právnická osoba, která v souladu s platnými předpisy o finančním hospodaření používá plně nebo zčásti veřejných prostředků k financování veřejných zakázek. </w:t>
      </w:r>
    </w:p>
    <w:p w14:paraId="257510D4" w14:textId="77777777" w:rsidR="00584B57" w:rsidRPr="002753B5" w:rsidRDefault="00584B57" w:rsidP="00584B57">
      <w:pPr>
        <w:pStyle w:val="Default"/>
        <w:jc w:val="both"/>
        <w:rPr>
          <w:b/>
          <w:bCs/>
          <w:color w:val="auto"/>
          <w:sz w:val="18"/>
          <w:szCs w:val="18"/>
        </w:rPr>
      </w:pPr>
    </w:p>
    <w:p w14:paraId="257510D5" w14:textId="77777777" w:rsidR="00584B57" w:rsidRPr="002753B5" w:rsidRDefault="00584B57" w:rsidP="00584B57">
      <w:pPr>
        <w:pStyle w:val="Default"/>
        <w:jc w:val="both"/>
        <w:rPr>
          <w:color w:val="auto"/>
          <w:sz w:val="18"/>
          <w:szCs w:val="18"/>
        </w:rPr>
      </w:pPr>
      <w:r w:rsidRPr="002753B5">
        <w:rPr>
          <w:b/>
          <w:bCs/>
          <w:color w:val="auto"/>
          <w:sz w:val="18"/>
          <w:szCs w:val="18"/>
        </w:rPr>
        <w:t xml:space="preserve">Stavebním povolením </w:t>
      </w:r>
      <w:r w:rsidRPr="002753B5">
        <w:rPr>
          <w:color w:val="auto"/>
          <w:sz w:val="18"/>
          <w:szCs w:val="18"/>
        </w:rPr>
        <w:t>se rozumí celkový počet stavebních povolení, stavebních ohlášení, staveb povolených na</w:t>
      </w:r>
      <w:r w:rsidR="00F46C89">
        <w:rPr>
          <w:color w:val="auto"/>
          <w:sz w:val="18"/>
          <w:szCs w:val="18"/>
        </w:rPr>
        <w:t> </w:t>
      </w:r>
      <w:r w:rsidRPr="002753B5">
        <w:rPr>
          <w:color w:val="auto"/>
          <w:sz w:val="18"/>
          <w:szCs w:val="18"/>
        </w:rPr>
        <w:t xml:space="preserve">podkladě veřejnoprávní smlouvy a staveb ve zkráceném stavebním řízení autorizovaným inspektorem, které byly ve smyslu zákona č. 183/2006 Sb., o územním plánování a stavebním řádu (stavební zákon), ve znění pozdějších předpisů, vydány a evidovány příslušným stavebním úřadem. </w:t>
      </w:r>
      <w:r w:rsidRPr="002753B5">
        <w:rPr>
          <w:b/>
          <w:bCs/>
          <w:color w:val="auto"/>
          <w:sz w:val="18"/>
          <w:szCs w:val="18"/>
        </w:rPr>
        <w:t xml:space="preserve">Orientační hodnota staveb </w:t>
      </w:r>
      <w:r w:rsidRPr="002753B5">
        <w:rPr>
          <w:color w:val="auto"/>
          <w:sz w:val="18"/>
          <w:szCs w:val="18"/>
        </w:rPr>
        <w:t>zahrnuje celkové náklady včetně technologie (v běžných cenách) vynaložené na přípravu, realizaci a uvedení stavby do</w:t>
      </w:r>
      <w:r w:rsidR="00F46C89">
        <w:rPr>
          <w:color w:val="auto"/>
          <w:sz w:val="18"/>
          <w:szCs w:val="18"/>
        </w:rPr>
        <w:t> </w:t>
      </w:r>
      <w:r w:rsidRPr="002753B5">
        <w:rPr>
          <w:color w:val="auto"/>
          <w:sz w:val="18"/>
          <w:szCs w:val="18"/>
        </w:rPr>
        <w:t xml:space="preserve">provozu. </w:t>
      </w:r>
      <w:r w:rsidRPr="002753B5">
        <w:rPr>
          <w:b/>
          <w:bCs/>
          <w:color w:val="auto"/>
          <w:sz w:val="18"/>
          <w:szCs w:val="18"/>
        </w:rPr>
        <w:t xml:space="preserve">Stavbami na ochranu životního prostředí </w:t>
      </w:r>
      <w:r w:rsidRPr="002753B5">
        <w:rPr>
          <w:color w:val="auto"/>
          <w:sz w:val="18"/>
          <w:szCs w:val="18"/>
        </w:rPr>
        <w:t>se rozumí stavební akce k ochraně čistoty vod, ovzduší, klimatu, přírody a půdy, akce k ekologickému nakládání s odpady a k omezení působení fyzikálních faktorů na</w:t>
      </w:r>
      <w:r w:rsidR="00F46C89">
        <w:rPr>
          <w:color w:val="auto"/>
          <w:sz w:val="18"/>
          <w:szCs w:val="18"/>
        </w:rPr>
        <w:t> </w:t>
      </w:r>
      <w:r w:rsidRPr="002753B5">
        <w:rPr>
          <w:color w:val="auto"/>
          <w:sz w:val="18"/>
          <w:szCs w:val="18"/>
        </w:rPr>
        <w:t xml:space="preserve">životní prostředí. </w:t>
      </w:r>
    </w:p>
    <w:p w14:paraId="257510D6" w14:textId="77777777" w:rsidR="00584B57" w:rsidRPr="002753B5" w:rsidRDefault="00584B57" w:rsidP="00584B57">
      <w:pPr>
        <w:pStyle w:val="Default"/>
        <w:jc w:val="both"/>
        <w:rPr>
          <w:b/>
          <w:bCs/>
          <w:color w:val="auto"/>
          <w:sz w:val="18"/>
          <w:szCs w:val="18"/>
        </w:rPr>
      </w:pPr>
    </w:p>
    <w:p w14:paraId="257510D7" w14:textId="77777777" w:rsidR="00584B57" w:rsidRPr="002753B5" w:rsidRDefault="00584B57" w:rsidP="00584B57">
      <w:pPr>
        <w:pStyle w:val="Default"/>
        <w:jc w:val="both"/>
        <w:rPr>
          <w:color w:val="auto"/>
          <w:sz w:val="18"/>
          <w:szCs w:val="18"/>
        </w:rPr>
      </w:pPr>
      <w:r w:rsidRPr="002753B5">
        <w:rPr>
          <w:b/>
          <w:bCs/>
          <w:color w:val="auto"/>
          <w:sz w:val="18"/>
          <w:szCs w:val="18"/>
        </w:rPr>
        <w:t xml:space="preserve">Bytová výstavba </w:t>
      </w:r>
      <w:r w:rsidRPr="002753B5">
        <w:rPr>
          <w:color w:val="auto"/>
          <w:sz w:val="18"/>
          <w:szCs w:val="18"/>
        </w:rPr>
        <w:t xml:space="preserve">zahrnuje výstavbu nových bytů na příslušném území všemi formami výstavby. </w:t>
      </w:r>
      <w:r w:rsidRPr="002753B5">
        <w:rPr>
          <w:b/>
          <w:bCs/>
          <w:color w:val="auto"/>
          <w:sz w:val="18"/>
          <w:szCs w:val="18"/>
        </w:rPr>
        <w:t xml:space="preserve">Bytem </w:t>
      </w:r>
      <w:r w:rsidRPr="002753B5">
        <w:rPr>
          <w:color w:val="auto"/>
          <w:sz w:val="18"/>
          <w:szCs w:val="18"/>
        </w:rPr>
        <w:t xml:space="preserve">se rozumí místnost nebo soubor místností, které jsou podle rozhodnutí stavebního úřadu určeny k bydlení a mohou tomuto účelu sloužit jako samostatné bytové jednotky. </w:t>
      </w:r>
      <w:r w:rsidRPr="002753B5">
        <w:rPr>
          <w:b/>
          <w:bCs/>
          <w:color w:val="auto"/>
          <w:sz w:val="18"/>
          <w:szCs w:val="18"/>
        </w:rPr>
        <w:t xml:space="preserve">Byty zahájené </w:t>
      </w:r>
      <w:r w:rsidRPr="002753B5">
        <w:rPr>
          <w:color w:val="auto"/>
          <w:sz w:val="18"/>
          <w:szCs w:val="18"/>
        </w:rPr>
        <w:t xml:space="preserve">jsou </w:t>
      </w:r>
      <w:r w:rsidR="002A140D">
        <w:rPr>
          <w:color w:val="auto"/>
          <w:sz w:val="18"/>
          <w:szCs w:val="18"/>
        </w:rPr>
        <w:t>do</w:t>
      </w:r>
      <w:r w:rsidRPr="002753B5">
        <w:rPr>
          <w:color w:val="auto"/>
          <w:sz w:val="18"/>
          <w:szCs w:val="18"/>
        </w:rPr>
        <w:t xml:space="preserve"> roku 2006 byty v těch domech, jejichž výstavba byla ve sledovaném období povolena na základě vydaného stavebního povolení a od roku 2007 na základě vydaného stavebního povolení nebo stavebního ohlášení, a to bez ohledu na to, zda tyto byty byly ve</w:t>
      </w:r>
      <w:r w:rsidR="00F46C89">
        <w:rPr>
          <w:color w:val="auto"/>
          <w:sz w:val="18"/>
          <w:szCs w:val="18"/>
        </w:rPr>
        <w:t> s</w:t>
      </w:r>
      <w:r w:rsidRPr="002753B5">
        <w:rPr>
          <w:color w:val="auto"/>
          <w:sz w:val="18"/>
          <w:szCs w:val="18"/>
        </w:rPr>
        <w:t xml:space="preserve">ledovaném období dokončeny či nikoliv. </w:t>
      </w:r>
      <w:r w:rsidRPr="002753B5">
        <w:rPr>
          <w:b/>
          <w:bCs/>
          <w:color w:val="auto"/>
          <w:sz w:val="18"/>
          <w:szCs w:val="18"/>
        </w:rPr>
        <w:t xml:space="preserve">Byty dokončené </w:t>
      </w:r>
      <w:r w:rsidR="00DD3DB9">
        <w:rPr>
          <w:sz w:val="18"/>
          <w:szCs w:val="18"/>
        </w:rPr>
        <w:t>jsou byty v nových budovách, kterým bylo přiděleno číslo popisné/evidenční nebo nově dokončené byty ve stávajících budovách</w:t>
      </w:r>
      <w:r w:rsidRPr="002753B5">
        <w:rPr>
          <w:color w:val="auto"/>
          <w:sz w:val="18"/>
          <w:szCs w:val="18"/>
        </w:rPr>
        <w:t xml:space="preserve">. </w:t>
      </w:r>
    </w:p>
    <w:p w14:paraId="257510D8" w14:textId="77777777" w:rsidR="00584B57" w:rsidRPr="002753B5" w:rsidRDefault="00584B57" w:rsidP="00584B57">
      <w:pPr>
        <w:pStyle w:val="Default"/>
        <w:jc w:val="both"/>
        <w:rPr>
          <w:color w:val="auto"/>
          <w:sz w:val="18"/>
          <w:szCs w:val="18"/>
        </w:rPr>
      </w:pPr>
    </w:p>
    <w:p w14:paraId="257510D9" w14:textId="77777777" w:rsidR="00C217F4" w:rsidRPr="002753B5" w:rsidRDefault="00584B57" w:rsidP="00B042DE">
      <w:pPr>
        <w:pStyle w:val="Default"/>
        <w:jc w:val="both"/>
        <w:rPr>
          <w:color w:val="auto"/>
          <w:sz w:val="18"/>
          <w:szCs w:val="18"/>
        </w:rPr>
      </w:pPr>
      <w:r w:rsidRPr="002753B5">
        <w:rPr>
          <w:b/>
          <w:bCs/>
          <w:color w:val="auto"/>
          <w:sz w:val="18"/>
          <w:szCs w:val="18"/>
        </w:rPr>
        <w:t xml:space="preserve">Obytnou plochou bytu </w:t>
      </w:r>
      <w:r w:rsidRPr="002753B5">
        <w:rPr>
          <w:color w:val="auto"/>
          <w:sz w:val="18"/>
          <w:szCs w:val="18"/>
        </w:rPr>
        <w:t xml:space="preserve">se rozumí podlahová plocha obytných místností. Do ní se nezapočítává podlahová plocha ani </w:t>
      </w:r>
      <w:r w:rsidRPr="002753B5">
        <w:rPr>
          <w:b/>
          <w:bCs/>
          <w:color w:val="auto"/>
          <w:sz w:val="18"/>
          <w:szCs w:val="18"/>
        </w:rPr>
        <w:t xml:space="preserve">vedlejších místností </w:t>
      </w:r>
      <w:r w:rsidRPr="002753B5">
        <w:rPr>
          <w:color w:val="auto"/>
          <w:sz w:val="18"/>
          <w:szCs w:val="18"/>
        </w:rPr>
        <w:t xml:space="preserve">(např. předsíň) ani </w:t>
      </w:r>
      <w:r w:rsidRPr="002753B5">
        <w:rPr>
          <w:b/>
          <w:bCs/>
          <w:color w:val="auto"/>
          <w:sz w:val="18"/>
          <w:szCs w:val="18"/>
        </w:rPr>
        <w:t xml:space="preserve">příslušenství </w:t>
      </w:r>
      <w:r w:rsidRPr="002753B5">
        <w:rPr>
          <w:color w:val="auto"/>
          <w:sz w:val="18"/>
          <w:szCs w:val="18"/>
        </w:rPr>
        <w:t xml:space="preserve">(např. záchod, koupelna) bytu. </w:t>
      </w:r>
      <w:r w:rsidRPr="002753B5">
        <w:rPr>
          <w:b/>
          <w:bCs/>
          <w:color w:val="auto"/>
          <w:sz w:val="18"/>
          <w:szCs w:val="18"/>
        </w:rPr>
        <w:t>Užit</w:t>
      </w:r>
      <w:r w:rsidR="00DD3DB9">
        <w:rPr>
          <w:b/>
          <w:bCs/>
          <w:color w:val="auto"/>
          <w:sz w:val="18"/>
          <w:szCs w:val="18"/>
        </w:rPr>
        <w:t>n</w:t>
      </w:r>
      <w:r w:rsidRPr="002753B5">
        <w:rPr>
          <w:b/>
          <w:bCs/>
          <w:color w:val="auto"/>
          <w:sz w:val="18"/>
          <w:szCs w:val="18"/>
        </w:rPr>
        <w:t xml:space="preserve">ou plochou bytu </w:t>
      </w:r>
      <w:r w:rsidRPr="002753B5">
        <w:rPr>
          <w:color w:val="auto"/>
          <w:sz w:val="18"/>
          <w:szCs w:val="18"/>
        </w:rPr>
        <w:t>se rozumí plocha všech obytných a vedlejších místností vč. příslušenství bytu. Nezapočítává se plocha nebytových prostor.</w:t>
      </w:r>
    </w:p>
    <w:p w14:paraId="257510DA" w14:textId="77777777" w:rsidR="003D57E2" w:rsidRDefault="003D57E2" w:rsidP="00C217F4">
      <w:pPr>
        <w:pStyle w:val="Default"/>
        <w:jc w:val="center"/>
        <w:rPr>
          <w:b/>
          <w:bCs/>
          <w:color w:val="auto"/>
          <w:sz w:val="20"/>
          <w:szCs w:val="20"/>
        </w:rPr>
      </w:pPr>
    </w:p>
    <w:p w14:paraId="257510DB" w14:textId="77777777" w:rsidR="009D1151" w:rsidRPr="002753B5" w:rsidRDefault="009D1151" w:rsidP="00C217F4">
      <w:pPr>
        <w:pStyle w:val="Default"/>
        <w:jc w:val="center"/>
        <w:rPr>
          <w:b/>
          <w:bCs/>
          <w:color w:val="auto"/>
          <w:sz w:val="20"/>
          <w:szCs w:val="20"/>
        </w:rPr>
      </w:pPr>
    </w:p>
    <w:p w14:paraId="257510DC" w14:textId="77777777" w:rsidR="00CD3D7D" w:rsidRPr="002753B5" w:rsidRDefault="00CD3D7D" w:rsidP="00C217F4">
      <w:pPr>
        <w:pStyle w:val="Default"/>
        <w:jc w:val="center"/>
        <w:rPr>
          <w:b/>
          <w:bCs/>
          <w:color w:val="auto"/>
          <w:sz w:val="20"/>
          <w:szCs w:val="20"/>
        </w:rPr>
      </w:pPr>
      <w:r w:rsidRPr="002753B5">
        <w:rPr>
          <w:b/>
          <w:bCs/>
          <w:color w:val="auto"/>
          <w:sz w:val="20"/>
          <w:szCs w:val="20"/>
        </w:rPr>
        <w:t>CESTOVNÍ RUCH</w:t>
      </w:r>
    </w:p>
    <w:p w14:paraId="257510DD" w14:textId="77777777" w:rsidR="003D57E2" w:rsidRPr="002753B5" w:rsidRDefault="003D57E2" w:rsidP="00C217F4">
      <w:pPr>
        <w:pStyle w:val="Default"/>
        <w:jc w:val="center"/>
        <w:rPr>
          <w:color w:val="auto"/>
          <w:sz w:val="20"/>
          <w:szCs w:val="20"/>
        </w:rPr>
      </w:pPr>
    </w:p>
    <w:p w14:paraId="257510DE" w14:textId="77777777" w:rsidR="00CD3D7D" w:rsidRPr="002753B5" w:rsidRDefault="00CD3D7D" w:rsidP="00C217F4">
      <w:pPr>
        <w:pStyle w:val="Default"/>
        <w:jc w:val="both"/>
        <w:rPr>
          <w:color w:val="auto"/>
          <w:sz w:val="18"/>
          <w:szCs w:val="18"/>
        </w:rPr>
      </w:pPr>
      <w:r w:rsidRPr="002753B5">
        <w:rPr>
          <w:color w:val="auto"/>
          <w:sz w:val="18"/>
          <w:szCs w:val="18"/>
        </w:rPr>
        <w:t xml:space="preserve">Do statistiky cestovního ruchu jsou zahrnuty údaje o kapacitě a výkonech hromadných ubytovacích zařízení sloužících cestovnímu ruchu a také údaje z výběrového šetření v domácnostech o cestovních zvyklostech rezidentů. </w:t>
      </w:r>
    </w:p>
    <w:p w14:paraId="257510DF" w14:textId="77777777" w:rsidR="00227CD9" w:rsidRPr="002753B5" w:rsidRDefault="00227CD9" w:rsidP="00C217F4">
      <w:pPr>
        <w:pStyle w:val="Default"/>
        <w:jc w:val="both"/>
        <w:rPr>
          <w:color w:val="auto"/>
          <w:sz w:val="18"/>
          <w:szCs w:val="18"/>
        </w:rPr>
      </w:pPr>
    </w:p>
    <w:p w14:paraId="257510E0" w14:textId="77777777" w:rsidR="00CD3D7D" w:rsidRPr="002753B5" w:rsidRDefault="00CD3D7D" w:rsidP="00C217F4">
      <w:pPr>
        <w:pStyle w:val="Default"/>
        <w:jc w:val="both"/>
        <w:rPr>
          <w:color w:val="auto"/>
          <w:sz w:val="18"/>
          <w:szCs w:val="18"/>
        </w:rPr>
      </w:pPr>
      <w:r w:rsidRPr="002753B5">
        <w:rPr>
          <w:b/>
          <w:bCs/>
          <w:color w:val="auto"/>
          <w:sz w:val="18"/>
          <w:szCs w:val="18"/>
        </w:rPr>
        <w:t xml:space="preserve">Hromadná ubytovací zařízení </w:t>
      </w:r>
      <w:r w:rsidRPr="002753B5">
        <w:rPr>
          <w:color w:val="auto"/>
          <w:sz w:val="18"/>
          <w:szCs w:val="18"/>
        </w:rPr>
        <w:t xml:space="preserve">jsou zařízení s minimálně pěti pokoji a zároveň deseti lůžky, která pravidelně (nebo nepravidelně) poskytují přechodné ubytování hostům (včetně dětí) za účelem dovolené, zájezdu, lázeňské péče, služební cesty, školení, kurzu, kongresu, symposia, pobytu dětí ve škole v přírodě, v letních a zimních táborech. Jsou členěna podle kategorie, určující druh ubytovacího zařízení a třídy, která stanovuje požadavky na vybavení, úroveň a rozsah služeb spojených s ubytováním. Mezi hromadná ubytovací zařízení patří hotely, penziony, turistické ubytovny, chatové osady, kempy a ostatní ubytovací zařízení. </w:t>
      </w:r>
    </w:p>
    <w:p w14:paraId="257510E1" w14:textId="77777777" w:rsidR="00227CD9" w:rsidRPr="002753B5" w:rsidRDefault="00227CD9" w:rsidP="00C217F4">
      <w:pPr>
        <w:pStyle w:val="Default"/>
        <w:jc w:val="both"/>
        <w:rPr>
          <w:b/>
          <w:bCs/>
          <w:color w:val="auto"/>
          <w:sz w:val="18"/>
          <w:szCs w:val="18"/>
        </w:rPr>
      </w:pPr>
    </w:p>
    <w:p w14:paraId="257510E2" w14:textId="77777777" w:rsidR="00CD3D7D" w:rsidRPr="002753B5" w:rsidRDefault="00CD3D7D" w:rsidP="00C217F4">
      <w:pPr>
        <w:pStyle w:val="Default"/>
        <w:jc w:val="both"/>
        <w:rPr>
          <w:color w:val="auto"/>
          <w:sz w:val="18"/>
          <w:szCs w:val="18"/>
        </w:rPr>
      </w:pPr>
      <w:r w:rsidRPr="002753B5">
        <w:rPr>
          <w:b/>
          <w:bCs/>
          <w:color w:val="auto"/>
          <w:sz w:val="18"/>
          <w:szCs w:val="18"/>
        </w:rPr>
        <w:t xml:space="preserve">Lůžka </w:t>
      </w:r>
      <w:r w:rsidRPr="002753B5">
        <w:rPr>
          <w:color w:val="auto"/>
          <w:sz w:val="18"/>
          <w:szCs w:val="18"/>
        </w:rPr>
        <w:t xml:space="preserve">v ubytovacích zařízeních </w:t>
      </w:r>
      <w:r w:rsidR="00512B23" w:rsidRPr="001805BB">
        <w:rPr>
          <w:color w:val="auto"/>
          <w:sz w:val="18"/>
          <w:szCs w:val="18"/>
        </w:rPr>
        <w:t>zahrnují pouze stálá lůžka sloužící pro cestovní ruch</w:t>
      </w:r>
      <w:r w:rsidR="00512B23">
        <w:rPr>
          <w:color w:val="auto"/>
          <w:sz w:val="18"/>
          <w:szCs w:val="18"/>
        </w:rPr>
        <w:t xml:space="preserve"> </w:t>
      </w:r>
      <w:r w:rsidRPr="002753B5">
        <w:rPr>
          <w:color w:val="auto"/>
          <w:sz w:val="18"/>
          <w:szCs w:val="18"/>
        </w:rPr>
        <w:t>(bez lůžek příležitostných). Místa pro stany a karavany udávají počet stanovišť pro umístění stanů, obytných přívěsů a</w:t>
      </w:r>
      <w:r w:rsidR="00EA5EFC" w:rsidRPr="002753B5">
        <w:rPr>
          <w:color w:val="auto"/>
          <w:sz w:val="18"/>
          <w:szCs w:val="18"/>
        </w:rPr>
        <w:t> </w:t>
      </w:r>
      <w:r w:rsidRPr="002753B5">
        <w:rPr>
          <w:color w:val="auto"/>
          <w:sz w:val="18"/>
          <w:szCs w:val="18"/>
        </w:rPr>
        <w:t xml:space="preserve">karavanů. Do počtu pokojů, lůžek a míst pro stany a karavany se zahrnuje maximální kapacita každého hromadného ubytovacího zařízení v daném roce. </w:t>
      </w:r>
    </w:p>
    <w:p w14:paraId="257510E3" w14:textId="77777777" w:rsidR="00227CD9" w:rsidRPr="002753B5" w:rsidRDefault="00227CD9" w:rsidP="00C217F4">
      <w:pPr>
        <w:pStyle w:val="Default"/>
        <w:jc w:val="both"/>
        <w:rPr>
          <w:color w:val="auto"/>
          <w:sz w:val="18"/>
          <w:szCs w:val="18"/>
        </w:rPr>
      </w:pPr>
    </w:p>
    <w:p w14:paraId="257510E4" w14:textId="77777777" w:rsidR="00DD3DB9" w:rsidRDefault="00CD3D7D" w:rsidP="00C217F4">
      <w:pPr>
        <w:pStyle w:val="Default"/>
        <w:jc w:val="both"/>
        <w:rPr>
          <w:color w:val="auto"/>
          <w:sz w:val="18"/>
          <w:szCs w:val="18"/>
        </w:rPr>
      </w:pPr>
      <w:r w:rsidRPr="002753B5">
        <w:rPr>
          <w:color w:val="auto"/>
          <w:sz w:val="18"/>
          <w:szCs w:val="18"/>
        </w:rPr>
        <w:t xml:space="preserve">Uváděné údaje o návštěvnosti jsou souhrnem dat ze zpracovaných dotazníků s dopočtenou non-response. </w:t>
      </w:r>
      <w:r w:rsidRPr="002753B5">
        <w:rPr>
          <w:b/>
          <w:bCs/>
          <w:color w:val="auto"/>
          <w:sz w:val="18"/>
          <w:szCs w:val="18"/>
        </w:rPr>
        <w:t xml:space="preserve">Host </w:t>
      </w:r>
      <w:r w:rsidRPr="002753B5">
        <w:rPr>
          <w:color w:val="auto"/>
          <w:sz w:val="18"/>
          <w:szCs w:val="18"/>
        </w:rPr>
        <w:t>v</w:t>
      </w:r>
      <w:r w:rsidR="00F46C89">
        <w:rPr>
          <w:color w:val="auto"/>
          <w:sz w:val="18"/>
          <w:szCs w:val="18"/>
        </w:rPr>
        <w:t> </w:t>
      </w:r>
      <w:r w:rsidRPr="002753B5">
        <w:rPr>
          <w:color w:val="auto"/>
          <w:sz w:val="18"/>
          <w:szCs w:val="18"/>
        </w:rPr>
        <w:t>ubytovacím zařízení je každá osoba (včetně dětí a kromě personálu a majitelů ubytovacího zařízení), která použila služeb ubytovacího zařízení k přechodnému ubytování. Mezi hosty se nezapočítávají osoby, které používají služeb ubytovacího zařízení pro přechodné ubytování za účelem zaměstnání či řádného studia. Doba pro přechodné ubytování, kdy lze hosta považovat za účastníka cestovního ruchu, nesmí být delší než 1 rok.</w:t>
      </w:r>
    </w:p>
    <w:p w14:paraId="257510E5" w14:textId="77777777" w:rsidR="006C0D92" w:rsidRPr="002753B5" w:rsidRDefault="00CD3D7D" w:rsidP="00C217F4">
      <w:pPr>
        <w:pStyle w:val="Default"/>
        <w:jc w:val="both"/>
        <w:rPr>
          <w:color w:val="auto"/>
          <w:sz w:val="18"/>
          <w:szCs w:val="18"/>
        </w:rPr>
      </w:pPr>
      <w:r w:rsidRPr="002753B5">
        <w:rPr>
          <w:color w:val="auto"/>
          <w:sz w:val="18"/>
          <w:szCs w:val="18"/>
        </w:rPr>
        <w:t xml:space="preserve"> </w:t>
      </w:r>
    </w:p>
    <w:p w14:paraId="257510E6" w14:textId="77777777" w:rsidR="00CD3D7D" w:rsidRPr="002753B5" w:rsidRDefault="00CD3D7D" w:rsidP="00C217F4">
      <w:pPr>
        <w:pStyle w:val="Default"/>
        <w:jc w:val="both"/>
        <w:rPr>
          <w:color w:val="auto"/>
          <w:sz w:val="18"/>
          <w:szCs w:val="18"/>
        </w:rPr>
      </w:pPr>
      <w:r w:rsidRPr="002753B5">
        <w:rPr>
          <w:color w:val="auto"/>
          <w:sz w:val="18"/>
          <w:szCs w:val="18"/>
        </w:rPr>
        <w:t xml:space="preserve">Za </w:t>
      </w:r>
      <w:r w:rsidRPr="002753B5">
        <w:rPr>
          <w:b/>
          <w:bCs/>
          <w:color w:val="auto"/>
          <w:sz w:val="18"/>
          <w:szCs w:val="18"/>
        </w:rPr>
        <w:t xml:space="preserve">rezidenta </w:t>
      </w:r>
      <w:r w:rsidRPr="002753B5">
        <w:rPr>
          <w:color w:val="auto"/>
          <w:sz w:val="18"/>
          <w:szCs w:val="18"/>
        </w:rPr>
        <w:t xml:space="preserve">se považuje osoba, která má trvalý (stálý) pobyt v České republice. Může to tedy být občan České republiky i cizí státní příslušník trvale žijící na území České republiky. </w:t>
      </w:r>
      <w:r w:rsidRPr="002753B5">
        <w:rPr>
          <w:b/>
          <w:bCs/>
          <w:color w:val="auto"/>
          <w:sz w:val="18"/>
          <w:szCs w:val="18"/>
        </w:rPr>
        <w:t xml:space="preserve">Nerezidentem </w:t>
      </w:r>
      <w:r w:rsidRPr="002753B5">
        <w:rPr>
          <w:color w:val="auto"/>
          <w:sz w:val="18"/>
          <w:szCs w:val="18"/>
        </w:rPr>
        <w:t>je pak osoba, která trvale žije v jiné zemi</w:t>
      </w:r>
      <w:r w:rsidR="003C12B1">
        <w:rPr>
          <w:color w:val="auto"/>
          <w:sz w:val="18"/>
          <w:szCs w:val="18"/>
        </w:rPr>
        <w:t xml:space="preserve"> </w:t>
      </w:r>
      <w:r w:rsidR="00327FE1" w:rsidRPr="001805BB">
        <w:rPr>
          <w:color w:val="auto"/>
          <w:sz w:val="18"/>
          <w:szCs w:val="18"/>
        </w:rPr>
        <w:t>a na území ČR se zdržuje po dobu kratší než 1 rok</w:t>
      </w:r>
      <w:r w:rsidRPr="002753B5">
        <w:rPr>
          <w:color w:val="auto"/>
          <w:sz w:val="18"/>
          <w:szCs w:val="18"/>
        </w:rPr>
        <w:t xml:space="preserve"> (včetně občanů České republiky). </w:t>
      </w:r>
    </w:p>
    <w:p w14:paraId="257510E7" w14:textId="77777777" w:rsidR="00227CD9" w:rsidRPr="002753B5" w:rsidRDefault="00227CD9" w:rsidP="00C217F4">
      <w:pPr>
        <w:pStyle w:val="Default"/>
        <w:jc w:val="both"/>
        <w:rPr>
          <w:color w:val="auto"/>
          <w:sz w:val="18"/>
          <w:szCs w:val="18"/>
        </w:rPr>
      </w:pPr>
    </w:p>
    <w:p w14:paraId="257510E8" w14:textId="77777777" w:rsidR="00CD3D7D" w:rsidRPr="002753B5" w:rsidRDefault="00CD3D7D" w:rsidP="00C217F4">
      <w:pPr>
        <w:pStyle w:val="Default"/>
        <w:jc w:val="both"/>
        <w:rPr>
          <w:color w:val="auto"/>
          <w:sz w:val="18"/>
          <w:szCs w:val="18"/>
        </w:rPr>
      </w:pPr>
      <w:r w:rsidRPr="002753B5">
        <w:rPr>
          <w:color w:val="auto"/>
          <w:sz w:val="18"/>
          <w:szCs w:val="18"/>
        </w:rPr>
        <w:t xml:space="preserve">Za </w:t>
      </w:r>
      <w:r w:rsidRPr="002753B5">
        <w:rPr>
          <w:b/>
          <w:bCs/>
          <w:color w:val="auto"/>
          <w:sz w:val="18"/>
          <w:szCs w:val="18"/>
        </w:rPr>
        <w:t xml:space="preserve">konferenci </w:t>
      </w:r>
      <w:r w:rsidRPr="002753B5">
        <w:rPr>
          <w:color w:val="auto"/>
          <w:sz w:val="18"/>
          <w:szCs w:val="18"/>
        </w:rPr>
        <w:t>se považuje formální setkání většího počtu lidí určitého odborného zaměření, jehož předmětem jsou prezentace, přednášky, diskuse a konzultace. Může se jednat o sjezd vědeckých pracovníků, shromáždění diplomatických zástupců jednotlivých států apod</w:t>
      </w:r>
      <w:r w:rsidRPr="007B2F2E">
        <w:rPr>
          <w:strike/>
          <w:color w:val="FF0000"/>
          <w:sz w:val="18"/>
          <w:szCs w:val="18"/>
        </w:rPr>
        <w:t>.</w:t>
      </w:r>
      <w:r w:rsidR="007B2F2E" w:rsidRPr="007B2F2E">
        <w:rPr>
          <w:color w:val="FF0000"/>
          <w:sz w:val="18"/>
          <w:szCs w:val="18"/>
          <w:u w:val="single"/>
        </w:rPr>
        <w:t>;</w:t>
      </w:r>
      <w:r w:rsidRPr="002753B5">
        <w:rPr>
          <w:color w:val="auto"/>
          <w:sz w:val="18"/>
          <w:szCs w:val="18"/>
        </w:rPr>
        <w:t xml:space="preserve"> typickým znakem je doprovodný program. </w:t>
      </w:r>
    </w:p>
    <w:p w14:paraId="257510EA" w14:textId="77777777" w:rsidR="00CD3D7D" w:rsidRDefault="00CD3D7D" w:rsidP="00C217F4">
      <w:pPr>
        <w:pStyle w:val="Default"/>
        <w:jc w:val="both"/>
        <w:rPr>
          <w:color w:val="auto"/>
          <w:sz w:val="18"/>
          <w:szCs w:val="18"/>
        </w:rPr>
      </w:pPr>
      <w:r w:rsidRPr="002753B5">
        <w:rPr>
          <w:color w:val="auto"/>
          <w:sz w:val="18"/>
          <w:szCs w:val="18"/>
        </w:rPr>
        <w:lastRenderedPageBreak/>
        <w:t>Na základě výsledků projektu Ministerstva pro místní rozvoj České republiky „Zkvalitnění informací o vybraných sektorech cestovního ruchu" a následné aktualizac</w:t>
      </w:r>
      <w:r w:rsidR="00790C52" w:rsidRPr="002753B5">
        <w:rPr>
          <w:color w:val="auto"/>
          <w:sz w:val="18"/>
          <w:szCs w:val="18"/>
        </w:rPr>
        <w:t>e</w:t>
      </w:r>
      <w:r w:rsidRPr="002753B5">
        <w:rPr>
          <w:color w:val="auto"/>
          <w:sz w:val="18"/>
          <w:szCs w:val="18"/>
        </w:rPr>
        <w:t xml:space="preserve"> Registru hromadných ubytovacích zařízení ČSÚ došlo</w:t>
      </w:r>
      <w:r w:rsidR="00790C52" w:rsidRPr="002753B5">
        <w:rPr>
          <w:color w:val="auto"/>
          <w:sz w:val="18"/>
          <w:szCs w:val="18"/>
        </w:rPr>
        <w:t xml:space="preserve"> od roku 2012 ke zpřesnění</w:t>
      </w:r>
      <w:r w:rsidRPr="002753B5">
        <w:rPr>
          <w:color w:val="auto"/>
          <w:sz w:val="18"/>
          <w:szCs w:val="18"/>
        </w:rPr>
        <w:t xml:space="preserve"> dat </w:t>
      </w:r>
      <w:r w:rsidR="00D05D60" w:rsidRPr="002753B5">
        <w:rPr>
          <w:color w:val="auto"/>
          <w:sz w:val="18"/>
          <w:szCs w:val="18"/>
        </w:rPr>
        <w:t>o kapacitách a návštěvnosti</w:t>
      </w:r>
      <w:r w:rsidRPr="002753B5">
        <w:rPr>
          <w:color w:val="auto"/>
          <w:sz w:val="18"/>
          <w:szCs w:val="18"/>
        </w:rPr>
        <w:t xml:space="preserve">, proto nejsou údaje z předchozích let srovnatelné. </w:t>
      </w:r>
    </w:p>
    <w:p w14:paraId="257510EB" w14:textId="77777777" w:rsidR="008F3770" w:rsidRDefault="008F3770" w:rsidP="00C217F4">
      <w:pPr>
        <w:pStyle w:val="Default"/>
        <w:jc w:val="both"/>
        <w:rPr>
          <w:color w:val="auto"/>
          <w:sz w:val="18"/>
          <w:szCs w:val="18"/>
        </w:rPr>
      </w:pPr>
    </w:p>
    <w:p w14:paraId="257510EC" w14:textId="77777777" w:rsidR="009D1151" w:rsidRDefault="009D1151" w:rsidP="00C217F4">
      <w:pPr>
        <w:pStyle w:val="Default"/>
        <w:jc w:val="both"/>
        <w:rPr>
          <w:color w:val="auto"/>
          <w:sz w:val="18"/>
          <w:szCs w:val="18"/>
        </w:rPr>
      </w:pPr>
    </w:p>
    <w:p w14:paraId="257510ED" w14:textId="77777777" w:rsidR="008F3770" w:rsidRPr="002753B5" w:rsidRDefault="008F3770" w:rsidP="008F3770">
      <w:pPr>
        <w:pStyle w:val="Default"/>
        <w:jc w:val="center"/>
        <w:rPr>
          <w:b/>
          <w:bCs/>
          <w:color w:val="auto"/>
          <w:sz w:val="20"/>
          <w:szCs w:val="20"/>
        </w:rPr>
      </w:pPr>
      <w:r w:rsidRPr="00B042DE">
        <w:rPr>
          <w:b/>
          <w:bCs/>
          <w:color w:val="auto"/>
          <w:sz w:val="20"/>
          <w:szCs w:val="20"/>
        </w:rPr>
        <w:t>INFORMAČNÍ SPOLEČNOST</w:t>
      </w:r>
    </w:p>
    <w:p w14:paraId="257510EE" w14:textId="77777777" w:rsidR="008F3770" w:rsidRPr="002753B5" w:rsidRDefault="008F3770" w:rsidP="008F3770">
      <w:pPr>
        <w:pStyle w:val="Default"/>
        <w:jc w:val="center"/>
        <w:rPr>
          <w:color w:val="auto"/>
          <w:sz w:val="20"/>
          <w:szCs w:val="20"/>
        </w:rPr>
      </w:pPr>
    </w:p>
    <w:p w14:paraId="257510EF" w14:textId="77777777" w:rsidR="008F3770" w:rsidRPr="002753B5" w:rsidRDefault="008F3770" w:rsidP="008F3770">
      <w:pPr>
        <w:pStyle w:val="Default"/>
        <w:jc w:val="both"/>
        <w:rPr>
          <w:color w:val="auto"/>
          <w:sz w:val="18"/>
          <w:szCs w:val="18"/>
        </w:rPr>
      </w:pPr>
      <w:r w:rsidRPr="002753B5">
        <w:rPr>
          <w:color w:val="auto"/>
          <w:sz w:val="18"/>
          <w:szCs w:val="18"/>
        </w:rPr>
        <w:t xml:space="preserve">Pojem </w:t>
      </w:r>
      <w:r w:rsidRPr="002753B5">
        <w:rPr>
          <w:b/>
          <w:bCs/>
          <w:color w:val="auto"/>
          <w:sz w:val="18"/>
          <w:szCs w:val="18"/>
        </w:rPr>
        <w:t>informační a komunikační technologie (dále jen ICT</w:t>
      </w:r>
      <w:r w:rsidRPr="002753B5">
        <w:rPr>
          <w:color w:val="auto"/>
          <w:sz w:val="18"/>
          <w:szCs w:val="18"/>
        </w:rPr>
        <w:t xml:space="preserve">) obecně zahrnuje technologie, systémy, aktivity a procesy, které se podílejí na zobrazení, zpracování, skladování a přenosu informací a dat elektronickou cestou. </w:t>
      </w:r>
    </w:p>
    <w:p w14:paraId="257510F0" w14:textId="77777777" w:rsidR="008F3770" w:rsidRPr="002753B5" w:rsidRDefault="008F3770" w:rsidP="008F3770">
      <w:pPr>
        <w:pStyle w:val="Default"/>
        <w:jc w:val="both"/>
        <w:rPr>
          <w:color w:val="auto"/>
          <w:sz w:val="18"/>
          <w:szCs w:val="18"/>
        </w:rPr>
      </w:pPr>
    </w:p>
    <w:p w14:paraId="257510F1" w14:textId="77777777" w:rsidR="008F3770" w:rsidRPr="002753B5" w:rsidRDefault="008F3770" w:rsidP="008F3770">
      <w:pPr>
        <w:pStyle w:val="Default"/>
        <w:jc w:val="both"/>
        <w:rPr>
          <w:color w:val="auto"/>
          <w:sz w:val="18"/>
          <w:szCs w:val="18"/>
        </w:rPr>
      </w:pPr>
      <w:r w:rsidRPr="002753B5">
        <w:rPr>
          <w:color w:val="auto"/>
          <w:sz w:val="18"/>
          <w:szCs w:val="18"/>
        </w:rPr>
        <w:t xml:space="preserve">Údaje o </w:t>
      </w:r>
      <w:r w:rsidRPr="002753B5">
        <w:rPr>
          <w:b/>
          <w:bCs/>
          <w:color w:val="auto"/>
          <w:sz w:val="18"/>
          <w:szCs w:val="18"/>
        </w:rPr>
        <w:t xml:space="preserve">vybavenosti domácností </w:t>
      </w:r>
      <w:r w:rsidRPr="002753B5">
        <w:rPr>
          <w:color w:val="auto"/>
          <w:sz w:val="18"/>
          <w:szCs w:val="18"/>
        </w:rPr>
        <w:t xml:space="preserve">vybranými informačními technologiemi pocházejí z ročního samostatného šetření, které je prováděno formou osobního interview na výběrovém vzorku cca 10 000 </w:t>
      </w:r>
      <w:r w:rsidR="00473E3A">
        <w:rPr>
          <w:color w:val="auto"/>
          <w:sz w:val="18"/>
          <w:szCs w:val="18"/>
        </w:rPr>
        <w:t>obyvatel</w:t>
      </w:r>
      <w:r w:rsidRPr="002753B5">
        <w:rPr>
          <w:color w:val="auto"/>
          <w:sz w:val="18"/>
          <w:szCs w:val="18"/>
        </w:rPr>
        <w:t xml:space="preserve"> ve věku 16 let a</w:t>
      </w:r>
      <w:r w:rsidR="00F46C89">
        <w:rPr>
          <w:color w:val="auto"/>
          <w:sz w:val="18"/>
          <w:szCs w:val="18"/>
        </w:rPr>
        <w:t> </w:t>
      </w:r>
      <w:r w:rsidRPr="002753B5">
        <w:rPr>
          <w:color w:val="auto"/>
          <w:sz w:val="18"/>
          <w:szCs w:val="18"/>
        </w:rPr>
        <w:t xml:space="preserve">více; výsledky jsou pak převáženy na celou populaci </w:t>
      </w:r>
      <w:r w:rsidR="00473E3A">
        <w:rPr>
          <w:color w:val="auto"/>
          <w:sz w:val="18"/>
          <w:szCs w:val="18"/>
        </w:rPr>
        <w:t>v </w:t>
      </w:r>
      <w:r w:rsidRPr="002753B5">
        <w:rPr>
          <w:color w:val="auto"/>
          <w:sz w:val="18"/>
          <w:szCs w:val="18"/>
        </w:rPr>
        <w:t>ČR</w:t>
      </w:r>
      <w:r w:rsidR="00473E3A">
        <w:rPr>
          <w:color w:val="auto"/>
          <w:sz w:val="18"/>
          <w:szCs w:val="18"/>
        </w:rPr>
        <w:t xml:space="preserve"> a v krajích ve věku 16 a více let</w:t>
      </w:r>
      <w:r w:rsidRPr="002753B5">
        <w:rPr>
          <w:color w:val="auto"/>
          <w:sz w:val="18"/>
          <w:szCs w:val="18"/>
        </w:rPr>
        <w:t>. V údajích za</w:t>
      </w:r>
      <w:r w:rsidR="00F46C89">
        <w:rPr>
          <w:color w:val="auto"/>
          <w:sz w:val="18"/>
          <w:szCs w:val="18"/>
        </w:rPr>
        <w:t> </w:t>
      </w:r>
      <w:r w:rsidRPr="002753B5">
        <w:rPr>
          <w:color w:val="auto"/>
          <w:sz w:val="18"/>
          <w:szCs w:val="18"/>
        </w:rPr>
        <w:t xml:space="preserve">domácnosti je zjišťován aktuální stav v období šetření (2. čtvrtletí sledovaného roku). Z důvodu vyšší reprezentativnosti jsou údaje v krajském členění publikovány jako tříleté klouzavé průměry. </w:t>
      </w:r>
    </w:p>
    <w:p w14:paraId="257510F2" w14:textId="77777777" w:rsidR="008F3770" w:rsidRPr="002753B5" w:rsidRDefault="008F3770" w:rsidP="008F3770">
      <w:pPr>
        <w:pStyle w:val="Default"/>
        <w:jc w:val="both"/>
        <w:rPr>
          <w:color w:val="auto"/>
          <w:sz w:val="18"/>
          <w:szCs w:val="18"/>
        </w:rPr>
      </w:pPr>
    </w:p>
    <w:p w14:paraId="257510F3" w14:textId="77777777" w:rsidR="008F3770" w:rsidRPr="002753B5" w:rsidRDefault="008F3770" w:rsidP="008F3770">
      <w:pPr>
        <w:pStyle w:val="Default"/>
        <w:jc w:val="both"/>
        <w:rPr>
          <w:color w:val="auto"/>
          <w:sz w:val="18"/>
          <w:szCs w:val="18"/>
        </w:rPr>
      </w:pPr>
      <w:r w:rsidRPr="002753B5">
        <w:rPr>
          <w:b/>
          <w:bCs/>
          <w:color w:val="auto"/>
          <w:sz w:val="18"/>
          <w:szCs w:val="18"/>
        </w:rPr>
        <w:t xml:space="preserve">Domácnosti s počítačem/internetem </w:t>
      </w:r>
      <w:r w:rsidRPr="002753B5">
        <w:rPr>
          <w:color w:val="auto"/>
          <w:sz w:val="18"/>
          <w:szCs w:val="18"/>
        </w:rPr>
        <w:t xml:space="preserve">zahrnují všechny domácnosti, jež v době šetření uvedly, že alespoň jeden člen jejich domácnosti měl doma přístup k počítači/internetu. </w:t>
      </w:r>
    </w:p>
    <w:p w14:paraId="257510F4" w14:textId="77777777" w:rsidR="008F3770" w:rsidRPr="002753B5" w:rsidRDefault="008F3770" w:rsidP="008F3770">
      <w:pPr>
        <w:pStyle w:val="Default"/>
        <w:jc w:val="both"/>
        <w:rPr>
          <w:color w:val="auto"/>
          <w:sz w:val="18"/>
          <w:szCs w:val="18"/>
        </w:rPr>
      </w:pPr>
    </w:p>
    <w:p w14:paraId="257510F5" w14:textId="77777777" w:rsidR="008F3770" w:rsidRPr="002753B5" w:rsidRDefault="008F3770" w:rsidP="008F3770">
      <w:pPr>
        <w:pStyle w:val="Default"/>
        <w:jc w:val="both"/>
        <w:rPr>
          <w:color w:val="auto"/>
          <w:sz w:val="18"/>
          <w:szCs w:val="18"/>
        </w:rPr>
      </w:pPr>
      <w:r w:rsidRPr="002753B5">
        <w:rPr>
          <w:color w:val="auto"/>
          <w:sz w:val="18"/>
          <w:szCs w:val="18"/>
        </w:rPr>
        <w:t xml:space="preserve">Údaje o </w:t>
      </w:r>
      <w:r w:rsidRPr="002753B5">
        <w:rPr>
          <w:b/>
          <w:bCs/>
          <w:color w:val="auto"/>
          <w:sz w:val="18"/>
          <w:szCs w:val="18"/>
        </w:rPr>
        <w:t xml:space="preserve">pevných vysokorychlostních přípojkách k internetu </w:t>
      </w:r>
      <w:r w:rsidRPr="002753B5">
        <w:rPr>
          <w:color w:val="auto"/>
          <w:sz w:val="18"/>
          <w:szCs w:val="18"/>
        </w:rPr>
        <w:t>vychází z datových zdrojů Českého telekomunikačního úřadu. Pevné vysokorychlostní připojení k internetu zahrnuje v této publikaci trvalé připojení s nominální přenosovou rychlostí od 256 kbit/s včetně prostřednictvím DSL technologie, televizního kabelového rozvodu (CATV) a bezdrátového externího přístupu prostřednictvím technologie Wi</w:t>
      </w:r>
      <w:r>
        <w:rPr>
          <w:color w:val="auto"/>
          <w:sz w:val="18"/>
          <w:szCs w:val="18"/>
        </w:rPr>
        <w:t>-</w:t>
      </w:r>
      <w:r w:rsidRPr="002753B5">
        <w:rPr>
          <w:color w:val="auto"/>
          <w:sz w:val="18"/>
          <w:szCs w:val="18"/>
        </w:rPr>
        <w:t>Fi.</w:t>
      </w:r>
    </w:p>
    <w:p w14:paraId="257510F6" w14:textId="77777777" w:rsidR="00E238AC" w:rsidRDefault="00E238AC" w:rsidP="00C217F4">
      <w:pPr>
        <w:pStyle w:val="Default"/>
        <w:jc w:val="center"/>
        <w:rPr>
          <w:b/>
          <w:bCs/>
          <w:color w:val="auto"/>
          <w:sz w:val="20"/>
          <w:szCs w:val="20"/>
        </w:rPr>
      </w:pPr>
    </w:p>
    <w:p w14:paraId="257510F7" w14:textId="77777777" w:rsidR="00CD3D7D" w:rsidRPr="002753B5" w:rsidRDefault="00CD3D7D" w:rsidP="00C217F4">
      <w:pPr>
        <w:pStyle w:val="Default"/>
        <w:jc w:val="center"/>
        <w:rPr>
          <w:b/>
          <w:bCs/>
          <w:color w:val="auto"/>
          <w:sz w:val="20"/>
          <w:szCs w:val="20"/>
        </w:rPr>
      </w:pPr>
      <w:r w:rsidRPr="002753B5">
        <w:rPr>
          <w:b/>
          <w:bCs/>
          <w:color w:val="auto"/>
          <w:sz w:val="20"/>
          <w:szCs w:val="20"/>
        </w:rPr>
        <w:t>VĚDA A VÝZKUM</w:t>
      </w:r>
    </w:p>
    <w:p w14:paraId="257510F8" w14:textId="77777777" w:rsidR="003D57E2" w:rsidRPr="002753B5" w:rsidRDefault="003D57E2" w:rsidP="00C217F4">
      <w:pPr>
        <w:pStyle w:val="Default"/>
        <w:jc w:val="center"/>
        <w:rPr>
          <w:color w:val="auto"/>
          <w:sz w:val="20"/>
          <w:szCs w:val="20"/>
        </w:rPr>
      </w:pPr>
    </w:p>
    <w:p w14:paraId="257510F9" w14:textId="77777777" w:rsidR="00CD3D7D" w:rsidRPr="002753B5" w:rsidRDefault="00CD3D7D" w:rsidP="00C217F4">
      <w:pPr>
        <w:pStyle w:val="Default"/>
        <w:jc w:val="both"/>
        <w:rPr>
          <w:color w:val="auto"/>
          <w:sz w:val="18"/>
          <w:szCs w:val="18"/>
        </w:rPr>
      </w:pPr>
      <w:r w:rsidRPr="002753B5">
        <w:rPr>
          <w:color w:val="auto"/>
          <w:sz w:val="18"/>
          <w:szCs w:val="18"/>
        </w:rPr>
        <w:t xml:space="preserve">Pojmy </w:t>
      </w:r>
      <w:r w:rsidRPr="002753B5">
        <w:rPr>
          <w:b/>
          <w:bCs/>
          <w:color w:val="auto"/>
          <w:sz w:val="18"/>
          <w:szCs w:val="18"/>
        </w:rPr>
        <w:t xml:space="preserve">výzkum a vývoj </w:t>
      </w:r>
      <w:r w:rsidRPr="002753B5">
        <w:rPr>
          <w:color w:val="auto"/>
          <w:sz w:val="18"/>
          <w:szCs w:val="18"/>
        </w:rPr>
        <w:t>(VaV) jsou v České republice definovány zákon</w:t>
      </w:r>
      <w:r w:rsidR="00EA5EFC" w:rsidRPr="002753B5">
        <w:rPr>
          <w:color w:val="auto"/>
          <w:sz w:val="18"/>
          <w:szCs w:val="18"/>
        </w:rPr>
        <w:t>em o podpoře výzkumu a vývoje z </w:t>
      </w:r>
      <w:r w:rsidRPr="002753B5">
        <w:rPr>
          <w:color w:val="auto"/>
          <w:sz w:val="18"/>
          <w:szCs w:val="18"/>
        </w:rPr>
        <w:t xml:space="preserve">veřejných prostředků. </w:t>
      </w:r>
      <w:r w:rsidRPr="002753B5">
        <w:rPr>
          <w:b/>
          <w:bCs/>
          <w:color w:val="auto"/>
          <w:sz w:val="18"/>
          <w:szCs w:val="18"/>
        </w:rPr>
        <w:t xml:space="preserve">VaV </w:t>
      </w:r>
      <w:r w:rsidRPr="002753B5">
        <w:rPr>
          <w:color w:val="auto"/>
          <w:sz w:val="18"/>
          <w:szCs w:val="18"/>
        </w:rPr>
        <w:t xml:space="preserve">je systematická tvůrčí práce konaná za účelem rozšíření stávajícího poznání (včetně poznání člověka, kultury a společnosti), získání nových znalostí nebo jejich využití v praxi, a to metodami, které umožňují potvrzení, doplnění či vyvrácení získaných poznatků. </w:t>
      </w:r>
    </w:p>
    <w:p w14:paraId="257510FA" w14:textId="77777777" w:rsidR="00164011" w:rsidRPr="002753B5" w:rsidRDefault="00164011" w:rsidP="00C217F4">
      <w:pPr>
        <w:pStyle w:val="Default"/>
        <w:jc w:val="both"/>
        <w:rPr>
          <w:color w:val="auto"/>
          <w:sz w:val="18"/>
          <w:szCs w:val="18"/>
        </w:rPr>
      </w:pPr>
    </w:p>
    <w:p w14:paraId="257510FB" w14:textId="77777777" w:rsidR="00FD2A74" w:rsidRPr="002753B5" w:rsidRDefault="00CD3D7D" w:rsidP="00C217F4">
      <w:pPr>
        <w:pStyle w:val="Default"/>
        <w:jc w:val="both"/>
        <w:rPr>
          <w:color w:val="auto"/>
          <w:sz w:val="18"/>
          <w:szCs w:val="18"/>
        </w:rPr>
      </w:pPr>
      <w:r w:rsidRPr="002753B5">
        <w:rPr>
          <w:b/>
          <w:bCs/>
          <w:color w:val="auto"/>
          <w:sz w:val="18"/>
          <w:szCs w:val="18"/>
        </w:rPr>
        <w:t xml:space="preserve">Zpravodajskými jednotkami </w:t>
      </w:r>
      <w:r w:rsidRPr="002753B5">
        <w:rPr>
          <w:color w:val="auto"/>
          <w:sz w:val="18"/>
          <w:szCs w:val="18"/>
        </w:rPr>
        <w:t>v oblasti statistického zjišťování výzkumu a vývoje jsou všechny právnické a fyzické osoby, které provádějí výzkum a vývoj na území ČR jako svoji hlavní (CZ-NACE 72) nebo vedlejší ekonomickou činnost, a to bez ohledu na počet jejich zaměstnanců, sektor nebo ekonom</w:t>
      </w:r>
      <w:r w:rsidR="00164011" w:rsidRPr="002753B5">
        <w:rPr>
          <w:color w:val="auto"/>
          <w:sz w:val="18"/>
          <w:szCs w:val="18"/>
        </w:rPr>
        <w:t xml:space="preserve">ické odvětví, ve kterém působí. </w:t>
      </w:r>
      <w:r w:rsidRPr="002753B5">
        <w:rPr>
          <w:b/>
          <w:bCs/>
          <w:color w:val="auto"/>
          <w:sz w:val="18"/>
          <w:szCs w:val="18"/>
        </w:rPr>
        <w:t xml:space="preserve">Členění dat podle krajů </w:t>
      </w:r>
      <w:r w:rsidRPr="002753B5">
        <w:rPr>
          <w:color w:val="auto"/>
          <w:sz w:val="18"/>
          <w:szCs w:val="18"/>
        </w:rPr>
        <w:t xml:space="preserve">je dostupné od roku 2001 a je zpracováno podle místa pracoviště VaV jednotlivých zpravodajských jednotek. V případě vysokoškolského sektoru jde převážně o jednotlivé fakulty veřejných vysokých škol. </w:t>
      </w:r>
    </w:p>
    <w:p w14:paraId="257510FC" w14:textId="77777777" w:rsidR="00164011" w:rsidRPr="002753B5" w:rsidRDefault="00164011" w:rsidP="00C217F4">
      <w:pPr>
        <w:pStyle w:val="Default"/>
        <w:jc w:val="both"/>
        <w:rPr>
          <w:color w:val="auto"/>
          <w:sz w:val="18"/>
          <w:szCs w:val="18"/>
        </w:rPr>
      </w:pPr>
    </w:p>
    <w:p w14:paraId="257510FD" w14:textId="77777777" w:rsidR="00CD3D7D" w:rsidRPr="002753B5" w:rsidRDefault="00CD3D7D" w:rsidP="00C217F4">
      <w:pPr>
        <w:pStyle w:val="Default"/>
        <w:jc w:val="both"/>
        <w:rPr>
          <w:color w:val="auto"/>
          <w:sz w:val="18"/>
          <w:szCs w:val="18"/>
        </w:rPr>
      </w:pPr>
      <w:r w:rsidRPr="002753B5">
        <w:rPr>
          <w:b/>
          <w:bCs/>
          <w:color w:val="auto"/>
          <w:sz w:val="18"/>
          <w:szCs w:val="18"/>
        </w:rPr>
        <w:t xml:space="preserve">Zaměstnanci výzkumu a vývoje </w:t>
      </w:r>
      <w:r w:rsidRPr="002753B5">
        <w:rPr>
          <w:color w:val="auto"/>
          <w:sz w:val="18"/>
          <w:szCs w:val="18"/>
        </w:rPr>
        <w:t xml:space="preserve">podle pracovní činnosti jsou: </w:t>
      </w:r>
    </w:p>
    <w:p w14:paraId="257510FE" w14:textId="77777777" w:rsidR="00CD3D7D" w:rsidRPr="002753B5" w:rsidRDefault="00CD3D7D" w:rsidP="00C217F4">
      <w:pPr>
        <w:pStyle w:val="Default"/>
        <w:spacing w:after="2"/>
        <w:jc w:val="both"/>
        <w:rPr>
          <w:color w:val="auto"/>
          <w:sz w:val="18"/>
          <w:szCs w:val="18"/>
        </w:rPr>
      </w:pPr>
      <w:r w:rsidRPr="002753B5">
        <w:rPr>
          <w:rFonts w:ascii="Courier New" w:hAnsi="Courier New" w:cs="Courier New"/>
          <w:color w:val="auto"/>
          <w:sz w:val="18"/>
          <w:szCs w:val="18"/>
        </w:rPr>
        <w:t xml:space="preserve">o </w:t>
      </w:r>
      <w:r w:rsidRPr="002753B5">
        <w:rPr>
          <w:b/>
          <w:bCs/>
          <w:color w:val="auto"/>
          <w:sz w:val="18"/>
          <w:szCs w:val="18"/>
        </w:rPr>
        <w:t>výzkumní pracovníci</w:t>
      </w:r>
      <w:r w:rsidRPr="002753B5">
        <w:rPr>
          <w:color w:val="auto"/>
          <w:sz w:val="18"/>
          <w:szCs w:val="18"/>
        </w:rPr>
        <w:t xml:space="preserve">, kteří se zabývají nebo řídí projekty zahrnující koncepci nebo tvorbu nových znalostí, výrobků, procesů, metod a systémů </w:t>
      </w:r>
    </w:p>
    <w:p w14:paraId="257510FF" w14:textId="77777777" w:rsidR="00CD3D7D" w:rsidRPr="002753B5" w:rsidRDefault="00CD3D7D" w:rsidP="00C217F4">
      <w:pPr>
        <w:pStyle w:val="Default"/>
        <w:spacing w:after="2"/>
        <w:jc w:val="both"/>
        <w:rPr>
          <w:color w:val="auto"/>
          <w:sz w:val="18"/>
          <w:szCs w:val="18"/>
        </w:rPr>
      </w:pPr>
      <w:r w:rsidRPr="002753B5">
        <w:rPr>
          <w:rFonts w:ascii="Courier New" w:hAnsi="Courier New" w:cs="Courier New"/>
          <w:color w:val="auto"/>
          <w:sz w:val="18"/>
          <w:szCs w:val="18"/>
        </w:rPr>
        <w:t xml:space="preserve">o </w:t>
      </w:r>
      <w:r w:rsidRPr="002753B5">
        <w:rPr>
          <w:b/>
          <w:bCs/>
          <w:color w:val="auto"/>
          <w:sz w:val="18"/>
          <w:szCs w:val="18"/>
        </w:rPr>
        <w:t xml:space="preserve">techničtí a odborní pracovníci </w:t>
      </w:r>
      <w:r w:rsidRPr="002753B5">
        <w:rPr>
          <w:color w:val="auto"/>
          <w:sz w:val="18"/>
          <w:szCs w:val="18"/>
        </w:rPr>
        <w:t xml:space="preserve">(dále jen techničtí pracovníci), kteří v </w:t>
      </w:r>
      <w:r w:rsidR="00EA5EFC" w:rsidRPr="002753B5">
        <w:rPr>
          <w:color w:val="auto"/>
          <w:sz w:val="18"/>
          <w:szCs w:val="18"/>
        </w:rPr>
        <w:t>rámci VaV uskutečňují vědecké a </w:t>
      </w:r>
      <w:r w:rsidRPr="002753B5">
        <w:rPr>
          <w:color w:val="auto"/>
          <w:sz w:val="18"/>
          <w:szCs w:val="18"/>
        </w:rPr>
        <w:t xml:space="preserve">technické úkoly, aplikují koncepty a provozní metody (obvykle za dohledu výzkumných pracovníků) </w:t>
      </w:r>
    </w:p>
    <w:p w14:paraId="25751100" w14:textId="77777777" w:rsidR="00CD3D7D" w:rsidRPr="002753B5" w:rsidRDefault="00CD3D7D" w:rsidP="00C217F4">
      <w:pPr>
        <w:pStyle w:val="Default"/>
        <w:jc w:val="both"/>
        <w:rPr>
          <w:color w:val="auto"/>
          <w:sz w:val="18"/>
          <w:szCs w:val="18"/>
        </w:rPr>
      </w:pPr>
      <w:r w:rsidRPr="002753B5">
        <w:rPr>
          <w:rFonts w:ascii="Courier New" w:hAnsi="Courier New" w:cs="Courier New"/>
          <w:color w:val="auto"/>
          <w:sz w:val="18"/>
          <w:szCs w:val="18"/>
        </w:rPr>
        <w:t xml:space="preserve">o </w:t>
      </w:r>
      <w:r w:rsidR="000F0E04" w:rsidRPr="002753B5">
        <w:rPr>
          <w:b/>
          <w:bCs/>
          <w:color w:val="auto"/>
          <w:sz w:val="18"/>
          <w:szCs w:val="18"/>
        </w:rPr>
        <w:t xml:space="preserve">ostatní </w:t>
      </w:r>
      <w:r w:rsidRPr="002753B5">
        <w:rPr>
          <w:b/>
          <w:bCs/>
          <w:color w:val="auto"/>
          <w:sz w:val="18"/>
          <w:szCs w:val="18"/>
        </w:rPr>
        <w:t>pracovníci</w:t>
      </w:r>
      <w:r w:rsidRPr="002753B5">
        <w:rPr>
          <w:color w:val="auto"/>
          <w:sz w:val="18"/>
          <w:szCs w:val="18"/>
        </w:rPr>
        <w:t xml:space="preserve">, kteří se podílejí nebo jsou začleněni do výzkumných a vývojových činností (např. řemeslníci, sekretářky a úředníci) </w:t>
      </w:r>
    </w:p>
    <w:p w14:paraId="25751101" w14:textId="77777777" w:rsidR="00CD3D7D" w:rsidRPr="002753B5" w:rsidRDefault="00CD3D7D" w:rsidP="00C217F4">
      <w:pPr>
        <w:pStyle w:val="Default"/>
        <w:jc w:val="both"/>
        <w:rPr>
          <w:color w:val="auto"/>
          <w:sz w:val="18"/>
          <w:szCs w:val="18"/>
        </w:rPr>
      </w:pPr>
    </w:p>
    <w:p w14:paraId="25751102" w14:textId="77777777" w:rsidR="00CD3D7D" w:rsidRPr="002753B5" w:rsidRDefault="00CD3D7D" w:rsidP="00C217F4">
      <w:pPr>
        <w:pStyle w:val="Default"/>
        <w:jc w:val="both"/>
        <w:rPr>
          <w:color w:val="auto"/>
          <w:sz w:val="18"/>
          <w:szCs w:val="18"/>
        </w:rPr>
      </w:pPr>
      <w:r w:rsidRPr="002753B5">
        <w:rPr>
          <w:b/>
          <w:bCs/>
          <w:color w:val="auto"/>
          <w:sz w:val="18"/>
          <w:szCs w:val="18"/>
        </w:rPr>
        <w:t xml:space="preserve">Průměrný evidenční počet zaměstnanců přepočtený na plný pracovní úvazek věnovaný VaV činnostem (FTE) </w:t>
      </w:r>
      <w:r w:rsidRPr="002753B5">
        <w:rPr>
          <w:color w:val="auto"/>
          <w:sz w:val="18"/>
          <w:szCs w:val="18"/>
        </w:rPr>
        <w:t>vystihuje skutečnou dobu věnovanou výzkumu a vývoji. Jeden FTE je roven jednomu roku práce na plný pracovní úvazek zaměstnance, který se plně věnuje VaV činnosti. Tento u</w:t>
      </w:r>
      <w:r w:rsidR="00EA5EFC" w:rsidRPr="002753B5">
        <w:rPr>
          <w:color w:val="auto"/>
          <w:sz w:val="18"/>
          <w:szCs w:val="18"/>
        </w:rPr>
        <w:t>kazatel je významný především u </w:t>
      </w:r>
      <w:r w:rsidRPr="002753B5">
        <w:rPr>
          <w:color w:val="auto"/>
          <w:sz w:val="18"/>
          <w:szCs w:val="18"/>
        </w:rPr>
        <w:t xml:space="preserve">zaměstnanců VaV, jejichž pracovní náplň se skládá i z jiných činností než VaV (např. akademičtí pracovníci), neboť započítává pouze tu část jejich pracovní doby, po kterou se věnují VaV. </w:t>
      </w:r>
    </w:p>
    <w:p w14:paraId="25751103" w14:textId="77777777" w:rsidR="00164011" w:rsidRPr="002753B5" w:rsidRDefault="00164011" w:rsidP="00C217F4">
      <w:pPr>
        <w:pStyle w:val="Default"/>
        <w:jc w:val="both"/>
        <w:rPr>
          <w:color w:val="auto"/>
          <w:sz w:val="18"/>
          <w:szCs w:val="18"/>
        </w:rPr>
      </w:pPr>
    </w:p>
    <w:p w14:paraId="25751104" w14:textId="77777777" w:rsidR="00CD3D7D" w:rsidRPr="002753B5" w:rsidRDefault="00CD3D7D" w:rsidP="00C217F4">
      <w:pPr>
        <w:pStyle w:val="Default"/>
        <w:jc w:val="both"/>
        <w:rPr>
          <w:color w:val="auto"/>
          <w:sz w:val="18"/>
          <w:szCs w:val="18"/>
        </w:rPr>
      </w:pPr>
      <w:r w:rsidRPr="002753B5">
        <w:rPr>
          <w:b/>
          <w:bCs/>
          <w:color w:val="auto"/>
          <w:sz w:val="18"/>
          <w:szCs w:val="18"/>
        </w:rPr>
        <w:t xml:space="preserve">Výdaje na výzkum a vývoj </w:t>
      </w:r>
      <w:r w:rsidRPr="002753B5">
        <w:rPr>
          <w:color w:val="auto"/>
          <w:sz w:val="18"/>
          <w:szCs w:val="18"/>
        </w:rPr>
        <w:t xml:space="preserve">představují veškeré výdaje (běžné a kapitálové) určené na vlastní výzkum a vývoj prováděný v rámci zpravodajské jednotky nebo sektoru ekonomiky bez ohledu na zdroj jejich financování. Výdaje vynakládané mimo zpravodajskou jednotku (externí výdaje na VaV) jsou do celkových výdajů na VaV započteny jen v případě, že přímo slouží pro podporu vlastního výzkumu a vývoje (např. nákup dodávek pro VaV). </w:t>
      </w:r>
    </w:p>
    <w:p w14:paraId="25751105" w14:textId="77777777" w:rsidR="00164011" w:rsidRPr="002753B5" w:rsidRDefault="00164011" w:rsidP="00C217F4">
      <w:pPr>
        <w:pStyle w:val="Default"/>
        <w:jc w:val="both"/>
        <w:rPr>
          <w:color w:val="auto"/>
          <w:sz w:val="18"/>
          <w:szCs w:val="18"/>
        </w:rPr>
      </w:pPr>
    </w:p>
    <w:p w14:paraId="25751106" w14:textId="77777777" w:rsidR="00CD3D7D" w:rsidRPr="002753B5" w:rsidRDefault="00CD3D7D" w:rsidP="00C217F4">
      <w:pPr>
        <w:pStyle w:val="Default"/>
        <w:jc w:val="both"/>
        <w:rPr>
          <w:color w:val="auto"/>
          <w:sz w:val="18"/>
          <w:szCs w:val="18"/>
        </w:rPr>
      </w:pPr>
      <w:r w:rsidRPr="002753B5">
        <w:rPr>
          <w:color w:val="auto"/>
          <w:sz w:val="18"/>
          <w:szCs w:val="18"/>
        </w:rPr>
        <w:t xml:space="preserve">Údaje o </w:t>
      </w:r>
      <w:r w:rsidR="00C858CC" w:rsidRPr="002753B5">
        <w:rPr>
          <w:b/>
          <w:bCs/>
          <w:color w:val="auto"/>
          <w:sz w:val="18"/>
          <w:szCs w:val="18"/>
        </w:rPr>
        <w:t xml:space="preserve">nepřímé </w:t>
      </w:r>
      <w:r w:rsidRPr="002753B5">
        <w:rPr>
          <w:b/>
          <w:bCs/>
          <w:color w:val="auto"/>
          <w:sz w:val="18"/>
          <w:szCs w:val="18"/>
        </w:rPr>
        <w:t xml:space="preserve">veřejné podpoře výzkumu a vývoje </w:t>
      </w:r>
      <w:r w:rsidRPr="002753B5">
        <w:rPr>
          <w:color w:val="auto"/>
          <w:sz w:val="18"/>
          <w:szCs w:val="18"/>
        </w:rPr>
        <w:t xml:space="preserve">vycházejí z údajů uvedených v daňových přiznáních právnických osob. </w:t>
      </w:r>
    </w:p>
    <w:p w14:paraId="25751107" w14:textId="77777777" w:rsidR="00164011" w:rsidRPr="002753B5" w:rsidRDefault="00164011" w:rsidP="00C217F4">
      <w:pPr>
        <w:pStyle w:val="Default"/>
        <w:jc w:val="both"/>
        <w:rPr>
          <w:color w:val="auto"/>
          <w:sz w:val="18"/>
          <w:szCs w:val="18"/>
        </w:rPr>
      </w:pPr>
    </w:p>
    <w:p w14:paraId="25751108" w14:textId="77777777" w:rsidR="00CD3D7D" w:rsidRDefault="00CD3D7D" w:rsidP="00C217F4">
      <w:pPr>
        <w:pStyle w:val="Default"/>
        <w:jc w:val="both"/>
        <w:rPr>
          <w:color w:val="auto"/>
          <w:sz w:val="18"/>
          <w:szCs w:val="18"/>
        </w:rPr>
      </w:pPr>
      <w:r w:rsidRPr="002753B5">
        <w:rPr>
          <w:color w:val="auto"/>
          <w:sz w:val="18"/>
          <w:szCs w:val="18"/>
        </w:rPr>
        <w:t xml:space="preserve">Údaje o </w:t>
      </w:r>
      <w:r w:rsidRPr="002753B5">
        <w:rPr>
          <w:b/>
          <w:bCs/>
          <w:color w:val="auto"/>
          <w:sz w:val="18"/>
          <w:szCs w:val="18"/>
        </w:rPr>
        <w:t xml:space="preserve">patentech a užitných vzorech </w:t>
      </w:r>
      <w:r w:rsidRPr="002753B5">
        <w:rPr>
          <w:color w:val="auto"/>
          <w:sz w:val="18"/>
          <w:szCs w:val="18"/>
        </w:rPr>
        <w:t>byly zpracovány na základě datových zdrojů Úřadu průmyslového vlastnictví (ÚPV), který zajišťuje patentovou ochranu n</w:t>
      </w:r>
      <w:r w:rsidR="00E63A0E" w:rsidRPr="002753B5">
        <w:rPr>
          <w:color w:val="auto"/>
          <w:sz w:val="18"/>
          <w:szCs w:val="18"/>
        </w:rPr>
        <w:t>a území České republiky. Tabulka obsahuje</w:t>
      </w:r>
      <w:r w:rsidR="00EA5EFC" w:rsidRPr="002753B5">
        <w:rPr>
          <w:color w:val="auto"/>
          <w:sz w:val="18"/>
          <w:szCs w:val="18"/>
        </w:rPr>
        <w:t xml:space="preserve"> pouze údaje o </w:t>
      </w:r>
      <w:r w:rsidRPr="002753B5">
        <w:rPr>
          <w:color w:val="auto"/>
          <w:sz w:val="18"/>
          <w:szCs w:val="18"/>
        </w:rPr>
        <w:t xml:space="preserve">patentové aktivitě subjektů působících na území České republiky. </w:t>
      </w:r>
    </w:p>
    <w:p w14:paraId="25751109" w14:textId="77777777" w:rsidR="00EF1F99" w:rsidRDefault="00EF1F99" w:rsidP="00C217F4">
      <w:pPr>
        <w:pStyle w:val="Default"/>
        <w:jc w:val="both"/>
        <w:rPr>
          <w:color w:val="auto"/>
          <w:sz w:val="18"/>
          <w:szCs w:val="18"/>
        </w:rPr>
      </w:pPr>
    </w:p>
    <w:p w14:paraId="2575110A" w14:textId="7E09A215" w:rsidR="009A5E04" w:rsidRDefault="009A5E04">
      <w:pPr>
        <w:widowControl/>
        <w:autoSpaceDE/>
        <w:autoSpaceDN/>
        <w:adjustRightInd/>
        <w:jc w:val="left"/>
        <w:rPr>
          <w:rFonts w:cs="Arial"/>
          <w:sz w:val="18"/>
          <w:szCs w:val="18"/>
        </w:rPr>
      </w:pPr>
      <w:r>
        <w:rPr>
          <w:sz w:val="18"/>
          <w:szCs w:val="18"/>
        </w:rPr>
        <w:br w:type="page"/>
      </w:r>
    </w:p>
    <w:p w14:paraId="2575110B" w14:textId="77777777" w:rsidR="00CD3D7D" w:rsidRPr="002753B5" w:rsidRDefault="00CD3D7D" w:rsidP="00C217F4">
      <w:pPr>
        <w:pStyle w:val="Default"/>
        <w:jc w:val="center"/>
        <w:rPr>
          <w:b/>
          <w:bCs/>
          <w:color w:val="auto"/>
          <w:sz w:val="20"/>
          <w:szCs w:val="20"/>
        </w:rPr>
      </w:pPr>
      <w:bookmarkStart w:id="0" w:name="_GoBack"/>
      <w:bookmarkEnd w:id="0"/>
      <w:r w:rsidRPr="002753B5">
        <w:rPr>
          <w:b/>
          <w:bCs/>
          <w:color w:val="auto"/>
          <w:sz w:val="20"/>
          <w:szCs w:val="20"/>
        </w:rPr>
        <w:t>VZDĚLÁVÁNÍ</w:t>
      </w:r>
    </w:p>
    <w:p w14:paraId="2575110C" w14:textId="77777777" w:rsidR="003D57E2" w:rsidRPr="002753B5" w:rsidRDefault="003D57E2" w:rsidP="00C217F4">
      <w:pPr>
        <w:pStyle w:val="Default"/>
        <w:jc w:val="center"/>
        <w:rPr>
          <w:color w:val="auto"/>
          <w:sz w:val="20"/>
          <w:szCs w:val="20"/>
        </w:rPr>
      </w:pPr>
    </w:p>
    <w:p w14:paraId="2575110D" w14:textId="77777777" w:rsidR="00473E3A" w:rsidRDefault="00CD3D7D" w:rsidP="00C217F4">
      <w:pPr>
        <w:pStyle w:val="Default"/>
        <w:jc w:val="both"/>
        <w:rPr>
          <w:color w:val="auto"/>
          <w:sz w:val="18"/>
          <w:szCs w:val="18"/>
        </w:rPr>
      </w:pPr>
      <w:r w:rsidRPr="002753B5">
        <w:rPr>
          <w:color w:val="auto"/>
          <w:sz w:val="18"/>
          <w:szCs w:val="18"/>
        </w:rPr>
        <w:t xml:space="preserve">Údaje o </w:t>
      </w:r>
      <w:r w:rsidRPr="002753B5">
        <w:rPr>
          <w:b/>
          <w:bCs/>
          <w:color w:val="auto"/>
          <w:sz w:val="18"/>
          <w:szCs w:val="18"/>
        </w:rPr>
        <w:t xml:space="preserve">vzdělávání </w:t>
      </w:r>
      <w:r w:rsidRPr="002753B5">
        <w:rPr>
          <w:color w:val="auto"/>
          <w:sz w:val="18"/>
          <w:szCs w:val="18"/>
        </w:rPr>
        <w:t xml:space="preserve">jsou přebírány </w:t>
      </w:r>
      <w:r w:rsidR="00926B3C" w:rsidRPr="002753B5">
        <w:rPr>
          <w:color w:val="auto"/>
          <w:sz w:val="18"/>
          <w:szCs w:val="18"/>
        </w:rPr>
        <w:t xml:space="preserve">ze zdrojů rezortního pracoviště státní statistické služby </w:t>
      </w:r>
      <w:r w:rsidRPr="002753B5">
        <w:rPr>
          <w:color w:val="auto"/>
          <w:sz w:val="18"/>
          <w:szCs w:val="18"/>
        </w:rPr>
        <w:t>Ministerstva školství, mládeže a tělovýchovy.</w:t>
      </w:r>
    </w:p>
    <w:p w14:paraId="2575110E" w14:textId="77777777" w:rsidR="00317B91" w:rsidRPr="002753B5" w:rsidRDefault="00CD3D7D" w:rsidP="00C217F4">
      <w:pPr>
        <w:pStyle w:val="Default"/>
        <w:jc w:val="both"/>
        <w:rPr>
          <w:color w:val="auto"/>
          <w:sz w:val="18"/>
          <w:szCs w:val="18"/>
        </w:rPr>
      </w:pPr>
      <w:r w:rsidRPr="002753B5">
        <w:rPr>
          <w:color w:val="auto"/>
          <w:sz w:val="18"/>
          <w:szCs w:val="18"/>
        </w:rPr>
        <w:t xml:space="preserve"> </w:t>
      </w:r>
    </w:p>
    <w:p w14:paraId="2575110F" w14:textId="4F077361" w:rsidR="00926B3C" w:rsidRDefault="00926B3C" w:rsidP="00C217F4">
      <w:pPr>
        <w:pStyle w:val="Default"/>
        <w:jc w:val="both"/>
        <w:rPr>
          <w:color w:val="auto"/>
          <w:sz w:val="18"/>
          <w:szCs w:val="18"/>
        </w:rPr>
      </w:pPr>
      <w:r w:rsidRPr="002753B5">
        <w:rPr>
          <w:color w:val="auto"/>
          <w:sz w:val="18"/>
          <w:szCs w:val="18"/>
        </w:rPr>
        <w:t xml:space="preserve">Data o všech níže uvedených druzích škol, s výjimkou vysokých, zahrnují všechny školy zařazené v Rejstříku škol a školských zařízení bez ohledu na zřizovatele. </w:t>
      </w:r>
      <w:r w:rsidR="002832AB" w:rsidRPr="002753B5">
        <w:rPr>
          <w:color w:val="auto"/>
          <w:sz w:val="18"/>
          <w:szCs w:val="18"/>
        </w:rPr>
        <w:t xml:space="preserve">Jsou publikována za školní rok </w:t>
      </w:r>
      <w:r w:rsidR="002832AB" w:rsidRPr="005752D6">
        <w:rPr>
          <w:color w:val="auto"/>
          <w:sz w:val="18"/>
          <w:szCs w:val="18"/>
        </w:rPr>
        <w:t>(</w:t>
      </w:r>
      <w:r w:rsidR="003F18A6" w:rsidRPr="005752D6">
        <w:rPr>
          <w:color w:val="auto"/>
          <w:sz w:val="18"/>
          <w:szCs w:val="18"/>
        </w:rPr>
        <w:t>a vykazována</w:t>
      </w:r>
      <w:r w:rsidR="003F18A6">
        <w:rPr>
          <w:color w:val="auto"/>
          <w:sz w:val="18"/>
          <w:szCs w:val="18"/>
        </w:rPr>
        <w:t xml:space="preserve"> </w:t>
      </w:r>
      <w:r w:rsidR="002832AB" w:rsidRPr="002753B5">
        <w:rPr>
          <w:color w:val="auto"/>
          <w:sz w:val="18"/>
          <w:szCs w:val="18"/>
        </w:rPr>
        <w:t xml:space="preserve">podle stavu k 30. 9. </w:t>
      </w:r>
      <w:r w:rsidR="00D27BE1" w:rsidRPr="00C00DE0">
        <w:rPr>
          <w:sz w:val="18"/>
        </w:rPr>
        <w:t>resp. k 31. 10. v případě vyšších odborných škol</w:t>
      </w:r>
      <w:r w:rsidR="00D27BE1" w:rsidRPr="00C00DE0">
        <w:rPr>
          <w:color w:val="auto"/>
          <w:sz w:val="12"/>
          <w:szCs w:val="18"/>
        </w:rPr>
        <w:t xml:space="preserve"> </w:t>
      </w:r>
      <w:r w:rsidR="002832AB" w:rsidRPr="002753B5">
        <w:rPr>
          <w:color w:val="auto"/>
          <w:sz w:val="18"/>
          <w:szCs w:val="18"/>
        </w:rPr>
        <w:t xml:space="preserve">sledovaného roku). Do celkových údajů jsou zahrnuta i data o školách pro žáky se speciálními vzdělávacími potřebami (SVP). Těmto dětem se zdravotním postižením, popř. se zdravotním či sociálním znevýhodněním, je nutno věnovat zvýšenou péči. Kromě škol </w:t>
      </w:r>
      <w:r w:rsidR="00433E86" w:rsidRPr="002753B5">
        <w:rPr>
          <w:color w:val="auto"/>
          <w:sz w:val="18"/>
          <w:szCs w:val="18"/>
        </w:rPr>
        <w:t xml:space="preserve">pro žáky </w:t>
      </w:r>
      <w:r w:rsidR="002832AB" w:rsidRPr="002753B5">
        <w:rPr>
          <w:color w:val="auto"/>
          <w:sz w:val="18"/>
          <w:szCs w:val="18"/>
        </w:rPr>
        <w:t>se SVP tak mohou být tito žáci individuálně integrováni do běžných tříd škol nebo mohou být zař</w:t>
      </w:r>
      <w:r w:rsidR="00A10AEC" w:rsidRPr="002753B5">
        <w:rPr>
          <w:color w:val="auto"/>
          <w:sz w:val="18"/>
          <w:szCs w:val="18"/>
        </w:rPr>
        <w:t>azeni do speciálních tříd na „bě</w:t>
      </w:r>
      <w:r w:rsidR="002832AB" w:rsidRPr="002753B5">
        <w:rPr>
          <w:color w:val="auto"/>
          <w:sz w:val="18"/>
          <w:szCs w:val="18"/>
        </w:rPr>
        <w:t>žných“ školách.</w:t>
      </w:r>
    </w:p>
    <w:p w14:paraId="25751110" w14:textId="77777777" w:rsidR="00253AFD" w:rsidRDefault="00253AFD" w:rsidP="00C217F4">
      <w:pPr>
        <w:pStyle w:val="Default"/>
        <w:jc w:val="both"/>
        <w:rPr>
          <w:color w:val="auto"/>
          <w:sz w:val="18"/>
          <w:szCs w:val="18"/>
        </w:rPr>
      </w:pPr>
    </w:p>
    <w:p w14:paraId="25751111" w14:textId="77777777" w:rsidR="00253AFD" w:rsidRPr="001805BB" w:rsidRDefault="00253AFD" w:rsidP="00F46C89">
      <w:pPr>
        <w:pStyle w:val="Default"/>
        <w:jc w:val="both"/>
        <w:rPr>
          <w:color w:val="auto"/>
          <w:sz w:val="18"/>
          <w:szCs w:val="18"/>
        </w:rPr>
      </w:pPr>
      <w:r w:rsidRPr="001805BB">
        <w:rPr>
          <w:b/>
          <w:color w:val="auto"/>
          <w:sz w:val="18"/>
          <w:szCs w:val="18"/>
        </w:rPr>
        <w:t xml:space="preserve">Děti/žáci/studenti </w:t>
      </w:r>
      <w:r w:rsidRPr="001805BB">
        <w:rPr>
          <w:color w:val="auto"/>
          <w:sz w:val="18"/>
          <w:szCs w:val="18"/>
        </w:rPr>
        <w:t>mateřských až vyšších odborných škol jsou uváděni v počtech studií. Do nově přijatých do</w:t>
      </w:r>
      <w:r w:rsidR="00F46C89">
        <w:rPr>
          <w:color w:val="auto"/>
          <w:sz w:val="18"/>
          <w:szCs w:val="18"/>
        </w:rPr>
        <w:t> </w:t>
      </w:r>
      <w:r w:rsidRPr="001805BB">
        <w:rPr>
          <w:color w:val="auto"/>
          <w:sz w:val="18"/>
          <w:szCs w:val="18"/>
        </w:rPr>
        <w:t>1.</w:t>
      </w:r>
      <w:r w:rsidR="00F46C89">
        <w:rPr>
          <w:color w:val="auto"/>
          <w:sz w:val="18"/>
          <w:szCs w:val="18"/>
        </w:rPr>
        <w:t> </w:t>
      </w:r>
      <w:r w:rsidRPr="001805BB">
        <w:rPr>
          <w:color w:val="auto"/>
          <w:sz w:val="18"/>
          <w:szCs w:val="18"/>
        </w:rPr>
        <w:t>ročníku jsou zahrnuti všichni žáci přijatí do 1. ročníku bez žáků, kteří opakují 1. ročník, a bez žáků, kteří ve</w:t>
      </w:r>
      <w:r w:rsidR="00F46C89">
        <w:rPr>
          <w:color w:val="auto"/>
          <w:sz w:val="18"/>
          <w:szCs w:val="18"/>
        </w:rPr>
        <w:t> </w:t>
      </w:r>
      <w:r w:rsidRPr="001805BB">
        <w:rPr>
          <w:color w:val="auto"/>
          <w:sz w:val="18"/>
          <w:szCs w:val="18"/>
        </w:rPr>
        <w:t>studiu pokračují po jeho přerušení.</w:t>
      </w:r>
    </w:p>
    <w:p w14:paraId="25751112" w14:textId="77777777" w:rsidR="009D3E54" w:rsidRPr="002753B5" w:rsidRDefault="009D3E54" w:rsidP="00C217F4">
      <w:pPr>
        <w:pStyle w:val="Default"/>
        <w:jc w:val="both"/>
        <w:rPr>
          <w:strike/>
          <w:color w:val="auto"/>
          <w:sz w:val="18"/>
          <w:szCs w:val="18"/>
        </w:rPr>
      </w:pPr>
    </w:p>
    <w:p w14:paraId="25751113" w14:textId="77777777" w:rsidR="009D3E54" w:rsidRPr="002753B5" w:rsidRDefault="00CD3D7D" w:rsidP="00C217F4">
      <w:pPr>
        <w:pStyle w:val="Default"/>
        <w:jc w:val="both"/>
        <w:rPr>
          <w:color w:val="auto"/>
          <w:sz w:val="18"/>
          <w:szCs w:val="18"/>
        </w:rPr>
      </w:pPr>
      <w:r w:rsidRPr="002753B5">
        <w:rPr>
          <w:b/>
          <w:color w:val="auto"/>
          <w:sz w:val="18"/>
          <w:szCs w:val="18"/>
        </w:rPr>
        <w:t>Učitelé</w:t>
      </w:r>
      <w:r w:rsidRPr="002753B5">
        <w:rPr>
          <w:color w:val="auto"/>
          <w:sz w:val="18"/>
          <w:szCs w:val="18"/>
        </w:rPr>
        <w:t xml:space="preserve"> (včetně ředitelů, jejich zástupců, výchovných poradců a učitelů odborného výcviku) jsou uváděni jako přepočtení na plně zaměstnané.</w:t>
      </w:r>
    </w:p>
    <w:p w14:paraId="25751114" w14:textId="77777777" w:rsidR="00CD3D7D" w:rsidRPr="002753B5" w:rsidRDefault="00CD3D7D" w:rsidP="00C217F4">
      <w:pPr>
        <w:pStyle w:val="Default"/>
        <w:jc w:val="both"/>
        <w:rPr>
          <w:color w:val="auto"/>
          <w:sz w:val="18"/>
          <w:szCs w:val="18"/>
        </w:rPr>
      </w:pPr>
      <w:r w:rsidRPr="002753B5">
        <w:rPr>
          <w:color w:val="auto"/>
          <w:sz w:val="18"/>
          <w:szCs w:val="18"/>
        </w:rPr>
        <w:t xml:space="preserve"> </w:t>
      </w:r>
    </w:p>
    <w:p w14:paraId="25751115" w14:textId="77777777" w:rsidR="00CD3D7D" w:rsidRPr="002753B5" w:rsidRDefault="00CD3D7D" w:rsidP="00C217F4">
      <w:pPr>
        <w:pStyle w:val="Default"/>
        <w:jc w:val="both"/>
        <w:rPr>
          <w:color w:val="auto"/>
          <w:sz w:val="18"/>
          <w:szCs w:val="18"/>
        </w:rPr>
      </w:pPr>
      <w:r w:rsidRPr="002753B5">
        <w:rPr>
          <w:b/>
          <w:bCs/>
          <w:color w:val="auto"/>
          <w:sz w:val="18"/>
          <w:szCs w:val="18"/>
        </w:rPr>
        <w:t xml:space="preserve">Mateřské školy </w:t>
      </w:r>
      <w:r w:rsidR="002832AB" w:rsidRPr="002753B5">
        <w:rPr>
          <w:color w:val="auto"/>
          <w:sz w:val="18"/>
          <w:szCs w:val="18"/>
        </w:rPr>
        <w:t>poskytují předškolní vzdělávání,</w:t>
      </w:r>
      <w:r w:rsidRPr="002753B5">
        <w:rPr>
          <w:color w:val="auto"/>
          <w:sz w:val="18"/>
          <w:szCs w:val="18"/>
        </w:rPr>
        <w:t xml:space="preserve"> </w:t>
      </w:r>
      <w:r w:rsidR="002832AB" w:rsidRPr="002753B5">
        <w:rPr>
          <w:color w:val="auto"/>
          <w:sz w:val="18"/>
          <w:szCs w:val="18"/>
        </w:rPr>
        <w:t>které se organizuje pro děti ve věku zpravidla od tří do šesti let.</w:t>
      </w:r>
    </w:p>
    <w:p w14:paraId="25751116" w14:textId="77777777" w:rsidR="00164011" w:rsidRPr="002753B5" w:rsidRDefault="00164011" w:rsidP="00C217F4">
      <w:pPr>
        <w:pStyle w:val="Default"/>
        <w:jc w:val="both"/>
        <w:rPr>
          <w:color w:val="auto"/>
          <w:sz w:val="18"/>
          <w:szCs w:val="18"/>
        </w:rPr>
      </w:pPr>
    </w:p>
    <w:p w14:paraId="25751117" w14:textId="77777777" w:rsidR="005C72A7" w:rsidRDefault="00CD3D7D" w:rsidP="00C217F4">
      <w:pPr>
        <w:pStyle w:val="Default"/>
        <w:jc w:val="both"/>
        <w:rPr>
          <w:color w:val="auto"/>
          <w:sz w:val="18"/>
          <w:szCs w:val="18"/>
        </w:rPr>
      </w:pPr>
      <w:r w:rsidRPr="002753B5">
        <w:rPr>
          <w:b/>
          <w:bCs/>
          <w:color w:val="auto"/>
          <w:sz w:val="18"/>
          <w:szCs w:val="18"/>
        </w:rPr>
        <w:t>Základní školy</w:t>
      </w:r>
      <w:r w:rsidR="00A0534A" w:rsidRPr="002753B5">
        <w:rPr>
          <w:color w:val="auto"/>
          <w:sz w:val="18"/>
          <w:szCs w:val="18"/>
        </w:rPr>
        <w:t xml:space="preserve"> zajišťují základní vzdělávání, které je součástí povinné školní docházky. Tu nastupují děti ve věku šesti let, v případě dětí s odkladem nejpozději ve věku osmi let. Povinná školní docházka trvá obvykle devět let, pět let na 1. stupni a čtyři roky na</w:t>
      </w:r>
      <w:r w:rsidRPr="002753B5">
        <w:rPr>
          <w:color w:val="auto"/>
          <w:sz w:val="18"/>
          <w:szCs w:val="18"/>
        </w:rPr>
        <w:t xml:space="preserve"> </w:t>
      </w:r>
      <w:r w:rsidR="00A0534A" w:rsidRPr="002753B5">
        <w:rPr>
          <w:color w:val="auto"/>
          <w:sz w:val="18"/>
          <w:szCs w:val="18"/>
        </w:rPr>
        <w:t>2. stupni základních škol. Žáci se SVP mají možnost prodloužit si základní vzdělávání na deset let, kde 1. stupeň končí šestým ročníkem základní školy. Nadaní žáci mohou základní školu opustit dříve a povinnou školní docházku dokončit na nižších stupních víceletých gymnázií nebo v osmiletém oboru tanec na</w:t>
      </w:r>
      <w:r w:rsidR="00F46C89">
        <w:rPr>
          <w:color w:val="auto"/>
          <w:sz w:val="18"/>
          <w:szCs w:val="18"/>
        </w:rPr>
        <w:t> </w:t>
      </w:r>
      <w:r w:rsidR="00A0534A" w:rsidRPr="002753B5">
        <w:rPr>
          <w:color w:val="auto"/>
          <w:sz w:val="18"/>
          <w:szCs w:val="18"/>
        </w:rPr>
        <w:t xml:space="preserve">konzervatořích. </w:t>
      </w:r>
    </w:p>
    <w:p w14:paraId="25751118" w14:textId="77777777" w:rsidR="00164011" w:rsidRPr="002753B5" w:rsidRDefault="00164011" w:rsidP="00C217F4">
      <w:pPr>
        <w:pStyle w:val="Default"/>
        <w:jc w:val="both"/>
        <w:rPr>
          <w:color w:val="auto"/>
          <w:sz w:val="18"/>
          <w:szCs w:val="18"/>
        </w:rPr>
      </w:pPr>
    </w:p>
    <w:p w14:paraId="25751119" w14:textId="77777777" w:rsidR="001B6BB8" w:rsidRPr="002753B5" w:rsidRDefault="00CD3D7D" w:rsidP="00C217F4">
      <w:pPr>
        <w:pStyle w:val="Default"/>
        <w:jc w:val="both"/>
        <w:rPr>
          <w:color w:val="auto"/>
          <w:sz w:val="18"/>
          <w:szCs w:val="18"/>
        </w:rPr>
      </w:pPr>
      <w:r w:rsidRPr="002753B5">
        <w:rPr>
          <w:b/>
          <w:bCs/>
          <w:color w:val="auto"/>
          <w:sz w:val="18"/>
          <w:szCs w:val="18"/>
        </w:rPr>
        <w:t>Střední školy</w:t>
      </w:r>
      <w:r w:rsidR="005C72A7" w:rsidRPr="002753B5">
        <w:rPr>
          <w:b/>
          <w:bCs/>
          <w:color w:val="auto"/>
          <w:sz w:val="18"/>
          <w:szCs w:val="18"/>
        </w:rPr>
        <w:t xml:space="preserve"> </w:t>
      </w:r>
      <w:r w:rsidRPr="002753B5">
        <w:rPr>
          <w:color w:val="auto"/>
          <w:sz w:val="18"/>
          <w:szCs w:val="18"/>
        </w:rPr>
        <w:t>jsou určeny k získání středního vzdělání. Toho lze dosáhnout na školách vyučujících v oborech gymnázií a oborech odborného vzdělání na středních školách</w:t>
      </w:r>
      <w:r w:rsidR="005C72A7" w:rsidRPr="002753B5">
        <w:rPr>
          <w:color w:val="auto"/>
          <w:sz w:val="18"/>
          <w:szCs w:val="18"/>
        </w:rPr>
        <w:t>.</w:t>
      </w:r>
      <w:r w:rsidRPr="002753B5">
        <w:rPr>
          <w:color w:val="auto"/>
          <w:sz w:val="18"/>
          <w:szCs w:val="18"/>
        </w:rPr>
        <w:t xml:space="preserve"> Součástí oborů odborného vzdělání jsou i obory nástavbového studia, které jsou uváděny samostatně. </w:t>
      </w:r>
    </w:p>
    <w:p w14:paraId="2575111A" w14:textId="77777777" w:rsidR="001B6BB8" w:rsidRPr="002753B5" w:rsidRDefault="001B6BB8" w:rsidP="00C217F4">
      <w:pPr>
        <w:pStyle w:val="Default"/>
        <w:jc w:val="both"/>
        <w:rPr>
          <w:color w:val="auto"/>
          <w:sz w:val="18"/>
          <w:szCs w:val="18"/>
        </w:rPr>
      </w:pPr>
      <w:r w:rsidRPr="002753B5">
        <w:rPr>
          <w:color w:val="auto"/>
          <w:sz w:val="18"/>
          <w:szCs w:val="18"/>
        </w:rPr>
        <w:t>Absolventům základních škol nabízejí střední školy tyto druhy vzdělávání:</w:t>
      </w:r>
    </w:p>
    <w:p w14:paraId="2575111B" w14:textId="77777777" w:rsidR="001B6BB8" w:rsidRPr="002753B5" w:rsidRDefault="001B6BB8" w:rsidP="001B6BB8">
      <w:pPr>
        <w:pStyle w:val="Default"/>
        <w:spacing w:after="9"/>
        <w:ind w:left="284" w:hanging="284"/>
        <w:jc w:val="both"/>
        <w:rPr>
          <w:color w:val="auto"/>
          <w:sz w:val="18"/>
          <w:szCs w:val="18"/>
        </w:rPr>
      </w:pPr>
      <w:r w:rsidRPr="002753B5">
        <w:rPr>
          <w:rFonts w:ascii="Courier New" w:hAnsi="Courier New" w:cs="Courier New"/>
          <w:color w:val="auto"/>
          <w:sz w:val="18"/>
          <w:szCs w:val="18"/>
        </w:rPr>
        <w:t xml:space="preserve">o </w:t>
      </w:r>
      <w:r w:rsidRPr="002753B5">
        <w:rPr>
          <w:color w:val="auto"/>
          <w:sz w:val="18"/>
          <w:szCs w:val="18"/>
        </w:rPr>
        <w:t>střední vzdělávání – dvouleté studijní programy ukončené závěrečnou zkouškou</w:t>
      </w:r>
    </w:p>
    <w:p w14:paraId="2575111C" w14:textId="77777777" w:rsidR="00A354DE" w:rsidRPr="002753B5" w:rsidRDefault="001B6BB8" w:rsidP="001B6BB8">
      <w:pPr>
        <w:pStyle w:val="Default"/>
        <w:spacing w:after="9"/>
        <w:ind w:left="284" w:hanging="284"/>
        <w:jc w:val="both"/>
        <w:rPr>
          <w:color w:val="auto"/>
          <w:sz w:val="18"/>
          <w:szCs w:val="18"/>
        </w:rPr>
      </w:pPr>
      <w:r w:rsidRPr="002753B5">
        <w:rPr>
          <w:rFonts w:ascii="Courier New" w:hAnsi="Courier New" w:cs="Courier New"/>
          <w:color w:val="auto"/>
          <w:sz w:val="18"/>
          <w:szCs w:val="18"/>
        </w:rPr>
        <w:t xml:space="preserve">o </w:t>
      </w:r>
      <w:r w:rsidRPr="002753B5">
        <w:rPr>
          <w:color w:val="auto"/>
          <w:sz w:val="18"/>
          <w:szCs w:val="18"/>
        </w:rPr>
        <w:t xml:space="preserve">střední vzdělávání s výučním listem – tříleté </w:t>
      </w:r>
      <w:r w:rsidR="00A354DE" w:rsidRPr="002753B5">
        <w:rPr>
          <w:color w:val="auto"/>
          <w:sz w:val="18"/>
          <w:szCs w:val="18"/>
        </w:rPr>
        <w:t>učební obory, kdy absolvent</w:t>
      </w:r>
      <w:r w:rsidR="00BA6B9F" w:rsidRPr="002753B5">
        <w:rPr>
          <w:color w:val="auto"/>
          <w:sz w:val="18"/>
          <w:szCs w:val="18"/>
        </w:rPr>
        <w:t xml:space="preserve"> </w:t>
      </w:r>
      <w:r w:rsidR="00A354DE" w:rsidRPr="002753B5">
        <w:rPr>
          <w:color w:val="auto"/>
          <w:sz w:val="18"/>
          <w:szCs w:val="18"/>
        </w:rPr>
        <w:t>získává výuční list; výjimečně se může jednat o obory dvouleté</w:t>
      </w:r>
    </w:p>
    <w:p w14:paraId="2575111D" w14:textId="77777777" w:rsidR="00A354DE" w:rsidRPr="002753B5" w:rsidRDefault="001B6BB8" w:rsidP="001B6BB8">
      <w:pPr>
        <w:pStyle w:val="Default"/>
        <w:spacing w:after="9"/>
        <w:ind w:left="284" w:hanging="284"/>
        <w:jc w:val="both"/>
        <w:rPr>
          <w:color w:val="auto"/>
          <w:sz w:val="18"/>
          <w:szCs w:val="18"/>
        </w:rPr>
      </w:pPr>
      <w:r w:rsidRPr="002753B5">
        <w:rPr>
          <w:rFonts w:ascii="Courier New" w:hAnsi="Courier New" w:cs="Courier New"/>
          <w:color w:val="auto"/>
          <w:sz w:val="18"/>
          <w:szCs w:val="18"/>
        </w:rPr>
        <w:t xml:space="preserve">o </w:t>
      </w:r>
      <w:r w:rsidR="00A354DE" w:rsidRPr="002753B5">
        <w:rPr>
          <w:color w:val="auto"/>
          <w:sz w:val="18"/>
          <w:szCs w:val="18"/>
        </w:rPr>
        <w:t xml:space="preserve">střední vzdělávání s maturitní zkouškou – maturitní obory, kdy absolvent získává maturitní vysvědčení; může být realizováno ve dvou formách:  </w:t>
      </w:r>
    </w:p>
    <w:p w14:paraId="2575111E" w14:textId="77777777" w:rsidR="00A84A26" w:rsidRPr="002753B5" w:rsidRDefault="00A84A26" w:rsidP="00A84A26">
      <w:pPr>
        <w:pStyle w:val="Rtextmetodika"/>
        <w:numPr>
          <w:ilvl w:val="0"/>
          <w:numId w:val="5"/>
        </w:numPr>
        <w:spacing w:after="0"/>
        <w:ind w:left="993" w:hanging="284"/>
        <w:rPr>
          <w:bCs/>
        </w:rPr>
      </w:pPr>
      <w:r w:rsidRPr="002753B5">
        <w:rPr>
          <w:bCs/>
        </w:rPr>
        <w:t>všeobecné – má neprofesní charakter vzdělávání a je určeno pro přípravu na studium na vysoké škole; jedná se zpravidla o obory gymnázií, které mají dvojí podobu – čtyřletou, do které odcházejí absolventi základních škol po úspěšném dokončení 9. ročníku, a víceletou (osmiletou a šestiletou) pro nadané žáky z nižších ročníků základních škol (z 5., resp. 7. ročníků)</w:t>
      </w:r>
    </w:p>
    <w:p w14:paraId="2575111F" w14:textId="77777777" w:rsidR="00A84A26" w:rsidRPr="002753B5" w:rsidRDefault="00A84A26" w:rsidP="00A84A26">
      <w:pPr>
        <w:pStyle w:val="Rtextmetodika"/>
        <w:numPr>
          <w:ilvl w:val="0"/>
          <w:numId w:val="5"/>
        </w:numPr>
        <w:spacing w:after="0"/>
        <w:ind w:left="993" w:hanging="284"/>
        <w:rPr>
          <w:bCs/>
        </w:rPr>
      </w:pPr>
      <w:r w:rsidRPr="002753B5">
        <w:rPr>
          <w:bCs/>
        </w:rPr>
        <w:t xml:space="preserve">odborné – má profesní charakter vzdělávání v délce čtyř let </w:t>
      </w:r>
    </w:p>
    <w:p w14:paraId="25751120" w14:textId="77777777" w:rsidR="004827EF" w:rsidRPr="002753B5" w:rsidRDefault="001B6BB8" w:rsidP="00A4676B">
      <w:pPr>
        <w:pStyle w:val="Default"/>
        <w:spacing w:after="9"/>
        <w:ind w:left="284" w:hanging="284"/>
        <w:jc w:val="both"/>
        <w:rPr>
          <w:color w:val="auto"/>
          <w:sz w:val="18"/>
          <w:szCs w:val="18"/>
        </w:rPr>
      </w:pPr>
      <w:r w:rsidRPr="002753B5">
        <w:rPr>
          <w:rFonts w:ascii="Courier New" w:hAnsi="Courier New" w:cs="Courier New"/>
          <w:color w:val="auto"/>
          <w:sz w:val="18"/>
          <w:szCs w:val="18"/>
        </w:rPr>
        <w:t xml:space="preserve">o </w:t>
      </w:r>
      <w:r w:rsidR="004827EF" w:rsidRPr="002753B5">
        <w:rPr>
          <w:color w:val="auto"/>
          <w:sz w:val="18"/>
          <w:szCs w:val="18"/>
        </w:rPr>
        <w:t>nástavbové studium – pro uchazeče, kteří získali střední vzdělání s výučním listem v délce tří let denní formy studia v příbuzném oboru</w:t>
      </w:r>
    </w:p>
    <w:p w14:paraId="25751121" w14:textId="77777777" w:rsidR="0006214D" w:rsidRPr="002753B5" w:rsidRDefault="0006214D" w:rsidP="00A4676B">
      <w:pPr>
        <w:pStyle w:val="Default"/>
        <w:spacing w:after="9"/>
        <w:ind w:left="284" w:hanging="284"/>
        <w:jc w:val="both"/>
        <w:rPr>
          <w:color w:val="auto"/>
          <w:sz w:val="18"/>
          <w:szCs w:val="18"/>
        </w:rPr>
      </w:pPr>
      <w:r w:rsidRPr="002753B5">
        <w:rPr>
          <w:rFonts w:ascii="Courier New" w:hAnsi="Courier New" w:cs="Courier New"/>
          <w:color w:val="auto"/>
          <w:sz w:val="18"/>
          <w:szCs w:val="18"/>
        </w:rPr>
        <w:t xml:space="preserve">o </w:t>
      </w:r>
      <w:r w:rsidRPr="002753B5">
        <w:rPr>
          <w:color w:val="auto"/>
          <w:sz w:val="18"/>
          <w:szCs w:val="18"/>
        </w:rPr>
        <w:t xml:space="preserve">zkrácené studium pro získání středního vzdělání s výučním listem – pro uchazeče, kteří získali střední vzdělání </w:t>
      </w:r>
      <w:r w:rsidR="00A224DB" w:rsidRPr="002753B5">
        <w:rPr>
          <w:color w:val="auto"/>
          <w:sz w:val="18"/>
          <w:szCs w:val="18"/>
        </w:rPr>
        <w:t xml:space="preserve">s </w:t>
      </w:r>
      <w:r w:rsidRPr="002753B5">
        <w:rPr>
          <w:color w:val="auto"/>
          <w:sz w:val="18"/>
          <w:szCs w:val="18"/>
        </w:rPr>
        <w:t>maturitní zkouškou nebo střední vzdělání s výučním listem v jiném oboru vzdělání</w:t>
      </w:r>
    </w:p>
    <w:p w14:paraId="25751122" w14:textId="77777777" w:rsidR="0006214D" w:rsidRDefault="0006214D" w:rsidP="00A4676B">
      <w:pPr>
        <w:pStyle w:val="Default"/>
        <w:spacing w:after="9"/>
        <w:ind w:left="284" w:hanging="284"/>
        <w:jc w:val="both"/>
        <w:rPr>
          <w:color w:val="auto"/>
          <w:sz w:val="18"/>
          <w:szCs w:val="18"/>
        </w:rPr>
      </w:pPr>
      <w:r w:rsidRPr="002753B5">
        <w:rPr>
          <w:rFonts w:ascii="Courier New" w:hAnsi="Courier New" w:cs="Courier New"/>
          <w:color w:val="auto"/>
          <w:sz w:val="18"/>
          <w:szCs w:val="18"/>
        </w:rPr>
        <w:t xml:space="preserve">o </w:t>
      </w:r>
      <w:r w:rsidRPr="002753B5">
        <w:rPr>
          <w:color w:val="auto"/>
          <w:sz w:val="18"/>
          <w:szCs w:val="18"/>
        </w:rPr>
        <w:t xml:space="preserve">zkrácené studium pro získání středního vzdělání s maturitní zkouškou – pro uchazeče, kteří získali střední vzdělání </w:t>
      </w:r>
      <w:r w:rsidR="00A224DB" w:rsidRPr="002753B5">
        <w:rPr>
          <w:color w:val="auto"/>
          <w:sz w:val="18"/>
          <w:szCs w:val="18"/>
        </w:rPr>
        <w:t xml:space="preserve">s </w:t>
      </w:r>
      <w:r w:rsidRPr="002753B5">
        <w:rPr>
          <w:color w:val="auto"/>
          <w:sz w:val="18"/>
          <w:szCs w:val="18"/>
        </w:rPr>
        <w:t xml:space="preserve">maturitní zkouškou v jiném oboru </w:t>
      </w:r>
    </w:p>
    <w:p w14:paraId="25751123" w14:textId="77777777" w:rsidR="00F221AF" w:rsidRPr="002753B5" w:rsidRDefault="00F221AF" w:rsidP="0006214D">
      <w:pPr>
        <w:pStyle w:val="Default"/>
        <w:spacing w:after="9"/>
        <w:jc w:val="both"/>
        <w:rPr>
          <w:color w:val="auto"/>
          <w:sz w:val="18"/>
          <w:szCs w:val="18"/>
        </w:rPr>
      </w:pPr>
    </w:p>
    <w:p w14:paraId="25751124" w14:textId="77777777" w:rsidR="00173CD5" w:rsidRPr="002753B5" w:rsidRDefault="00CD3D7D" w:rsidP="00C217F4">
      <w:pPr>
        <w:pStyle w:val="Default"/>
        <w:jc w:val="both"/>
        <w:rPr>
          <w:color w:val="auto"/>
          <w:sz w:val="18"/>
          <w:szCs w:val="18"/>
        </w:rPr>
      </w:pPr>
      <w:r w:rsidRPr="002753B5">
        <w:rPr>
          <w:color w:val="auto"/>
          <w:sz w:val="18"/>
          <w:szCs w:val="18"/>
        </w:rPr>
        <w:t xml:space="preserve">Dalším druhem škol jsou </w:t>
      </w:r>
      <w:r w:rsidRPr="002753B5">
        <w:rPr>
          <w:b/>
          <w:bCs/>
          <w:color w:val="auto"/>
          <w:sz w:val="18"/>
          <w:szCs w:val="18"/>
        </w:rPr>
        <w:t>konzervatoře</w:t>
      </w:r>
      <w:r w:rsidRPr="002753B5">
        <w:rPr>
          <w:color w:val="auto"/>
          <w:sz w:val="18"/>
          <w:szCs w:val="18"/>
        </w:rPr>
        <w:t>, na kterých žáci mohou dosáhnout buď středního vzdělání s maturitní zkouškou</w:t>
      </w:r>
      <w:r w:rsidR="00173CD5" w:rsidRPr="002753B5">
        <w:rPr>
          <w:color w:val="auto"/>
          <w:sz w:val="18"/>
          <w:szCs w:val="18"/>
        </w:rPr>
        <w:t xml:space="preserve"> (nejdříve po čtyřech letech v denní formě šestiletého vzdělávacího programu)</w:t>
      </w:r>
      <w:r w:rsidRPr="002753B5">
        <w:rPr>
          <w:color w:val="auto"/>
          <w:sz w:val="18"/>
          <w:szCs w:val="18"/>
        </w:rPr>
        <w:t xml:space="preserve"> nebo vyššího odborného vzdělání v</w:t>
      </w:r>
      <w:r w:rsidR="00173CD5" w:rsidRPr="002753B5">
        <w:rPr>
          <w:color w:val="auto"/>
          <w:sz w:val="18"/>
          <w:szCs w:val="18"/>
        </w:rPr>
        <w:t> </w:t>
      </w:r>
      <w:r w:rsidRPr="002753B5">
        <w:rPr>
          <w:color w:val="auto"/>
          <w:sz w:val="18"/>
          <w:szCs w:val="18"/>
        </w:rPr>
        <w:t>konzervatoři</w:t>
      </w:r>
      <w:r w:rsidR="00173CD5" w:rsidRPr="002753B5">
        <w:rPr>
          <w:color w:val="auto"/>
          <w:sz w:val="18"/>
          <w:szCs w:val="18"/>
        </w:rPr>
        <w:t xml:space="preserve"> (složením absolutoria po úspěšném ukončení šestiletého nebo osmiletého vzdělávacího programu)</w:t>
      </w:r>
      <w:r w:rsidRPr="002753B5">
        <w:rPr>
          <w:color w:val="auto"/>
          <w:sz w:val="18"/>
          <w:szCs w:val="18"/>
        </w:rPr>
        <w:t xml:space="preserve">. </w:t>
      </w:r>
      <w:r w:rsidR="00173CD5" w:rsidRPr="002753B5">
        <w:rPr>
          <w:color w:val="auto"/>
          <w:sz w:val="18"/>
          <w:szCs w:val="18"/>
        </w:rPr>
        <w:t>Do osmiletého oboru tanec jsou žáci přijímáni ke vzdělávání po pátém ročníku základní školy. Ke</w:t>
      </w:r>
      <w:r w:rsidR="00F46C89">
        <w:rPr>
          <w:color w:val="auto"/>
          <w:sz w:val="18"/>
          <w:szCs w:val="18"/>
        </w:rPr>
        <w:t> </w:t>
      </w:r>
      <w:r w:rsidR="00173CD5" w:rsidRPr="002753B5">
        <w:rPr>
          <w:color w:val="auto"/>
          <w:sz w:val="18"/>
          <w:szCs w:val="18"/>
        </w:rPr>
        <w:t>vzdělávání do prvního ročníku šestiletého vzdělávacího programu konzervatoře se přijímají uchazeči, kteří úspěšně ukončili základní vzdělávání.</w:t>
      </w:r>
    </w:p>
    <w:p w14:paraId="25751125" w14:textId="77777777" w:rsidR="00173CD5" w:rsidRPr="002753B5" w:rsidRDefault="00173CD5" w:rsidP="00C217F4">
      <w:pPr>
        <w:pStyle w:val="Default"/>
        <w:jc w:val="both"/>
        <w:rPr>
          <w:color w:val="auto"/>
          <w:sz w:val="18"/>
          <w:szCs w:val="18"/>
        </w:rPr>
      </w:pPr>
    </w:p>
    <w:p w14:paraId="25751126" w14:textId="77777777" w:rsidR="00173CD5" w:rsidRPr="002753B5" w:rsidRDefault="00173CD5" w:rsidP="00C217F4">
      <w:pPr>
        <w:pStyle w:val="Default"/>
        <w:jc w:val="both"/>
        <w:rPr>
          <w:strike/>
          <w:color w:val="FF0000"/>
          <w:sz w:val="18"/>
          <w:szCs w:val="18"/>
        </w:rPr>
      </w:pPr>
      <w:r w:rsidRPr="002753B5">
        <w:rPr>
          <w:b/>
          <w:color w:val="auto"/>
          <w:sz w:val="18"/>
          <w:szCs w:val="18"/>
        </w:rPr>
        <w:t>Vyšší odborné školy</w:t>
      </w:r>
      <w:r w:rsidR="00863DD2" w:rsidRPr="002753B5">
        <w:rPr>
          <w:b/>
          <w:color w:val="auto"/>
          <w:sz w:val="18"/>
          <w:szCs w:val="18"/>
        </w:rPr>
        <w:t xml:space="preserve"> </w:t>
      </w:r>
      <w:r w:rsidR="00863DD2" w:rsidRPr="002753B5">
        <w:rPr>
          <w:color w:val="auto"/>
          <w:sz w:val="18"/>
          <w:szCs w:val="18"/>
        </w:rPr>
        <w:t>na</w:t>
      </w:r>
      <w:r w:rsidR="00D410DF" w:rsidRPr="002753B5">
        <w:rPr>
          <w:color w:val="auto"/>
          <w:sz w:val="18"/>
          <w:szCs w:val="18"/>
        </w:rPr>
        <w:t xml:space="preserve">bízejí vzdělávání ve </w:t>
      </w:r>
      <w:r w:rsidR="009047E6" w:rsidRPr="002753B5">
        <w:rPr>
          <w:color w:val="auto"/>
          <w:sz w:val="18"/>
          <w:szCs w:val="18"/>
        </w:rPr>
        <w:t>tří až tříapůlletých</w:t>
      </w:r>
      <w:r w:rsidR="00863DD2" w:rsidRPr="002753B5">
        <w:rPr>
          <w:color w:val="auto"/>
          <w:sz w:val="18"/>
          <w:szCs w:val="18"/>
        </w:rPr>
        <w:t xml:space="preserve"> oborech (v případě dálkové formy až čtyřletých) </w:t>
      </w:r>
      <w:r w:rsidR="007E78C2" w:rsidRPr="002753B5">
        <w:rPr>
          <w:color w:val="auto"/>
          <w:sz w:val="18"/>
          <w:szCs w:val="18"/>
        </w:rPr>
        <w:t>absolventům středního vzdělání s maturitní zkouškou</w:t>
      </w:r>
      <w:r w:rsidR="00863DD2" w:rsidRPr="002753B5">
        <w:rPr>
          <w:color w:val="auto"/>
          <w:sz w:val="18"/>
          <w:szCs w:val="18"/>
        </w:rPr>
        <w:t>. Vzdělávání je zakončeno absolutoriem</w:t>
      </w:r>
      <w:r w:rsidR="007E78C2" w:rsidRPr="002753B5">
        <w:rPr>
          <w:color w:val="auto"/>
          <w:sz w:val="18"/>
          <w:szCs w:val="18"/>
        </w:rPr>
        <w:t>.</w:t>
      </w:r>
      <w:r w:rsidR="00863DD2" w:rsidRPr="002753B5">
        <w:rPr>
          <w:color w:val="auto"/>
          <w:sz w:val="18"/>
          <w:szCs w:val="18"/>
        </w:rPr>
        <w:t xml:space="preserve"> </w:t>
      </w:r>
    </w:p>
    <w:p w14:paraId="25751127" w14:textId="77777777" w:rsidR="00863DD2" w:rsidRPr="002753B5" w:rsidRDefault="00863DD2" w:rsidP="00C217F4">
      <w:pPr>
        <w:pStyle w:val="Default"/>
        <w:jc w:val="both"/>
        <w:rPr>
          <w:color w:val="auto"/>
          <w:sz w:val="18"/>
          <w:szCs w:val="18"/>
        </w:rPr>
      </w:pPr>
    </w:p>
    <w:p w14:paraId="25751128" w14:textId="77777777" w:rsidR="00863DD2" w:rsidRPr="002753B5" w:rsidRDefault="00863DD2" w:rsidP="00C217F4">
      <w:pPr>
        <w:pStyle w:val="Default"/>
        <w:jc w:val="both"/>
        <w:rPr>
          <w:color w:val="auto"/>
          <w:sz w:val="18"/>
          <w:szCs w:val="18"/>
        </w:rPr>
      </w:pPr>
      <w:r w:rsidRPr="002753B5">
        <w:rPr>
          <w:color w:val="auto"/>
          <w:sz w:val="18"/>
          <w:szCs w:val="18"/>
        </w:rPr>
        <w:t>Všechny druhy středního vzdělávání a vyššího odborného vzdělávání mohou probíhat jak v denní formě vzdělávání, tak v ostatních formách vzdělávání (večerní, dálkové, distanční a kombinované).</w:t>
      </w:r>
    </w:p>
    <w:p w14:paraId="25751129" w14:textId="77777777" w:rsidR="00863DD2" w:rsidRPr="002753B5" w:rsidRDefault="00863DD2" w:rsidP="00C217F4">
      <w:pPr>
        <w:pStyle w:val="Default"/>
        <w:jc w:val="both"/>
        <w:rPr>
          <w:color w:val="auto"/>
          <w:sz w:val="18"/>
          <w:szCs w:val="18"/>
        </w:rPr>
      </w:pPr>
    </w:p>
    <w:p w14:paraId="2575112A" w14:textId="77777777" w:rsidR="00863DD2" w:rsidRDefault="00863DD2" w:rsidP="00C217F4">
      <w:pPr>
        <w:pStyle w:val="Default"/>
        <w:jc w:val="both"/>
        <w:rPr>
          <w:color w:val="auto"/>
          <w:sz w:val="18"/>
          <w:szCs w:val="18"/>
        </w:rPr>
      </w:pPr>
      <w:r w:rsidRPr="002753B5">
        <w:rPr>
          <w:color w:val="auto"/>
          <w:sz w:val="18"/>
          <w:szCs w:val="18"/>
        </w:rPr>
        <w:t xml:space="preserve">Soustavu </w:t>
      </w:r>
      <w:r w:rsidRPr="002753B5">
        <w:rPr>
          <w:b/>
          <w:color w:val="auto"/>
          <w:sz w:val="18"/>
          <w:szCs w:val="18"/>
        </w:rPr>
        <w:t xml:space="preserve">vysokých škol </w:t>
      </w:r>
      <w:r w:rsidRPr="002753B5">
        <w:rPr>
          <w:color w:val="auto"/>
          <w:sz w:val="18"/>
          <w:szCs w:val="18"/>
        </w:rPr>
        <w:t xml:space="preserve">tvoří veřejné, soukromé a státní vysoké školy. Informace o veřejných a soukromých vysokých školách jsou čerpány ze systému SIMS </w:t>
      </w:r>
      <w:r w:rsidR="00F00AAD" w:rsidRPr="002753B5">
        <w:rPr>
          <w:color w:val="auto"/>
          <w:sz w:val="18"/>
          <w:szCs w:val="18"/>
        </w:rPr>
        <w:t xml:space="preserve">(Sdružené informace matrik studentů). Počty škol a studentů jsou vykazovány podle stavu k 31. 12. a počty absolventů za celý kalendářní rok. Dvě státní vysoké školy zřízené Ministerstvem obrany (Univerzita obrany) a Ministerstvem vnitra (Policejní akademie České republiky v Praze) </w:t>
      </w:r>
      <w:r w:rsidR="00F00AAD" w:rsidRPr="002753B5">
        <w:rPr>
          <w:color w:val="auto"/>
          <w:sz w:val="18"/>
          <w:szCs w:val="18"/>
        </w:rPr>
        <w:lastRenderedPageBreak/>
        <w:t>nemají povinnost předávat informace o svých studentech do centrální databáze SIMS, a proto nejsou v tabulkách zařazeny.</w:t>
      </w:r>
    </w:p>
    <w:p w14:paraId="2575112B" w14:textId="77777777" w:rsidR="00EF149F" w:rsidRDefault="00EF149F" w:rsidP="00C217F4">
      <w:pPr>
        <w:pStyle w:val="Default"/>
        <w:jc w:val="both"/>
        <w:rPr>
          <w:color w:val="auto"/>
          <w:sz w:val="18"/>
          <w:szCs w:val="18"/>
        </w:rPr>
      </w:pPr>
    </w:p>
    <w:p w14:paraId="2575112C" w14:textId="77777777" w:rsidR="00EF149F" w:rsidRPr="001805BB" w:rsidRDefault="00EF149F" w:rsidP="00C217F4">
      <w:pPr>
        <w:pStyle w:val="Default"/>
        <w:jc w:val="both"/>
        <w:rPr>
          <w:color w:val="auto"/>
          <w:sz w:val="18"/>
          <w:szCs w:val="18"/>
        </w:rPr>
      </w:pPr>
      <w:r w:rsidRPr="001805BB">
        <w:rPr>
          <w:b/>
          <w:color w:val="auto"/>
          <w:sz w:val="18"/>
          <w:szCs w:val="18"/>
        </w:rPr>
        <w:t>Studenti a absolventi</w:t>
      </w:r>
      <w:r w:rsidRPr="001805BB">
        <w:rPr>
          <w:color w:val="auto"/>
          <w:sz w:val="18"/>
          <w:szCs w:val="18"/>
        </w:rPr>
        <w:t xml:space="preserve"> vysokých škol veřejných a soukromých jsou zveřejněni ve fyzických osobách, tj. každý je uveden jen jednou, včetně těch, kteří současně studují na více vysokých školách či fakultách. Celkový počet studentů a absolventů vysokých škol proto nemusí vždy souhlasit</w:t>
      </w:r>
      <w:r w:rsidR="00166F69" w:rsidRPr="001805BB">
        <w:rPr>
          <w:color w:val="auto"/>
          <w:sz w:val="18"/>
          <w:szCs w:val="18"/>
        </w:rPr>
        <w:t xml:space="preserve"> </w:t>
      </w:r>
      <w:r w:rsidRPr="001805BB">
        <w:rPr>
          <w:color w:val="auto"/>
          <w:sz w:val="18"/>
          <w:szCs w:val="18"/>
        </w:rPr>
        <w:t>se součty za jednotlivé vysoké školy, případně jednotlivé formy studia či typy studijních programů.</w:t>
      </w:r>
    </w:p>
    <w:p w14:paraId="2575112D" w14:textId="77777777" w:rsidR="007479AB" w:rsidRDefault="007479AB" w:rsidP="00C217F4">
      <w:pPr>
        <w:pStyle w:val="Default"/>
        <w:jc w:val="both"/>
        <w:rPr>
          <w:color w:val="FF0000"/>
          <w:sz w:val="18"/>
          <w:szCs w:val="18"/>
          <w:u w:val="single"/>
        </w:rPr>
      </w:pPr>
    </w:p>
    <w:p w14:paraId="2575112E" w14:textId="77777777" w:rsidR="007479AB" w:rsidRDefault="007479AB" w:rsidP="00C217F4">
      <w:pPr>
        <w:pStyle w:val="Default"/>
        <w:jc w:val="both"/>
        <w:rPr>
          <w:color w:val="auto"/>
          <w:sz w:val="18"/>
          <w:szCs w:val="18"/>
        </w:rPr>
      </w:pPr>
      <w:r w:rsidRPr="001805BB">
        <w:rPr>
          <w:color w:val="auto"/>
          <w:sz w:val="18"/>
          <w:szCs w:val="18"/>
        </w:rPr>
        <w:t>Vysoké školy nabízejí možnosti studia v bakalářských, magisterských, navazujících magisterských a doktorských studijních programech. Studium může mít jak formu prezenčního studia, tak formu studia distančního nebo kombinovaného.</w:t>
      </w:r>
    </w:p>
    <w:p w14:paraId="2575113A" w14:textId="77777777" w:rsidR="00506E95" w:rsidRDefault="00506E95" w:rsidP="00506E95">
      <w:pPr>
        <w:pStyle w:val="Default"/>
        <w:rPr>
          <w:b/>
          <w:bCs/>
          <w:color w:val="auto"/>
          <w:sz w:val="20"/>
          <w:szCs w:val="20"/>
        </w:rPr>
      </w:pPr>
    </w:p>
    <w:p w14:paraId="2575113B" w14:textId="77777777" w:rsidR="009D1151" w:rsidRPr="002753B5" w:rsidRDefault="009D1151" w:rsidP="00506E95">
      <w:pPr>
        <w:pStyle w:val="Default"/>
        <w:rPr>
          <w:b/>
          <w:bCs/>
          <w:color w:val="auto"/>
          <w:sz w:val="20"/>
          <w:szCs w:val="20"/>
        </w:rPr>
      </w:pPr>
    </w:p>
    <w:p w14:paraId="2575113C" w14:textId="77777777" w:rsidR="00506E95" w:rsidRPr="002753B5" w:rsidRDefault="00506E95" w:rsidP="00506E95">
      <w:pPr>
        <w:pStyle w:val="Default"/>
        <w:jc w:val="center"/>
        <w:rPr>
          <w:b/>
          <w:bCs/>
          <w:color w:val="auto"/>
          <w:sz w:val="20"/>
          <w:szCs w:val="20"/>
        </w:rPr>
      </w:pPr>
      <w:r w:rsidRPr="00482A16">
        <w:rPr>
          <w:b/>
          <w:bCs/>
          <w:color w:val="auto"/>
          <w:sz w:val="20"/>
          <w:szCs w:val="20"/>
        </w:rPr>
        <w:t>SOCIÁLNÍ ZABEZPEČENÍ</w:t>
      </w:r>
    </w:p>
    <w:p w14:paraId="2575113D" w14:textId="77777777" w:rsidR="00506E95" w:rsidRPr="002753B5" w:rsidRDefault="00506E95" w:rsidP="00506E95">
      <w:pPr>
        <w:pStyle w:val="Default"/>
        <w:rPr>
          <w:bCs/>
          <w:color w:val="auto"/>
          <w:sz w:val="18"/>
          <w:szCs w:val="18"/>
        </w:rPr>
      </w:pPr>
    </w:p>
    <w:p w14:paraId="2575113E" w14:textId="143D44A5" w:rsidR="00506E95" w:rsidRPr="004D5646" w:rsidRDefault="00506E95" w:rsidP="0052775D">
      <w:pPr>
        <w:pStyle w:val="Default"/>
        <w:jc w:val="both"/>
        <w:rPr>
          <w:bCs/>
          <w:color w:val="auto"/>
          <w:sz w:val="18"/>
          <w:szCs w:val="18"/>
        </w:rPr>
      </w:pPr>
      <w:r w:rsidRPr="002753B5">
        <w:rPr>
          <w:bCs/>
          <w:color w:val="auto"/>
          <w:sz w:val="18"/>
          <w:szCs w:val="18"/>
        </w:rPr>
        <w:t>Údaje z oblasti sociálního zabezpečení jsou přebírány převážně ze zdrojů Ministerstva práce a sociálních věcí (MPSV), ve vybraných ukazatelích jsou také využívány výstupy z informačních systémů České správy sociálního zabezpečení (ČSSZ</w:t>
      </w:r>
      <w:r w:rsidRPr="004D5646">
        <w:rPr>
          <w:bCs/>
          <w:color w:val="auto"/>
          <w:sz w:val="18"/>
          <w:szCs w:val="18"/>
        </w:rPr>
        <w:t>)</w:t>
      </w:r>
      <w:r w:rsidR="00C00DE0">
        <w:rPr>
          <w:bCs/>
          <w:color w:val="auto"/>
          <w:sz w:val="18"/>
          <w:szCs w:val="18"/>
        </w:rPr>
        <w:t>.</w:t>
      </w:r>
    </w:p>
    <w:p w14:paraId="2575113F" w14:textId="77777777" w:rsidR="00506E95" w:rsidRPr="002753B5" w:rsidRDefault="00506E95" w:rsidP="00506E95">
      <w:pPr>
        <w:pStyle w:val="Default"/>
        <w:rPr>
          <w:color w:val="auto"/>
          <w:sz w:val="18"/>
          <w:szCs w:val="18"/>
        </w:rPr>
      </w:pPr>
    </w:p>
    <w:p w14:paraId="25751140" w14:textId="3FDB70A3" w:rsidR="00506E95" w:rsidRPr="002753B5" w:rsidRDefault="00506E95" w:rsidP="00506E95">
      <w:pPr>
        <w:pStyle w:val="Default"/>
        <w:jc w:val="both"/>
        <w:rPr>
          <w:color w:val="auto"/>
          <w:sz w:val="18"/>
          <w:szCs w:val="18"/>
        </w:rPr>
      </w:pPr>
      <w:r w:rsidRPr="002753B5">
        <w:rPr>
          <w:b/>
          <w:bCs/>
          <w:color w:val="auto"/>
          <w:sz w:val="18"/>
          <w:szCs w:val="18"/>
        </w:rPr>
        <w:t xml:space="preserve">Sociální zabezpečení </w:t>
      </w:r>
      <w:r w:rsidRPr="002753B5">
        <w:rPr>
          <w:color w:val="auto"/>
          <w:sz w:val="18"/>
          <w:szCs w:val="18"/>
        </w:rPr>
        <w:t xml:space="preserve">zahrnuje důchodové pojištění, nemocenské pojištění, dávky státní sociální podpory, dávky pěstounské péče, pomoc v hmotné nouzi, poskytování sociálních služeb (včetně příspěvku na péči) a další dávkové systémy. V rámci </w:t>
      </w:r>
      <w:r w:rsidRPr="009D1151">
        <w:rPr>
          <w:b/>
          <w:color w:val="auto"/>
          <w:sz w:val="18"/>
          <w:szCs w:val="18"/>
        </w:rPr>
        <w:t>důchodového pojištění</w:t>
      </w:r>
      <w:r w:rsidRPr="002753B5">
        <w:rPr>
          <w:color w:val="auto"/>
          <w:sz w:val="18"/>
          <w:szCs w:val="18"/>
        </w:rPr>
        <w:t xml:space="preserve"> se poskytují důchody starobní, invalidní, vdovské a vdovecké, sirotčí. </w:t>
      </w:r>
      <w:r w:rsidR="009B567B" w:rsidRPr="00C00DE0">
        <w:rPr>
          <w:sz w:val="18"/>
        </w:rPr>
        <w:t>Plný starobní důchod může být pobírán buď po dosažení důchodového věku (řádný starobní důchod) nebo v zákonem stanovené době před dosažením důchodového věku (předčasný starobní důchod). V roce 2023 bylo zavedeno tzv. výchovné, tedy zvýšení starobního důchodu jednoho z rodičů za každé vychované dítě o částku 500 Kč měsíčně.</w:t>
      </w:r>
      <w:r w:rsidR="009B567B">
        <w:rPr>
          <w:sz w:val="18"/>
        </w:rPr>
        <w:t xml:space="preserve"> </w:t>
      </w:r>
      <w:r w:rsidRPr="002753B5">
        <w:rPr>
          <w:color w:val="auto"/>
          <w:sz w:val="18"/>
          <w:szCs w:val="18"/>
        </w:rPr>
        <w:t>Do roku 2009 se poskytovaly invalidní důchody plné a částečné, s účinností od 1. 1. 2010 se změnily plné invalidní důchody v důchody pro invaliditu třetího stupně a částečné se rozdělily na důchody pro invaliditu prvního a druhého stupně (v závislosti na procentním poklesu pracovní schopnosti pojištěnce z důvodu dlouhodobě nepříznivého zdravotního stavu). V datech od roku 2010 je uplatněn (na rozdíl od předchozích let) jiný pohled na počet příjemců a průměrnou měsíční výši starobních důchodů (plných) a starobních důchodů poměrných (</w:t>
      </w:r>
      <w:r w:rsidR="009047AC">
        <w:rPr>
          <w:color w:val="auto"/>
          <w:sz w:val="18"/>
          <w:szCs w:val="18"/>
        </w:rPr>
        <w:t xml:space="preserve">po </w:t>
      </w:r>
      <w:r w:rsidRPr="00747E78">
        <w:rPr>
          <w:color w:val="auto"/>
          <w:sz w:val="18"/>
          <w:szCs w:val="18"/>
        </w:rPr>
        <w:t>dosažení určené kratší doby</w:t>
      </w:r>
      <w:r w:rsidRPr="002753B5">
        <w:rPr>
          <w:color w:val="auto"/>
          <w:sz w:val="18"/>
          <w:szCs w:val="18"/>
        </w:rPr>
        <w:t xml:space="preserve"> pojištění</w:t>
      </w:r>
      <w:r w:rsidR="00CE751A">
        <w:rPr>
          <w:color w:val="auto"/>
          <w:sz w:val="18"/>
          <w:szCs w:val="18"/>
        </w:rPr>
        <w:t xml:space="preserve"> a vyššího věku, stanoveného zákonem</w:t>
      </w:r>
      <w:r w:rsidRPr="002753B5">
        <w:rPr>
          <w:color w:val="auto"/>
          <w:sz w:val="18"/>
          <w:szCs w:val="18"/>
        </w:rPr>
        <w:t xml:space="preserve">). </w:t>
      </w:r>
      <w:r w:rsidR="00CE751A">
        <w:rPr>
          <w:color w:val="auto"/>
          <w:sz w:val="18"/>
          <w:szCs w:val="18"/>
        </w:rPr>
        <w:t>V</w:t>
      </w:r>
      <w:r w:rsidRPr="002753B5">
        <w:rPr>
          <w:color w:val="auto"/>
          <w:sz w:val="18"/>
          <w:szCs w:val="18"/>
        </w:rPr>
        <w:t>ycházíme z metodiky MPSV, v níž jsou poměrné důchody přiznané podle § 29 odst. 2) zákona č. 155/1995 Sb., o důchodovém pojištění, důsledně zařazovány mezi poměrné starobní důchody. V dosud uplatňovaném pohledu byly součástí starobních (plných) důchodů. Od roku 2010 se dále invalidní důchod vyplácený ke dni dovršení věku 65 let mění na starobní důchod. Průměrné starobní a invalidní důchody jsou uváděny vždy sólo, tj. bez kombinace s vdovským či vdoveckým důchodem.</w:t>
      </w:r>
    </w:p>
    <w:p w14:paraId="25751141" w14:textId="77777777" w:rsidR="00506E95" w:rsidRPr="002753B5" w:rsidRDefault="00506E95" w:rsidP="00506E95">
      <w:pPr>
        <w:pStyle w:val="Default"/>
        <w:jc w:val="both"/>
        <w:rPr>
          <w:color w:val="auto"/>
          <w:sz w:val="18"/>
          <w:szCs w:val="18"/>
        </w:rPr>
      </w:pPr>
      <w:r w:rsidRPr="002753B5">
        <w:rPr>
          <w:color w:val="auto"/>
          <w:sz w:val="18"/>
          <w:szCs w:val="18"/>
        </w:rPr>
        <w:t xml:space="preserve"> </w:t>
      </w:r>
    </w:p>
    <w:p w14:paraId="25751142" w14:textId="77777777" w:rsidR="00506E95" w:rsidRPr="002753B5" w:rsidRDefault="00506E95" w:rsidP="00506E95">
      <w:pPr>
        <w:pStyle w:val="Default"/>
        <w:jc w:val="both"/>
        <w:rPr>
          <w:color w:val="auto"/>
          <w:sz w:val="18"/>
          <w:szCs w:val="18"/>
        </w:rPr>
      </w:pPr>
      <w:r w:rsidRPr="002753B5">
        <w:rPr>
          <w:color w:val="auto"/>
          <w:sz w:val="18"/>
          <w:szCs w:val="18"/>
        </w:rPr>
        <w:t xml:space="preserve">Dávkový systém </w:t>
      </w:r>
      <w:r w:rsidRPr="002753B5">
        <w:rPr>
          <w:b/>
          <w:bCs/>
          <w:color w:val="auto"/>
          <w:sz w:val="18"/>
          <w:szCs w:val="18"/>
        </w:rPr>
        <w:t xml:space="preserve">nemocenského pojištění </w:t>
      </w:r>
      <w:r w:rsidRPr="002753B5">
        <w:rPr>
          <w:color w:val="auto"/>
          <w:sz w:val="18"/>
          <w:szCs w:val="18"/>
        </w:rPr>
        <w:t xml:space="preserve">tvoří </w:t>
      </w:r>
      <w:r w:rsidR="00FF7370">
        <w:rPr>
          <w:color w:val="auto"/>
          <w:sz w:val="18"/>
          <w:szCs w:val="18"/>
        </w:rPr>
        <w:t>šest</w:t>
      </w:r>
      <w:r w:rsidRPr="002753B5">
        <w:rPr>
          <w:color w:val="auto"/>
          <w:sz w:val="18"/>
          <w:szCs w:val="18"/>
        </w:rPr>
        <w:t xml:space="preserve"> </w:t>
      </w:r>
      <w:r w:rsidRPr="002753B5">
        <w:rPr>
          <w:b/>
          <w:bCs/>
          <w:color w:val="auto"/>
          <w:sz w:val="18"/>
          <w:szCs w:val="18"/>
        </w:rPr>
        <w:t>dáv</w:t>
      </w:r>
      <w:r w:rsidR="00FF7370">
        <w:rPr>
          <w:b/>
          <w:bCs/>
          <w:color w:val="auto"/>
          <w:sz w:val="18"/>
          <w:szCs w:val="18"/>
        </w:rPr>
        <w:t>e</w:t>
      </w:r>
      <w:r w:rsidRPr="002753B5">
        <w:rPr>
          <w:b/>
          <w:bCs/>
          <w:color w:val="auto"/>
          <w:sz w:val="18"/>
          <w:szCs w:val="18"/>
        </w:rPr>
        <w:t>k</w:t>
      </w:r>
      <w:r w:rsidRPr="002753B5">
        <w:rPr>
          <w:color w:val="auto"/>
          <w:sz w:val="18"/>
          <w:szCs w:val="18"/>
        </w:rPr>
        <w:t>: nemocenské, ošetřovné (do roku 2008 podpora při</w:t>
      </w:r>
      <w:r w:rsidR="00F46C89">
        <w:rPr>
          <w:color w:val="auto"/>
          <w:sz w:val="18"/>
          <w:szCs w:val="18"/>
        </w:rPr>
        <w:t> </w:t>
      </w:r>
      <w:r w:rsidRPr="002753B5">
        <w:rPr>
          <w:color w:val="auto"/>
          <w:sz w:val="18"/>
          <w:szCs w:val="18"/>
        </w:rPr>
        <w:t>ošetřování člena rodiny), peněžitá pomoc v mateřství, vyrovnávací příspěvek v těhotenství a mateřství</w:t>
      </w:r>
      <w:r w:rsidR="00FF7370">
        <w:rPr>
          <w:color w:val="auto"/>
          <w:sz w:val="18"/>
          <w:szCs w:val="18"/>
        </w:rPr>
        <w:t xml:space="preserve"> </w:t>
      </w:r>
      <w:r w:rsidR="00FF7370" w:rsidRPr="00FF7370">
        <w:rPr>
          <w:color w:val="auto"/>
          <w:sz w:val="18"/>
          <w:szCs w:val="18"/>
        </w:rPr>
        <w:t>a</w:t>
      </w:r>
      <w:r w:rsidR="00F46C89">
        <w:rPr>
          <w:color w:val="auto"/>
          <w:sz w:val="18"/>
          <w:szCs w:val="18"/>
        </w:rPr>
        <w:t> </w:t>
      </w:r>
      <w:r w:rsidR="00FF7370" w:rsidRPr="00FF7370">
        <w:rPr>
          <w:color w:val="auto"/>
          <w:sz w:val="18"/>
          <w:szCs w:val="18"/>
        </w:rPr>
        <w:t>v</w:t>
      </w:r>
      <w:r w:rsidR="00F46C89">
        <w:rPr>
          <w:color w:val="auto"/>
          <w:sz w:val="18"/>
          <w:szCs w:val="18"/>
        </w:rPr>
        <w:t> </w:t>
      </w:r>
      <w:r w:rsidR="00FF7370" w:rsidRPr="00FF7370">
        <w:rPr>
          <w:color w:val="auto"/>
          <w:sz w:val="18"/>
          <w:szCs w:val="18"/>
        </w:rPr>
        <w:t xml:space="preserve">průběhu roku 2018 </w:t>
      </w:r>
      <w:r w:rsidR="00CE751A">
        <w:rPr>
          <w:color w:val="auto"/>
          <w:sz w:val="18"/>
          <w:szCs w:val="18"/>
        </w:rPr>
        <w:t xml:space="preserve">nově </w:t>
      </w:r>
      <w:r w:rsidR="00FF7370" w:rsidRPr="00FF7370">
        <w:rPr>
          <w:color w:val="auto"/>
          <w:sz w:val="18"/>
          <w:szCs w:val="18"/>
        </w:rPr>
        <w:t>zavedené dávky otcovská poporodní péče (otcovská) a dlouhodobé ošetřovné</w:t>
      </w:r>
      <w:r w:rsidRPr="002753B5">
        <w:rPr>
          <w:color w:val="auto"/>
          <w:sz w:val="18"/>
          <w:szCs w:val="18"/>
        </w:rPr>
        <w:t xml:space="preserve">. Dávky nemocenského pojištění se poskytují za kalendářní dny po stanovenou dobu. U osob samostatně výdělečně činných je nemocenské pojištění dobrovolné. Z tohoto pojištění jim náležejí jen dvě dávky - nemocenské a peněžitá pomoc v mateřství. Uchazeči o zaměstnání nejsou nemocensky pojištěni, ale z nemocenského pojištění se jim poskytuje peněžitá pomoc v mateřství. V tabulkách vztahujících se k nemocenskému a důchodovému pojištění nejsou zahrnuty údaje týkající se ozbrojených složek Ministerstva obrany, Ministerstva vnitra a Ministerstva spravedlnosti. </w:t>
      </w:r>
    </w:p>
    <w:p w14:paraId="25751143" w14:textId="77777777" w:rsidR="00506E95" w:rsidRPr="002753B5" w:rsidRDefault="00506E95" w:rsidP="00506E95">
      <w:pPr>
        <w:pStyle w:val="Default"/>
        <w:jc w:val="both"/>
        <w:rPr>
          <w:color w:val="auto"/>
          <w:sz w:val="18"/>
          <w:szCs w:val="18"/>
        </w:rPr>
      </w:pPr>
    </w:p>
    <w:p w14:paraId="25751144" w14:textId="12486073" w:rsidR="00506E95" w:rsidRDefault="00506E95" w:rsidP="00506E95">
      <w:pPr>
        <w:pStyle w:val="Default"/>
        <w:jc w:val="both"/>
        <w:rPr>
          <w:color w:val="auto"/>
          <w:sz w:val="18"/>
          <w:szCs w:val="18"/>
        </w:rPr>
      </w:pPr>
      <w:r w:rsidRPr="002753B5">
        <w:rPr>
          <w:bCs/>
          <w:color w:val="auto"/>
          <w:sz w:val="18"/>
          <w:szCs w:val="18"/>
        </w:rPr>
        <w:lastRenderedPageBreak/>
        <w:t>Systém státní sociální podpory zabezpečuje adresnou pomoc rodinám s nezaopatřenými dětmi ve stanovených sociálních situacích, na jejichž řešení rodina vlastními silami a prostředky nestačí.</w:t>
      </w:r>
      <w:r w:rsidRPr="002753B5">
        <w:rPr>
          <w:b/>
          <w:bCs/>
          <w:color w:val="auto"/>
          <w:sz w:val="18"/>
          <w:szCs w:val="18"/>
        </w:rPr>
        <w:t xml:space="preserve"> </w:t>
      </w:r>
      <w:r w:rsidRPr="002753B5">
        <w:rPr>
          <w:bCs/>
          <w:color w:val="auto"/>
          <w:sz w:val="18"/>
          <w:szCs w:val="18"/>
        </w:rPr>
        <w:t xml:space="preserve">Některé </w:t>
      </w:r>
      <w:r w:rsidRPr="00DF5C9F">
        <w:rPr>
          <w:b/>
          <w:bCs/>
          <w:color w:val="auto"/>
          <w:sz w:val="18"/>
          <w:szCs w:val="18"/>
        </w:rPr>
        <w:t>dávky státní sociální podpory</w:t>
      </w:r>
      <w:r w:rsidRPr="002753B5">
        <w:rPr>
          <w:bCs/>
          <w:color w:val="auto"/>
          <w:sz w:val="18"/>
          <w:szCs w:val="18"/>
        </w:rPr>
        <w:t xml:space="preserve"> se poskytují v závislosti na výši příjmu žadatele a společně posuzovaných osob (přídavek na dítě, příspěvek na bydlení, porodné), u ostatních dávek (rodičovský příspěvek, pohřebné) není nárok na výši příjmu limitován.</w:t>
      </w:r>
      <w:r w:rsidRPr="002753B5">
        <w:rPr>
          <w:b/>
          <w:bCs/>
          <w:color w:val="auto"/>
          <w:sz w:val="18"/>
          <w:szCs w:val="18"/>
        </w:rPr>
        <w:t xml:space="preserve"> </w:t>
      </w:r>
      <w:r w:rsidR="00F729D9" w:rsidRPr="00F729D9">
        <w:rPr>
          <w:bCs/>
          <w:color w:val="auto"/>
          <w:sz w:val="18"/>
          <w:szCs w:val="18"/>
        </w:rPr>
        <w:t xml:space="preserve">V roce 2022 </w:t>
      </w:r>
      <w:r w:rsidR="009B567B">
        <w:rPr>
          <w:bCs/>
          <w:color w:val="auto"/>
          <w:sz w:val="18"/>
          <w:szCs w:val="18"/>
        </w:rPr>
        <w:t xml:space="preserve">a 2023 </w:t>
      </w:r>
      <w:r w:rsidR="00F729D9" w:rsidRPr="00F729D9">
        <w:rPr>
          <w:bCs/>
          <w:color w:val="auto"/>
          <w:sz w:val="18"/>
          <w:szCs w:val="18"/>
        </w:rPr>
        <w:t xml:space="preserve">do tohoto okruhu dávek spadá také jednorázový příspěvek 5 000 Kč na dítě. </w:t>
      </w:r>
      <w:r w:rsidRPr="002753B5">
        <w:rPr>
          <w:b/>
          <w:bCs/>
          <w:color w:val="auto"/>
          <w:sz w:val="18"/>
          <w:szCs w:val="18"/>
        </w:rPr>
        <w:t xml:space="preserve">Dávky pěstounské péče </w:t>
      </w:r>
      <w:r w:rsidRPr="002753B5">
        <w:rPr>
          <w:color w:val="auto"/>
          <w:sz w:val="18"/>
          <w:szCs w:val="18"/>
        </w:rPr>
        <w:t>jsou od počátku roku 2013 samostatně právně upraveny a mezi dávky státní sociální podpory se již nezahrnují. Přispívají na potřeby spojené s péčí o dítě, o které se rodiče nemohou nebo nechtějí starat, a</w:t>
      </w:r>
      <w:r w:rsidR="00F46C89">
        <w:rPr>
          <w:color w:val="auto"/>
          <w:sz w:val="18"/>
          <w:szCs w:val="18"/>
        </w:rPr>
        <w:t> </w:t>
      </w:r>
      <w:r w:rsidRPr="002753B5">
        <w:rPr>
          <w:color w:val="auto"/>
          <w:sz w:val="18"/>
          <w:szCs w:val="18"/>
        </w:rPr>
        <w:t>které je svěřené do pěstounské péče</w:t>
      </w:r>
      <w:r w:rsidR="00F729D9">
        <w:rPr>
          <w:color w:val="auto"/>
          <w:sz w:val="18"/>
          <w:szCs w:val="18"/>
        </w:rPr>
        <w:t xml:space="preserve">. </w:t>
      </w:r>
      <w:r w:rsidR="00F729D9" w:rsidRPr="00F729D9">
        <w:rPr>
          <w:color w:val="auto"/>
          <w:sz w:val="18"/>
          <w:szCs w:val="18"/>
        </w:rPr>
        <w:t>Od roku 2022 došlo ke změně ve vyplácení dávek při poskytování nezprostředkované pěstounské péče (nejčastěji vykovávané osobou dítěti příbuznou nebo blízkou) – přeřazeno z</w:t>
      </w:r>
      <w:r w:rsidR="00F46C89">
        <w:rPr>
          <w:color w:val="auto"/>
          <w:sz w:val="18"/>
          <w:szCs w:val="18"/>
        </w:rPr>
        <w:t> </w:t>
      </w:r>
      <w:r w:rsidR="00F729D9" w:rsidRPr="00F729D9">
        <w:rPr>
          <w:color w:val="auto"/>
          <w:sz w:val="18"/>
          <w:szCs w:val="18"/>
        </w:rPr>
        <w:t>odměny pěstouna do nově zavedeného příspěvku při pěstounské péči. Zaopatřovací příspěvek zavedený od roku 2022 je určen pro mladé dospělé odcházející z náhradní rodinné péče nebo ústavní výchovy.</w:t>
      </w:r>
      <w:r w:rsidRPr="002753B5">
        <w:rPr>
          <w:color w:val="auto"/>
          <w:sz w:val="18"/>
          <w:szCs w:val="18"/>
        </w:rPr>
        <w:t xml:space="preserve"> </w:t>
      </w:r>
    </w:p>
    <w:p w14:paraId="25751145" w14:textId="77777777" w:rsidR="00506E95" w:rsidRDefault="00506E95" w:rsidP="00506E95">
      <w:pPr>
        <w:pStyle w:val="Default"/>
        <w:jc w:val="both"/>
        <w:rPr>
          <w:color w:val="auto"/>
          <w:sz w:val="18"/>
          <w:szCs w:val="18"/>
        </w:rPr>
      </w:pPr>
    </w:p>
    <w:p w14:paraId="25751146" w14:textId="77777777" w:rsidR="002F37CB" w:rsidRDefault="002F37CB" w:rsidP="00506E95">
      <w:pPr>
        <w:pStyle w:val="Default"/>
        <w:jc w:val="both"/>
        <w:rPr>
          <w:color w:val="auto"/>
          <w:sz w:val="18"/>
          <w:szCs w:val="18"/>
        </w:rPr>
      </w:pPr>
      <w:r>
        <w:rPr>
          <w:b/>
          <w:bCs/>
          <w:color w:val="auto"/>
          <w:sz w:val="18"/>
          <w:szCs w:val="18"/>
        </w:rPr>
        <w:t xml:space="preserve">Systém </w:t>
      </w:r>
      <w:r w:rsidR="00506E95" w:rsidRPr="002753B5">
        <w:rPr>
          <w:b/>
          <w:bCs/>
          <w:color w:val="auto"/>
          <w:sz w:val="18"/>
          <w:szCs w:val="18"/>
        </w:rPr>
        <w:t xml:space="preserve">pomoci v hmotné nouzi </w:t>
      </w:r>
      <w:r w:rsidR="00506E95" w:rsidRPr="002753B5">
        <w:rPr>
          <w:color w:val="auto"/>
          <w:sz w:val="18"/>
          <w:szCs w:val="18"/>
        </w:rPr>
        <w:t xml:space="preserve">slouží k pomoci fyzickým osobám s nedostatečnými příjmy při zajištění základních životních podmínek. Jejich smyslem je motivovat k aktivní snaze zajistit si prostředky k uspokojování základních životních potřeb a zabránit sociálnímu vyloučení. Do systému pomoci v hmotné nouzi patří příspěvek na živobytí, doplatek na bydlení a mimořádná okamžitá pomoc. </w:t>
      </w:r>
      <w:r w:rsidR="00F729D9" w:rsidRPr="00F729D9">
        <w:rPr>
          <w:color w:val="auto"/>
          <w:sz w:val="18"/>
          <w:szCs w:val="18"/>
        </w:rPr>
        <w:t>V roce 2022 byla do tohoto systému dávek zařazena humanitární dávka poskytovaná občanům Ukrajiny s udělenou dočasnou ochranou,</w:t>
      </w:r>
    </w:p>
    <w:p w14:paraId="25751147" w14:textId="77777777" w:rsidR="002F37CB" w:rsidRDefault="002F37CB" w:rsidP="00506E95">
      <w:pPr>
        <w:pStyle w:val="Default"/>
        <w:jc w:val="both"/>
        <w:rPr>
          <w:color w:val="auto"/>
          <w:sz w:val="18"/>
          <w:szCs w:val="18"/>
        </w:rPr>
      </w:pPr>
    </w:p>
    <w:p w14:paraId="25751148" w14:textId="77777777" w:rsidR="00506E95" w:rsidRPr="002753B5" w:rsidRDefault="00506E95" w:rsidP="00506E95">
      <w:pPr>
        <w:pStyle w:val="Default"/>
        <w:jc w:val="both"/>
        <w:rPr>
          <w:color w:val="auto"/>
          <w:sz w:val="18"/>
          <w:szCs w:val="18"/>
        </w:rPr>
      </w:pPr>
      <w:r w:rsidRPr="002753B5">
        <w:rPr>
          <w:b/>
          <w:color w:val="auto"/>
          <w:sz w:val="18"/>
          <w:szCs w:val="18"/>
        </w:rPr>
        <w:t>Příspěvek na péči</w:t>
      </w:r>
      <w:r w:rsidRPr="002753B5">
        <w:rPr>
          <w:color w:val="auto"/>
          <w:sz w:val="18"/>
          <w:szCs w:val="18"/>
        </w:rPr>
        <w:t xml:space="preserve"> je určen osobám starším 1 roku, které z důvodu dlouhodobě nepříznivého zdravotního stavu potřebují pomoc jiné fyzické osoby při zvládání základních životních potřeb v rozsahu stanoveném stupněm závislosti podle zákona. Osoba může z příspěvku na základě vlastní svobodné volby hradit profesionální sociální službu nebo jej použít k pokrytí nezbytných nákladů při zajištění péče v rodině.</w:t>
      </w:r>
    </w:p>
    <w:p w14:paraId="25751149" w14:textId="77777777" w:rsidR="00506E95" w:rsidRPr="002753B5" w:rsidRDefault="00506E95" w:rsidP="00506E95">
      <w:pPr>
        <w:pStyle w:val="Default"/>
        <w:jc w:val="both"/>
        <w:rPr>
          <w:b/>
          <w:bCs/>
          <w:color w:val="auto"/>
          <w:sz w:val="18"/>
          <w:szCs w:val="18"/>
        </w:rPr>
      </w:pPr>
    </w:p>
    <w:p w14:paraId="2575114A" w14:textId="77777777" w:rsidR="00506E95" w:rsidRPr="001805BB" w:rsidRDefault="00506E95" w:rsidP="00506E95">
      <w:pPr>
        <w:pStyle w:val="Default"/>
        <w:jc w:val="both"/>
        <w:rPr>
          <w:color w:val="auto"/>
          <w:sz w:val="18"/>
          <w:szCs w:val="18"/>
        </w:rPr>
      </w:pPr>
      <w:r w:rsidRPr="002753B5">
        <w:rPr>
          <w:color w:val="auto"/>
          <w:sz w:val="18"/>
          <w:szCs w:val="18"/>
        </w:rPr>
        <w:t xml:space="preserve">V souvislosti s přijetím zákona č. 108/2006 Sb., o sociálních službách, ve znění pozdějších předpisů, došlo od roku 2007 ke změně členění druhů poskytovaných </w:t>
      </w:r>
      <w:r w:rsidRPr="002753B5">
        <w:rPr>
          <w:b/>
          <w:bCs/>
          <w:color w:val="auto"/>
          <w:sz w:val="18"/>
          <w:szCs w:val="18"/>
        </w:rPr>
        <w:t xml:space="preserve">sociálních služeb </w:t>
      </w:r>
      <w:r w:rsidRPr="002753B5">
        <w:rPr>
          <w:color w:val="auto"/>
          <w:sz w:val="18"/>
          <w:szCs w:val="18"/>
        </w:rPr>
        <w:t xml:space="preserve">a byl vytvořen registr poskytovatelů sociálních služeb. Do roku 2007 bylo zjišťování prováděno za jednotlivá zařízení sociálních služeb s tím, že zařízení předávalo podrobné údaje pouze za převládající typ poskytované služby a za ostatní sociální služby pouze doplňkové informace. Od roku 2008 je aplikován </w:t>
      </w:r>
      <w:r w:rsidRPr="002753B5">
        <w:rPr>
          <w:b/>
          <w:color w:val="auto"/>
          <w:sz w:val="18"/>
          <w:szCs w:val="18"/>
        </w:rPr>
        <w:t>odlišný metodický přístup</w:t>
      </w:r>
      <w:r w:rsidRPr="002753B5">
        <w:rPr>
          <w:color w:val="auto"/>
          <w:sz w:val="18"/>
          <w:szCs w:val="18"/>
        </w:rPr>
        <w:t>, který spočívá ve sledování údajů za každou registrovanou sociální službu na samostatném výkazu. Tento přístup umožnil získat detailnější a přesnější údaje o poskytovaných registrovaných sociálních službách. Z tohoto důvodu nejsou některé údaje z let 2007 až 2009 srovnatelné s údaji z let předchozích, přičemž rok 2007 není srovnatelný ani s roky následujícími. Údaje o</w:t>
      </w:r>
      <w:r w:rsidR="00F46C89">
        <w:rPr>
          <w:color w:val="auto"/>
          <w:sz w:val="18"/>
          <w:szCs w:val="18"/>
        </w:rPr>
        <w:t> k</w:t>
      </w:r>
      <w:r w:rsidRPr="002753B5">
        <w:rPr>
          <w:color w:val="auto"/>
          <w:sz w:val="18"/>
          <w:szCs w:val="18"/>
        </w:rPr>
        <w:t>apacitách zařízení sociálních služeb vycházejí ze skutečného rozmístění poskytovaných služeb.</w:t>
      </w:r>
    </w:p>
    <w:p w14:paraId="2575114B" w14:textId="77777777" w:rsidR="009D1151" w:rsidRDefault="009D1151">
      <w:pPr>
        <w:widowControl/>
        <w:autoSpaceDE/>
        <w:autoSpaceDN/>
        <w:adjustRightInd/>
        <w:jc w:val="left"/>
        <w:rPr>
          <w:strike/>
          <w:sz w:val="18"/>
          <w:szCs w:val="18"/>
        </w:rPr>
      </w:pPr>
    </w:p>
    <w:p w14:paraId="2575114C" w14:textId="77777777" w:rsidR="00F46C89" w:rsidRDefault="00F46C89">
      <w:pPr>
        <w:widowControl/>
        <w:autoSpaceDE/>
        <w:autoSpaceDN/>
        <w:adjustRightInd/>
        <w:jc w:val="left"/>
        <w:rPr>
          <w:rFonts w:cs="Arial"/>
          <w:strike/>
          <w:sz w:val="18"/>
          <w:szCs w:val="18"/>
        </w:rPr>
      </w:pPr>
    </w:p>
    <w:p w14:paraId="2575114D" w14:textId="77777777" w:rsidR="00A61A98" w:rsidRPr="002753B5" w:rsidRDefault="00A61A98" w:rsidP="00C217F4">
      <w:pPr>
        <w:pStyle w:val="Default"/>
        <w:jc w:val="center"/>
        <w:rPr>
          <w:b/>
          <w:bCs/>
          <w:color w:val="auto"/>
          <w:sz w:val="20"/>
          <w:szCs w:val="20"/>
        </w:rPr>
      </w:pPr>
      <w:r w:rsidRPr="002753B5">
        <w:rPr>
          <w:b/>
          <w:bCs/>
          <w:color w:val="auto"/>
          <w:sz w:val="20"/>
          <w:szCs w:val="20"/>
        </w:rPr>
        <w:t>KULTURA</w:t>
      </w:r>
    </w:p>
    <w:p w14:paraId="2575114E" w14:textId="77777777" w:rsidR="003D57E2" w:rsidRPr="002753B5" w:rsidRDefault="003D57E2" w:rsidP="00C217F4">
      <w:pPr>
        <w:pStyle w:val="Default"/>
        <w:jc w:val="center"/>
        <w:rPr>
          <w:color w:val="auto"/>
          <w:sz w:val="20"/>
          <w:szCs w:val="20"/>
        </w:rPr>
      </w:pPr>
    </w:p>
    <w:p w14:paraId="2575114F" w14:textId="77777777" w:rsidR="00A61A98" w:rsidRPr="002753B5" w:rsidRDefault="00A61A98" w:rsidP="00C217F4">
      <w:pPr>
        <w:pStyle w:val="Default"/>
        <w:jc w:val="both"/>
        <w:rPr>
          <w:color w:val="auto"/>
          <w:sz w:val="18"/>
          <w:szCs w:val="18"/>
        </w:rPr>
      </w:pPr>
      <w:r w:rsidRPr="002753B5">
        <w:rPr>
          <w:color w:val="auto"/>
          <w:sz w:val="18"/>
          <w:szCs w:val="18"/>
        </w:rPr>
        <w:t xml:space="preserve">Data jsou v oblasti </w:t>
      </w:r>
      <w:r w:rsidR="00631A08" w:rsidRPr="001805BB">
        <w:rPr>
          <w:color w:val="auto"/>
          <w:sz w:val="18"/>
          <w:szCs w:val="18"/>
        </w:rPr>
        <w:t>kultury</w:t>
      </w:r>
      <w:r w:rsidR="00631A08">
        <w:rPr>
          <w:color w:val="auto"/>
          <w:sz w:val="18"/>
          <w:szCs w:val="18"/>
        </w:rPr>
        <w:t xml:space="preserve"> </w:t>
      </w:r>
      <w:r w:rsidRPr="002753B5">
        <w:rPr>
          <w:color w:val="auto"/>
          <w:sz w:val="18"/>
          <w:szCs w:val="18"/>
        </w:rPr>
        <w:t xml:space="preserve">přebírána od Národního informačního a poradenského střediska pro kulturu (NIPOS), jehož zřizovatelem je Ministerstvo kultury, a zachycují stav k 31. 12. nebo úhrn za kalendářní rok. </w:t>
      </w:r>
    </w:p>
    <w:p w14:paraId="25751150" w14:textId="77777777" w:rsidR="00B53960" w:rsidRPr="002753B5" w:rsidRDefault="00B53960" w:rsidP="00C217F4">
      <w:pPr>
        <w:pStyle w:val="Default"/>
        <w:jc w:val="both"/>
        <w:rPr>
          <w:color w:val="auto"/>
          <w:sz w:val="18"/>
          <w:szCs w:val="18"/>
        </w:rPr>
      </w:pPr>
    </w:p>
    <w:p w14:paraId="25751151" w14:textId="77777777" w:rsidR="00A61A98" w:rsidRPr="002753B5" w:rsidRDefault="00A61A98" w:rsidP="00C217F4">
      <w:pPr>
        <w:pStyle w:val="Default"/>
        <w:jc w:val="both"/>
        <w:rPr>
          <w:color w:val="auto"/>
          <w:sz w:val="18"/>
          <w:szCs w:val="18"/>
        </w:rPr>
      </w:pPr>
      <w:r w:rsidRPr="002753B5">
        <w:rPr>
          <w:b/>
          <w:bCs/>
          <w:color w:val="auto"/>
          <w:sz w:val="18"/>
          <w:szCs w:val="18"/>
        </w:rPr>
        <w:t xml:space="preserve">Veřejnými knihovnami </w:t>
      </w:r>
      <w:r w:rsidRPr="002753B5">
        <w:rPr>
          <w:color w:val="auto"/>
          <w:sz w:val="18"/>
          <w:szCs w:val="18"/>
        </w:rPr>
        <w:t xml:space="preserve">jsou Národní knihovna </w:t>
      </w:r>
      <w:r w:rsidR="00B53960" w:rsidRPr="002753B5">
        <w:rPr>
          <w:color w:val="auto"/>
          <w:sz w:val="18"/>
          <w:szCs w:val="18"/>
        </w:rPr>
        <w:t xml:space="preserve">České republiky </w:t>
      </w:r>
      <w:r w:rsidRPr="002753B5">
        <w:rPr>
          <w:color w:val="auto"/>
          <w:sz w:val="18"/>
          <w:szCs w:val="18"/>
        </w:rPr>
        <w:t>a Moravská zemská knihovna</w:t>
      </w:r>
      <w:r w:rsidR="00B53960" w:rsidRPr="002753B5">
        <w:rPr>
          <w:color w:val="auto"/>
          <w:sz w:val="18"/>
          <w:szCs w:val="18"/>
        </w:rPr>
        <w:t xml:space="preserve"> v Brně</w:t>
      </w:r>
      <w:r w:rsidRPr="002753B5">
        <w:rPr>
          <w:color w:val="auto"/>
          <w:sz w:val="18"/>
          <w:szCs w:val="18"/>
        </w:rPr>
        <w:t>, které jsou v</w:t>
      </w:r>
      <w:r w:rsidR="00F46C89">
        <w:rPr>
          <w:color w:val="auto"/>
          <w:sz w:val="18"/>
          <w:szCs w:val="18"/>
        </w:rPr>
        <w:t> </w:t>
      </w:r>
      <w:r w:rsidRPr="002753B5">
        <w:rPr>
          <w:color w:val="auto"/>
          <w:sz w:val="18"/>
          <w:szCs w:val="18"/>
        </w:rPr>
        <w:t>přímém řízení Ministerstva kultury, krajské vědecké knihovny zřizované kraji a dále knihovny zřizované obcemi a</w:t>
      </w:r>
      <w:r w:rsidR="00F46C89">
        <w:rPr>
          <w:color w:val="auto"/>
          <w:sz w:val="18"/>
          <w:szCs w:val="18"/>
        </w:rPr>
        <w:t> </w:t>
      </w:r>
      <w:r w:rsidRPr="002753B5">
        <w:rPr>
          <w:color w:val="auto"/>
          <w:sz w:val="18"/>
          <w:szCs w:val="18"/>
        </w:rPr>
        <w:t xml:space="preserve">městy. </w:t>
      </w:r>
      <w:r w:rsidRPr="002753B5">
        <w:rPr>
          <w:b/>
          <w:bCs/>
          <w:color w:val="auto"/>
          <w:sz w:val="18"/>
          <w:szCs w:val="18"/>
        </w:rPr>
        <w:t xml:space="preserve">Výpůjčky celkem </w:t>
      </w:r>
      <w:r w:rsidRPr="002753B5">
        <w:rPr>
          <w:color w:val="auto"/>
          <w:sz w:val="18"/>
          <w:szCs w:val="18"/>
        </w:rPr>
        <w:t xml:space="preserve">znamenají výpůjčky všech knihovních jednotek prezenčně i mimo knihovnu. </w:t>
      </w:r>
      <w:r w:rsidRPr="002753B5">
        <w:rPr>
          <w:b/>
          <w:bCs/>
          <w:color w:val="auto"/>
          <w:sz w:val="18"/>
          <w:szCs w:val="18"/>
        </w:rPr>
        <w:t xml:space="preserve">Knihovní jednotka </w:t>
      </w:r>
      <w:r w:rsidRPr="002753B5">
        <w:rPr>
          <w:color w:val="auto"/>
          <w:sz w:val="18"/>
          <w:szCs w:val="18"/>
        </w:rPr>
        <w:t>je každý samostatný svazek dokumentu, tj. každý výtisk nebo část vícesvazkového díla, vázaný nebo do</w:t>
      </w:r>
      <w:r w:rsidR="00F46C89">
        <w:rPr>
          <w:color w:val="auto"/>
          <w:sz w:val="18"/>
          <w:szCs w:val="18"/>
        </w:rPr>
        <w:t> </w:t>
      </w:r>
      <w:r w:rsidRPr="002753B5">
        <w:rPr>
          <w:color w:val="auto"/>
          <w:sz w:val="18"/>
          <w:szCs w:val="18"/>
        </w:rPr>
        <w:t>desek uložený komplet celého ročníku nebo několika čísel periodik, každá samostatná mapa, grafický list, nosič speciálních druhů dokumentů (magnetofonová kazeta, CD-ROM aj.), který je evidován jako samostatná věc v</w:t>
      </w:r>
      <w:r w:rsidR="00F46C89">
        <w:rPr>
          <w:color w:val="auto"/>
          <w:sz w:val="18"/>
          <w:szCs w:val="18"/>
        </w:rPr>
        <w:t> </w:t>
      </w:r>
      <w:r w:rsidRPr="002753B5">
        <w:rPr>
          <w:color w:val="auto"/>
          <w:sz w:val="18"/>
          <w:szCs w:val="18"/>
        </w:rPr>
        <w:t xml:space="preserve">přírůstkovém seznamu. </w:t>
      </w:r>
    </w:p>
    <w:p w14:paraId="25751152" w14:textId="77777777" w:rsidR="00472867" w:rsidRDefault="00472867" w:rsidP="00A61A98">
      <w:pPr>
        <w:pStyle w:val="Default"/>
        <w:rPr>
          <w:b/>
          <w:bCs/>
          <w:color w:val="auto"/>
          <w:sz w:val="20"/>
          <w:szCs w:val="20"/>
        </w:rPr>
      </w:pPr>
    </w:p>
    <w:p w14:paraId="25751153" w14:textId="77777777" w:rsidR="002F37CB" w:rsidRPr="002753B5" w:rsidRDefault="002F37CB" w:rsidP="00A61A98">
      <w:pPr>
        <w:pStyle w:val="Default"/>
        <w:rPr>
          <w:b/>
          <w:bCs/>
          <w:color w:val="auto"/>
          <w:sz w:val="20"/>
          <w:szCs w:val="20"/>
        </w:rPr>
      </w:pPr>
    </w:p>
    <w:p w14:paraId="25751154" w14:textId="77777777" w:rsidR="00A61A98" w:rsidRPr="002753B5" w:rsidRDefault="00A61A98" w:rsidP="00C217F4">
      <w:pPr>
        <w:pStyle w:val="Default"/>
        <w:jc w:val="center"/>
        <w:rPr>
          <w:b/>
          <w:bCs/>
          <w:color w:val="auto"/>
          <w:sz w:val="20"/>
          <w:szCs w:val="20"/>
        </w:rPr>
      </w:pPr>
      <w:r w:rsidRPr="002753B5">
        <w:rPr>
          <w:b/>
          <w:bCs/>
          <w:color w:val="auto"/>
          <w:sz w:val="20"/>
          <w:szCs w:val="20"/>
        </w:rPr>
        <w:t>KRIMINALITA, NEHODY</w:t>
      </w:r>
    </w:p>
    <w:p w14:paraId="25751155" w14:textId="77777777" w:rsidR="003D57E2" w:rsidRPr="002753B5" w:rsidRDefault="003D57E2" w:rsidP="00C217F4">
      <w:pPr>
        <w:pStyle w:val="Default"/>
        <w:jc w:val="center"/>
        <w:rPr>
          <w:color w:val="auto"/>
          <w:sz w:val="20"/>
          <w:szCs w:val="20"/>
        </w:rPr>
      </w:pPr>
    </w:p>
    <w:p w14:paraId="25751156" w14:textId="77777777" w:rsidR="00A61A98" w:rsidRPr="002753B5" w:rsidRDefault="00A61A98" w:rsidP="00C217F4">
      <w:pPr>
        <w:pStyle w:val="Default"/>
        <w:jc w:val="both"/>
        <w:rPr>
          <w:color w:val="auto"/>
          <w:sz w:val="18"/>
          <w:szCs w:val="18"/>
        </w:rPr>
      </w:pPr>
      <w:r w:rsidRPr="002753B5">
        <w:rPr>
          <w:color w:val="auto"/>
          <w:sz w:val="18"/>
          <w:szCs w:val="18"/>
        </w:rPr>
        <w:t xml:space="preserve">Údaje o kriminalitě a dopravních nehodách byly převzaty z podkladů Policejního prezidia. </w:t>
      </w:r>
    </w:p>
    <w:p w14:paraId="25751157" w14:textId="77777777" w:rsidR="002A1CC2" w:rsidRPr="002753B5" w:rsidRDefault="002A1CC2" w:rsidP="00C217F4">
      <w:pPr>
        <w:pStyle w:val="Default"/>
        <w:jc w:val="both"/>
        <w:rPr>
          <w:color w:val="auto"/>
          <w:sz w:val="18"/>
          <w:szCs w:val="18"/>
        </w:rPr>
      </w:pPr>
    </w:p>
    <w:p w14:paraId="25751158" w14:textId="77777777" w:rsidR="00A61A98" w:rsidRPr="002753B5" w:rsidRDefault="00A61A98" w:rsidP="00C217F4">
      <w:pPr>
        <w:pStyle w:val="Default"/>
        <w:jc w:val="both"/>
        <w:rPr>
          <w:color w:val="auto"/>
          <w:sz w:val="18"/>
          <w:szCs w:val="18"/>
        </w:rPr>
      </w:pPr>
      <w:r w:rsidRPr="002753B5">
        <w:rPr>
          <w:color w:val="auto"/>
          <w:sz w:val="18"/>
          <w:szCs w:val="18"/>
        </w:rPr>
        <w:t xml:space="preserve">Data o </w:t>
      </w:r>
      <w:r w:rsidR="00327FE1" w:rsidRPr="001805BB">
        <w:rPr>
          <w:color w:val="auto"/>
          <w:sz w:val="18"/>
          <w:szCs w:val="18"/>
        </w:rPr>
        <w:t>registrovaných</w:t>
      </w:r>
      <w:r w:rsidR="002D3C3A" w:rsidRPr="002753B5">
        <w:rPr>
          <w:color w:val="auto"/>
          <w:sz w:val="18"/>
          <w:szCs w:val="18"/>
        </w:rPr>
        <w:t xml:space="preserve"> </w:t>
      </w:r>
      <w:r w:rsidRPr="002753B5">
        <w:rPr>
          <w:color w:val="auto"/>
          <w:sz w:val="18"/>
          <w:szCs w:val="18"/>
        </w:rPr>
        <w:t xml:space="preserve">a objasněných </w:t>
      </w:r>
      <w:r w:rsidRPr="002753B5">
        <w:rPr>
          <w:b/>
          <w:bCs/>
          <w:color w:val="auto"/>
          <w:sz w:val="18"/>
          <w:szCs w:val="18"/>
        </w:rPr>
        <w:t>trestných činech</w:t>
      </w:r>
      <w:r w:rsidR="00295F64">
        <w:rPr>
          <w:b/>
          <w:bCs/>
          <w:color w:val="auto"/>
          <w:sz w:val="18"/>
          <w:szCs w:val="18"/>
        </w:rPr>
        <w:t xml:space="preserve"> </w:t>
      </w:r>
      <w:r w:rsidR="00295F64" w:rsidRPr="001805BB">
        <w:rPr>
          <w:bCs/>
          <w:color w:val="auto"/>
          <w:sz w:val="18"/>
          <w:szCs w:val="18"/>
        </w:rPr>
        <w:t>(přečinech, zločinech a trestných činech)</w:t>
      </w:r>
      <w:r w:rsidRPr="001805BB">
        <w:rPr>
          <w:b/>
          <w:bCs/>
          <w:color w:val="auto"/>
          <w:sz w:val="18"/>
          <w:szCs w:val="18"/>
        </w:rPr>
        <w:t xml:space="preserve"> </w:t>
      </w:r>
      <w:r w:rsidRPr="002753B5">
        <w:rPr>
          <w:color w:val="auto"/>
          <w:sz w:val="18"/>
          <w:szCs w:val="18"/>
        </w:rPr>
        <w:t>zahrnují také trestné činy na železnici a trestné činy evidované službou cizinecké policie. Objasněné trestné činy zahrnují tres</w:t>
      </w:r>
      <w:r w:rsidR="00EA5EFC" w:rsidRPr="002753B5">
        <w:rPr>
          <w:color w:val="auto"/>
          <w:sz w:val="18"/>
          <w:szCs w:val="18"/>
        </w:rPr>
        <w:t>tné činy spáchané a vyřešené ve </w:t>
      </w:r>
      <w:r w:rsidRPr="002753B5">
        <w:rPr>
          <w:color w:val="auto"/>
          <w:sz w:val="18"/>
          <w:szCs w:val="18"/>
        </w:rPr>
        <w:t xml:space="preserve">vykazovaném roce. </w:t>
      </w:r>
    </w:p>
    <w:p w14:paraId="25751159" w14:textId="77777777" w:rsidR="002A1CC2" w:rsidRPr="002753B5" w:rsidRDefault="002A1CC2" w:rsidP="00C217F4">
      <w:pPr>
        <w:pStyle w:val="Default"/>
        <w:jc w:val="both"/>
        <w:rPr>
          <w:color w:val="auto"/>
          <w:sz w:val="18"/>
          <w:szCs w:val="18"/>
        </w:rPr>
      </w:pPr>
    </w:p>
    <w:p w14:paraId="2575115A" w14:textId="77777777" w:rsidR="00A61A98" w:rsidRPr="002753B5" w:rsidRDefault="00A61A98" w:rsidP="00C217F4">
      <w:pPr>
        <w:pStyle w:val="Default"/>
        <w:jc w:val="both"/>
        <w:rPr>
          <w:color w:val="auto"/>
          <w:sz w:val="18"/>
          <w:szCs w:val="18"/>
        </w:rPr>
      </w:pPr>
      <w:r w:rsidRPr="002753B5">
        <w:rPr>
          <w:b/>
          <w:bCs/>
          <w:color w:val="auto"/>
          <w:sz w:val="18"/>
          <w:szCs w:val="18"/>
        </w:rPr>
        <w:t xml:space="preserve">Obecná kriminalita </w:t>
      </w:r>
      <w:r w:rsidRPr="002753B5">
        <w:rPr>
          <w:color w:val="auto"/>
          <w:sz w:val="18"/>
          <w:szCs w:val="18"/>
        </w:rPr>
        <w:t>zahrnuje násilné trestné činy, mravnostní trestné činy, ma</w:t>
      </w:r>
      <w:r w:rsidR="00EA5EFC" w:rsidRPr="002753B5">
        <w:rPr>
          <w:color w:val="auto"/>
          <w:sz w:val="18"/>
          <w:szCs w:val="18"/>
        </w:rPr>
        <w:t>jetkové trestné činy, podvody a </w:t>
      </w:r>
      <w:r w:rsidRPr="002753B5">
        <w:rPr>
          <w:color w:val="auto"/>
          <w:sz w:val="18"/>
          <w:szCs w:val="18"/>
        </w:rPr>
        <w:t xml:space="preserve">zpronevěry, ostatní majetkové a ostatní kriminální trestné činy. </w:t>
      </w:r>
      <w:r w:rsidRPr="002753B5">
        <w:rPr>
          <w:b/>
          <w:color w:val="auto"/>
          <w:sz w:val="18"/>
          <w:szCs w:val="18"/>
        </w:rPr>
        <w:t>Hospodářská kriminalita</w:t>
      </w:r>
      <w:r w:rsidRPr="002753B5">
        <w:rPr>
          <w:color w:val="auto"/>
          <w:sz w:val="18"/>
          <w:szCs w:val="18"/>
        </w:rPr>
        <w:t xml:space="preserve"> zahrnuje především trestné činy v obchodních a finančních vztazích. </w:t>
      </w:r>
    </w:p>
    <w:p w14:paraId="2575115B" w14:textId="77777777" w:rsidR="002A1CC2" w:rsidRPr="002753B5" w:rsidRDefault="002A1CC2" w:rsidP="00C217F4">
      <w:pPr>
        <w:pStyle w:val="Default"/>
        <w:jc w:val="both"/>
        <w:rPr>
          <w:color w:val="auto"/>
          <w:sz w:val="18"/>
          <w:szCs w:val="18"/>
        </w:rPr>
      </w:pPr>
    </w:p>
    <w:p w14:paraId="2575115C" w14:textId="21F15BC0" w:rsidR="00A61A98" w:rsidRPr="002753B5" w:rsidRDefault="00A61A98" w:rsidP="00C217F4">
      <w:pPr>
        <w:pStyle w:val="Default"/>
        <w:jc w:val="both"/>
        <w:rPr>
          <w:color w:val="auto"/>
          <w:sz w:val="18"/>
          <w:szCs w:val="18"/>
        </w:rPr>
      </w:pPr>
      <w:r w:rsidRPr="002753B5">
        <w:rPr>
          <w:b/>
          <w:bCs/>
          <w:color w:val="auto"/>
          <w:sz w:val="18"/>
          <w:szCs w:val="18"/>
        </w:rPr>
        <w:t xml:space="preserve">Dopravní nehody </w:t>
      </w:r>
      <w:r w:rsidRPr="002753B5">
        <w:rPr>
          <w:color w:val="auto"/>
          <w:sz w:val="18"/>
          <w:szCs w:val="18"/>
        </w:rPr>
        <w:t>zahrnují všechny nehody nahlášené Policii České republiky, přičemž od roku 2009 došlo ke</w:t>
      </w:r>
      <w:r w:rsidR="00F46C89">
        <w:rPr>
          <w:color w:val="auto"/>
          <w:sz w:val="18"/>
          <w:szCs w:val="18"/>
        </w:rPr>
        <w:t> </w:t>
      </w:r>
      <w:r w:rsidRPr="002753B5">
        <w:rPr>
          <w:color w:val="auto"/>
          <w:sz w:val="18"/>
          <w:szCs w:val="18"/>
        </w:rPr>
        <w:t>změně pravidel pro jejich hlášení. Počet usmrcených, zraněných těžce a lehce odpovídá stavu do 24 hodin po</w:t>
      </w:r>
      <w:r w:rsidR="00F46C89">
        <w:rPr>
          <w:color w:val="auto"/>
          <w:sz w:val="18"/>
          <w:szCs w:val="18"/>
        </w:rPr>
        <w:t> </w:t>
      </w:r>
      <w:r w:rsidRPr="002753B5">
        <w:rPr>
          <w:color w:val="auto"/>
          <w:sz w:val="18"/>
          <w:szCs w:val="18"/>
        </w:rPr>
        <w:t xml:space="preserve">nehodě. </w:t>
      </w:r>
      <w:r w:rsidR="00165D8A">
        <w:rPr>
          <w:color w:val="auto"/>
          <w:sz w:val="18"/>
          <w:szCs w:val="18"/>
        </w:rPr>
        <w:t>Hmotná</w:t>
      </w:r>
      <w:r w:rsidR="00165D8A" w:rsidRPr="002753B5">
        <w:rPr>
          <w:color w:val="auto"/>
          <w:sz w:val="18"/>
          <w:szCs w:val="18"/>
        </w:rPr>
        <w:t xml:space="preserve"> </w:t>
      </w:r>
      <w:r w:rsidRPr="002753B5">
        <w:rPr>
          <w:color w:val="auto"/>
          <w:sz w:val="18"/>
          <w:szCs w:val="18"/>
        </w:rPr>
        <w:t xml:space="preserve">škoda zahrnuje škodu na vozidlech, jejich nákladu nebo na zařízení komunikace. </w:t>
      </w:r>
    </w:p>
    <w:p w14:paraId="2575115D" w14:textId="77777777" w:rsidR="002A1CC2" w:rsidRPr="002753B5" w:rsidRDefault="002A1CC2" w:rsidP="00C217F4">
      <w:pPr>
        <w:pStyle w:val="Default"/>
        <w:jc w:val="both"/>
        <w:rPr>
          <w:color w:val="auto"/>
          <w:sz w:val="18"/>
          <w:szCs w:val="18"/>
        </w:rPr>
      </w:pPr>
    </w:p>
    <w:p w14:paraId="2575115E" w14:textId="77777777" w:rsidR="00DF40EC" w:rsidRPr="002D1FA3" w:rsidRDefault="00A61A98" w:rsidP="00C217F4">
      <w:pPr>
        <w:pStyle w:val="Default"/>
        <w:jc w:val="both"/>
        <w:rPr>
          <w:color w:val="auto"/>
          <w:sz w:val="18"/>
          <w:szCs w:val="18"/>
        </w:rPr>
      </w:pPr>
      <w:r w:rsidRPr="002753B5">
        <w:rPr>
          <w:color w:val="auto"/>
          <w:sz w:val="18"/>
          <w:szCs w:val="18"/>
        </w:rPr>
        <w:t xml:space="preserve">Údaje o </w:t>
      </w:r>
      <w:r w:rsidRPr="002753B5">
        <w:rPr>
          <w:b/>
          <w:bCs/>
          <w:color w:val="auto"/>
          <w:sz w:val="18"/>
          <w:szCs w:val="18"/>
        </w:rPr>
        <w:t xml:space="preserve">požárech </w:t>
      </w:r>
      <w:r w:rsidRPr="002753B5">
        <w:rPr>
          <w:color w:val="auto"/>
          <w:sz w:val="18"/>
          <w:szCs w:val="18"/>
        </w:rPr>
        <w:t xml:space="preserve">a hlavních důvodech zásahů hasičských záchranných sborů byly převzaty z </w:t>
      </w:r>
      <w:r w:rsidR="008453DB" w:rsidRPr="002D1FA3">
        <w:rPr>
          <w:color w:val="auto"/>
          <w:sz w:val="18"/>
          <w:szCs w:val="18"/>
        </w:rPr>
        <w:t xml:space="preserve">podkladů zpracovaných hasičskými záchrannými sbory. </w:t>
      </w:r>
      <w:r w:rsidR="008453DB" w:rsidRPr="002D1FA3">
        <w:rPr>
          <w:b/>
          <w:color w:val="auto"/>
          <w:sz w:val="18"/>
          <w:szCs w:val="18"/>
        </w:rPr>
        <w:t>Požár</w:t>
      </w:r>
      <w:r w:rsidR="008453DB" w:rsidRPr="002D1FA3">
        <w:rPr>
          <w:color w:val="auto"/>
          <w:sz w:val="18"/>
          <w:szCs w:val="18"/>
        </w:rPr>
        <w:t xml:space="preserve"> představuje každé nežádoucí hoření, při kterém došlo </w:t>
      </w:r>
      <w:r w:rsidR="008453DB" w:rsidRPr="002D1FA3">
        <w:rPr>
          <w:color w:val="auto"/>
          <w:sz w:val="18"/>
          <w:szCs w:val="18"/>
        </w:rPr>
        <w:lastRenderedPageBreak/>
        <w:t>k usmrcení či zranění osob nebo zvířat nebo ke škodám na materiálních hodnotách. Za požár se považuje i</w:t>
      </w:r>
      <w:r w:rsidR="00F46C89">
        <w:rPr>
          <w:color w:val="auto"/>
          <w:sz w:val="18"/>
          <w:szCs w:val="18"/>
        </w:rPr>
        <w:t> </w:t>
      </w:r>
      <w:r w:rsidR="008453DB" w:rsidRPr="002D1FA3">
        <w:rPr>
          <w:color w:val="auto"/>
          <w:sz w:val="18"/>
          <w:szCs w:val="18"/>
        </w:rPr>
        <w:t xml:space="preserve">nežádoucí hoření, při kterém byly osoby, zvířata nebo materiální hodnoty nebo životní prostředí bezprostředně ohroženy. </w:t>
      </w:r>
      <w:r w:rsidRPr="002D1FA3">
        <w:rPr>
          <w:color w:val="auto"/>
          <w:sz w:val="18"/>
          <w:szCs w:val="18"/>
        </w:rPr>
        <w:t xml:space="preserve"> </w:t>
      </w:r>
    </w:p>
    <w:p w14:paraId="2575115F" w14:textId="77777777" w:rsidR="00DF40EC" w:rsidRDefault="00DF40EC" w:rsidP="00C217F4">
      <w:pPr>
        <w:pStyle w:val="Default"/>
        <w:jc w:val="both"/>
        <w:rPr>
          <w:color w:val="auto"/>
          <w:sz w:val="18"/>
          <w:szCs w:val="18"/>
        </w:rPr>
      </w:pPr>
    </w:p>
    <w:p w14:paraId="25751160" w14:textId="77777777" w:rsidR="00A61A98" w:rsidRPr="002D1FA3" w:rsidRDefault="00DF40EC" w:rsidP="00C217F4">
      <w:pPr>
        <w:pStyle w:val="Default"/>
        <w:jc w:val="both"/>
        <w:rPr>
          <w:color w:val="auto"/>
          <w:sz w:val="18"/>
          <w:szCs w:val="18"/>
        </w:rPr>
      </w:pPr>
      <w:r w:rsidRPr="002D1FA3">
        <w:rPr>
          <w:b/>
          <w:color w:val="auto"/>
          <w:sz w:val="18"/>
          <w:szCs w:val="18"/>
        </w:rPr>
        <w:t>Usmrcené osoby</w:t>
      </w:r>
      <w:r w:rsidRPr="002D1FA3">
        <w:rPr>
          <w:color w:val="auto"/>
          <w:sz w:val="18"/>
          <w:szCs w:val="18"/>
        </w:rPr>
        <w:t xml:space="preserve"> jsou všechny usmrcené osoby nalezené na místě požáru, Údaj zahrnuje i osoby, jejichž smrt prokazatelně nenastala v přímé souvislosti s požárem, např. v důsledku infarktu, vraždy apod.</w:t>
      </w:r>
    </w:p>
    <w:p w14:paraId="25751161" w14:textId="77777777" w:rsidR="004B4F7E" w:rsidRDefault="004B4F7E" w:rsidP="00C217F4">
      <w:pPr>
        <w:pStyle w:val="Default"/>
        <w:jc w:val="both"/>
        <w:rPr>
          <w:color w:val="FF0000"/>
          <w:sz w:val="18"/>
          <w:szCs w:val="18"/>
          <w:u w:val="single"/>
        </w:rPr>
      </w:pPr>
    </w:p>
    <w:p w14:paraId="25751162" w14:textId="77777777" w:rsidR="009D1151" w:rsidRDefault="009D1151" w:rsidP="00C217F4">
      <w:pPr>
        <w:pStyle w:val="Default"/>
        <w:jc w:val="both"/>
        <w:rPr>
          <w:color w:val="FF0000"/>
          <w:sz w:val="18"/>
          <w:szCs w:val="18"/>
          <w:u w:val="single"/>
        </w:rPr>
      </w:pPr>
    </w:p>
    <w:p w14:paraId="25751163" w14:textId="77777777" w:rsidR="00A61A98" w:rsidRPr="002753B5" w:rsidRDefault="00A61A98" w:rsidP="00C217F4">
      <w:pPr>
        <w:pStyle w:val="Default"/>
        <w:jc w:val="center"/>
        <w:rPr>
          <w:b/>
          <w:bCs/>
          <w:color w:val="auto"/>
          <w:sz w:val="20"/>
          <w:szCs w:val="20"/>
        </w:rPr>
      </w:pPr>
      <w:r w:rsidRPr="002753B5">
        <w:rPr>
          <w:b/>
          <w:bCs/>
          <w:color w:val="auto"/>
          <w:sz w:val="20"/>
          <w:szCs w:val="20"/>
        </w:rPr>
        <w:t>VOLBY</w:t>
      </w:r>
    </w:p>
    <w:p w14:paraId="25751164" w14:textId="77777777" w:rsidR="003D57E2" w:rsidRPr="002753B5" w:rsidRDefault="003D57E2" w:rsidP="00C217F4">
      <w:pPr>
        <w:pStyle w:val="Default"/>
        <w:jc w:val="center"/>
        <w:rPr>
          <w:color w:val="auto"/>
          <w:sz w:val="20"/>
          <w:szCs w:val="20"/>
        </w:rPr>
      </w:pPr>
    </w:p>
    <w:p w14:paraId="25751165" w14:textId="77777777" w:rsidR="002C785D" w:rsidRPr="002753B5" w:rsidRDefault="002C785D" w:rsidP="000760F7">
      <w:pPr>
        <w:pStyle w:val="Default"/>
        <w:jc w:val="both"/>
        <w:rPr>
          <w:color w:val="auto"/>
          <w:sz w:val="18"/>
          <w:szCs w:val="18"/>
        </w:rPr>
      </w:pPr>
      <w:r w:rsidRPr="002753B5">
        <w:rPr>
          <w:color w:val="auto"/>
          <w:sz w:val="18"/>
          <w:szCs w:val="18"/>
        </w:rPr>
        <w:t xml:space="preserve">Volby do </w:t>
      </w:r>
      <w:r w:rsidRPr="002753B5">
        <w:rPr>
          <w:b/>
          <w:color w:val="auto"/>
          <w:sz w:val="18"/>
          <w:szCs w:val="18"/>
        </w:rPr>
        <w:t>Poslanecké sněmovny Parlamentu České republiky</w:t>
      </w:r>
      <w:r w:rsidRPr="002753B5">
        <w:rPr>
          <w:color w:val="auto"/>
          <w:sz w:val="18"/>
          <w:szCs w:val="18"/>
        </w:rPr>
        <w:t xml:space="preserve"> se konají jednou za 4 roky, pokud není Poslanecká sněmovna rozpuštěna rozhodnutím prezidenta republiky </w:t>
      </w:r>
      <w:r w:rsidR="000760F7" w:rsidRPr="002753B5">
        <w:rPr>
          <w:color w:val="auto"/>
          <w:sz w:val="18"/>
          <w:szCs w:val="18"/>
        </w:rPr>
        <w:t>dříve.</w:t>
      </w:r>
      <w:r w:rsidRPr="002753B5">
        <w:rPr>
          <w:color w:val="auto"/>
          <w:sz w:val="18"/>
          <w:szCs w:val="18"/>
        </w:rPr>
        <w:t xml:space="preserve"> Průběh voleb stanov</w:t>
      </w:r>
      <w:r w:rsidR="000760F7" w:rsidRPr="002753B5">
        <w:rPr>
          <w:color w:val="auto"/>
          <w:sz w:val="18"/>
          <w:szCs w:val="18"/>
        </w:rPr>
        <w:t>í</w:t>
      </w:r>
      <w:r w:rsidRPr="002753B5">
        <w:rPr>
          <w:color w:val="auto"/>
          <w:sz w:val="18"/>
          <w:szCs w:val="18"/>
        </w:rPr>
        <w:t xml:space="preserve"> zákon</w:t>
      </w:r>
      <w:r w:rsidR="000760F7" w:rsidRPr="002753B5">
        <w:rPr>
          <w:color w:val="auto"/>
          <w:sz w:val="18"/>
          <w:szCs w:val="18"/>
        </w:rPr>
        <w:t xml:space="preserve"> </w:t>
      </w:r>
      <w:r w:rsidRPr="002753B5">
        <w:rPr>
          <w:color w:val="auto"/>
          <w:sz w:val="18"/>
          <w:szCs w:val="18"/>
        </w:rPr>
        <w:t>č.</w:t>
      </w:r>
      <w:r w:rsidR="000760F7" w:rsidRPr="002753B5">
        <w:rPr>
          <w:color w:val="auto"/>
          <w:sz w:val="18"/>
          <w:szCs w:val="18"/>
        </w:rPr>
        <w:t> </w:t>
      </w:r>
      <w:r w:rsidRPr="002753B5">
        <w:rPr>
          <w:color w:val="auto"/>
          <w:sz w:val="18"/>
          <w:szCs w:val="18"/>
        </w:rPr>
        <w:t>247/1995 Sb., o</w:t>
      </w:r>
      <w:r w:rsidR="00F46C89">
        <w:rPr>
          <w:color w:val="auto"/>
          <w:sz w:val="18"/>
          <w:szCs w:val="18"/>
        </w:rPr>
        <w:t> </w:t>
      </w:r>
      <w:r w:rsidRPr="002753B5">
        <w:rPr>
          <w:color w:val="auto"/>
          <w:sz w:val="18"/>
          <w:szCs w:val="18"/>
        </w:rPr>
        <w:t>volbách do Parlamentu ČR a o změně a doplnění některých dalších zákonů, ve znění pozdějších</w:t>
      </w:r>
      <w:r w:rsidR="000760F7" w:rsidRPr="002753B5">
        <w:rPr>
          <w:color w:val="auto"/>
          <w:sz w:val="18"/>
          <w:szCs w:val="18"/>
        </w:rPr>
        <w:t xml:space="preserve"> </w:t>
      </w:r>
      <w:r w:rsidRPr="002753B5">
        <w:rPr>
          <w:color w:val="auto"/>
          <w:sz w:val="18"/>
          <w:szCs w:val="18"/>
        </w:rPr>
        <w:t xml:space="preserve">předpisů. </w:t>
      </w:r>
      <w:r w:rsidR="000760F7" w:rsidRPr="002753B5">
        <w:rPr>
          <w:color w:val="auto"/>
          <w:sz w:val="18"/>
          <w:szCs w:val="18"/>
        </w:rPr>
        <w:t>Podle Ústavy ČR je voleno 200 poslanců</w:t>
      </w:r>
      <w:r w:rsidR="00856D57" w:rsidRPr="002753B5">
        <w:rPr>
          <w:color w:val="auto"/>
          <w:sz w:val="18"/>
          <w:szCs w:val="18"/>
        </w:rPr>
        <w:t xml:space="preserve"> v poměrném volebním systému</w:t>
      </w:r>
      <w:r w:rsidR="000760F7" w:rsidRPr="002753B5">
        <w:rPr>
          <w:color w:val="auto"/>
          <w:sz w:val="18"/>
          <w:szCs w:val="18"/>
        </w:rPr>
        <w:t xml:space="preserve">, volebními obvody jsou jednotlivé kraje. Volit je možno i na zastupitelských úřadech v zahraničí, výsledky jsou připočítávány do kraje, který je vylosován </w:t>
      </w:r>
      <w:r w:rsidRPr="002753B5">
        <w:rPr>
          <w:color w:val="auto"/>
          <w:sz w:val="18"/>
          <w:szCs w:val="18"/>
        </w:rPr>
        <w:t>Státní volební komisí.</w:t>
      </w:r>
    </w:p>
    <w:p w14:paraId="25751166" w14:textId="77777777" w:rsidR="002C785D" w:rsidRPr="002753B5" w:rsidRDefault="002C785D" w:rsidP="002C785D">
      <w:pPr>
        <w:pStyle w:val="Default"/>
        <w:rPr>
          <w:color w:val="auto"/>
          <w:sz w:val="18"/>
          <w:szCs w:val="18"/>
        </w:rPr>
      </w:pPr>
    </w:p>
    <w:p w14:paraId="25751167" w14:textId="77777777" w:rsidR="000760F7" w:rsidRPr="00A850C2" w:rsidRDefault="000760F7" w:rsidP="00003B82">
      <w:pPr>
        <w:pStyle w:val="Default"/>
        <w:jc w:val="both"/>
        <w:rPr>
          <w:color w:val="auto"/>
          <w:sz w:val="18"/>
          <w:szCs w:val="18"/>
        </w:rPr>
      </w:pPr>
      <w:r w:rsidRPr="002753B5">
        <w:rPr>
          <w:color w:val="auto"/>
          <w:sz w:val="18"/>
          <w:szCs w:val="18"/>
        </w:rPr>
        <w:t xml:space="preserve">Volby do </w:t>
      </w:r>
      <w:r w:rsidRPr="002753B5">
        <w:rPr>
          <w:b/>
          <w:color w:val="auto"/>
          <w:sz w:val="18"/>
          <w:szCs w:val="18"/>
        </w:rPr>
        <w:t>Senátu Parlamentu České republiky</w:t>
      </w:r>
      <w:r w:rsidRPr="002753B5">
        <w:rPr>
          <w:color w:val="auto"/>
          <w:sz w:val="18"/>
          <w:szCs w:val="18"/>
        </w:rPr>
        <w:t xml:space="preserve"> se konají společně s volbami do zastupitelstev obcí nebo s volbami do zastupitelstev krajů.</w:t>
      </w:r>
      <w:r w:rsidR="009F7C38" w:rsidRPr="002753B5">
        <w:rPr>
          <w:color w:val="auto"/>
          <w:sz w:val="18"/>
          <w:szCs w:val="18"/>
        </w:rPr>
        <w:t xml:space="preserve"> </w:t>
      </w:r>
      <w:r w:rsidRPr="002753B5">
        <w:rPr>
          <w:color w:val="auto"/>
          <w:sz w:val="18"/>
          <w:szCs w:val="18"/>
        </w:rPr>
        <w:t xml:space="preserve">Provedení voleb se řídí </w:t>
      </w:r>
      <w:r w:rsidR="00856D57" w:rsidRPr="002753B5">
        <w:rPr>
          <w:color w:val="auto"/>
          <w:sz w:val="18"/>
          <w:szCs w:val="18"/>
        </w:rPr>
        <w:t>rovněž</w:t>
      </w:r>
      <w:r w:rsidRPr="002753B5">
        <w:rPr>
          <w:color w:val="auto"/>
          <w:sz w:val="18"/>
          <w:szCs w:val="18"/>
        </w:rPr>
        <w:t xml:space="preserve"> zákonem č. 247/1995 Sb., o volbách do</w:t>
      </w:r>
      <w:r w:rsidR="00856D57" w:rsidRPr="002753B5">
        <w:rPr>
          <w:color w:val="auto"/>
          <w:sz w:val="18"/>
          <w:szCs w:val="18"/>
        </w:rPr>
        <w:t xml:space="preserve"> </w:t>
      </w:r>
      <w:r w:rsidRPr="002753B5">
        <w:rPr>
          <w:color w:val="auto"/>
          <w:sz w:val="18"/>
          <w:szCs w:val="18"/>
        </w:rPr>
        <w:t>Parlamentu České republiky</w:t>
      </w:r>
      <w:r w:rsidR="00856D57" w:rsidRPr="002753B5">
        <w:rPr>
          <w:color w:val="auto"/>
          <w:sz w:val="18"/>
          <w:szCs w:val="18"/>
        </w:rPr>
        <w:t xml:space="preserve">. Volební obvody jsou vytvořeny </w:t>
      </w:r>
      <w:r w:rsidR="00856D57" w:rsidRPr="009D1151">
        <w:rPr>
          <w:strike/>
          <w:color w:val="auto"/>
          <w:sz w:val="18"/>
          <w:szCs w:val="18"/>
        </w:rPr>
        <w:t xml:space="preserve">(a pravidelně upravovány) </w:t>
      </w:r>
      <w:r w:rsidR="00856D57" w:rsidRPr="002753B5">
        <w:rPr>
          <w:color w:val="auto"/>
          <w:sz w:val="18"/>
          <w:szCs w:val="18"/>
        </w:rPr>
        <w:t>tak, aby předpokládaný počet voličů byl ve</w:t>
      </w:r>
      <w:r w:rsidR="00F46C89">
        <w:rPr>
          <w:color w:val="auto"/>
          <w:sz w:val="18"/>
          <w:szCs w:val="18"/>
        </w:rPr>
        <w:t> </w:t>
      </w:r>
      <w:r w:rsidR="00856D57" w:rsidRPr="002753B5">
        <w:rPr>
          <w:color w:val="auto"/>
          <w:sz w:val="18"/>
          <w:szCs w:val="18"/>
        </w:rPr>
        <w:t>všech volebních obvodech zhruba stejný</w:t>
      </w:r>
      <w:r w:rsidR="002F37CB">
        <w:rPr>
          <w:color w:val="auto"/>
          <w:sz w:val="18"/>
          <w:szCs w:val="18"/>
        </w:rPr>
        <w:t>,</w:t>
      </w:r>
      <w:r w:rsidR="005F563C" w:rsidRPr="002753B5">
        <w:rPr>
          <w:color w:val="auto"/>
          <w:sz w:val="18"/>
          <w:szCs w:val="18"/>
        </w:rPr>
        <w:t xml:space="preserve"> a nejsou určeny na základě krajů (jeden volební obvod se může nacházet ve více krajích</w:t>
      </w:r>
      <w:r w:rsidR="009F7C38" w:rsidRPr="002753B5">
        <w:rPr>
          <w:color w:val="auto"/>
          <w:sz w:val="18"/>
          <w:szCs w:val="18"/>
        </w:rPr>
        <w:t>).</w:t>
      </w:r>
      <w:r w:rsidR="00A850C2">
        <w:rPr>
          <w:color w:val="auto"/>
          <w:sz w:val="18"/>
          <w:szCs w:val="18"/>
        </w:rPr>
        <w:t xml:space="preserve"> Volební systém je většinový</w:t>
      </w:r>
      <w:r w:rsidR="00A850C2" w:rsidRPr="00A850C2">
        <w:rPr>
          <w:color w:val="auto"/>
          <w:sz w:val="18"/>
          <w:szCs w:val="18"/>
        </w:rPr>
        <w:t xml:space="preserve">. Pokud žádný z kandidátů nezíská v prvním kole nadpoloviční většinu z celkového počtu odevzdaných platných hlasů, postupují do druhého kola dva kandidáti, kteří obdrželi v prvním kole nejvíce platných hlasů. Druhé kolo se koná o </w:t>
      </w:r>
      <w:r w:rsidR="00A850C2">
        <w:rPr>
          <w:color w:val="auto"/>
          <w:sz w:val="18"/>
          <w:szCs w:val="18"/>
        </w:rPr>
        <w:t>týden později</w:t>
      </w:r>
      <w:r w:rsidR="00A850C2" w:rsidRPr="00A850C2">
        <w:rPr>
          <w:color w:val="auto"/>
          <w:sz w:val="18"/>
          <w:szCs w:val="18"/>
        </w:rPr>
        <w:t>.</w:t>
      </w:r>
    </w:p>
    <w:p w14:paraId="25751168" w14:textId="77777777" w:rsidR="000760F7" w:rsidRPr="002753B5" w:rsidRDefault="000760F7" w:rsidP="002C785D">
      <w:pPr>
        <w:pStyle w:val="Default"/>
        <w:rPr>
          <w:color w:val="auto"/>
          <w:sz w:val="18"/>
          <w:szCs w:val="18"/>
        </w:rPr>
      </w:pPr>
    </w:p>
    <w:p w14:paraId="25751169" w14:textId="77777777" w:rsidR="00003B82" w:rsidRPr="002753B5" w:rsidRDefault="00003B82" w:rsidP="00003B82">
      <w:pPr>
        <w:pStyle w:val="Default"/>
        <w:jc w:val="both"/>
        <w:rPr>
          <w:color w:val="auto"/>
          <w:sz w:val="18"/>
          <w:szCs w:val="18"/>
        </w:rPr>
      </w:pPr>
      <w:r w:rsidRPr="002753B5">
        <w:rPr>
          <w:b/>
          <w:color w:val="auto"/>
          <w:sz w:val="18"/>
          <w:szCs w:val="18"/>
        </w:rPr>
        <w:t>Volby do zastupitelstev obcí, městských obvodů a městských částí a do Zastupitelstva hlavního města Prahy a zastupitelstev jeho městských částí</w:t>
      </w:r>
      <w:r w:rsidRPr="002753B5">
        <w:rPr>
          <w:color w:val="auto"/>
          <w:sz w:val="18"/>
          <w:szCs w:val="18"/>
        </w:rPr>
        <w:t xml:space="preserve"> se konají jednou za 4 roky. Provedení voleb se řídí zákonem č. 491/2001 Sb., o volbách do zastupitelstev obcí, ve znění pozdějších předpisů.</w:t>
      </w:r>
      <w:r w:rsidR="006219D5" w:rsidRPr="002753B5">
        <w:rPr>
          <w:color w:val="auto"/>
          <w:sz w:val="18"/>
          <w:szCs w:val="18"/>
        </w:rPr>
        <w:t xml:space="preserve"> Volební systém je </w:t>
      </w:r>
      <w:r w:rsidR="00B9085C">
        <w:rPr>
          <w:color w:val="auto"/>
          <w:sz w:val="18"/>
          <w:szCs w:val="18"/>
        </w:rPr>
        <w:t>založený na</w:t>
      </w:r>
      <w:r w:rsidR="00F46C89">
        <w:rPr>
          <w:color w:val="auto"/>
          <w:sz w:val="18"/>
          <w:szCs w:val="18"/>
        </w:rPr>
        <w:t> </w:t>
      </w:r>
      <w:r w:rsidR="00B9085C">
        <w:rPr>
          <w:color w:val="auto"/>
          <w:sz w:val="18"/>
          <w:szCs w:val="18"/>
        </w:rPr>
        <w:t>principu poměrného zastoupení</w:t>
      </w:r>
      <w:r w:rsidR="002E4278" w:rsidRPr="002753B5">
        <w:rPr>
          <w:color w:val="auto"/>
          <w:sz w:val="18"/>
          <w:szCs w:val="18"/>
        </w:rPr>
        <w:t xml:space="preserve">, každý volič má k dispozici tolik hlasů, kolik je </w:t>
      </w:r>
      <w:r w:rsidR="0075173A">
        <w:rPr>
          <w:color w:val="auto"/>
          <w:sz w:val="18"/>
          <w:szCs w:val="18"/>
        </w:rPr>
        <w:t>v příslušném zastupitelstvu k dispozici mandátů (členů voleného zastupitelstva)</w:t>
      </w:r>
      <w:r w:rsidR="002E4278" w:rsidRPr="002753B5">
        <w:rPr>
          <w:color w:val="auto"/>
          <w:sz w:val="18"/>
          <w:szCs w:val="18"/>
        </w:rPr>
        <w:t>.</w:t>
      </w:r>
      <w:r w:rsidR="006219D5" w:rsidRPr="002753B5">
        <w:rPr>
          <w:color w:val="auto"/>
          <w:sz w:val="18"/>
          <w:szCs w:val="18"/>
        </w:rPr>
        <w:t xml:space="preserve"> </w:t>
      </w:r>
      <w:r w:rsidR="00836C91" w:rsidRPr="002753B5">
        <w:rPr>
          <w:color w:val="auto"/>
          <w:sz w:val="18"/>
          <w:szCs w:val="18"/>
        </w:rPr>
        <w:t>Počet mandátů v zastupitelstvu obce je určován na základě aktuálního počtu obyvatel obce.</w:t>
      </w:r>
    </w:p>
    <w:p w14:paraId="2575116A" w14:textId="77777777" w:rsidR="002C785D" w:rsidRPr="002753B5" w:rsidRDefault="002C785D" w:rsidP="002C785D">
      <w:pPr>
        <w:pStyle w:val="Default"/>
        <w:rPr>
          <w:color w:val="auto"/>
          <w:sz w:val="18"/>
          <w:szCs w:val="18"/>
        </w:rPr>
      </w:pPr>
    </w:p>
    <w:p w14:paraId="2575116B" w14:textId="77777777" w:rsidR="00EA5EFC" w:rsidRPr="002753B5" w:rsidRDefault="00836C91" w:rsidP="00836C91">
      <w:pPr>
        <w:pStyle w:val="Default"/>
        <w:jc w:val="both"/>
        <w:rPr>
          <w:strike/>
          <w:color w:val="FF0000"/>
          <w:sz w:val="18"/>
          <w:szCs w:val="18"/>
        </w:rPr>
      </w:pPr>
      <w:r w:rsidRPr="002753B5">
        <w:rPr>
          <w:b/>
          <w:color w:val="auto"/>
          <w:sz w:val="18"/>
          <w:szCs w:val="18"/>
        </w:rPr>
        <w:t>V</w:t>
      </w:r>
      <w:r w:rsidR="00EA5EFC" w:rsidRPr="002753B5">
        <w:rPr>
          <w:b/>
          <w:color w:val="auto"/>
          <w:sz w:val="18"/>
          <w:szCs w:val="18"/>
        </w:rPr>
        <w:t>olby do zastupitelstev</w:t>
      </w:r>
      <w:r w:rsidRPr="002753B5">
        <w:rPr>
          <w:b/>
          <w:color w:val="auto"/>
          <w:sz w:val="18"/>
          <w:szCs w:val="18"/>
        </w:rPr>
        <w:t xml:space="preserve"> krajů</w:t>
      </w:r>
      <w:r w:rsidRPr="002753B5">
        <w:rPr>
          <w:color w:val="auto"/>
          <w:sz w:val="18"/>
          <w:szCs w:val="18"/>
        </w:rPr>
        <w:t xml:space="preserve"> se řídí</w:t>
      </w:r>
      <w:r w:rsidR="00EA5EFC" w:rsidRPr="002753B5">
        <w:rPr>
          <w:color w:val="auto"/>
          <w:sz w:val="18"/>
          <w:szCs w:val="18"/>
        </w:rPr>
        <w:t xml:space="preserve"> zákonem č. 130/2000 Sb., ve znění pozdějších předpisů. </w:t>
      </w:r>
      <w:r w:rsidR="003D4853" w:rsidRPr="002753B5">
        <w:rPr>
          <w:sz w:val="18"/>
          <w:szCs w:val="18"/>
        </w:rPr>
        <w:t xml:space="preserve">Konají se jednou za 4 roky podle zásad poměrného zastoupení a probíhají ve všech krajích České republiky kromě </w:t>
      </w:r>
      <w:r w:rsidR="00AA422F">
        <w:rPr>
          <w:sz w:val="18"/>
          <w:szCs w:val="18"/>
        </w:rPr>
        <w:t>h</w:t>
      </w:r>
      <w:r w:rsidR="003D4853" w:rsidRPr="002753B5">
        <w:rPr>
          <w:sz w:val="18"/>
          <w:szCs w:val="18"/>
        </w:rPr>
        <w:t>lavního města Prahy, kde jsou zastupitelé voleni podle zákona o volbách do zastupitelstev obcí.</w:t>
      </w:r>
      <w:r w:rsidR="00F46C89">
        <w:rPr>
          <w:sz w:val="18"/>
          <w:szCs w:val="18"/>
        </w:rPr>
        <w:t xml:space="preserve"> </w:t>
      </w:r>
      <w:r w:rsidR="003D4853" w:rsidRPr="002753B5">
        <w:rPr>
          <w:sz w:val="18"/>
          <w:szCs w:val="18"/>
        </w:rPr>
        <w:t xml:space="preserve">Počet mandátů v zastupitelstvu kraje je určován na základě aktuálního počtu obyvatel kraje. </w:t>
      </w:r>
    </w:p>
    <w:p w14:paraId="2575116C" w14:textId="77777777" w:rsidR="00EA5EFC" w:rsidRPr="002753B5" w:rsidRDefault="00EA5EFC" w:rsidP="00C25928">
      <w:pPr>
        <w:pStyle w:val="Default"/>
        <w:jc w:val="both"/>
        <w:rPr>
          <w:b/>
          <w:color w:val="auto"/>
          <w:sz w:val="18"/>
          <w:szCs w:val="18"/>
        </w:rPr>
      </w:pPr>
    </w:p>
    <w:p w14:paraId="2575116D" w14:textId="77777777" w:rsidR="00003B82" w:rsidRPr="002753B5" w:rsidRDefault="00003B82" w:rsidP="00C25928">
      <w:pPr>
        <w:pStyle w:val="Default"/>
        <w:jc w:val="both"/>
        <w:rPr>
          <w:color w:val="auto"/>
          <w:sz w:val="18"/>
          <w:szCs w:val="18"/>
        </w:rPr>
      </w:pPr>
      <w:r w:rsidRPr="002753B5">
        <w:rPr>
          <w:b/>
          <w:color w:val="auto"/>
          <w:sz w:val="18"/>
          <w:szCs w:val="18"/>
        </w:rPr>
        <w:t xml:space="preserve">Volba prezidenta republiky </w:t>
      </w:r>
      <w:r w:rsidRPr="002753B5">
        <w:rPr>
          <w:color w:val="auto"/>
          <w:sz w:val="18"/>
          <w:szCs w:val="18"/>
        </w:rPr>
        <w:t>se řídí Ústavou České republiky a zákonem č. 275/2012 Sb., o volbě prezidenta republiky a o změně některých zákonů. Volební období je pětileté, území České republiky tvoří jeden volební obvod.</w:t>
      </w:r>
      <w:r w:rsidR="00C25928" w:rsidRPr="002753B5">
        <w:rPr>
          <w:color w:val="auto"/>
          <w:sz w:val="18"/>
          <w:szCs w:val="18"/>
        </w:rPr>
        <w:t xml:space="preserve"> Pokud žádný z kandidátů nezíská v prvním kole volby prezidenta nadpoloviční většinu z celkového počtu odevzdaných platných hlasů, postupují do druhého kola dva kandidáti, kteří obdrželi v prvním kole nejvíce odevzdaných platných hlasů. Druhé kolo se koná o čtrnáct dnů později.  </w:t>
      </w:r>
    </w:p>
    <w:p w14:paraId="2575116E" w14:textId="77777777" w:rsidR="00C25928" w:rsidRPr="002753B5" w:rsidRDefault="00C25928" w:rsidP="002C785D">
      <w:pPr>
        <w:pStyle w:val="Default"/>
        <w:rPr>
          <w:color w:val="auto"/>
          <w:sz w:val="18"/>
          <w:szCs w:val="18"/>
        </w:rPr>
      </w:pPr>
    </w:p>
    <w:p w14:paraId="2575116F" w14:textId="77777777" w:rsidR="00C25928" w:rsidRDefault="002C785D" w:rsidP="00C25928">
      <w:pPr>
        <w:pStyle w:val="Default"/>
        <w:jc w:val="both"/>
        <w:rPr>
          <w:color w:val="auto"/>
          <w:sz w:val="18"/>
          <w:szCs w:val="18"/>
        </w:rPr>
      </w:pPr>
      <w:r w:rsidRPr="002753B5">
        <w:rPr>
          <w:b/>
          <w:color w:val="auto"/>
          <w:sz w:val="18"/>
          <w:szCs w:val="18"/>
        </w:rPr>
        <w:t>Volby do Evropského parlamentu</w:t>
      </w:r>
      <w:r w:rsidR="00C25928" w:rsidRPr="002753B5">
        <w:rPr>
          <w:b/>
          <w:color w:val="auto"/>
          <w:sz w:val="18"/>
          <w:szCs w:val="18"/>
        </w:rPr>
        <w:t xml:space="preserve"> </w:t>
      </w:r>
      <w:r w:rsidRPr="002753B5">
        <w:rPr>
          <w:color w:val="auto"/>
          <w:sz w:val="18"/>
          <w:szCs w:val="18"/>
        </w:rPr>
        <w:t xml:space="preserve">se </w:t>
      </w:r>
      <w:r w:rsidR="00C25928" w:rsidRPr="002753B5">
        <w:rPr>
          <w:color w:val="auto"/>
          <w:sz w:val="18"/>
          <w:szCs w:val="18"/>
        </w:rPr>
        <w:t xml:space="preserve">konají najednou </w:t>
      </w:r>
      <w:r w:rsidRPr="002753B5">
        <w:rPr>
          <w:color w:val="auto"/>
          <w:sz w:val="18"/>
          <w:szCs w:val="18"/>
        </w:rPr>
        <w:t>ve všech členských státech Evropské unie</w:t>
      </w:r>
      <w:r w:rsidR="00C25928" w:rsidRPr="002753B5">
        <w:rPr>
          <w:color w:val="auto"/>
          <w:sz w:val="18"/>
          <w:szCs w:val="18"/>
        </w:rPr>
        <w:t xml:space="preserve">. V České republice se jejich provedení </w:t>
      </w:r>
      <w:r w:rsidRPr="002753B5">
        <w:rPr>
          <w:color w:val="auto"/>
          <w:sz w:val="18"/>
          <w:szCs w:val="18"/>
        </w:rPr>
        <w:t>říd</w:t>
      </w:r>
      <w:r w:rsidR="00C25928" w:rsidRPr="002753B5">
        <w:rPr>
          <w:color w:val="auto"/>
          <w:sz w:val="18"/>
          <w:szCs w:val="18"/>
        </w:rPr>
        <w:t xml:space="preserve">í </w:t>
      </w:r>
      <w:r w:rsidRPr="002753B5">
        <w:rPr>
          <w:color w:val="auto"/>
          <w:sz w:val="18"/>
          <w:szCs w:val="18"/>
        </w:rPr>
        <w:t>zákonem č. 62/2003 Sb.,</w:t>
      </w:r>
      <w:r w:rsidR="00C25928" w:rsidRPr="002753B5">
        <w:rPr>
          <w:color w:val="auto"/>
          <w:sz w:val="18"/>
          <w:szCs w:val="18"/>
        </w:rPr>
        <w:t xml:space="preserve"> o </w:t>
      </w:r>
      <w:r w:rsidRPr="002753B5">
        <w:rPr>
          <w:color w:val="auto"/>
          <w:sz w:val="18"/>
          <w:szCs w:val="18"/>
        </w:rPr>
        <w:t>volbách do Evropského parlamentu, ve znění</w:t>
      </w:r>
      <w:r w:rsidR="00C25928" w:rsidRPr="002753B5">
        <w:rPr>
          <w:color w:val="auto"/>
          <w:sz w:val="18"/>
          <w:szCs w:val="18"/>
        </w:rPr>
        <w:t xml:space="preserve"> </w:t>
      </w:r>
      <w:r w:rsidRPr="002753B5">
        <w:rPr>
          <w:color w:val="auto"/>
          <w:sz w:val="18"/>
          <w:szCs w:val="18"/>
        </w:rPr>
        <w:t>pozdějších předpisů.</w:t>
      </w:r>
      <w:r w:rsidR="00C25928" w:rsidRPr="002753B5">
        <w:rPr>
          <w:color w:val="auto"/>
          <w:sz w:val="18"/>
          <w:szCs w:val="18"/>
        </w:rPr>
        <w:t xml:space="preserve"> Volební období je pětileté, území České republiky tvoří jeden volební obvod. Počet volených poslanců se určuje podle podílu počtu obyvatel příslušného státu na počtu obyvatel celé EU</w:t>
      </w:r>
      <w:r w:rsidR="00F0388B">
        <w:rPr>
          <w:color w:val="auto"/>
          <w:sz w:val="18"/>
          <w:szCs w:val="18"/>
        </w:rPr>
        <w:t>.</w:t>
      </w:r>
      <w:r w:rsidR="00C25928" w:rsidRPr="002753B5">
        <w:rPr>
          <w:color w:val="auto"/>
          <w:sz w:val="18"/>
          <w:szCs w:val="18"/>
        </w:rPr>
        <w:t xml:space="preserve"> </w:t>
      </w:r>
      <w:r w:rsidR="00F0388B">
        <w:rPr>
          <w:color w:val="auto"/>
          <w:sz w:val="18"/>
          <w:szCs w:val="18"/>
        </w:rPr>
        <w:t>V</w:t>
      </w:r>
      <w:r w:rsidR="00C25928" w:rsidRPr="002753B5">
        <w:rPr>
          <w:color w:val="auto"/>
          <w:sz w:val="18"/>
          <w:szCs w:val="18"/>
        </w:rPr>
        <w:t xml:space="preserve">olební systém je </w:t>
      </w:r>
      <w:r w:rsidR="00B9085C">
        <w:rPr>
          <w:color w:val="auto"/>
          <w:sz w:val="18"/>
          <w:szCs w:val="18"/>
        </w:rPr>
        <w:t>založen na principu poměrného zastoupení</w:t>
      </w:r>
      <w:r w:rsidR="00C25928" w:rsidRPr="002753B5">
        <w:rPr>
          <w:color w:val="auto"/>
          <w:sz w:val="18"/>
          <w:szCs w:val="18"/>
        </w:rPr>
        <w:t xml:space="preserve">. </w:t>
      </w:r>
    </w:p>
    <w:p w14:paraId="25751170" w14:textId="77777777" w:rsidR="004E4421" w:rsidRDefault="004E4421" w:rsidP="00C25928">
      <w:pPr>
        <w:pStyle w:val="Default"/>
        <w:jc w:val="both"/>
        <w:rPr>
          <w:color w:val="auto"/>
          <w:sz w:val="18"/>
          <w:szCs w:val="18"/>
        </w:rPr>
      </w:pPr>
    </w:p>
    <w:p w14:paraId="25751171" w14:textId="77777777" w:rsidR="004E4421" w:rsidRPr="002D1FA3" w:rsidRDefault="004E4421" w:rsidP="00C25928">
      <w:pPr>
        <w:pStyle w:val="Default"/>
        <w:jc w:val="both"/>
        <w:rPr>
          <w:color w:val="auto"/>
          <w:sz w:val="18"/>
          <w:szCs w:val="18"/>
        </w:rPr>
      </w:pPr>
      <w:r w:rsidRPr="002D1FA3">
        <w:rPr>
          <w:b/>
          <w:color w:val="auto"/>
          <w:sz w:val="18"/>
          <w:szCs w:val="18"/>
        </w:rPr>
        <w:t>Zapsaní voliči</w:t>
      </w:r>
      <w:r w:rsidRPr="002D1FA3">
        <w:rPr>
          <w:color w:val="auto"/>
          <w:sz w:val="18"/>
          <w:szCs w:val="18"/>
        </w:rPr>
        <w:t xml:space="preserve"> představují počet osob registrovaných v seznamech voličů (osob splňujících zákonné podmínky pro výkon aktivního volebního práva). </w:t>
      </w:r>
      <w:r w:rsidRPr="002D1FA3">
        <w:rPr>
          <w:b/>
          <w:color w:val="auto"/>
          <w:sz w:val="18"/>
          <w:szCs w:val="18"/>
        </w:rPr>
        <w:t>Vydané úřední</w:t>
      </w:r>
      <w:r w:rsidR="00A55AC6" w:rsidRPr="002D1FA3">
        <w:rPr>
          <w:b/>
          <w:color w:val="auto"/>
          <w:sz w:val="18"/>
          <w:szCs w:val="18"/>
        </w:rPr>
        <w:t xml:space="preserve"> obálky </w:t>
      </w:r>
      <w:r w:rsidR="00A55AC6" w:rsidRPr="002D1FA3">
        <w:rPr>
          <w:color w:val="auto"/>
          <w:sz w:val="18"/>
          <w:szCs w:val="18"/>
        </w:rPr>
        <w:t>se rovnají počtu voličů</w:t>
      </w:r>
      <w:r w:rsidR="00670A63" w:rsidRPr="002D1FA3">
        <w:rPr>
          <w:color w:val="auto"/>
          <w:sz w:val="18"/>
          <w:szCs w:val="18"/>
        </w:rPr>
        <w:t>, kteří přišli volit a kterým byla ve volební místnosti vydána obálka pro hlasování.</w:t>
      </w:r>
      <w:r w:rsidR="00B46100" w:rsidRPr="002D1FA3">
        <w:rPr>
          <w:color w:val="auto"/>
          <w:sz w:val="18"/>
          <w:szCs w:val="18"/>
        </w:rPr>
        <w:t xml:space="preserve"> </w:t>
      </w:r>
      <w:r w:rsidR="00B46100" w:rsidRPr="002D1FA3">
        <w:rPr>
          <w:b/>
          <w:color w:val="auto"/>
          <w:sz w:val="18"/>
          <w:szCs w:val="18"/>
        </w:rPr>
        <w:t>Odevzdané úřední obálky</w:t>
      </w:r>
      <w:r w:rsidR="00B46100" w:rsidRPr="002D1FA3">
        <w:rPr>
          <w:color w:val="auto"/>
          <w:sz w:val="18"/>
          <w:szCs w:val="18"/>
        </w:rPr>
        <w:t xml:space="preserve"> představují počet úředních obálek, </w:t>
      </w:r>
      <w:r w:rsidR="00655828" w:rsidRPr="002D1FA3">
        <w:rPr>
          <w:color w:val="auto"/>
          <w:sz w:val="18"/>
          <w:szCs w:val="18"/>
        </w:rPr>
        <w:t xml:space="preserve">které hlasující voliči vhodili do volebních schránek. </w:t>
      </w:r>
      <w:r w:rsidR="00655828" w:rsidRPr="002D1FA3">
        <w:rPr>
          <w:b/>
          <w:color w:val="auto"/>
          <w:sz w:val="18"/>
          <w:szCs w:val="18"/>
        </w:rPr>
        <w:t>Volební účast</w:t>
      </w:r>
      <w:r w:rsidR="00655828" w:rsidRPr="002D1FA3">
        <w:rPr>
          <w:color w:val="auto"/>
          <w:sz w:val="18"/>
          <w:szCs w:val="18"/>
        </w:rPr>
        <w:t xml:space="preserve"> je počítána jako podíl počtu hlasujících voličů (osob, jímž byla ve volební místnosti vydána úřední obálka) a registrovaných voličů (osob uvedených v seznamech voličů).</w:t>
      </w:r>
      <w:r w:rsidR="00215FCA" w:rsidRPr="002D1FA3">
        <w:rPr>
          <w:color w:val="auto"/>
          <w:sz w:val="18"/>
          <w:szCs w:val="18"/>
        </w:rPr>
        <w:t xml:space="preserve"> </w:t>
      </w:r>
    </w:p>
    <w:p w14:paraId="25751172" w14:textId="77777777" w:rsidR="00C25928" w:rsidRPr="00B46100" w:rsidRDefault="00C25928" w:rsidP="00C25928">
      <w:pPr>
        <w:pStyle w:val="Default"/>
        <w:jc w:val="both"/>
        <w:rPr>
          <w:color w:val="auto"/>
          <w:sz w:val="18"/>
          <w:szCs w:val="18"/>
        </w:rPr>
      </w:pPr>
    </w:p>
    <w:p w14:paraId="25751173" w14:textId="77777777" w:rsidR="002C785D" w:rsidRPr="00B12F00" w:rsidRDefault="00E45974" w:rsidP="00563A0A">
      <w:pPr>
        <w:pStyle w:val="Default"/>
        <w:jc w:val="both"/>
        <w:rPr>
          <w:color w:val="auto"/>
          <w:sz w:val="18"/>
          <w:szCs w:val="18"/>
        </w:rPr>
      </w:pPr>
      <w:r w:rsidRPr="002753B5">
        <w:rPr>
          <w:color w:val="auto"/>
          <w:sz w:val="18"/>
          <w:szCs w:val="18"/>
        </w:rPr>
        <w:t>Základní údaje o volbách a v</w:t>
      </w:r>
      <w:r w:rsidR="006219D5" w:rsidRPr="002753B5">
        <w:rPr>
          <w:color w:val="auto"/>
          <w:sz w:val="18"/>
          <w:szCs w:val="18"/>
        </w:rPr>
        <w:t xml:space="preserve">ýsledky hlasování </w:t>
      </w:r>
      <w:r w:rsidRPr="002753B5">
        <w:rPr>
          <w:color w:val="auto"/>
          <w:sz w:val="18"/>
          <w:szCs w:val="18"/>
        </w:rPr>
        <w:t>včetně voleb</w:t>
      </w:r>
      <w:r w:rsidR="006219D5" w:rsidRPr="002753B5">
        <w:rPr>
          <w:color w:val="auto"/>
          <w:sz w:val="18"/>
          <w:szCs w:val="18"/>
        </w:rPr>
        <w:t xml:space="preserve"> </w:t>
      </w:r>
      <w:r w:rsidR="00841426" w:rsidRPr="002753B5">
        <w:rPr>
          <w:color w:val="auto"/>
          <w:sz w:val="18"/>
          <w:szCs w:val="18"/>
        </w:rPr>
        <w:t xml:space="preserve">do Senátu Parlamentu České republiky </w:t>
      </w:r>
      <w:r w:rsidR="008928E4" w:rsidRPr="002753B5">
        <w:rPr>
          <w:color w:val="auto"/>
          <w:sz w:val="18"/>
          <w:szCs w:val="18"/>
        </w:rPr>
        <w:t>se</w:t>
      </w:r>
      <w:r w:rsidR="00841426" w:rsidRPr="002753B5">
        <w:rPr>
          <w:color w:val="auto"/>
          <w:sz w:val="18"/>
          <w:szCs w:val="18"/>
        </w:rPr>
        <w:t xml:space="preserve"> </w:t>
      </w:r>
      <w:r w:rsidR="001A2837" w:rsidRPr="002753B5">
        <w:rPr>
          <w:color w:val="auto"/>
          <w:sz w:val="18"/>
          <w:szCs w:val="18"/>
        </w:rPr>
        <w:t xml:space="preserve">ve Veřejné databázi </w:t>
      </w:r>
      <w:r w:rsidR="008928E4" w:rsidRPr="002753B5">
        <w:rPr>
          <w:color w:val="auto"/>
          <w:sz w:val="18"/>
          <w:szCs w:val="18"/>
        </w:rPr>
        <w:t>nachází</w:t>
      </w:r>
      <w:r w:rsidR="00841426" w:rsidRPr="002753B5">
        <w:rPr>
          <w:color w:val="auto"/>
          <w:sz w:val="18"/>
          <w:szCs w:val="18"/>
        </w:rPr>
        <w:t xml:space="preserve"> v kapitole</w:t>
      </w:r>
      <w:r w:rsidR="00F46C89">
        <w:rPr>
          <w:color w:val="auto"/>
          <w:sz w:val="18"/>
          <w:szCs w:val="18"/>
        </w:rPr>
        <w:t xml:space="preserve"> </w:t>
      </w:r>
      <w:r w:rsidR="00841426" w:rsidRPr="002753B5">
        <w:rPr>
          <w:color w:val="auto"/>
          <w:sz w:val="18"/>
          <w:szCs w:val="18"/>
        </w:rPr>
        <w:t>Volby</w:t>
      </w:r>
      <w:r w:rsidR="00563A0A" w:rsidRPr="002753B5">
        <w:rPr>
          <w:color w:val="auto"/>
          <w:sz w:val="18"/>
          <w:szCs w:val="18"/>
        </w:rPr>
        <w:t>. Úplné v</w:t>
      </w:r>
      <w:r w:rsidR="00841426" w:rsidRPr="002753B5">
        <w:rPr>
          <w:color w:val="auto"/>
          <w:sz w:val="18"/>
          <w:szCs w:val="18"/>
        </w:rPr>
        <w:t>ýsledky</w:t>
      </w:r>
      <w:r w:rsidR="00563A0A" w:rsidRPr="002753B5">
        <w:rPr>
          <w:color w:val="auto"/>
          <w:sz w:val="18"/>
          <w:szCs w:val="18"/>
        </w:rPr>
        <w:t xml:space="preserve"> hlasování</w:t>
      </w:r>
      <w:r w:rsidR="00841426" w:rsidRPr="002753B5">
        <w:rPr>
          <w:color w:val="auto"/>
          <w:sz w:val="18"/>
          <w:szCs w:val="18"/>
        </w:rPr>
        <w:t xml:space="preserve"> </w:t>
      </w:r>
      <w:r w:rsidR="00563A0A" w:rsidRPr="002753B5">
        <w:rPr>
          <w:color w:val="auto"/>
          <w:sz w:val="18"/>
          <w:szCs w:val="18"/>
        </w:rPr>
        <w:t xml:space="preserve">ve volbách </w:t>
      </w:r>
      <w:r w:rsidR="006219D5" w:rsidRPr="002753B5">
        <w:rPr>
          <w:color w:val="auto"/>
          <w:sz w:val="18"/>
          <w:szCs w:val="18"/>
        </w:rPr>
        <w:t>všech t</w:t>
      </w:r>
      <w:r w:rsidR="000C1558" w:rsidRPr="002753B5">
        <w:rPr>
          <w:color w:val="auto"/>
          <w:sz w:val="18"/>
          <w:szCs w:val="18"/>
        </w:rPr>
        <w:t>y</w:t>
      </w:r>
      <w:r w:rsidR="006219D5" w:rsidRPr="002753B5">
        <w:rPr>
          <w:color w:val="auto"/>
          <w:sz w:val="18"/>
          <w:szCs w:val="18"/>
        </w:rPr>
        <w:t>pů</w:t>
      </w:r>
      <w:r w:rsidR="00841426" w:rsidRPr="002753B5">
        <w:rPr>
          <w:color w:val="auto"/>
          <w:sz w:val="18"/>
          <w:szCs w:val="18"/>
        </w:rPr>
        <w:t xml:space="preserve"> </w:t>
      </w:r>
      <w:r w:rsidR="006219D5" w:rsidRPr="002753B5">
        <w:rPr>
          <w:color w:val="auto"/>
          <w:sz w:val="18"/>
          <w:szCs w:val="18"/>
        </w:rPr>
        <w:t xml:space="preserve">do úrovně jednotlivých volebních okrsků </w:t>
      </w:r>
      <w:r w:rsidR="002C785D" w:rsidRPr="002753B5">
        <w:rPr>
          <w:color w:val="auto"/>
          <w:sz w:val="18"/>
          <w:szCs w:val="18"/>
        </w:rPr>
        <w:t xml:space="preserve">jsou dostupné na internetové adrese </w:t>
      </w:r>
      <w:hyperlink r:id="rId11" w:history="1">
        <w:r w:rsidR="0005702D" w:rsidRPr="002753B5">
          <w:rPr>
            <w:rStyle w:val="Hypertextovodkaz"/>
            <w:sz w:val="18"/>
            <w:szCs w:val="18"/>
          </w:rPr>
          <w:t>www.volby.cz</w:t>
        </w:r>
      </w:hyperlink>
      <w:r w:rsidR="00D21221" w:rsidRPr="002753B5">
        <w:rPr>
          <w:color w:val="auto"/>
          <w:sz w:val="18"/>
          <w:szCs w:val="18"/>
        </w:rPr>
        <w:t>.</w:t>
      </w:r>
    </w:p>
    <w:p w14:paraId="25751174" w14:textId="77777777" w:rsidR="002C785D" w:rsidRPr="00D865B3" w:rsidRDefault="00D2211A" w:rsidP="00C217F4">
      <w:pPr>
        <w:pStyle w:val="Default"/>
        <w:jc w:val="both"/>
        <w:rPr>
          <w:strike/>
          <w:color w:val="CC00FF"/>
          <w:sz w:val="18"/>
          <w:szCs w:val="18"/>
        </w:rPr>
      </w:pPr>
      <w:r>
        <w:rPr>
          <w:strike/>
          <w:color w:val="CC00FF"/>
          <w:sz w:val="18"/>
          <w:szCs w:val="18"/>
        </w:rPr>
        <w:t xml:space="preserve"> </w:t>
      </w:r>
    </w:p>
    <w:sectPr w:rsidR="002C785D" w:rsidRPr="00D865B3" w:rsidSect="005A285F">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751177" w14:textId="77777777" w:rsidR="00D02D63" w:rsidRDefault="00D02D63" w:rsidP="00926A59">
      <w:r>
        <w:separator/>
      </w:r>
    </w:p>
  </w:endnote>
  <w:endnote w:type="continuationSeparator" w:id="0">
    <w:p w14:paraId="25751178" w14:textId="77777777" w:rsidR="00D02D63" w:rsidRDefault="00D02D63" w:rsidP="00926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tencil">
    <w:panose1 w:val="040409050D0802020404"/>
    <w:charset w:val="00"/>
    <w:family w:val="decorativ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51179" w14:textId="563F7533" w:rsidR="0037102B" w:rsidRPr="0037102B" w:rsidRDefault="004E75B5">
    <w:pPr>
      <w:pStyle w:val="Zpat"/>
      <w:jc w:val="center"/>
      <w:rPr>
        <w:sz w:val="20"/>
      </w:rPr>
    </w:pPr>
    <w:r w:rsidRPr="0037102B">
      <w:rPr>
        <w:sz w:val="20"/>
      </w:rPr>
      <w:fldChar w:fldCharType="begin"/>
    </w:r>
    <w:r w:rsidR="0037102B" w:rsidRPr="0037102B">
      <w:rPr>
        <w:sz w:val="20"/>
      </w:rPr>
      <w:instrText>PAGE   \* MERGEFORMAT</w:instrText>
    </w:r>
    <w:r w:rsidRPr="0037102B">
      <w:rPr>
        <w:sz w:val="20"/>
      </w:rPr>
      <w:fldChar w:fldCharType="separate"/>
    </w:r>
    <w:r w:rsidR="009A5E04">
      <w:rPr>
        <w:noProof/>
        <w:sz w:val="20"/>
      </w:rPr>
      <w:t>1</w:t>
    </w:r>
    <w:r w:rsidRPr="0037102B">
      <w:rPr>
        <w:sz w:val="20"/>
      </w:rPr>
      <w:fldChar w:fldCharType="end"/>
    </w:r>
  </w:p>
  <w:p w14:paraId="2575117A" w14:textId="77777777" w:rsidR="00EC494B" w:rsidRDefault="00EC494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51175" w14:textId="77777777" w:rsidR="00D02D63" w:rsidRDefault="00D02D63" w:rsidP="00926A59">
      <w:r>
        <w:separator/>
      </w:r>
    </w:p>
  </w:footnote>
  <w:footnote w:type="continuationSeparator" w:id="0">
    <w:p w14:paraId="25751176" w14:textId="77777777" w:rsidR="00D02D63" w:rsidRDefault="00D02D63" w:rsidP="00926A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97868"/>
    <w:multiLevelType w:val="hybridMultilevel"/>
    <w:tmpl w:val="FEBE8252"/>
    <w:lvl w:ilvl="0" w:tplc="F0C8A8C8">
      <w:start w:val="1"/>
      <w:numFmt w:val="bullet"/>
      <w:lvlText w:val="•"/>
      <w:lvlJc w:val="left"/>
      <w:pPr>
        <w:tabs>
          <w:tab w:val="num" w:pos="720"/>
        </w:tabs>
        <w:ind w:left="720" w:hanging="360"/>
      </w:pPr>
      <w:rPr>
        <w:rFonts w:ascii="Arial" w:hAnsi="Arial" w:hint="default"/>
      </w:rPr>
    </w:lvl>
    <w:lvl w:ilvl="1" w:tplc="8B7CBF46" w:tentative="1">
      <w:start w:val="1"/>
      <w:numFmt w:val="bullet"/>
      <w:lvlText w:val="•"/>
      <w:lvlJc w:val="left"/>
      <w:pPr>
        <w:tabs>
          <w:tab w:val="num" w:pos="1440"/>
        </w:tabs>
        <w:ind w:left="1440" w:hanging="360"/>
      </w:pPr>
      <w:rPr>
        <w:rFonts w:ascii="Arial" w:hAnsi="Arial" w:hint="default"/>
      </w:rPr>
    </w:lvl>
    <w:lvl w:ilvl="2" w:tplc="67C2F016" w:tentative="1">
      <w:start w:val="1"/>
      <w:numFmt w:val="bullet"/>
      <w:lvlText w:val="•"/>
      <w:lvlJc w:val="left"/>
      <w:pPr>
        <w:tabs>
          <w:tab w:val="num" w:pos="2160"/>
        </w:tabs>
        <w:ind w:left="2160" w:hanging="360"/>
      </w:pPr>
      <w:rPr>
        <w:rFonts w:ascii="Arial" w:hAnsi="Arial" w:hint="default"/>
      </w:rPr>
    </w:lvl>
    <w:lvl w:ilvl="3" w:tplc="180009DA" w:tentative="1">
      <w:start w:val="1"/>
      <w:numFmt w:val="bullet"/>
      <w:lvlText w:val="•"/>
      <w:lvlJc w:val="left"/>
      <w:pPr>
        <w:tabs>
          <w:tab w:val="num" w:pos="2880"/>
        </w:tabs>
        <w:ind w:left="2880" w:hanging="360"/>
      </w:pPr>
      <w:rPr>
        <w:rFonts w:ascii="Arial" w:hAnsi="Arial" w:hint="default"/>
      </w:rPr>
    </w:lvl>
    <w:lvl w:ilvl="4" w:tplc="2E6E76FC" w:tentative="1">
      <w:start w:val="1"/>
      <w:numFmt w:val="bullet"/>
      <w:lvlText w:val="•"/>
      <w:lvlJc w:val="left"/>
      <w:pPr>
        <w:tabs>
          <w:tab w:val="num" w:pos="3600"/>
        </w:tabs>
        <w:ind w:left="3600" w:hanging="360"/>
      </w:pPr>
      <w:rPr>
        <w:rFonts w:ascii="Arial" w:hAnsi="Arial" w:hint="default"/>
      </w:rPr>
    </w:lvl>
    <w:lvl w:ilvl="5" w:tplc="08D4EB34" w:tentative="1">
      <w:start w:val="1"/>
      <w:numFmt w:val="bullet"/>
      <w:lvlText w:val="•"/>
      <w:lvlJc w:val="left"/>
      <w:pPr>
        <w:tabs>
          <w:tab w:val="num" w:pos="4320"/>
        </w:tabs>
        <w:ind w:left="4320" w:hanging="360"/>
      </w:pPr>
      <w:rPr>
        <w:rFonts w:ascii="Arial" w:hAnsi="Arial" w:hint="default"/>
      </w:rPr>
    </w:lvl>
    <w:lvl w:ilvl="6" w:tplc="B964C338" w:tentative="1">
      <w:start w:val="1"/>
      <w:numFmt w:val="bullet"/>
      <w:lvlText w:val="•"/>
      <w:lvlJc w:val="left"/>
      <w:pPr>
        <w:tabs>
          <w:tab w:val="num" w:pos="5040"/>
        </w:tabs>
        <w:ind w:left="5040" w:hanging="360"/>
      </w:pPr>
      <w:rPr>
        <w:rFonts w:ascii="Arial" w:hAnsi="Arial" w:hint="default"/>
      </w:rPr>
    </w:lvl>
    <w:lvl w:ilvl="7" w:tplc="ECE24C40" w:tentative="1">
      <w:start w:val="1"/>
      <w:numFmt w:val="bullet"/>
      <w:lvlText w:val="•"/>
      <w:lvlJc w:val="left"/>
      <w:pPr>
        <w:tabs>
          <w:tab w:val="num" w:pos="5760"/>
        </w:tabs>
        <w:ind w:left="5760" w:hanging="360"/>
      </w:pPr>
      <w:rPr>
        <w:rFonts w:ascii="Arial" w:hAnsi="Arial" w:hint="default"/>
      </w:rPr>
    </w:lvl>
    <w:lvl w:ilvl="8" w:tplc="C70A6C4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902846"/>
    <w:multiLevelType w:val="hybridMultilevel"/>
    <w:tmpl w:val="5E64B4FE"/>
    <w:lvl w:ilvl="0" w:tplc="FD509B18">
      <w:start w:val="1"/>
      <w:numFmt w:val="bullet"/>
      <w:lvlText w:val="•"/>
      <w:lvlJc w:val="left"/>
      <w:pPr>
        <w:tabs>
          <w:tab w:val="num" w:pos="720"/>
        </w:tabs>
        <w:ind w:left="720" w:hanging="360"/>
      </w:pPr>
      <w:rPr>
        <w:rFonts w:ascii="Arial" w:hAnsi="Arial" w:hint="default"/>
      </w:rPr>
    </w:lvl>
    <w:lvl w:ilvl="1" w:tplc="54C4368C" w:tentative="1">
      <w:start w:val="1"/>
      <w:numFmt w:val="bullet"/>
      <w:lvlText w:val="•"/>
      <w:lvlJc w:val="left"/>
      <w:pPr>
        <w:tabs>
          <w:tab w:val="num" w:pos="1440"/>
        </w:tabs>
        <w:ind w:left="1440" w:hanging="360"/>
      </w:pPr>
      <w:rPr>
        <w:rFonts w:ascii="Arial" w:hAnsi="Arial" w:hint="default"/>
      </w:rPr>
    </w:lvl>
    <w:lvl w:ilvl="2" w:tplc="0ACC7CB8" w:tentative="1">
      <w:start w:val="1"/>
      <w:numFmt w:val="bullet"/>
      <w:lvlText w:val="•"/>
      <w:lvlJc w:val="left"/>
      <w:pPr>
        <w:tabs>
          <w:tab w:val="num" w:pos="2160"/>
        </w:tabs>
        <w:ind w:left="2160" w:hanging="360"/>
      </w:pPr>
      <w:rPr>
        <w:rFonts w:ascii="Arial" w:hAnsi="Arial" w:hint="default"/>
      </w:rPr>
    </w:lvl>
    <w:lvl w:ilvl="3" w:tplc="388CB816" w:tentative="1">
      <w:start w:val="1"/>
      <w:numFmt w:val="bullet"/>
      <w:lvlText w:val="•"/>
      <w:lvlJc w:val="left"/>
      <w:pPr>
        <w:tabs>
          <w:tab w:val="num" w:pos="2880"/>
        </w:tabs>
        <w:ind w:left="2880" w:hanging="360"/>
      </w:pPr>
      <w:rPr>
        <w:rFonts w:ascii="Arial" w:hAnsi="Arial" w:hint="default"/>
      </w:rPr>
    </w:lvl>
    <w:lvl w:ilvl="4" w:tplc="AD96F570" w:tentative="1">
      <w:start w:val="1"/>
      <w:numFmt w:val="bullet"/>
      <w:lvlText w:val="•"/>
      <w:lvlJc w:val="left"/>
      <w:pPr>
        <w:tabs>
          <w:tab w:val="num" w:pos="3600"/>
        </w:tabs>
        <w:ind w:left="3600" w:hanging="360"/>
      </w:pPr>
      <w:rPr>
        <w:rFonts w:ascii="Arial" w:hAnsi="Arial" w:hint="default"/>
      </w:rPr>
    </w:lvl>
    <w:lvl w:ilvl="5" w:tplc="70EEE15C" w:tentative="1">
      <w:start w:val="1"/>
      <w:numFmt w:val="bullet"/>
      <w:lvlText w:val="•"/>
      <w:lvlJc w:val="left"/>
      <w:pPr>
        <w:tabs>
          <w:tab w:val="num" w:pos="4320"/>
        </w:tabs>
        <w:ind w:left="4320" w:hanging="360"/>
      </w:pPr>
      <w:rPr>
        <w:rFonts w:ascii="Arial" w:hAnsi="Arial" w:hint="default"/>
      </w:rPr>
    </w:lvl>
    <w:lvl w:ilvl="6" w:tplc="3D821162" w:tentative="1">
      <w:start w:val="1"/>
      <w:numFmt w:val="bullet"/>
      <w:lvlText w:val="•"/>
      <w:lvlJc w:val="left"/>
      <w:pPr>
        <w:tabs>
          <w:tab w:val="num" w:pos="5040"/>
        </w:tabs>
        <w:ind w:left="5040" w:hanging="360"/>
      </w:pPr>
      <w:rPr>
        <w:rFonts w:ascii="Arial" w:hAnsi="Arial" w:hint="default"/>
      </w:rPr>
    </w:lvl>
    <w:lvl w:ilvl="7" w:tplc="64881FE8" w:tentative="1">
      <w:start w:val="1"/>
      <w:numFmt w:val="bullet"/>
      <w:lvlText w:val="•"/>
      <w:lvlJc w:val="left"/>
      <w:pPr>
        <w:tabs>
          <w:tab w:val="num" w:pos="5760"/>
        </w:tabs>
        <w:ind w:left="5760" w:hanging="360"/>
      </w:pPr>
      <w:rPr>
        <w:rFonts w:ascii="Arial" w:hAnsi="Arial" w:hint="default"/>
      </w:rPr>
    </w:lvl>
    <w:lvl w:ilvl="8" w:tplc="88E09BF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306FB4"/>
    <w:multiLevelType w:val="hybridMultilevel"/>
    <w:tmpl w:val="2AD8F15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676785"/>
    <w:multiLevelType w:val="hybridMultilevel"/>
    <w:tmpl w:val="446073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7420096"/>
    <w:multiLevelType w:val="hybridMultilevel"/>
    <w:tmpl w:val="91248D08"/>
    <w:lvl w:ilvl="0" w:tplc="04050001">
      <w:start w:val="1"/>
      <w:numFmt w:val="bullet"/>
      <w:lvlText w:val=""/>
      <w:lvlJc w:val="left"/>
      <w:pPr>
        <w:tabs>
          <w:tab w:val="num" w:pos="1680"/>
        </w:tabs>
        <w:ind w:left="1680" w:hanging="360"/>
      </w:pPr>
      <w:rPr>
        <w:rFonts w:ascii="Symbol" w:hAnsi="Symbol" w:hint="default"/>
      </w:rPr>
    </w:lvl>
    <w:lvl w:ilvl="1" w:tplc="0405000F">
      <w:start w:val="1"/>
      <w:numFmt w:val="decimal"/>
      <w:lvlText w:val="%2."/>
      <w:lvlJc w:val="left"/>
      <w:pPr>
        <w:tabs>
          <w:tab w:val="num" w:pos="360"/>
        </w:tabs>
        <w:ind w:left="360" w:hanging="360"/>
      </w:pPr>
      <w:rPr>
        <w:rFonts w:hint="default"/>
      </w:rPr>
    </w:lvl>
    <w:lvl w:ilvl="2" w:tplc="04050005" w:tentative="1">
      <w:start w:val="1"/>
      <w:numFmt w:val="bullet"/>
      <w:lvlText w:val=""/>
      <w:lvlJc w:val="left"/>
      <w:pPr>
        <w:tabs>
          <w:tab w:val="num" w:pos="3120"/>
        </w:tabs>
        <w:ind w:left="3120" w:hanging="360"/>
      </w:pPr>
      <w:rPr>
        <w:rFonts w:ascii="Wingdings" w:hAnsi="Wingdings" w:hint="default"/>
      </w:rPr>
    </w:lvl>
    <w:lvl w:ilvl="3" w:tplc="04050001" w:tentative="1">
      <w:start w:val="1"/>
      <w:numFmt w:val="bullet"/>
      <w:lvlText w:val=""/>
      <w:lvlJc w:val="left"/>
      <w:pPr>
        <w:tabs>
          <w:tab w:val="num" w:pos="3840"/>
        </w:tabs>
        <w:ind w:left="3840" w:hanging="360"/>
      </w:pPr>
      <w:rPr>
        <w:rFonts w:ascii="Symbol" w:hAnsi="Symbol" w:hint="default"/>
      </w:rPr>
    </w:lvl>
    <w:lvl w:ilvl="4" w:tplc="04050003" w:tentative="1">
      <w:start w:val="1"/>
      <w:numFmt w:val="bullet"/>
      <w:lvlText w:val="o"/>
      <w:lvlJc w:val="left"/>
      <w:pPr>
        <w:tabs>
          <w:tab w:val="num" w:pos="4560"/>
        </w:tabs>
        <w:ind w:left="4560" w:hanging="360"/>
      </w:pPr>
      <w:rPr>
        <w:rFonts w:ascii="Courier New" w:hAnsi="Courier New" w:cs="Courier New" w:hint="default"/>
      </w:rPr>
    </w:lvl>
    <w:lvl w:ilvl="5" w:tplc="04050005" w:tentative="1">
      <w:start w:val="1"/>
      <w:numFmt w:val="bullet"/>
      <w:lvlText w:val=""/>
      <w:lvlJc w:val="left"/>
      <w:pPr>
        <w:tabs>
          <w:tab w:val="num" w:pos="5280"/>
        </w:tabs>
        <w:ind w:left="5280" w:hanging="360"/>
      </w:pPr>
      <w:rPr>
        <w:rFonts w:ascii="Wingdings" w:hAnsi="Wingdings" w:hint="default"/>
      </w:rPr>
    </w:lvl>
    <w:lvl w:ilvl="6" w:tplc="04050001" w:tentative="1">
      <w:start w:val="1"/>
      <w:numFmt w:val="bullet"/>
      <w:lvlText w:val=""/>
      <w:lvlJc w:val="left"/>
      <w:pPr>
        <w:tabs>
          <w:tab w:val="num" w:pos="6000"/>
        </w:tabs>
        <w:ind w:left="6000" w:hanging="360"/>
      </w:pPr>
      <w:rPr>
        <w:rFonts w:ascii="Symbol" w:hAnsi="Symbol" w:hint="default"/>
      </w:rPr>
    </w:lvl>
    <w:lvl w:ilvl="7" w:tplc="04050003" w:tentative="1">
      <w:start w:val="1"/>
      <w:numFmt w:val="bullet"/>
      <w:lvlText w:val="o"/>
      <w:lvlJc w:val="left"/>
      <w:pPr>
        <w:tabs>
          <w:tab w:val="num" w:pos="6720"/>
        </w:tabs>
        <w:ind w:left="6720" w:hanging="360"/>
      </w:pPr>
      <w:rPr>
        <w:rFonts w:ascii="Courier New" w:hAnsi="Courier New" w:cs="Courier New" w:hint="default"/>
      </w:rPr>
    </w:lvl>
    <w:lvl w:ilvl="8" w:tplc="04050005" w:tentative="1">
      <w:start w:val="1"/>
      <w:numFmt w:val="bullet"/>
      <w:lvlText w:val=""/>
      <w:lvlJc w:val="left"/>
      <w:pPr>
        <w:tabs>
          <w:tab w:val="num" w:pos="7440"/>
        </w:tabs>
        <w:ind w:left="7440" w:hanging="360"/>
      </w:pPr>
      <w:rPr>
        <w:rFonts w:ascii="Wingdings" w:hAnsi="Wingdings" w:hint="default"/>
      </w:rPr>
    </w:lvl>
  </w:abstractNum>
  <w:abstractNum w:abstractNumId="5" w15:restartNumberingAfterBreak="0">
    <w:nsid w:val="2CDD572E"/>
    <w:multiLevelType w:val="hybridMultilevel"/>
    <w:tmpl w:val="83B2B980"/>
    <w:lvl w:ilvl="0" w:tplc="0C4AB1A8">
      <w:start w:val="1"/>
      <w:numFmt w:val="bullet"/>
      <w:lvlText w:val="•"/>
      <w:lvlJc w:val="left"/>
      <w:pPr>
        <w:tabs>
          <w:tab w:val="num" w:pos="720"/>
        </w:tabs>
        <w:ind w:left="720" w:hanging="360"/>
      </w:pPr>
      <w:rPr>
        <w:rFonts w:ascii="Arial" w:hAnsi="Arial" w:hint="default"/>
      </w:rPr>
    </w:lvl>
    <w:lvl w:ilvl="1" w:tplc="0AC694D4" w:tentative="1">
      <w:start w:val="1"/>
      <w:numFmt w:val="bullet"/>
      <w:lvlText w:val="•"/>
      <w:lvlJc w:val="left"/>
      <w:pPr>
        <w:tabs>
          <w:tab w:val="num" w:pos="1440"/>
        </w:tabs>
        <w:ind w:left="1440" w:hanging="360"/>
      </w:pPr>
      <w:rPr>
        <w:rFonts w:ascii="Arial" w:hAnsi="Arial" w:hint="default"/>
      </w:rPr>
    </w:lvl>
    <w:lvl w:ilvl="2" w:tplc="27A08AF0" w:tentative="1">
      <w:start w:val="1"/>
      <w:numFmt w:val="bullet"/>
      <w:lvlText w:val="•"/>
      <w:lvlJc w:val="left"/>
      <w:pPr>
        <w:tabs>
          <w:tab w:val="num" w:pos="2160"/>
        </w:tabs>
        <w:ind w:left="2160" w:hanging="360"/>
      </w:pPr>
      <w:rPr>
        <w:rFonts w:ascii="Arial" w:hAnsi="Arial" w:hint="default"/>
      </w:rPr>
    </w:lvl>
    <w:lvl w:ilvl="3" w:tplc="8AC29A44" w:tentative="1">
      <w:start w:val="1"/>
      <w:numFmt w:val="bullet"/>
      <w:lvlText w:val="•"/>
      <w:lvlJc w:val="left"/>
      <w:pPr>
        <w:tabs>
          <w:tab w:val="num" w:pos="2880"/>
        </w:tabs>
        <w:ind w:left="2880" w:hanging="360"/>
      </w:pPr>
      <w:rPr>
        <w:rFonts w:ascii="Arial" w:hAnsi="Arial" w:hint="default"/>
      </w:rPr>
    </w:lvl>
    <w:lvl w:ilvl="4" w:tplc="9CFAC0C6" w:tentative="1">
      <w:start w:val="1"/>
      <w:numFmt w:val="bullet"/>
      <w:lvlText w:val="•"/>
      <w:lvlJc w:val="left"/>
      <w:pPr>
        <w:tabs>
          <w:tab w:val="num" w:pos="3600"/>
        </w:tabs>
        <w:ind w:left="3600" w:hanging="360"/>
      </w:pPr>
      <w:rPr>
        <w:rFonts w:ascii="Arial" w:hAnsi="Arial" w:hint="default"/>
      </w:rPr>
    </w:lvl>
    <w:lvl w:ilvl="5" w:tplc="1E0ACEF0" w:tentative="1">
      <w:start w:val="1"/>
      <w:numFmt w:val="bullet"/>
      <w:lvlText w:val="•"/>
      <w:lvlJc w:val="left"/>
      <w:pPr>
        <w:tabs>
          <w:tab w:val="num" w:pos="4320"/>
        </w:tabs>
        <w:ind w:left="4320" w:hanging="360"/>
      </w:pPr>
      <w:rPr>
        <w:rFonts w:ascii="Arial" w:hAnsi="Arial" w:hint="default"/>
      </w:rPr>
    </w:lvl>
    <w:lvl w:ilvl="6" w:tplc="45706BF4" w:tentative="1">
      <w:start w:val="1"/>
      <w:numFmt w:val="bullet"/>
      <w:lvlText w:val="•"/>
      <w:lvlJc w:val="left"/>
      <w:pPr>
        <w:tabs>
          <w:tab w:val="num" w:pos="5040"/>
        </w:tabs>
        <w:ind w:left="5040" w:hanging="360"/>
      </w:pPr>
      <w:rPr>
        <w:rFonts w:ascii="Arial" w:hAnsi="Arial" w:hint="default"/>
      </w:rPr>
    </w:lvl>
    <w:lvl w:ilvl="7" w:tplc="1214EE14" w:tentative="1">
      <w:start w:val="1"/>
      <w:numFmt w:val="bullet"/>
      <w:lvlText w:val="•"/>
      <w:lvlJc w:val="left"/>
      <w:pPr>
        <w:tabs>
          <w:tab w:val="num" w:pos="5760"/>
        </w:tabs>
        <w:ind w:left="5760" w:hanging="360"/>
      </w:pPr>
      <w:rPr>
        <w:rFonts w:ascii="Arial" w:hAnsi="Arial" w:hint="default"/>
      </w:rPr>
    </w:lvl>
    <w:lvl w:ilvl="8" w:tplc="36385FD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11108D6"/>
    <w:multiLevelType w:val="hybridMultilevel"/>
    <w:tmpl w:val="7960C4F2"/>
    <w:lvl w:ilvl="0" w:tplc="2D72D5DA">
      <w:start w:val="1"/>
      <w:numFmt w:val="bullet"/>
      <w:lvlText w:val="•"/>
      <w:lvlJc w:val="left"/>
      <w:pPr>
        <w:tabs>
          <w:tab w:val="num" w:pos="720"/>
        </w:tabs>
        <w:ind w:left="720" w:hanging="360"/>
      </w:pPr>
      <w:rPr>
        <w:rFonts w:ascii="Arial" w:hAnsi="Arial" w:hint="default"/>
      </w:rPr>
    </w:lvl>
    <w:lvl w:ilvl="1" w:tplc="AF1A0ECE" w:tentative="1">
      <w:start w:val="1"/>
      <w:numFmt w:val="bullet"/>
      <w:lvlText w:val="•"/>
      <w:lvlJc w:val="left"/>
      <w:pPr>
        <w:tabs>
          <w:tab w:val="num" w:pos="1440"/>
        </w:tabs>
        <w:ind w:left="1440" w:hanging="360"/>
      </w:pPr>
      <w:rPr>
        <w:rFonts w:ascii="Arial" w:hAnsi="Arial" w:hint="default"/>
      </w:rPr>
    </w:lvl>
    <w:lvl w:ilvl="2" w:tplc="6EE237EE" w:tentative="1">
      <w:start w:val="1"/>
      <w:numFmt w:val="bullet"/>
      <w:lvlText w:val="•"/>
      <w:lvlJc w:val="left"/>
      <w:pPr>
        <w:tabs>
          <w:tab w:val="num" w:pos="2160"/>
        </w:tabs>
        <w:ind w:left="2160" w:hanging="360"/>
      </w:pPr>
      <w:rPr>
        <w:rFonts w:ascii="Arial" w:hAnsi="Arial" w:hint="default"/>
      </w:rPr>
    </w:lvl>
    <w:lvl w:ilvl="3" w:tplc="1368CE30" w:tentative="1">
      <w:start w:val="1"/>
      <w:numFmt w:val="bullet"/>
      <w:lvlText w:val="•"/>
      <w:lvlJc w:val="left"/>
      <w:pPr>
        <w:tabs>
          <w:tab w:val="num" w:pos="2880"/>
        </w:tabs>
        <w:ind w:left="2880" w:hanging="360"/>
      </w:pPr>
      <w:rPr>
        <w:rFonts w:ascii="Arial" w:hAnsi="Arial" w:hint="default"/>
      </w:rPr>
    </w:lvl>
    <w:lvl w:ilvl="4" w:tplc="AD784390" w:tentative="1">
      <w:start w:val="1"/>
      <w:numFmt w:val="bullet"/>
      <w:lvlText w:val="•"/>
      <w:lvlJc w:val="left"/>
      <w:pPr>
        <w:tabs>
          <w:tab w:val="num" w:pos="3600"/>
        </w:tabs>
        <w:ind w:left="3600" w:hanging="360"/>
      </w:pPr>
      <w:rPr>
        <w:rFonts w:ascii="Arial" w:hAnsi="Arial" w:hint="default"/>
      </w:rPr>
    </w:lvl>
    <w:lvl w:ilvl="5" w:tplc="5142C1E2" w:tentative="1">
      <w:start w:val="1"/>
      <w:numFmt w:val="bullet"/>
      <w:lvlText w:val="•"/>
      <w:lvlJc w:val="left"/>
      <w:pPr>
        <w:tabs>
          <w:tab w:val="num" w:pos="4320"/>
        </w:tabs>
        <w:ind w:left="4320" w:hanging="360"/>
      </w:pPr>
      <w:rPr>
        <w:rFonts w:ascii="Arial" w:hAnsi="Arial" w:hint="default"/>
      </w:rPr>
    </w:lvl>
    <w:lvl w:ilvl="6" w:tplc="B148CCFA" w:tentative="1">
      <w:start w:val="1"/>
      <w:numFmt w:val="bullet"/>
      <w:lvlText w:val="•"/>
      <w:lvlJc w:val="left"/>
      <w:pPr>
        <w:tabs>
          <w:tab w:val="num" w:pos="5040"/>
        </w:tabs>
        <w:ind w:left="5040" w:hanging="360"/>
      </w:pPr>
      <w:rPr>
        <w:rFonts w:ascii="Arial" w:hAnsi="Arial" w:hint="default"/>
      </w:rPr>
    </w:lvl>
    <w:lvl w:ilvl="7" w:tplc="0DC6D3FE" w:tentative="1">
      <w:start w:val="1"/>
      <w:numFmt w:val="bullet"/>
      <w:lvlText w:val="•"/>
      <w:lvlJc w:val="left"/>
      <w:pPr>
        <w:tabs>
          <w:tab w:val="num" w:pos="5760"/>
        </w:tabs>
        <w:ind w:left="5760" w:hanging="360"/>
      </w:pPr>
      <w:rPr>
        <w:rFonts w:ascii="Arial" w:hAnsi="Arial" w:hint="default"/>
      </w:rPr>
    </w:lvl>
    <w:lvl w:ilvl="8" w:tplc="3AD68AD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99F53BB"/>
    <w:multiLevelType w:val="hybridMultilevel"/>
    <w:tmpl w:val="06961138"/>
    <w:lvl w:ilvl="0" w:tplc="05BECDBC">
      <w:start w:val="1"/>
      <w:numFmt w:val="bullet"/>
      <w:lvlText w:val="•"/>
      <w:lvlJc w:val="left"/>
      <w:pPr>
        <w:tabs>
          <w:tab w:val="num" w:pos="720"/>
        </w:tabs>
        <w:ind w:left="720" w:hanging="360"/>
      </w:pPr>
      <w:rPr>
        <w:rFonts w:ascii="Arial" w:hAnsi="Arial" w:hint="default"/>
      </w:rPr>
    </w:lvl>
    <w:lvl w:ilvl="1" w:tplc="61463028" w:tentative="1">
      <w:start w:val="1"/>
      <w:numFmt w:val="bullet"/>
      <w:lvlText w:val="•"/>
      <w:lvlJc w:val="left"/>
      <w:pPr>
        <w:tabs>
          <w:tab w:val="num" w:pos="1440"/>
        </w:tabs>
        <w:ind w:left="1440" w:hanging="360"/>
      </w:pPr>
      <w:rPr>
        <w:rFonts w:ascii="Arial" w:hAnsi="Arial" w:hint="default"/>
      </w:rPr>
    </w:lvl>
    <w:lvl w:ilvl="2" w:tplc="ED08FD00" w:tentative="1">
      <w:start w:val="1"/>
      <w:numFmt w:val="bullet"/>
      <w:lvlText w:val="•"/>
      <w:lvlJc w:val="left"/>
      <w:pPr>
        <w:tabs>
          <w:tab w:val="num" w:pos="2160"/>
        </w:tabs>
        <w:ind w:left="2160" w:hanging="360"/>
      </w:pPr>
      <w:rPr>
        <w:rFonts w:ascii="Arial" w:hAnsi="Arial" w:hint="default"/>
      </w:rPr>
    </w:lvl>
    <w:lvl w:ilvl="3" w:tplc="82A2FC56" w:tentative="1">
      <w:start w:val="1"/>
      <w:numFmt w:val="bullet"/>
      <w:lvlText w:val="•"/>
      <w:lvlJc w:val="left"/>
      <w:pPr>
        <w:tabs>
          <w:tab w:val="num" w:pos="2880"/>
        </w:tabs>
        <w:ind w:left="2880" w:hanging="360"/>
      </w:pPr>
      <w:rPr>
        <w:rFonts w:ascii="Arial" w:hAnsi="Arial" w:hint="default"/>
      </w:rPr>
    </w:lvl>
    <w:lvl w:ilvl="4" w:tplc="34F4C320" w:tentative="1">
      <w:start w:val="1"/>
      <w:numFmt w:val="bullet"/>
      <w:lvlText w:val="•"/>
      <w:lvlJc w:val="left"/>
      <w:pPr>
        <w:tabs>
          <w:tab w:val="num" w:pos="3600"/>
        </w:tabs>
        <w:ind w:left="3600" w:hanging="360"/>
      </w:pPr>
      <w:rPr>
        <w:rFonts w:ascii="Arial" w:hAnsi="Arial" w:hint="default"/>
      </w:rPr>
    </w:lvl>
    <w:lvl w:ilvl="5" w:tplc="2126F096" w:tentative="1">
      <w:start w:val="1"/>
      <w:numFmt w:val="bullet"/>
      <w:lvlText w:val="•"/>
      <w:lvlJc w:val="left"/>
      <w:pPr>
        <w:tabs>
          <w:tab w:val="num" w:pos="4320"/>
        </w:tabs>
        <w:ind w:left="4320" w:hanging="360"/>
      </w:pPr>
      <w:rPr>
        <w:rFonts w:ascii="Arial" w:hAnsi="Arial" w:hint="default"/>
      </w:rPr>
    </w:lvl>
    <w:lvl w:ilvl="6" w:tplc="2D32227C" w:tentative="1">
      <w:start w:val="1"/>
      <w:numFmt w:val="bullet"/>
      <w:lvlText w:val="•"/>
      <w:lvlJc w:val="left"/>
      <w:pPr>
        <w:tabs>
          <w:tab w:val="num" w:pos="5040"/>
        </w:tabs>
        <w:ind w:left="5040" w:hanging="360"/>
      </w:pPr>
      <w:rPr>
        <w:rFonts w:ascii="Arial" w:hAnsi="Arial" w:hint="default"/>
      </w:rPr>
    </w:lvl>
    <w:lvl w:ilvl="7" w:tplc="7B8E9576" w:tentative="1">
      <w:start w:val="1"/>
      <w:numFmt w:val="bullet"/>
      <w:lvlText w:val="•"/>
      <w:lvlJc w:val="left"/>
      <w:pPr>
        <w:tabs>
          <w:tab w:val="num" w:pos="5760"/>
        </w:tabs>
        <w:ind w:left="5760" w:hanging="360"/>
      </w:pPr>
      <w:rPr>
        <w:rFonts w:ascii="Arial" w:hAnsi="Arial" w:hint="default"/>
      </w:rPr>
    </w:lvl>
    <w:lvl w:ilvl="8" w:tplc="48EABE6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2504727"/>
    <w:multiLevelType w:val="hybridMultilevel"/>
    <w:tmpl w:val="EE5AADF6"/>
    <w:lvl w:ilvl="0" w:tplc="265AB818">
      <w:start w:val="1"/>
      <w:numFmt w:val="bullet"/>
      <w:lvlText w:val="•"/>
      <w:lvlJc w:val="left"/>
      <w:pPr>
        <w:tabs>
          <w:tab w:val="num" w:pos="720"/>
        </w:tabs>
        <w:ind w:left="720" w:hanging="360"/>
      </w:pPr>
      <w:rPr>
        <w:rFonts w:ascii="Arial" w:hAnsi="Arial" w:hint="default"/>
      </w:rPr>
    </w:lvl>
    <w:lvl w:ilvl="1" w:tplc="F132B206" w:tentative="1">
      <w:start w:val="1"/>
      <w:numFmt w:val="bullet"/>
      <w:lvlText w:val="•"/>
      <w:lvlJc w:val="left"/>
      <w:pPr>
        <w:tabs>
          <w:tab w:val="num" w:pos="1440"/>
        </w:tabs>
        <w:ind w:left="1440" w:hanging="360"/>
      </w:pPr>
      <w:rPr>
        <w:rFonts w:ascii="Arial" w:hAnsi="Arial" w:hint="default"/>
      </w:rPr>
    </w:lvl>
    <w:lvl w:ilvl="2" w:tplc="078E409E" w:tentative="1">
      <w:start w:val="1"/>
      <w:numFmt w:val="bullet"/>
      <w:lvlText w:val="•"/>
      <w:lvlJc w:val="left"/>
      <w:pPr>
        <w:tabs>
          <w:tab w:val="num" w:pos="2160"/>
        </w:tabs>
        <w:ind w:left="2160" w:hanging="360"/>
      </w:pPr>
      <w:rPr>
        <w:rFonts w:ascii="Arial" w:hAnsi="Arial" w:hint="default"/>
      </w:rPr>
    </w:lvl>
    <w:lvl w:ilvl="3" w:tplc="566CD868" w:tentative="1">
      <w:start w:val="1"/>
      <w:numFmt w:val="bullet"/>
      <w:lvlText w:val="•"/>
      <w:lvlJc w:val="left"/>
      <w:pPr>
        <w:tabs>
          <w:tab w:val="num" w:pos="2880"/>
        </w:tabs>
        <w:ind w:left="2880" w:hanging="360"/>
      </w:pPr>
      <w:rPr>
        <w:rFonts w:ascii="Arial" w:hAnsi="Arial" w:hint="default"/>
      </w:rPr>
    </w:lvl>
    <w:lvl w:ilvl="4" w:tplc="9AAEA2CE" w:tentative="1">
      <w:start w:val="1"/>
      <w:numFmt w:val="bullet"/>
      <w:lvlText w:val="•"/>
      <w:lvlJc w:val="left"/>
      <w:pPr>
        <w:tabs>
          <w:tab w:val="num" w:pos="3600"/>
        </w:tabs>
        <w:ind w:left="3600" w:hanging="360"/>
      </w:pPr>
      <w:rPr>
        <w:rFonts w:ascii="Arial" w:hAnsi="Arial" w:hint="default"/>
      </w:rPr>
    </w:lvl>
    <w:lvl w:ilvl="5" w:tplc="39E44914" w:tentative="1">
      <w:start w:val="1"/>
      <w:numFmt w:val="bullet"/>
      <w:lvlText w:val="•"/>
      <w:lvlJc w:val="left"/>
      <w:pPr>
        <w:tabs>
          <w:tab w:val="num" w:pos="4320"/>
        </w:tabs>
        <w:ind w:left="4320" w:hanging="360"/>
      </w:pPr>
      <w:rPr>
        <w:rFonts w:ascii="Arial" w:hAnsi="Arial" w:hint="default"/>
      </w:rPr>
    </w:lvl>
    <w:lvl w:ilvl="6" w:tplc="FE7EE346" w:tentative="1">
      <w:start w:val="1"/>
      <w:numFmt w:val="bullet"/>
      <w:lvlText w:val="•"/>
      <w:lvlJc w:val="left"/>
      <w:pPr>
        <w:tabs>
          <w:tab w:val="num" w:pos="5040"/>
        </w:tabs>
        <w:ind w:left="5040" w:hanging="360"/>
      </w:pPr>
      <w:rPr>
        <w:rFonts w:ascii="Arial" w:hAnsi="Arial" w:hint="default"/>
      </w:rPr>
    </w:lvl>
    <w:lvl w:ilvl="7" w:tplc="8EDAE950" w:tentative="1">
      <w:start w:val="1"/>
      <w:numFmt w:val="bullet"/>
      <w:lvlText w:val="•"/>
      <w:lvlJc w:val="left"/>
      <w:pPr>
        <w:tabs>
          <w:tab w:val="num" w:pos="5760"/>
        </w:tabs>
        <w:ind w:left="5760" w:hanging="360"/>
      </w:pPr>
      <w:rPr>
        <w:rFonts w:ascii="Arial" w:hAnsi="Arial" w:hint="default"/>
      </w:rPr>
    </w:lvl>
    <w:lvl w:ilvl="8" w:tplc="4E7C82F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2E52490"/>
    <w:multiLevelType w:val="hybridMultilevel"/>
    <w:tmpl w:val="A06C00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72F4310"/>
    <w:multiLevelType w:val="hybridMultilevel"/>
    <w:tmpl w:val="D8B8A5F0"/>
    <w:lvl w:ilvl="0" w:tplc="8B1C1ECA">
      <w:start w:val="1"/>
      <w:numFmt w:val="bullet"/>
      <w:lvlText w:val="•"/>
      <w:lvlJc w:val="left"/>
      <w:pPr>
        <w:tabs>
          <w:tab w:val="num" w:pos="720"/>
        </w:tabs>
        <w:ind w:left="720" w:hanging="360"/>
      </w:pPr>
      <w:rPr>
        <w:rFonts w:ascii="Arial" w:hAnsi="Arial" w:hint="default"/>
      </w:rPr>
    </w:lvl>
    <w:lvl w:ilvl="1" w:tplc="AC4A4634" w:tentative="1">
      <w:start w:val="1"/>
      <w:numFmt w:val="bullet"/>
      <w:lvlText w:val="•"/>
      <w:lvlJc w:val="left"/>
      <w:pPr>
        <w:tabs>
          <w:tab w:val="num" w:pos="1440"/>
        </w:tabs>
        <w:ind w:left="1440" w:hanging="360"/>
      </w:pPr>
      <w:rPr>
        <w:rFonts w:ascii="Arial" w:hAnsi="Arial" w:hint="default"/>
      </w:rPr>
    </w:lvl>
    <w:lvl w:ilvl="2" w:tplc="C680DA1A" w:tentative="1">
      <w:start w:val="1"/>
      <w:numFmt w:val="bullet"/>
      <w:lvlText w:val="•"/>
      <w:lvlJc w:val="left"/>
      <w:pPr>
        <w:tabs>
          <w:tab w:val="num" w:pos="2160"/>
        </w:tabs>
        <w:ind w:left="2160" w:hanging="360"/>
      </w:pPr>
      <w:rPr>
        <w:rFonts w:ascii="Arial" w:hAnsi="Arial" w:hint="default"/>
      </w:rPr>
    </w:lvl>
    <w:lvl w:ilvl="3" w:tplc="A8ECEA0A" w:tentative="1">
      <w:start w:val="1"/>
      <w:numFmt w:val="bullet"/>
      <w:lvlText w:val="•"/>
      <w:lvlJc w:val="left"/>
      <w:pPr>
        <w:tabs>
          <w:tab w:val="num" w:pos="2880"/>
        </w:tabs>
        <w:ind w:left="2880" w:hanging="360"/>
      </w:pPr>
      <w:rPr>
        <w:rFonts w:ascii="Arial" w:hAnsi="Arial" w:hint="default"/>
      </w:rPr>
    </w:lvl>
    <w:lvl w:ilvl="4" w:tplc="46A0E5FA" w:tentative="1">
      <w:start w:val="1"/>
      <w:numFmt w:val="bullet"/>
      <w:lvlText w:val="•"/>
      <w:lvlJc w:val="left"/>
      <w:pPr>
        <w:tabs>
          <w:tab w:val="num" w:pos="3600"/>
        </w:tabs>
        <w:ind w:left="3600" w:hanging="360"/>
      </w:pPr>
      <w:rPr>
        <w:rFonts w:ascii="Arial" w:hAnsi="Arial" w:hint="default"/>
      </w:rPr>
    </w:lvl>
    <w:lvl w:ilvl="5" w:tplc="2474F7D0" w:tentative="1">
      <w:start w:val="1"/>
      <w:numFmt w:val="bullet"/>
      <w:lvlText w:val="•"/>
      <w:lvlJc w:val="left"/>
      <w:pPr>
        <w:tabs>
          <w:tab w:val="num" w:pos="4320"/>
        </w:tabs>
        <w:ind w:left="4320" w:hanging="360"/>
      </w:pPr>
      <w:rPr>
        <w:rFonts w:ascii="Arial" w:hAnsi="Arial" w:hint="default"/>
      </w:rPr>
    </w:lvl>
    <w:lvl w:ilvl="6" w:tplc="A31E3B70" w:tentative="1">
      <w:start w:val="1"/>
      <w:numFmt w:val="bullet"/>
      <w:lvlText w:val="•"/>
      <w:lvlJc w:val="left"/>
      <w:pPr>
        <w:tabs>
          <w:tab w:val="num" w:pos="5040"/>
        </w:tabs>
        <w:ind w:left="5040" w:hanging="360"/>
      </w:pPr>
      <w:rPr>
        <w:rFonts w:ascii="Arial" w:hAnsi="Arial" w:hint="default"/>
      </w:rPr>
    </w:lvl>
    <w:lvl w:ilvl="7" w:tplc="C0064346" w:tentative="1">
      <w:start w:val="1"/>
      <w:numFmt w:val="bullet"/>
      <w:lvlText w:val="•"/>
      <w:lvlJc w:val="left"/>
      <w:pPr>
        <w:tabs>
          <w:tab w:val="num" w:pos="5760"/>
        </w:tabs>
        <w:ind w:left="5760" w:hanging="360"/>
      </w:pPr>
      <w:rPr>
        <w:rFonts w:ascii="Arial" w:hAnsi="Arial" w:hint="default"/>
      </w:rPr>
    </w:lvl>
    <w:lvl w:ilvl="8" w:tplc="381E5CDE"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2"/>
  </w:num>
  <w:num w:numId="3">
    <w:abstractNumId w:val="9"/>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6"/>
  </w:num>
  <w:num w:numId="8">
    <w:abstractNumId w:val="10"/>
  </w:num>
  <w:num w:numId="9">
    <w:abstractNumId w:val="1"/>
  </w:num>
  <w:num w:numId="10">
    <w:abstractNumId w:val="8"/>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1AF"/>
    <w:rsid w:val="00000383"/>
    <w:rsid w:val="00001E78"/>
    <w:rsid w:val="0000282C"/>
    <w:rsid w:val="00003B82"/>
    <w:rsid w:val="00005779"/>
    <w:rsid w:val="00010392"/>
    <w:rsid w:val="00015713"/>
    <w:rsid w:val="000169CE"/>
    <w:rsid w:val="0002359F"/>
    <w:rsid w:val="000320E9"/>
    <w:rsid w:val="00032B59"/>
    <w:rsid w:val="00041E2B"/>
    <w:rsid w:val="0004301D"/>
    <w:rsid w:val="00044386"/>
    <w:rsid w:val="00045B95"/>
    <w:rsid w:val="00046372"/>
    <w:rsid w:val="00047534"/>
    <w:rsid w:val="00052088"/>
    <w:rsid w:val="00052DA2"/>
    <w:rsid w:val="0005702D"/>
    <w:rsid w:val="0006214D"/>
    <w:rsid w:val="0006472D"/>
    <w:rsid w:val="00064C4D"/>
    <w:rsid w:val="0006660A"/>
    <w:rsid w:val="00071FA8"/>
    <w:rsid w:val="0007424A"/>
    <w:rsid w:val="000760F7"/>
    <w:rsid w:val="0007670C"/>
    <w:rsid w:val="00081147"/>
    <w:rsid w:val="000826ED"/>
    <w:rsid w:val="0008515E"/>
    <w:rsid w:val="0008784A"/>
    <w:rsid w:val="00092935"/>
    <w:rsid w:val="00093180"/>
    <w:rsid w:val="00094F9C"/>
    <w:rsid w:val="00095FAF"/>
    <w:rsid w:val="0009722D"/>
    <w:rsid w:val="000976B5"/>
    <w:rsid w:val="000A1720"/>
    <w:rsid w:val="000A295D"/>
    <w:rsid w:val="000A29A9"/>
    <w:rsid w:val="000A4C75"/>
    <w:rsid w:val="000A5992"/>
    <w:rsid w:val="000B1138"/>
    <w:rsid w:val="000B5171"/>
    <w:rsid w:val="000C1558"/>
    <w:rsid w:val="000D003E"/>
    <w:rsid w:val="000D0DDE"/>
    <w:rsid w:val="000D163A"/>
    <w:rsid w:val="000D1996"/>
    <w:rsid w:val="000D1B4A"/>
    <w:rsid w:val="000E3BC3"/>
    <w:rsid w:val="000E5849"/>
    <w:rsid w:val="000E63F5"/>
    <w:rsid w:val="000E64F3"/>
    <w:rsid w:val="000E75CA"/>
    <w:rsid w:val="000F0E04"/>
    <w:rsid w:val="000F2848"/>
    <w:rsid w:val="000F3E37"/>
    <w:rsid w:val="000F5E47"/>
    <w:rsid w:val="000F6C4D"/>
    <w:rsid w:val="00101384"/>
    <w:rsid w:val="001017B3"/>
    <w:rsid w:val="0011458B"/>
    <w:rsid w:val="00117B50"/>
    <w:rsid w:val="001233DA"/>
    <w:rsid w:val="0012427F"/>
    <w:rsid w:val="00130D81"/>
    <w:rsid w:val="00131C49"/>
    <w:rsid w:val="00131DD3"/>
    <w:rsid w:val="00132093"/>
    <w:rsid w:val="0013261D"/>
    <w:rsid w:val="00132E13"/>
    <w:rsid w:val="00134F97"/>
    <w:rsid w:val="0013696C"/>
    <w:rsid w:val="00137A0F"/>
    <w:rsid w:val="00142064"/>
    <w:rsid w:val="001433D3"/>
    <w:rsid w:val="0014613F"/>
    <w:rsid w:val="00146C39"/>
    <w:rsid w:val="00154D83"/>
    <w:rsid w:val="00156631"/>
    <w:rsid w:val="00164011"/>
    <w:rsid w:val="00164DD6"/>
    <w:rsid w:val="00165D8A"/>
    <w:rsid w:val="00166F69"/>
    <w:rsid w:val="00170410"/>
    <w:rsid w:val="001710C1"/>
    <w:rsid w:val="00171CAA"/>
    <w:rsid w:val="00173CD5"/>
    <w:rsid w:val="0017537E"/>
    <w:rsid w:val="001805BB"/>
    <w:rsid w:val="00180D0C"/>
    <w:rsid w:val="00190451"/>
    <w:rsid w:val="00193ADC"/>
    <w:rsid w:val="00194C98"/>
    <w:rsid w:val="00197EC4"/>
    <w:rsid w:val="001A1CE2"/>
    <w:rsid w:val="001A2837"/>
    <w:rsid w:val="001A5A96"/>
    <w:rsid w:val="001A6B80"/>
    <w:rsid w:val="001B110D"/>
    <w:rsid w:val="001B1CA1"/>
    <w:rsid w:val="001B1D9B"/>
    <w:rsid w:val="001B55CE"/>
    <w:rsid w:val="001B65E0"/>
    <w:rsid w:val="001B6BB8"/>
    <w:rsid w:val="001B6CA9"/>
    <w:rsid w:val="001C60B0"/>
    <w:rsid w:val="001C7595"/>
    <w:rsid w:val="001D36D6"/>
    <w:rsid w:val="001D5686"/>
    <w:rsid w:val="001D7E5B"/>
    <w:rsid w:val="001E0ACC"/>
    <w:rsid w:val="001E2EB8"/>
    <w:rsid w:val="001E35B5"/>
    <w:rsid w:val="001E4E60"/>
    <w:rsid w:val="001E64C5"/>
    <w:rsid w:val="001E767C"/>
    <w:rsid w:val="001F317A"/>
    <w:rsid w:val="001F3EEF"/>
    <w:rsid w:val="001F43EA"/>
    <w:rsid w:val="001F5C01"/>
    <w:rsid w:val="001F5DEB"/>
    <w:rsid w:val="001F7AAA"/>
    <w:rsid w:val="001F7AE3"/>
    <w:rsid w:val="00200630"/>
    <w:rsid w:val="002039A5"/>
    <w:rsid w:val="002047B2"/>
    <w:rsid w:val="00211F78"/>
    <w:rsid w:val="002146A4"/>
    <w:rsid w:val="00214743"/>
    <w:rsid w:val="00214A4C"/>
    <w:rsid w:val="00215339"/>
    <w:rsid w:val="00215FCA"/>
    <w:rsid w:val="00216427"/>
    <w:rsid w:val="00217EF3"/>
    <w:rsid w:val="0022026F"/>
    <w:rsid w:val="002231EB"/>
    <w:rsid w:val="00227CD9"/>
    <w:rsid w:val="00230B46"/>
    <w:rsid w:val="00230CB7"/>
    <w:rsid w:val="00232482"/>
    <w:rsid w:val="002324AF"/>
    <w:rsid w:val="0023368E"/>
    <w:rsid w:val="00233ABF"/>
    <w:rsid w:val="00233CA2"/>
    <w:rsid w:val="00234033"/>
    <w:rsid w:val="00237891"/>
    <w:rsid w:val="00253AFD"/>
    <w:rsid w:val="00255049"/>
    <w:rsid w:val="0025641A"/>
    <w:rsid w:val="00261ECB"/>
    <w:rsid w:val="0026473C"/>
    <w:rsid w:val="0026624E"/>
    <w:rsid w:val="0026628C"/>
    <w:rsid w:val="002753B5"/>
    <w:rsid w:val="00275DE1"/>
    <w:rsid w:val="00277022"/>
    <w:rsid w:val="0028309A"/>
    <w:rsid w:val="002832AB"/>
    <w:rsid w:val="002879C5"/>
    <w:rsid w:val="0029277A"/>
    <w:rsid w:val="00293B7D"/>
    <w:rsid w:val="00295F64"/>
    <w:rsid w:val="002A140D"/>
    <w:rsid w:val="002A1CC2"/>
    <w:rsid w:val="002A20C6"/>
    <w:rsid w:val="002A2CF0"/>
    <w:rsid w:val="002B0ED8"/>
    <w:rsid w:val="002B29A3"/>
    <w:rsid w:val="002B2E12"/>
    <w:rsid w:val="002B37B8"/>
    <w:rsid w:val="002C044D"/>
    <w:rsid w:val="002C1D28"/>
    <w:rsid w:val="002C2532"/>
    <w:rsid w:val="002C3915"/>
    <w:rsid w:val="002C4809"/>
    <w:rsid w:val="002C4811"/>
    <w:rsid w:val="002C4BB1"/>
    <w:rsid w:val="002C74B8"/>
    <w:rsid w:val="002C785D"/>
    <w:rsid w:val="002D04ED"/>
    <w:rsid w:val="002D0739"/>
    <w:rsid w:val="002D0D5D"/>
    <w:rsid w:val="002D1264"/>
    <w:rsid w:val="002D1FA3"/>
    <w:rsid w:val="002D3C3A"/>
    <w:rsid w:val="002D3F41"/>
    <w:rsid w:val="002D5E60"/>
    <w:rsid w:val="002E0E5C"/>
    <w:rsid w:val="002E369B"/>
    <w:rsid w:val="002E4278"/>
    <w:rsid w:val="002E54DE"/>
    <w:rsid w:val="002F1582"/>
    <w:rsid w:val="002F1A1C"/>
    <w:rsid w:val="002F29C5"/>
    <w:rsid w:val="002F37CB"/>
    <w:rsid w:val="002F5EB7"/>
    <w:rsid w:val="002F5F12"/>
    <w:rsid w:val="002F67F9"/>
    <w:rsid w:val="002F74A5"/>
    <w:rsid w:val="002F7ACA"/>
    <w:rsid w:val="00300BBA"/>
    <w:rsid w:val="0030172E"/>
    <w:rsid w:val="003047FD"/>
    <w:rsid w:val="0030683C"/>
    <w:rsid w:val="0031259F"/>
    <w:rsid w:val="00314244"/>
    <w:rsid w:val="003158FD"/>
    <w:rsid w:val="00315D52"/>
    <w:rsid w:val="00316E1B"/>
    <w:rsid w:val="00317B91"/>
    <w:rsid w:val="00321E69"/>
    <w:rsid w:val="00327FE1"/>
    <w:rsid w:val="003301FC"/>
    <w:rsid w:val="00331E7F"/>
    <w:rsid w:val="00336798"/>
    <w:rsid w:val="00337B19"/>
    <w:rsid w:val="0034190B"/>
    <w:rsid w:val="00351965"/>
    <w:rsid w:val="00352674"/>
    <w:rsid w:val="00354340"/>
    <w:rsid w:val="0035580E"/>
    <w:rsid w:val="00355957"/>
    <w:rsid w:val="00356A2A"/>
    <w:rsid w:val="00357BAB"/>
    <w:rsid w:val="0036227C"/>
    <w:rsid w:val="0036394E"/>
    <w:rsid w:val="00363A58"/>
    <w:rsid w:val="00364E09"/>
    <w:rsid w:val="003661E6"/>
    <w:rsid w:val="00366823"/>
    <w:rsid w:val="00367B9B"/>
    <w:rsid w:val="0037102B"/>
    <w:rsid w:val="0037224D"/>
    <w:rsid w:val="0038092D"/>
    <w:rsid w:val="003914E8"/>
    <w:rsid w:val="003A3A19"/>
    <w:rsid w:val="003A3FEB"/>
    <w:rsid w:val="003A5E6D"/>
    <w:rsid w:val="003A625A"/>
    <w:rsid w:val="003A6968"/>
    <w:rsid w:val="003A753C"/>
    <w:rsid w:val="003B09EC"/>
    <w:rsid w:val="003B17F3"/>
    <w:rsid w:val="003B33E2"/>
    <w:rsid w:val="003B42E7"/>
    <w:rsid w:val="003B6616"/>
    <w:rsid w:val="003C0766"/>
    <w:rsid w:val="003C12B1"/>
    <w:rsid w:val="003C308F"/>
    <w:rsid w:val="003C3B53"/>
    <w:rsid w:val="003C4839"/>
    <w:rsid w:val="003D0F13"/>
    <w:rsid w:val="003D4853"/>
    <w:rsid w:val="003D4B99"/>
    <w:rsid w:val="003D57E2"/>
    <w:rsid w:val="003E00D9"/>
    <w:rsid w:val="003E0CBF"/>
    <w:rsid w:val="003E2E0A"/>
    <w:rsid w:val="003F18A6"/>
    <w:rsid w:val="00400974"/>
    <w:rsid w:val="00402CE3"/>
    <w:rsid w:val="00415125"/>
    <w:rsid w:val="00415146"/>
    <w:rsid w:val="00416965"/>
    <w:rsid w:val="00424A51"/>
    <w:rsid w:val="00430A3A"/>
    <w:rsid w:val="00432C07"/>
    <w:rsid w:val="00433E86"/>
    <w:rsid w:val="0043538C"/>
    <w:rsid w:val="00442916"/>
    <w:rsid w:val="00442DDA"/>
    <w:rsid w:val="004438E9"/>
    <w:rsid w:val="004460E3"/>
    <w:rsid w:val="004511EA"/>
    <w:rsid w:val="00462BC9"/>
    <w:rsid w:val="00463FB3"/>
    <w:rsid w:val="00464DC2"/>
    <w:rsid w:val="00472867"/>
    <w:rsid w:val="00473E3A"/>
    <w:rsid w:val="0048114E"/>
    <w:rsid w:val="004827EF"/>
    <w:rsid w:val="00482A16"/>
    <w:rsid w:val="004841AE"/>
    <w:rsid w:val="0048529F"/>
    <w:rsid w:val="004903E7"/>
    <w:rsid w:val="004934D6"/>
    <w:rsid w:val="00495AE8"/>
    <w:rsid w:val="00495EBC"/>
    <w:rsid w:val="0049613C"/>
    <w:rsid w:val="004961DE"/>
    <w:rsid w:val="00496E9E"/>
    <w:rsid w:val="004A055E"/>
    <w:rsid w:val="004A2F3A"/>
    <w:rsid w:val="004A4886"/>
    <w:rsid w:val="004A708F"/>
    <w:rsid w:val="004B0A8F"/>
    <w:rsid w:val="004B42B0"/>
    <w:rsid w:val="004B4F7E"/>
    <w:rsid w:val="004C083C"/>
    <w:rsid w:val="004C40C2"/>
    <w:rsid w:val="004C5E46"/>
    <w:rsid w:val="004C75CD"/>
    <w:rsid w:val="004D0DED"/>
    <w:rsid w:val="004D2BB7"/>
    <w:rsid w:val="004D5646"/>
    <w:rsid w:val="004E27BD"/>
    <w:rsid w:val="004E43D7"/>
    <w:rsid w:val="004E4421"/>
    <w:rsid w:val="004E75B5"/>
    <w:rsid w:val="004F305B"/>
    <w:rsid w:val="004F563A"/>
    <w:rsid w:val="004F7F34"/>
    <w:rsid w:val="00503EAA"/>
    <w:rsid w:val="0050446B"/>
    <w:rsid w:val="00506E95"/>
    <w:rsid w:val="005100DE"/>
    <w:rsid w:val="005116ED"/>
    <w:rsid w:val="00511C66"/>
    <w:rsid w:val="00512B23"/>
    <w:rsid w:val="0052083B"/>
    <w:rsid w:val="00521167"/>
    <w:rsid w:val="0052775D"/>
    <w:rsid w:val="005329A3"/>
    <w:rsid w:val="00532E54"/>
    <w:rsid w:val="00533029"/>
    <w:rsid w:val="00533A0D"/>
    <w:rsid w:val="00534DDC"/>
    <w:rsid w:val="00536B6D"/>
    <w:rsid w:val="00540116"/>
    <w:rsid w:val="0054025B"/>
    <w:rsid w:val="00540B60"/>
    <w:rsid w:val="00541396"/>
    <w:rsid w:val="005461DA"/>
    <w:rsid w:val="005504B7"/>
    <w:rsid w:val="00550A8E"/>
    <w:rsid w:val="00552252"/>
    <w:rsid w:val="00552FE8"/>
    <w:rsid w:val="0055542D"/>
    <w:rsid w:val="00555EF1"/>
    <w:rsid w:val="00556904"/>
    <w:rsid w:val="00561F5E"/>
    <w:rsid w:val="00563A0A"/>
    <w:rsid w:val="0056417D"/>
    <w:rsid w:val="0056550E"/>
    <w:rsid w:val="00566960"/>
    <w:rsid w:val="00567D3E"/>
    <w:rsid w:val="00572747"/>
    <w:rsid w:val="005729C7"/>
    <w:rsid w:val="005752D6"/>
    <w:rsid w:val="00575E12"/>
    <w:rsid w:val="00576D4E"/>
    <w:rsid w:val="00576FB3"/>
    <w:rsid w:val="005818EE"/>
    <w:rsid w:val="00581CC9"/>
    <w:rsid w:val="005840BB"/>
    <w:rsid w:val="00584982"/>
    <w:rsid w:val="00584B57"/>
    <w:rsid w:val="00585359"/>
    <w:rsid w:val="0058628F"/>
    <w:rsid w:val="00590F32"/>
    <w:rsid w:val="00591E66"/>
    <w:rsid w:val="005930A1"/>
    <w:rsid w:val="00595211"/>
    <w:rsid w:val="005A0261"/>
    <w:rsid w:val="005A285F"/>
    <w:rsid w:val="005A36CD"/>
    <w:rsid w:val="005A423B"/>
    <w:rsid w:val="005A5F0A"/>
    <w:rsid w:val="005B0A96"/>
    <w:rsid w:val="005B31FE"/>
    <w:rsid w:val="005B5CAC"/>
    <w:rsid w:val="005B7B4A"/>
    <w:rsid w:val="005B7BA4"/>
    <w:rsid w:val="005C2230"/>
    <w:rsid w:val="005C72A7"/>
    <w:rsid w:val="005D4F80"/>
    <w:rsid w:val="005D67EF"/>
    <w:rsid w:val="005E03DE"/>
    <w:rsid w:val="005E03F8"/>
    <w:rsid w:val="005E1D52"/>
    <w:rsid w:val="005E4E0B"/>
    <w:rsid w:val="005E4E96"/>
    <w:rsid w:val="005E6EB8"/>
    <w:rsid w:val="005F563C"/>
    <w:rsid w:val="00603188"/>
    <w:rsid w:val="00603DCA"/>
    <w:rsid w:val="00606712"/>
    <w:rsid w:val="006076D8"/>
    <w:rsid w:val="00607D01"/>
    <w:rsid w:val="006113EC"/>
    <w:rsid w:val="00612DFA"/>
    <w:rsid w:val="00616F35"/>
    <w:rsid w:val="006219D5"/>
    <w:rsid w:val="006230E3"/>
    <w:rsid w:val="00631595"/>
    <w:rsid w:val="00631A08"/>
    <w:rsid w:val="006343B5"/>
    <w:rsid w:val="0064009A"/>
    <w:rsid w:val="0064261A"/>
    <w:rsid w:val="00645F92"/>
    <w:rsid w:val="006505E8"/>
    <w:rsid w:val="006515B6"/>
    <w:rsid w:val="00653B0A"/>
    <w:rsid w:val="00655828"/>
    <w:rsid w:val="00655B3E"/>
    <w:rsid w:val="00656785"/>
    <w:rsid w:val="006575FE"/>
    <w:rsid w:val="00657B38"/>
    <w:rsid w:val="00661B5C"/>
    <w:rsid w:val="00662E4E"/>
    <w:rsid w:val="006631B0"/>
    <w:rsid w:val="00670A63"/>
    <w:rsid w:val="00670E5C"/>
    <w:rsid w:val="00672B97"/>
    <w:rsid w:val="00673C59"/>
    <w:rsid w:val="00674B1D"/>
    <w:rsid w:val="00675A60"/>
    <w:rsid w:val="00677D88"/>
    <w:rsid w:val="00683242"/>
    <w:rsid w:val="0069198F"/>
    <w:rsid w:val="00692AD9"/>
    <w:rsid w:val="00696683"/>
    <w:rsid w:val="006A0D14"/>
    <w:rsid w:val="006A4F0E"/>
    <w:rsid w:val="006A63A5"/>
    <w:rsid w:val="006B0428"/>
    <w:rsid w:val="006B442E"/>
    <w:rsid w:val="006C0D92"/>
    <w:rsid w:val="006C48EA"/>
    <w:rsid w:val="006C7687"/>
    <w:rsid w:val="006D2529"/>
    <w:rsid w:val="006D65DA"/>
    <w:rsid w:val="006E115A"/>
    <w:rsid w:val="006E4374"/>
    <w:rsid w:val="006E48DF"/>
    <w:rsid w:val="006E7B0B"/>
    <w:rsid w:val="006F1AE9"/>
    <w:rsid w:val="006F20BF"/>
    <w:rsid w:val="006F5928"/>
    <w:rsid w:val="00700E49"/>
    <w:rsid w:val="00715572"/>
    <w:rsid w:val="00716F2F"/>
    <w:rsid w:val="0072460E"/>
    <w:rsid w:val="0072698D"/>
    <w:rsid w:val="00730640"/>
    <w:rsid w:val="00732236"/>
    <w:rsid w:val="00732869"/>
    <w:rsid w:val="00732AD7"/>
    <w:rsid w:val="007348C7"/>
    <w:rsid w:val="007359DB"/>
    <w:rsid w:val="00740F2E"/>
    <w:rsid w:val="00743974"/>
    <w:rsid w:val="007448CA"/>
    <w:rsid w:val="007479AB"/>
    <w:rsid w:val="00747E78"/>
    <w:rsid w:val="0075173A"/>
    <w:rsid w:val="00752F68"/>
    <w:rsid w:val="00753577"/>
    <w:rsid w:val="00754D44"/>
    <w:rsid w:val="00762B23"/>
    <w:rsid w:val="007669C9"/>
    <w:rsid w:val="0077085E"/>
    <w:rsid w:val="00773BCD"/>
    <w:rsid w:val="00774355"/>
    <w:rsid w:val="00775F50"/>
    <w:rsid w:val="00785A58"/>
    <w:rsid w:val="00787F88"/>
    <w:rsid w:val="00790C52"/>
    <w:rsid w:val="00792624"/>
    <w:rsid w:val="007929E4"/>
    <w:rsid w:val="0079306C"/>
    <w:rsid w:val="007950D0"/>
    <w:rsid w:val="0079663D"/>
    <w:rsid w:val="007A31B3"/>
    <w:rsid w:val="007A541A"/>
    <w:rsid w:val="007A6684"/>
    <w:rsid w:val="007B0788"/>
    <w:rsid w:val="007B2F2E"/>
    <w:rsid w:val="007B4607"/>
    <w:rsid w:val="007B6A5C"/>
    <w:rsid w:val="007B7821"/>
    <w:rsid w:val="007B7948"/>
    <w:rsid w:val="007C1FE7"/>
    <w:rsid w:val="007D04F6"/>
    <w:rsid w:val="007D06B8"/>
    <w:rsid w:val="007D158F"/>
    <w:rsid w:val="007D244D"/>
    <w:rsid w:val="007D3123"/>
    <w:rsid w:val="007D4834"/>
    <w:rsid w:val="007D4E2A"/>
    <w:rsid w:val="007E3D94"/>
    <w:rsid w:val="007E75EA"/>
    <w:rsid w:val="007E78C2"/>
    <w:rsid w:val="007F417C"/>
    <w:rsid w:val="007F6375"/>
    <w:rsid w:val="007F790F"/>
    <w:rsid w:val="00801BE9"/>
    <w:rsid w:val="00801E92"/>
    <w:rsid w:val="008026A4"/>
    <w:rsid w:val="00803229"/>
    <w:rsid w:val="00811DAD"/>
    <w:rsid w:val="00813B91"/>
    <w:rsid w:val="008145AB"/>
    <w:rsid w:val="00814C2A"/>
    <w:rsid w:val="00823EFB"/>
    <w:rsid w:val="0082492E"/>
    <w:rsid w:val="00832299"/>
    <w:rsid w:val="00836C91"/>
    <w:rsid w:val="00837ED0"/>
    <w:rsid w:val="008405E5"/>
    <w:rsid w:val="00841426"/>
    <w:rsid w:val="00843515"/>
    <w:rsid w:val="008453DB"/>
    <w:rsid w:val="00846C25"/>
    <w:rsid w:val="00846F34"/>
    <w:rsid w:val="0085256C"/>
    <w:rsid w:val="00856D57"/>
    <w:rsid w:val="008625CB"/>
    <w:rsid w:val="00862A59"/>
    <w:rsid w:val="00863DD2"/>
    <w:rsid w:val="008669B6"/>
    <w:rsid w:val="00870080"/>
    <w:rsid w:val="008708E7"/>
    <w:rsid w:val="0087246F"/>
    <w:rsid w:val="00872C44"/>
    <w:rsid w:val="008776EC"/>
    <w:rsid w:val="00883FAD"/>
    <w:rsid w:val="00885978"/>
    <w:rsid w:val="008928E4"/>
    <w:rsid w:val="00893ADC"/>
    <w:rsid w:val="00895C08"/>
    <w:rsid w:val="00896A58"/>
    <w:rsid w:val="008B1E24"/>
    <w:rsid w:val="008B2A7D"/>
    <w:rsid w:val="008B5D09"/>
    <w:rsid w:val="008B6811"/>
    <w:rsid w:val="008C23DD"/>
    <w:rsid w:val="008C49C1"/>
    <w:rsid w:val="008D155F"/>
    <w:rsid w:val="008D1EDE"/>
    <w:rsid w:val="008D2FA4"/>
    <w:rsid w:val="008D41F0"/>
    <w:rsid w:val="008D5801"/>
    <w:rsid w:val="008D5D0C"/>
    <w:rsid w:val="008E0342"/>
    <w:rsid w:val="008E6C89"/>
    <w:rsid w:val="008E744A"/>
    <w:rsid w:val="008F3770"/>
    <w:rsid w:val="008F6394"/>
    <w:rsid w:val="008F7F22"/>
    <w:rsid w:val="00901C7F"/>
    <w:rsid w:val="00902965"/>
    <w:rsid w:val="00902B75"/>
    <w:rsid w:val="009047AC"/>
    <w:rsid w:val="009047E6"/>
    <w:rsid w:val="009065A2"/>
    <w:rsid w:val="009157E9"/>
    <w:rsid w:val="00917816"/>
    <w:rsid w:val="00920FDC"/>
    <w:rsid w:val="00922CB7"/>
    <w:rsid w:val="00922F13"/>
    <w:rsid w:val="0092550A"/>
    <w:rsid w:val="00926A59"/>
    <w:rsid w:val="00926B3C"/>
    <w:rsid w:val="009307B3"/>
    <w:rsid w:val="00930841"/>
    <w:rsid w:val="0093120A"/>
    <w:rsid w:val="0093302C"/>
    <w:rsid w:val="0093460F"/>
    <w:rsid w:val="00935EA7"/>
    <w:rsid w:val="00940ED9"/>
    <w:rsid w:val="00943A8E"/>
    <w:rsid w:val="00946319"/>
    <w:rsid w:val="00954B72"/>
    <w:rsid w:val="00955405"/>
    <w:rsid w:val="00957977"/>
    <w:rsid w:val="00960DE7"/>
    <w:rsid w:val="00961E10"/>
    <w:rsid w:val="00962F47"/>
    <w:rsid w:val="00963D7B"/>
    <w:rsid w:val="00965FFB"/>
    <w:rsid w:val="009672A7"/>
    <w:rsid w:val="00970946"/>
    <w:rsid w:val="00971C8E"/>
    <w:rsid w:val="00972D58"/>
    <w:rsid w:val="00982A8D"/>
    <w:rsid w:val="0098310F"/>
    <w:rsid w:val="00985732"/>
    <w:rsid w:val="00986ED1"/>
    <w:rsid w:val="0098703C"/>
    <w:rsid w:val="00990A8C"/>
    <w:rsid w:val="00990B25"/>
    <w:rsid w:val="00996ED1"/>
    <w:rsid w:val="009A53B1"/>
    <w:rsid w:val="009A5E04"/>
    <w:rsid w:val="009B16E6"/>
    <w:rsid w:val="009B188F"/>
    <w:rsid w:val="009B40ED"/>
    <w:rsid w:val="009B42BD"/>
    <w:rsid w:val="009B567B"/>
    <w:rsid w:val="009C0046"/>
    <w:rsid w:val="009C47DD"/>
    <w:rsid w:val="009C4B3B"/>
    <w:rsid w:val="009C6878"/>
    <w:rsid w:val="009C7F63"/>
    <w:rsid w:val="009D1151"/>
    <w:rsid w:val="009D3E54"/>
    <w:rsid w:val="009D55AC"/>
    <w:rsid w:val="009D7FDD"/>
    <w:rsid w:val="009E35C0"/>
    <w:rsid w:val="009E61A4"/>
    <w:rsid w:val="009E6F19"/>
    <w:rsid w:val="009E7484"/>
    <w:rsid w:val="009F62DB"/>
    <w:rsid w:val="009F7C38"/>
    <w:rsid w:val="00A0534A"/>
    <w:rsid w:val="00A0657F"/>
    <w:rsid w:val="00A07D26"/>
    <w:rsid w:val="00A10AEC"/>
    <w:rsid w:val="00A224DB"/>
    <w:rsid w:val="00A2448B"/>
    <w:rsid w:val="00A2453B"/>
    <w:rsid w:val="00A26BCB"/>
    <w:rsid w:val="00A354DE"/>
    <w:rsid w:val="00A36316"/>
    <w:rsid w:val="00A43C40"/>
    <w:rsid w:val="00A449EE"/>
    <w:rsid w:val="00A4676B"/>
    <w:rsid w:val="00A467F0"/>
    <w:rsid w:val="00A46FD0"/>
    <w:rsid w:val="00A518AC"/>
    <w:rsid w:val="00A55AC6"/>
    <w:rsid w:val="00A55CE5"/>
    <w:rsid w:val="00A55D0E"/>
    <w:rsid w:val="00A55E67"/>
    <w:rsid w:val="00A61A98"/>
    <w:rsid w:val="00A64282"/>
    <w:rsid w:val="00A66A6C"/>
    <w:rsid w:val="00A712DE"/>
    <w:rsid w:val="00A73825"/>
    <w:rsid w:val="00A75748"/>
    <w:rsid w:val="00A80A7C"/>
    <w:rsid w:val="00A814E9"/>
    <w:rsid w:val="00A826C1"/>
    <w:rsid w:val="00A82C15"/>
    <w:rsid w:val="00A84A26"/>
    <w:rsid w:val="00A850C2"/>
    <w:rsid w:val="00A85437"/>
    <w:rsid w:val="00A93F32"/>
    <w:rsid w:val="00A96971"/>
    <w:rsid w:val="00AA1D9E"/>
    <w:rsid w:val="00AA2197"/>
    <w:rsid w:val="00AA3558"/>
    <w:rsid w:val="00AA422F"/>
    <w:rsid w:val="00AB4A0A"/>
    <w:rsid w:val="00AB7AFA"/>
    <w:rsid w:val="00AC31EC"/>
    <w:rsid w:val="00AC5FE6"/>
    <w:rsid w:val="00AD44E8"/>
    <w:rsid w:val="00AD5CAE"/>
    <w:rsid w:val="00AD76B9"/>
    <w:rsid w:val="00AD7BA3"/>
    <w:rsid w:val="00AE1808"/>
    <w:rsid w:val="00AE24D2"/>
    <w:rsid w:val="00AE4616"/>
    <w:rsid w:val="00AE4ED9"/>
    <w:rsid w:val="00AF40AF"/>
    <w:rsid w:val="00AF4522"/>
    <w:rsid w:val="00B03648"/>
    <w:rsid w:val="00B03C12"/>
    <w:rsid w:val="00B042DE"/>
    <w:rsid w:val="00B046E4"/>
    <w:rsid w:val="00B110AD"/>
    <w:rsid w:val="00B110CB"/>
    <w:rsid w:val="00B12515"/>
    <w:rsid w:val="00B12F00"/>
    <w:rsid w:val="00B135F6"/>
    <w:rsid w:val="00B1404B"/>
    <w:rsid w:val="00B17198"/>
    <w:rsid w:val="00B22430"/>
    <w:rsid w:val="00B22ED0"/>
    <w:rsid w:val="00B2563E"/>
    <w:rsid w:val="00B3111C"/>
    <w:rsid w:val="00B322BD"/>
    <w:rsid w:val="00B34DC9"/>
    <w:rsid w:val="00B40F05"/>
    <w:rsid w:val="00B417FD"/>
    <w:rsid w:val="00B455A2"/>
    <w:rsid w:val="00B460A3"/>
    <w:rsid w:val="00B46100"/>
    <w:rsid w:val="00B46520"/>
    <w:rsid w:val="00B46ABE"/>
    <w:rsid w:val="00B47993"/>
    <w:rsid w:val="00B479C6"/>
    <w:rsid w:val="00B502B5"/>
    <w:rsid w:val="00B52A42"/>
    <w:rsid w:val="00B53960"/>
    <w:rsid w:val="00B71328"/>
    <w:rsid w:val="00B748C7"/>
    <w:rsid w:val="00B824B4"/>
    <w:rsid w:val="00B8334C"/>
    <w:rsid w:val="00B84D7C"/>
    <w:rsid w:val="00B8611D"/>
    <w:rsid w:val="00B9085C"/>
    <w:rsid w:val="00B92229"/>
    <w:rsid w:val="00B931FD"/>
    <w:rsid w:val="00B93749"/>
    <w:rsid w:val="00B95139"/>
    <w:rsid w:val="00B97474"/>
    <w:rsid w:val="00B97A5D"/>
    <w:rsid w:val="00BA2D54"/>
    <w:rsid w:val="00BA4778"/>
    <w:rsid w:val="00BA4E56"/>
    <w:rsid w:val="00BA6B9F"/>
    <w:rsid w:val="00BA6F4B"/>
    <w:rsid w:val="00BB26BB"/>
    <w:rsid w:val="00BB3FF5"/>
    <w:rsid w:val="00BB460B"/>
    <w:rsid w:val="00BD0EF5"/>
    <w:rsid w:val="00BD2AB3"/>
    <w:rsid w:val="00BD349F"/>
    <w:rsid w:val="00BE0222"/>
    <w:rsid w:val="00BE038C"/>
    <w:rsid w:val="00BE3F42"/>
    <w:rsid w:val="00BF10BF"/>
    <w:rsid w:val="00BF1704"/>
    <w:rsid w:val="00BF4B77"/>
    <w:rsid w:val="00BF7B0E"/>
    <w:rsid w:val="00BF7F8F"/>
    <w:rsid w:val="00C002D9"/>
    <w:rsid w:val="00C00DE0"/>
    <w:rsid w:val="00C0216B"/>
    <w:rsid w:val="00C03BF8"/>
    <w:rsid w:val="00C05B98"/>
    <w:rsid w:val="00C07116"/>
    <w:rsid w:val="00C109AD"/>
    <w:rsid w:val="00C12045"/>
    <w:rsid w:val="00C13DE1"/>
    <w:rsid w:val="00C16198"/>
    <w:rsid w:val="00C16DB7"/>
    <w:rsid w:val="00C17ACB"/>
    <w:rsid w:val="00C20E1F"/>
    <w:rsid w:val="00C217F4"/>
    <w:rsid w:val="00C25928"/>
    <w:rsid w:val="00C26762"/>
    <w:rsid w:val="00C273AF"/>
    <w:rsid w:val="00C274C3"/>
    <w:rsid w:val="00C27925"/>
    <w:rsid w:val="00C30EDE"/>
    <w:rsid w:val="00C32164"/>
    <w:rsid w:val="00C32F3F"/>
    <w:rsid w:val="00C34359"/>
    <w:rsid w:val="00C41B5D"/>
    <w:rsid w:val="00C42033"/>
    <w:rsid w:val="00C469EC"/>
    <w:rsid w:val="00C50FFA"/>
    <w:rsid w:val="00C53927"/>
    <w:rsid w:val="00C5576D"/>
    <w:rsid w:val="00C6259C"/>
    <w:rsid w:val="00C64B72"/>
    <w:rsid w:val="00C64F71"/>
    <w:rsid w:val="00C7005C"/>
    <w:rsid w:val="00C77256"/>
    <w:rsid w:val="00C81C52"/>
    <w:rsid w:val="00C82C26"/>
    <w:rsid w:val="00C841F1"/>
    <w:rsid w:val="00C858CC"/>
    <w:rsid w:val="00C86142"/>
    <w:rsid w:val="00C92F83"/>
    <w:rsid w:val="00C932A9"/>
    <w:rsid w:val="00C96028"/>
    <w:rsid w:val="00C97100"/>
    <w:rsid w:val="00C97D4D"/>
    <w:rsid w:val="00CA199E"/>
    <w:rsid w:val="00CA715E"/>
    <w:rsid w:val="00CB410D"/>
    <w:rsid w:val="00CC00F3"/>
    <w:rsid w:val="00CC0DCD"/>
    <w:rsid w:val="00CC2023"/>
    <w:rsid w:val="00CC329B"/>
    <w:rsid w:val="00CD1FB8"/>
    <w:rsid w:val="00CD3D7D"/>
    <w:rsid w:val="00CD5C27"/>
    <w:rsid w:val="00CD6314"/>
    <w:rsid w:val="00CE129C"/>
    <w:rsid w:val="00CE1667"/>
    <w:rsid w:val="00CE6CC2"/>
    <w:rsid w:val="00CE751A"/>
    <w:rsid w:val="00CF7B2E"/>
    <w:rsid w:val="00D0058E"/>
    <w:rsid w:val="00D02D63"/>
    <w:rsid w:val="00D05D60"/>
    <w:rsid w:val="00D11639"/>
    <w:rsid w:val="00D1183A"/>
    <w:rsid w:val="00D1280A"/>
    <w:rsid w:val="00D14C4D"/>
    <w:rsid w:val="00D14DA2"/>
    <w:rsid w:val="00D15A0C"/>
    <w:rsid w:val="00D20B45"/>
    <w:rsid w:val="00D21221"/>
    <w:rsid w:val="00D220FB"/>
    <w:rsid w:val="00D2211A"/>
    <w:rsid w:val="00D25698"/>
    <w:rsid w:val="00D2594B"/>
    <w:rsid w:val="00D27BE1"/>
    <w:rsid w:val="00D303BE"/>
    <w:rsid w:val="00D40D01"/>
    <w:rsid w:val="00D410DF"/>
    <w:rsid w:val="00D43DF2"/>
    <w:rsid w:val="00D45660"/>
    <w:rsid w:val="00D46285"/>
    <w:rsid w:val="00D52642"/>
    <w:rsid w:val="00D55F4F"/>
    <w:rsid w:val="00D575C8"/>
    <w:rsid w:val="00D615D9"/>
    <w:rsid w:val="00D61993"/>
    <w:rsid w:val="00D62076"/>
    <w:rsid w:val="00D62C34"/>
    <w:rsid w:val="00D64B14"/>
    <w:rsid w:val="00D72E61"/>
    <w:rsid w:val="00D802AE"/>
    <w:rsid w:val="00D8646B"/>
    <w:rsid w:val="00D865B3"/>
    <w:rsid w:val="00D90A46"/>
    <w:rsid w:val="00D9742E"/>
    <w:rsid w:val="00DA0827"/>
    <w:rsid w:val="00DA24C9"/>
    <w:rsid w:val="00DA4A11"/>
    <w:rsid w:val="00DA5A93"/>
    <w:rsid w:val="00DA6B2C"/>
    <w:rsid w:val="00DB1150"/>
    <w:rsid w:val="00DB2886"/>
    <w:rsid w:val="00DB39DD"/>
    <w:rsid w:val="00DB3EBB"/>
    <w:rsid w:val="00DB715E"/>
    <w:rsid w:val="00DB7644"/>
    <w:rsid w:val="00DB7998"/>
    <w:rsid w:val="00DC288B"/>
    <w:rsid w:val="00DC2E7D"/>
    <w:rsid w:val="00DD0360"/>
    <w:rsid w:val="00DD3DB9"/>
    <w:rsid w:val="00DE198C"/>
    <w:rsid w:val="00DE3986"/>
    <w:rsid w:val="00DE4128"/>
    <w:rsid w:val="00DE4D46"/>
    <w:rsid w:val="00DF274E"/>
    <w:rsid w:val="00DF40EC"/>
    <w:rsid w:val="00DF5C9F"/>
    <w:rsid w:val="00E009BC"/>
    <w:rsid w:val="00E03501"/>
    <w:rsid w:val="00E07447"/>
    <w:rsid w:val="00E1007C"/>
    <w:rsid w:val="00E1350F"/>
    <w:rsid w:val="00E14F30"/>
    <w:rsid w:val="00E21BAA"/>
    <w:rsid w:val="00E238AC"/>
    <w:rsid w:val="00E266B8"/>
    <w:rsid w:val="00E31F43"/>
    <w:rsid w:val="00E41594"/>
    <w:rsid w:val="00E41AA2"/>
    <w:rsid w:val="00E43DEF"/>
    <w:rsid w:val="00E44AD8"/>
    <w:rsid w:val="00E451F0"/>
    <w:rsid w:val="00E45974"/>
    <w:rsid w:val="00E4794E"/>
    <w:rsid w:val="00E53433"/>
    <w:rsid w:val="00E53A86"/>
    <w:rsid w:val="00E55173"/>
    <w:rsid w:val="00E55417"/>
    <w:rsid w:val="00E57FFE"/>
    <w:rsid w:val="00E62D3C"/>
    <w:rsid w:val="00E63008"/>
    <w:rsid w:val="00E63A0E"/>
    <w:rsid w:val="00E66F02"/>
    <w:rsid w:val="00E75055"/>
    <w:rsid w:val="00E7619F"/>
    <w:rsid w:val="00E81988"/>
    <w:rsid w:val="00E9429B"/>
    <w:rsid w:val="00E96AED"/>
    <w:rsid w:val="00E974B3"/>
    <w:rsid w:val="00EA1880"/>
    <w:rsid w:val="00EA2896"/>
    <w:rsid w:val="00EA5EFC"/>
    <w:rsid w:val="00EB3FA8"/>
    <w:rsid w:val="00EB462E"/>
    <w:rsid w:val="00EB644A"/>
    <w:rsid w:val="00EC2F6D"/>
    <w:rsid w:val="00EC3342"/>
    <w:rsid w:val="00EC3A25"/>
    <w:rsid w:val="00EC494B"/>
    <w:rsid w:val="00EC615D"/>
    <w:rsid w:val="00EC61A4"/>
    <w:rsid w:val="00EC7EA4"/>
    <w:rsid w:val="00ED09B1"/>
    <w:rsid w:val="00ED7A08"/>
    <w:rsid w:val="00EE2A96"/>
    <w:rsid w:val="00EE3C0F"/>
    <w:rsid w:val="00EF149F"/>
    <w:rsid w:val="00EF1961"/>
    <w:rsid w:val="00EF1F99"/>
    <w:rsid w:val="00EF41AF"/>
    <w:rsid w:val="00F0078B"/>
    <w:rsid w:val="00F00AAD"/>
    <w:rsid w:val="00F01114"/>
    <w:rsid w:val="00F0388B"/>
    <w:rsid w:val="00F14B91"/>
    <w:rsid w:val="00F14CBF"/>
    <w:rsid w:val="00F1618B"/>
    <w:rsid w:val="00F17762"/>
    <w:rsid w:val="00F221AF"/>
    <w:rsid w:val="00F2236C"/>
    <w:rsid w:val="00F2554E"/>
    <w:rsid w:val="00F2676E"/>
    <w:rsid w:val="00F26851"/>
    <w:rsid w:val="00F32F72"/>
    <w:rsid w:val="00F33480"/>
    <w:rsid w:val="00F3477B"/>
    <w:rsid w:val="00F41C7A"/>
    <w:rsid w:val="00F43F6D"/>
    <w:rsid w:val="00F46892"/>
    <w:rsid w:val="00F46C89"/>
    <w:rsid w:val="00F53042"/>
    <w:rsid w:val="00F555C2"/>
    <w:rsid w:val="00F6487E"/>
    <w:rsid w:val="00F64B25"/>
    <w:rsid w:val="00F66912"/>
    <w:rsid w:val="00F673D6"/>
    <w:rsid w:val="00F729D9"/>
    <w:rsid w:val="00F74F77"/>
    <w:rsid w:val="00F76993"/>
    <w:rsid w:val="00F76FF2"/>
    <w:rsid w:val="00F77C6D"/>
    <w:rsid w:val="00F878EA"/>
    <w:rsid w:val="00F907DD"/>
    <w:rsid w:val="00F92069"/>
    <w:rsid w:val="00F952C6"/>
    <w:rsid w:val="00F96184"/>
    <w:rsid w:val="00F97F88"/>
    <w:rsid w:val="00FA0A3F"/>
    <w:rsid w:val="00FA699C"/>
    <w:rsid w:val="00FA6D2C"/>
    <w:rsid w:val="00FA7CE9"/>
    <w:rsid w:val="00FB1E0D"/>
    <w:rsid w:val="00FB34D4"/>
    <w:rsid w:val="00FB5AF5"/>
    <w:rsid w:val="00FB7008"/>
    <w:rsid w:val="00FC17CD"/>
    <w:rsid w:val="00FC2012"/>
    <w:rsid w:val="00FC2AAB"/>
    <w:rsid w:val="00FC4EB9"/>
    <w:rsid w:val="00FC5A46"/>
    <w:rsid w:val="00FC67A0"/>
    <w:rsid w:val="00FC718F"/>
    <w:rsid w:val="00FD243B"/>
    <w:rsid w:val="00FD2A74"/>
    <w:rsid w:val="00FD2AA2"/>
    <w:rsid w:val="00FD2CD6"/>
    <w:rsid w:val="00FD3678"/>
    <w:rsid w:val="00FD3B25"/>
    <w:rsid w:val="00FE0462"/>
    <w:rsid w:val="00FE2639"/>
    <w:rsid w:val="00FE38F5"/>
    <w:rsid w:val="00FE493A"/>
    <w:rsid w:val="00FE4C83"/>
    <w:rsid w:val="00FE764D"/>
    <w:rsid w:val="00FE7779"/>
    <w:rsid w:val="00FF13D6"/>
    <w:rsid w:val="00FF29EF"/>
    <w:rsid w:val="00FF73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750FE8"/>
  <w15:docId w15:val="{A563A025-EF0B-4C1A-B019-DD6C5E254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3FEB"/>
    <w:pPr>
      <w:widowControl w:val="0"/>
      <w:autoSpaceDE w:val="0"/>
      <w:autoSpaceDN w:val="0"/>
      <w:adjustRightInd w:val="0"/>
      <w:jc w:val="both"/>
    </w:pPr>
    <w:rPr>
      <w:rFonts w:ascii="Arial" w:hAnsi="Arial"/>
      <w:sz w:val="24"/>
    </w:rPr>
  </w:style>
  <w:style w:type="paragraph" w:styleId="Nadpis1">
    <w:name w:val="heading 1"/>
    <w:aliases w:val="NADPIS 1 OTÁZKA"/>
    <w:basedOn w:val="Normln"/>
    <w:next w:val="Normln"/>
    <w:link w:val="Nadpis1Char"/>
    <w:qFormat/>
    <w:rsid w:val="003A3FEB"/>
    <w:pPr>
      <w:keepNext/>
      <w:pBdr>
        <w:bottom w:val="single" w:sz="6" w:space="1" w:color="auto"/>
      </w:pBdr>
      <w:spacing w:before="240" w:after="60"/>
      <w:jc w:val="center"/>
      <w:outlineLvl w:val="0"/>
    </w:pPr>
    <w:rPr>
      <w:rFonts w:ascii="Arial Black" w:eastAsia="Arial Unicode MS" w:hAnsi="Arial Black"/>
      <w:b/>
      <w:bCs/>
      <w:caps/>
      <w:color w:val="A50021"/>
      <w:kern w:val="32"/>
      <w:sz w:val="36"/>
      <w:szCs w:val="32"/>
    </w:rPr>
  </w:style>
  <w:style w:type="paragraph" w:styleId="Nadpis2">
    <w:name w:val="heading 2"/>
    <w:aliases w:val="definice"/>
    <w:basedOn w:val="Normln"/>
    <w:next w:val="Normln"/>
    <w:link w:val="Nadpis2Char"/>
    <w:semiHidden/>
    <w:unhideWhenUsed/>
    <w:qFormat/>
    <w:rsid w:val="003A3FEB"/>
    <w:pPr>
      <w:keepNext/>
      <w:pBdr>
        <w:top w:val="single" w:sz="4" w:space="1" w:color="auto"/>
        <w:left w:val="single" w:sz="4" w:space="4" w:color="auto"/>
        <w:bottom w:val="single" w:sz="4" w:space="1" w:color="auto"/>
        <w:right w:val="single" w:sz="4" w:space="4" w:color="auto"/>
      </w:pBdr>
      <w:spacing w:before="240" w:after="60"/>
      <w:jc w:val="center"/>
      <w:outlineLvl w:val="1"/>
    </w:pPr>
    <w:rPr>
      <w:rFonts w:eastAsia="Arial Unicode MS"/>
      <w:b/>
      <w:bCs/>
      <w:iCs/>
      <w:color w:val="FF0000"/>
      <w:sz w:val="28"/>
      <w:szCs w:val="28"/>
    </w:rPr>
  </w:style>
  <w:style w:type="paragraph" w:styleId="Nadpis3">
    <w:name w:val="heading 3"/>
    <w:aliases w:val="NADPIS 3"/>
    <w:basedOn w:val="Normln"/>
    <w:next w:val="Normln"/>
    <w:link w:val="Nadpis3Char"/>
    <w:semiHidden/>
    <w:unhideWhenUsed/>
    <w:qFormat/>
    <w:rsid w:val="003A3FEB"/>
    <w:pPr>
      <w:keepNext/>
      <w:spacing w:before="240" w:after="60" w:line="360" w:lineRule="auto"/>
      <w:outlineLvl w:val="2"/>
    </w:pPr>
    <w:rPr>
      <w:rFonts w:ascii="Arial Black" w:hAnsi="Arial Black"/>
      <w:b/>
      <w:bCs/>
      <w:caps/>
      <w:color w:val="FF0000"/>
      <w:sz w:val="28"/>
      <w:szCs w:val="26"/>
    </w:rPr>
  </w:style>
  <w:style w:type="paragraph" w:styleId="Nadpis4">
    <w:name w:val="heading 4"/>
    <w:basedOn w:val="Normln"/>
    <w:next w:val="Normln"/>
    <w:link w:val="Nadpis4Char"/>
    <w:semiHidden/>
    <w:unhideWhenUsed/>
    <w:qFormat/>
    <w:rsid w:val="003A3FEB"/>
    <w:pPr>
      <w:keepNext/>
      <w:spacing w:before="240" w:after="60"/>
      <w:outlineLvl w:val="3"/>
    </w:pPr>
    <w:rPr>
      <w:rFonts w:ascii="Arial Black" w:hAnsi="Arial Black"/>
      <w:b/>
      <w:bCs/>
      <w:color w:val="00B050"/>
      <w:szCs w:val="28"/>
    </w:rPr>
  </w:style>
  <w:style w:type="paragraph" w:styleId="Nadpis5">
    <w:name w:val="heading 5"/>
    <w:basedOn w:val="Normln"/>
    <w:next w:val="Normln"/>
    <w:link w:val="Nadpis5Char"/>
    <w:semiHidden/>
    <w:unhideWhenUsed/>
    <w:qFormat/>
    <w:rsid w:val="003A3FEB"/>
    <w:pPr>
      <w:spacing w:before="240" w:after="60"/>
      <w:outlineLvl w:val="4"/>
    </w:pPr>
    <w:rPr>
      <w:rFonts w:ascii="Calibri" w:hAnsi="Calibri"/>
      <w:b/>
      <w:bCs/>
      <w:i/>
      <w:iCs/>
      <w:sz w:val="26"/>
      <w:szCs w:val="26"/>
    </w:rPr>
  </w:style>
  <w:style w:type="paragraph" w:styleId="Nadpis6">
    <w:name w:val="heading 6"/>
    <w:basedOn w:val="Normln"/>
    <w:next w:val="Normln"/>
    <w:link w:val="Nadpis6Char"/>
    <w:semiHidden/>
    <w:unhideWhenUsed/>
    <w:qFormat/>
    <w:rsid w:val="003A3FEB"/>
    <w:pPr>
      <w:spacing w:before="240" w:after="60"/>
      <w:outlineLvl w:val="5"/>
    </w:pPr>
    <w:rPr>
      <w:rFonts w:ascii="Calibri" w:hAnsi="Calibri"/>
      <w:b/>
      <w:bCs/>
      <w:sz w:val="22"/>
      <w:szCs w:val="22"/>
    </w:rPr>
  </w:style>
  <w:style w:type="paragraph" w:styleId="Nadpis7">
    <w:name w:val="heading 7"/>
    <w:basedOn w:val="Normln"/>
    <w:next w:val="Normln"/>
    <w:link w:val="Nadpis7Char"/>
    <w:semiHidden/>
    <w:unhideWhenUsed/>
    <w:qFormat/>
    <w:rsid w:val="003A3FEB"/>
    <w:pPr>
      <w:spacing w:before="240" w:after="60"/>
      <w:outlineLvl w:val="6"/>
    </w:pPr>
    <w:rPr>
      <w:rFonts w:ascii="Calibri" w:hAnsi="Calibri"/>
      <w:szCs w:val="24"/>
    </w:rPr>
  </w:style>
  <w:style w:type="paragraph" w:styleId="Nadpis8">
    <w:name w:val="heading 8"/>
    <w:basedOn w:val="Normln"/>
    <w:next w:val="Normln"/>
    <w:link w:val="Nadpis8Char"/>
    <w:semiHidden/>
    <w:unhideWhenUsed/>
    <w:qFormat/>
    <w:rsid w:val="003A3FEB"/>
    <w:pPr>
      <w:spacing w:before="240" w:after="60"/>
      <w:outlineLvl w:val="7"/>
    </w:pPr>
    <w:rPr>
      <w:rFonts w:ascii="Calibri" w:hAnsi="Calibri"/>
      <w:i/>
      <w:iCs/>
      <w:szCs w:val="24"/>
    </w:rPr>
  </w:style>
  <w:style w:type="paragraph" w:styleId="Nadpis9">
    <w:name w:val="heading 9"/>
    <w:basedOn w:val="Normln"/>
    <w:next w:val="Normln"/>
    <w:link w:val="Nadpis9Char"/>
    <w:semiHidden/>
    <w:unhideWhenUsed/>
    <w:qFormat/>
    <w:rsid w:val="003A3FEB"/>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semiHidden/>
    <w:rsid w:val="005A285F"/>
    <w:rPr>
      <w:sz w:val="20"/>
      <w:lang w:eastAsia="en-US"/>
    </w:rPr>
  </w:style>
  <w:style w:type="character" w:styleId="Znakapoznpodarou">
    <w:name w:val="footnote reference"/>
    <w:semiHidden/>
    <w:rsid w:val="005A285F"/>
    <w:rPr>
      <w:vertAlign w:val="superscript"/>
    </w:rPr>
  </w:style>
  <w:style w:type="paragraph" w:customStyle="1" w:styleId="semi">
    <w:name w:val="semi"/>
    <w:basedOn w:val="Normln"/>
    <w:autoRedefine/>
    <w:rsid w:val="002D1264"/>
    <w:pPr>
      <w:spacing w:after="120" w:line="288" w:lineRule="auto"/>
      <w:contextualSpacing/>
    </w:pPr>
    <w:rPr>
      <w:rFonts w:cs="Arial"/>
      <w:lang w:eastAsia="en-US"/>
    </w:rPr>
  </w:style>
  <w:style w:type="paragraph" w:customStyle="1" w:styleId="Styl1">
    <w:name w:val="Styl1"/>
    <w:basedOn w:val="Normln"/>
    <w:rsid w:val="005A285F"/>
  </w:style>
  <w:style w:type="character" w:customStyle="1" w:styleId="Nadpis1Char">
    <w:name w:val="Nadpis 1 Char"/>
    <w:aliases w:val="NADPIS 1 OTÁZKA Char"/>
    <w:link w:val="Nadpis1"/>
    <w:rsid w:val="003A3FEB"/>
    <w:rPr>
      <w:rFonts w:ascii="Arial Black" w:eastAsia="Arial Unicode MS" w:hAnsi="Arial Black" w:cs="Arial"/>
      <w:b/>
      <w:bCs/>
      <w:caps/>
      <w:color w:val="A50021"/>
      <w:kern w:val="32"/>
      <w:sz w:val="36"/>
      <w:szCs w:val="32"/>
    </w:rPr>
  </w:style>
  <w:style w:type="character" w:customStyle="1" w:styleId="Nadpis2Char">
    <w:name w:val="Nadpis 2 Char"/>
    <w:aliases w:val="definice Char"/>
    <w:link w:val="Nadpis2"/>
    <w:rsid w:val="003A3FEB"/>
    <w:rPr>
      <w:rFonts w:ascii="Arial" w:eastAsia="Arial Unicode MS" w:hAnsi="Arial" w:cs="Arial"/>
      <w:b/>
      <w:bCs/>
      <w:iCs/>
      <w:color w:val="FF0000"/>
      <w:sz w:val="28"/>
      <w:szCs w:val="28"/>
    </w:rPr>
  </w:style>
  <w:style w:type="character" w:customStyle="1" w:styleId="Nadpis3Char">
    <w:name w:val="Nadpis 3 Char"/>
    <w:aliases w:val="NADPIS 3 Char"/>
    <w:link w:val="Nadpis3"/>
    <w:rsid w:val="003A3FEB"/>
    <w:rPr>
      <w:rFonts w:ascii="Arial Black" w:eastAsia="Times New Roman" w:hAnsi="Arial Black" w:cs="Times New Roman"/>
      <w:b/>
      <w:bCs/>
      <w:caps/>
      <w:color w:val="FF0000"/>
      <w:sz w:val="28"/>
      <w:szCs w:val="26"/>
    </w:rPr>
  </w:style>
  <w:style w:type="character" w:customStyle="1" w:styleId="Nadpis4Char">
    <w:name w:val="Nadpis 4 Char"/>
    <w:link w:val="Nadpis4"/>
    <w:rsid w:val="003A3FEB"/>
    <w:rPr>
      <w:rFonts w:ascii="Arial Black" w:eastAsia="Times New Roman" w:hAnsi="Arial Black" w:cs="Times New Roman"/>
      <w:b/>
      <w:bCs/>
      <w:color w:val="00B050"/>
      <w:sz w:val="24"/>
      <w:szCs w:val="28"/>
    </w:rPr>
  </w:style>
  <w:style w:type="character" w:customStyle="1" w:styleId="Nadpis5Char">
    <w:name w:val="Nadpis 5 Char"/>
    <w:link w:val="Nadpis5"/>
    <w:rsid w:val="003A3FEB"/>
    <w:rPr>
      <w:rFonts w:ascii="Calibri" w:eastAsia="Times New Roman" w:hAnsi="Calibri" w:cs="Times New Roman"/>
      <w:b/>
      <w:bCs/>
      <w:i/>
      <w:iCs/>
      <w:sz w:val="26"/>
      <w:szCs w:val="26"/>
    </w:rPr>
  </w:style>
  <w:style w:type="character" w:customStyle="1" w:styleId="Nadpis6Char">
    <w:name w:val="Nadpis 6 Char"/>
    <w:link w:val="Nadpis6"/>
    <w:semiHidden/>
    <w:rsid w:val="003A3FEB"/>
    <w:rPr>
      <w:rFonts w:ascii="Calibri" w:eastAsia="Times New Roman" w:hAnsi="Calibri" w:cs="Times New Roman"/>
      <w:b/>
      <w:bCs/>
      <w:sz w:val="22"/>
      <w:szCs w:val="22"/>
    </w:rPr>
  </w:style>
  <w:style w:type="character" w:customStyle="1" w:styleId="Nadpis7Char">
    <w:name w:val="Nadpis 7 Char"/>
    <w:link w:val="Nadpis7"/>
    <w:semiHidden/>
    <w:rsid w:val="003A3FEB"/>
    <w:rPr>
      <w:rFonts w:ascii="Calibri" w:eastAsia="Times New Roman" w:hAnsi="Calibri" w:cs="Times New Roman"/>
      <w:sz w:val="24"/>
      <w:szCs w:val="24"/>
    </w:rPr>
  </w:style>
  <w:style w:type="character" w:customStyle="1" w:styleId="Nadpis8Char">
    <w:name w:val="Nadpis 8 Char"/>
    <w:link w:val="Nadpis8"/>
    <w:semiHidden/>
    <w:rsid w:val="003A3FEB"/>
    <w:rPr>
      <w:rFonts w:ascii="Calibri" w:eastAsia="Times New Roman" w:hAnsi="Calibri" w:cs="Times New Roman"/>
      <w:i/>
      <w:iCs/>
      <w:sz w:val="24"/>
      <w:szCs w:val="24"/>
    </w:rPr>
  </w:style>
  <w:style w:type="character" w:customStyle="1" w:styleId="Nadpis9Char">
    <w:name w:val="Nadpis 9 Char"/>
    <w:link w:val="Nadpis9"/>
    <w:semiHidden/>
    <w:rsid w:val="003A3FEB"/>
    <w:rPr>
      <w:rFonts w:ascii="Cambria" w:eastAsia="Times New Roman" w:hAnsi="Cambria" w:cs="Times New Roman"/>
      <w:sz w:val="22"/>
      <w:szCs w:val="22"/>
    </w:rPr>
  </w:style>
  <w:style w:type="paragraph" w:styleId="Nzev">
    <w:name w:val="Title"/>
    <w:aliases w:val="NADPIS 2"/>
    <w:basedOn w:val="Normln"/>
    <w:next w:val="Normln"/>
    <w:link w:val="NzevChar"/>
    <w:qFormat/>
    <w:rsid w:val="003A3FEB"/>
    <w:pPr>
      <w:spacing w:before="240" w:after="60"/>
      <w:outlineLvl w:val="0"/>
    </w:pPr>
    <w:rPr>
      <w:rFonts w:ascii="Arial Black" w:hAnsi="Arial Black"/>
      <w:b/>
      <w:bCs/>
      <w:caps/>
      <w:color w:val="C00000"/>
      <w:kern w:val="28"/>
      <w:sz w:val="32"/>
      <w:szCs w:val="32"/>
    </w:rPr>
  </w:style>
  <w:style w:type="character" w:customStyle="1" w:styleId="NzevChar">
    <w:name w:val="Název Char"/>
    <w:aliases w:val="NADPIS 2 Char"/>
    <w:link w:val="Nzev"/>
    <w:rsid w:val="003A3FEB"/>
    <w:rPr>
      <w:rFonts w:ascii="Arial Black" w:hAnsi="Arial Black"/>
      <w:b/>
      <w:bCs/>
      <w:caps/>
      <w:color w:val="C00000"/>
      <w:kern w:val="28"/>
      <w:sz w:val="32"/>
      <w:szCs w:val="32"/>
    </w:rPr>
  </w:style>
  <w:style w:type="paragraph" w:styleId="Podnadpis">
    <w:name w:val="Subtitle"/>
    <w:basedOn w:val="Normln"/>
    <w:next w:val="Normln"/>
    <w:link w:val="PodnadpisChar"/>
    <w:qFormat/>
    <w:rsid w:val="003A3FEB"/>
    <w:pPr>
      <w:spacing w:after="60"/>
      <w:jc w:val="center"/>
      <w:outlineLvl w:val="1"/>
    </w:pPr>
    <w:rPr>
      <w:b/>
      <w:color w:val="00B050"/>
      <w:szCs w:val="24"/>
    </w:rPr>
  </w:style>
  <w:style w:type="character" w:customStyle="1" w:styleId="PodnadpisChar">
    <w:name w:val="Podnadpis Char"/>
    <w:link w:val="Podnadpis"/>
    <w:rsid w:val="003A3FEB"/>
    <w:rPr>
      <w:rFonts w:ascii="Arial" w:hAnsi="Arial"/>
      <w:b/>
      <w:color w:val="00B050"/>
      <w:sz w:val="24"/>
      <w:szCs w:val="24"/>
    </w:rPr>
  </w:style>
  <w:style w:type="character" w:styleId="Siln">
    <w:name w:val="Strong"/>
    <w:uiPriority w:val="22"/>
    <w:qFormat/>
    <w:rsid w:val="003A3FEB"/>
    <w:rPr>
      <w:rFonts w:ascii="Arial Black" w:hAnsi="Arial Black"/>
      <w:b/>
      <w:bCs/>
      <w:caps/>
      <w:color w:val="FF0000"/>
      <w:sz w:val="24"/>
    </w:rPr>
  </w:style>
  <w:style w:type="character" w:styleId="Zdraznn">
    <w:name w:val="Emphasis"/>
    <w:qFormat/>
    <w:rsid w:val="003A3FEB"/>
    <w:rPr>
      <w:rFonts w:ascii="Arial" w:hAnsi="Arial"/>
      <w:b/>
      <w:iCs/>
      <w:sz w:val="24"/>
    </w:rPr>
  </w:style>
  <w:style w:type="paragraph" w:styleId="Bezmezer">
    <w:name w:val="No Spacing"/>
    <w:uiPriority w:val="1"/>
    <w:qFormat/>
    <w:rsid w:val="003A3FEB"/>
    <w:pPr>
      <w:widowControl w:val="0"/>
      <w:autoSpaceDE w:val="0"/>
      <w:autoSpaceDN w:val="0"/>
      <w:adjustRightInd w:val="0"/>
      <w:jc w:val="both"/>
    </w:pPr>
    <w:rPr>
      <w:rFonts w:ascii="Arial" w:hAnsi="Arial"/>
      <w:sz w:val="24"/>
    </w:rPr>
  </w:style>
  <w:style w:type="paragraph" w:styleId="Odstavecseseznamem">
    <w:name w:val="List Paragraph"/>
    <w:basedOn w:val="Normln"/>
    <w:uiPriority w:val="34"/>
    <w:qFormat/>
    <w:rsid w:val="003A3FEB"/>
    <w:pPr>
      <w:widowControl/>
      <w:autoSpaceDE/>
      <w:autoSpaceDN/>
      <w:adjustRightInd/>
      <w:spacing w:after="200" w:line="276" w:lineRule="auto"/>
      <w:ind w:left="720"/>
      <w:contextualSpacing/>
    </w:pPr>
    <w:rPr>
      <w:rFonts w:eastAsia="Calibri"/>
      <w:szCs w:val="22"/>
      <w:lang w:val="en-US" w:eastAsia="en-US" w:bidi="en-US"/>
    </w:rPr>
  </w:style>
  <w:style w:type="paragraph" w:styleId="Citt">
    <w:name w:val="Quote"/>
    <w:aliases w:val="ZDROJ CITACE"/>
    <w:basedOn w:val="Normln"/>
    <w:next w:val="Normln"/>
    <w:link w:val="CittChar"/>
    <w:uiPriority w:val="29"/>
    <w:qFormat/>
    <w:rsid w:val="003A3FEB"/>
    <w:pPr>
      <w:jc w:val="right"/>
    </w:pPr>
    <w:rPr>
      <w:i/>
      <w:iCs/>
      <w:color w:val="000000"/>
    </w:rPr>
  </w:style>
  <w:style w:type="character" w:customStyle="1" w:styleId="CittChar">
    <w:name w:val="Citát Char"/>
    <w:aliases w:val="ZDROJ CITACE Char"/>
    <w:link w:val="Citt"/>
    <w:uiPriority w:val="29"/>
    <w:rsid w:val="003A3FEB"/>
    <w:rPr>
      <w:rFonts w:ascii="Arial" w:hAnsi="Arial"/>
      <w:i/>
      <w:iCs/>
      <w:color w:val="000000"/>
      <w:sz w:val="24"/>
    </w:rPr>
  </w:style>
  <w:style w:type="paragraph" w:styleId="Vrazncitt">
    <w:name w:val="Intense Quote"/>
    <w:aliases w:val="ZÁKONNÁ USTANOVENÍ"/>
    <w:basedOn w:val="Normln"/>
    <w:next w:val="Normln"/>
    <w:link w:val="VrazncittChar"/>
    <w:uiPriority w:val="30"/>
    <w:qFormat/>
    <w:rsid w:val="003A3FEB"/>
    <w:pPr>
      <w:pBdr>
        <w:bottom w:val="single" w:sz="4" w:space="4" w:color="4F81BD"/>
      </w:pBdr>
      <w:spacing w:before="200" w:after="280"/>
      <w:ind w:left="936" w:right="936"/>
    </w:pPr>
    <w:rPr>
      <w:b/>
      <w:bCs/>
      <w:iCs/>
      <w:color w:val="4F81BD"/>
      <w:sz w:val="28"/>
    </w:rPr>
  </w:style>
  <w:style w:type="character" w:customStyle="1" w:styleId="VrazncittChar">
    <w:name w:val="Výrazný citát Char"/>
    <w:aliases w:val="ZÁKONNÁ USTANOVENÍ Char"/>
    <w:link w:val="Vrazncitt"/>
    <w:uiPriority w:val="30"/>
    <w:rsid w:val="003A3FEB"/>
    <w:rPr>
      <w:rFonts w:ascii="Arial" w:hAnsi="Arial"/>
      <w:b/>
      <w:bCs/>
      <w:iCs/>
      <w:color w:val="4F81BD"/>
      <w:sz w:val="28"/>
    </w:rPr>
  </w:style>
  <w:style w:type="character" w:styleId="Zdraznnjemn">
    <w:name w:val="Subtle Emphasis"/>
    <w:aliases w:val="PŘÍKLAD"/>
    <w:uiPriority w:val="19"/>
    <w:qFormat/>
    <w:rsid w:val="003A3FEB"/>
    <w:rPr>
      <w:i/>
      <w:iCs/>
      <w:color w:val="808080"/>
    </w:rPr>
  </w:style>
  <w:style w:type="character" w:styleId="Zdraznnintenzivn">
    <w:name w:val="Intense Emphasis"/>
    <w:aliases w:val="JMÉNO"/>
    <w:uiPriority w:val="21"/>
    <w:qFormat/>
    <w:rsid w:val="003A3FEB"/>
    <w:rPr>
      <w:rFonts w:ascii="Stencil" w:hAnsi="Stencil"/>
      <w:bCs/>
      <w:iCs/>
      <w:color w:val="auto"/>
      <w:sz w:val="32"/>
    </w:rPr>
  </w:style>
  <w:style w:type="character" w:styleId="Odkazjemn">
    <w:name w:val="Subtle Reference"/>
    <w:aliases w:val="WWW ODKAZ"/>
    <w:uiPriority w:val="31"/>
    <w:qFormat/>
    <w:rsid w:val="003A3FEB"/>
    <w:rPr>
      <w:rFonts w:ascii="Arial" w:hAnsi="Arial"/>
      <w:b/>
      <w:smallCaps/>
      <w:color w:val="0000FF"/>
      <w:sz w:val="20"/>
      <w:u w:val="none"/>
    </w:rPr>
  </w:style>
  <w:style w:type="character" w:styleId="Nzevknihy">
    <w:name w:val="Book Title"/>
    <w:aliases w:val="NÁZEV"/>
    <w:uiPriority w:val="33"/>
    <w:qFormat/>
    <w:rsid w:val="003A3FEB"/>
    <w:rPr>
      <w:rFonts w:ascii="Arial Black" w:hAnsi="Arial Black"/>
      <w:b/>
      <w:bCs/>
      <w:caps/>
      <w:spacing w:val="5"/>
      <w:sz w:val="28"/>
    </w:rPr>
  </w:style>
  <w:style w:type="paragraph" w:customStyle="1" w:styleId="NADPISERVEN">
    <w:name w:val="NADPIS ČERVENÝ"/>
    <w:basedOn w:val="Normln"/>
    <w:link w:val="NADPISERVENChar"/>
    <w:qFormat/>
    <w:rsid w:val="003A3FEB"/>
    <w:pPr>
      <w:framePr w:wrap="notBeside" w:vAnchor="text" w:hAnchor="text" w:y="1"/>
      <w:widowControl/>
      <w:spacing w:after="170"/>
      <w:jc w:val="left"/>
    </w:pPr>
    <w:rPr>
      <w:rFonts w:ascii="Arial Black" w:eastAsia="Calibri" w:hAnsi="Arial Black"/>
      <w:b/>
      <w:caps/>
      <w:color w:val="FF0000"/>
      <w:sz w:val="28"/>
      <w:szCs w:val="40"/>
      <w:lang w:eastAsia="en-US"/>
    </w:rPr>
  </w:style>
  <w:style w:type="character" w:customStyle="1" w:styleId="NADPISERVENChar">
    <w:name w:val="NADPIS ČERVENÝ Char"/>
    <w:link w:val="NADPISERVEN"/>
    <w:rsid w:val="003A3FEB"/>
    <w:rPr>
      <w:rFonts w:ascii="Arial Black" w:eastAsia="Calibri" w:hAnsi="Arial Black" w:cs="Arial"/>
      <w:b/>
      <w:caps/>
      <w:color w:val="FF0000"/>
      <w:sz w:val="28"/>
      <w:szCs w:val="40"/>
      <w:lang w:eastAsia="en-US"/>
    </w:rPr>
  </w:style>
  <w:style w:type="paragraph" w:customStyle="1" w:styleId="DEFINICE">
    <w:name w:val="DEFINICE"/>
    <w:basedOn w:val="Normln"/>
    <w:link w:val="DEFINICEChar"/>
    <w:qFormat/>
    <w:rsid w:val="003A3FEB"/>
    <w:pPr>
      <w:framePr w:wrap="notBeside" w:vAnchor="text" w:hAnchor="text" w:y="1"/>
      <w:widowControl/>
      <w:pBdr>
        <w:top w:val="single" w:sz="18" w:space="1" w:color="FF0000"/>
        <w:left w:val="single" w:sz="18" w:space="4" w:color="FF0000"/>
        <w:bottom w:val="single" w:sz="18" w:space="1" w:color="FF0000"/>
        <w:right w:val="single" w:sz="18" w:space="4" w:color="FF0000"/>
      </w:pBdr>
      <w:spacing w:after="170"/>
      <w:jc w:val="center"/>
    </w:pPr>
    <w:rPr>
      <w:rFonts w:eastAsia="Calibri"/>
      <w:b/>
      <w:color w:val="FF0000"/>
      <w:sz w:val="28"/>
      <w:szCs w:val="40"/>
      <w:lang w:eastAsia="en-US"/>
    </w:rPr>
  </w:style>
  <w:style w:type="character" w:customStyle="1" w:styleId="DEFINICEChar">
    <w:name w:val="DEFINICE Char"/>
    <w:link w:val="DEFINICE"/>
    <w:rsid w:val="003A3FEB"/>
    <w:rPr>
      <w:rFonts w:ascii="Arial" w:eastAsia="Calibri" w:hAnsi="Arial" w:cs="Arial"/>
      <w:b/>
      <w:color w:val="FF0000"/>
      <w:sz w:val="28"/>
      <w:szCs w:val="40"/>
      <w:lang w:eastAsia="en-US"/>
    </w:rPr>
  </w:style>
  <w:style w:type="character" w:styleId="Hypertextovodkaz">
    <w:name w:val="Hyperlink"/>
    <w:uiPriority w:val="99"/>
    <w:unhideWhenUsed/>
    <w:rsid w:val="006F20BF"/>
    <w:rPr>
      <w:color w:val="0000FF"/>
      <w:u w:val="single"/>
    </w:rPr>
  </w:style>
  <w:style w:type="paragraph" w:customStyle="1" w:styleId="Rnadpisvedlej">
    <w:name w:val="R nadpis vedlejší"/>
    <w:basedOn w:val="Normln"/>
    <w:next w:val="Normln"/>
    <w:rsid w:val="000E3BC3"/>
    <w:pPr>
      <w:widowControl/>
      <w:autoSpaceDE/>
      <w:autoSpaceDN/>
      <w:adjustRightInd/>
      <w:spacing w:before="360" w:after="120"/>
      <w:jc w:val="center"/>
    </w:pPr>
    <w:rPr>
      <w:b/>
      <w:caps/>
      <w:sz w:val="20"/>
    </w:rPr>
  </w:style>
  <w:style w:type="paragraph" w:styleId="Textvysvtlivek">
    <w:name w:val="endnote text"/>
    <w:basedOn w:val="Normln"/>
    <w:link w:val="TextvysvtlivekChar"/>
    <w:uiPriority w:val="99"/>
    <w:semiHidden/>
    <w:unhideWhenUsed/>
    <w:rsid w:val="00926A59"/>
    <w:rPr>
      <w:sz w:val="20"/>
    </w:rPr>
  </w:style>
  <w:style w:type="character" w:customStyle="1" w:styleId="TextvysvtlivekChar">
    <w:name w:val="Text vysvětlivek Char"/>
    <w:link w:val="Textvysvtlivek"/>
    <w:uiPriority w:val="99"/>
    <w:semiHidden/>
    <w:rsid w:val="00926A59"/>
    <w:rPr>
      <w:rFonts w:ascii="Arial" w:hAnsi="Arial"/>
    </w:rPr>
  </w:style>
  <w:style w:type="character" w:styleId="Odkaznavysvtlivky">
    <w:name w:val="endnote reference"/>
    <w:uiPriority w:val="99"/>
    <w:semiHidden/>
    <w:unhideWhenUsed/>
    <w:rsid w:val="00926A59"/>
    <w:rPr>
      <w:vertAlign w:val="superscript"/>
    </w:rPr>
  </w:style>
  <w:style w:type="character" w:styleId="Odkaznakoment">
    <w:name w:val="annotation reference"/>
    <w:uiPriority w:val="99"/>
    <w:semiHidden/>
    <w:unhideWhenUsed/>
    <w:rsid w:val="00926A59"/>
    <w:rPr>
      <w:sz w:val="16"/>
      <w:szCs w:val="16"/>
    </w:rPr>
  </w:style>
  <w:style w:type="paragraph" w:styleId="Textkomente">
    <w:name w:val="annotation text"/>
    <w:basedOn w:val="Normln"/>
    <w:link w:val="TextkomenteChar"/>
    <w:uiPriority w:val="99"/>
    <w:semiHidden/>
    <w:unhideWhenUsed/>
    <w:rsid w:val="00926A59"/>
    <w:rPr>
      <w:sz w:val="20"/>
    </w:rPr>
  </w:style>
  <w:style w:type="character" w:customStyle="1" w:styleId="TextkomenteChar">
    <w:name w:val="Text komentáře Char"/>
    <w:link w:val="Textkomente"/>
    <w:uiPriority w:val="99"/>
    <w:semiHidden/>
    <w:rsid w:val="00926A59"/>
    <w:rPr>
      <w:rFonts w:ascii="Arial" w:hAnsi="Arial"/>
    </w:rPr>
  </w:style>
  <w:style w:type="paragraph" w:styleId="Pedmtkomente">
    <w:name w:val="annotation subject"/>
    <w:basedOn w:val="Textkomente"/>
    <w:next w:val="Textkomente"/>
    <w:link w:val="PedmtkomenteChar"/>
    <w:uiPriority w:val="99"/>
    <w:semiHidden/>
    <w:unhideWhenUsed/>
    <w:rsid w:val="00926A59"/>
    <w:rPr>
      <w:b/>
      <w:bCs/>
    </w:rPr>
  </w:style>
  <w:style w:type="character" w:customStyle="1" w:styleId="PedmtkomenteChar">
    <w:name w:val="Předmět komentáře Char"/>
    <w:link w:val="Pedmtkomente"/>
    <w:uiPriority w:val="99"/>
    <w:semiHidden/>
    <w:rsid w:val="00926A59"/>
    <w:rPr>
      <w:rFonts w:ascii="Arial" w:hAnsi="Arial"/>
      <w:b/>
      <w:bCs/>
    </w:rPr>
  </w:style>
  <w:style w:type="paragraph" w:styleId="Textbubliny">
    <w:name w:val="Balloon Text"/>
    <w:basedOn w:val="Normln"/>
    <w:link w:val="TextbublinyChar"/>
    <w:uiPriority w:val="99"/>
    <w:semiHidden/>
    <w:unhideWhenUsed/>
    <w:rsid w:val="00926A59"/>
    <w:rPr>
      <w:rFonts w:ascii="Tahoma" w:hAnsi="Tahoma"/>
      <w:sz w:val="16"/>
      <w:szCs w:val="16"/>
    </w:rPr>
  </w:style>
  <w:style w:type="character" w:customStyle="1" w:styleId="TextbublinyChar">
    <w:name w:val="Text bubliny Char"/>
    <w:link w:val="Textbubliny"/>
    <w:uiPriority w:val="99"/>
    <w:semiHidden/>
    <w:rsid w:val="00926A59"/>
    <w:rPr>
      <w:rFonts w:ascii="Tahoma" w:hAnsi="Tahoma" w:cs="Tahoma"/>
      <w:sz w:val="16"/>
      <w:szCs w:val="16"/>
    </w:rPr>
  </w:style>
  <w:style w:type="paragraph" w:customStyle="1" w:styleId="Rtextmetodika">
    <w:name w:val="R text metodika"/>
    <w:basedOn w:val="Normln"/>
    <w:rsid w:val="000A4C75"/>
    <w:pPr>
      <w:widowControl/>
      <w:autoSpaceDE/>
      <w:autoSpaceDN/>
      <w:adjustRightInd/>
      <w:spacing w:after="120"/>
    </w:pPr>
    <w:rPr>
      <w:sz w:val="18"/>
    </w:rPr>
  </w:style>
  <w:style w:type="paragraph" w:styleId="Normlnweb">
    <w:name w:val="Normal (Web)"/>
    <w:basedOn w:val="Normln"/>
    <w:unhideWhenUsed/>
    <w:rsid w:val="00FA6D2C"/>
    <w:rPr>
      <w:rFonts w:ascii="Times New Roman" w:hAnsi="Times New Roman"/>
      <w:szCs w:val="24"/>
    </w:rPr>
  </w:style>
  <w:style w:type="paragraph" w:customStyle="1" w:styleId="Rbntext">
    <w:name w:val="R běžný text"/>
    <w:rsid w:val="00922F13"/>
    <w:pPr>
      <w:spacing w:before="120"/>
      <w:jc w:val="both"/>
    </w:pPr>
    <w:rPr>
      <w:rFonts w:ascii="Arial" w:hAnsi="Arial"/>
    </w:rPr>
  </w:style>
  <w:style w:type="paragraph" w:customStyle="1" w:styleId="RtextmetodikaA">
    <w:name w:val="R text metodika A"/>
    <w:basedOn w:val="Normln"/>
    <w:rsid w:val="0006660A"/>
    <w:pPr>
      <w:widowControl/>
      <w:autoSpaceDE/>
      <w:autoSpaceDN/>
      <w:adjustRightInd/>
      <w:spacing w:after="120"/>
    </w:pPr>
    <w:rPr>
      <w:i/>
      <w:sz w:val="18"/>
      <w:lang w:val="en-GB"/>
    </w:rPr>
  </w:style>
  <w:style w:type="paragraph" w:customStyle="1" w:styleId="RbntextA">
    <w:name w:val="R běžný text A"/>
    <w:basedOn w:val="Rbntext"/>
    <w:rsid w:val="00B046E4"/>
    <w:pPr>
      <w:spacing w:before="0" w:after="120"/>
    </w:pPr>
    <w:rPr>
      <w:i/>
      <w:lang w:val="en-GB"/>
    </w:rPr>
  </w:style>
  <w:style w:type="paragraph" w:customStyle="1" w:styleId="Default">
    <w:name w:val="Default"/>
    <w:rsid w:val="00424A51"/>
    <w:pPr>
      <w:autoSpaceDE w:val="0"/>
      <w:autoSpaceDN w:val="0"/>
      <w:adjustRightInd w:val="0"/>
    </w:pPr>
    <w:rPr>
      <w:rFonts w:ascii="Arial" w:hAnsi="Arial" w:cs="Arial"/>
      <w:color w:val="000000"/>
      <w:sz w:val="24"/>
      <w:szCs w:val="24"/>
    </w:rPr>
  </w:style>
  <w:style w:type="character" w:styleId="Sledovanodkaz">
    <w:name w:val="FollowedHyperlink"/>
    <w:uiPriority w:val="99"/>
    <w:semiHidden/>
    <w:unhideWhenUsed/>
    <w:rsid w:val="00563A0A"/>
    <w:rPr>
      <w:color w:val="800080"/>
      <w:u w:val="single"/>
    </w:rPr>
  </w:style>
  <w:style w:type="paragraph" w:customStyle="1" w:styleId="default0">
    <w:name w:val="default"/>
    <w:basedOn w:val="Normln"/>
    <w:rsid w:val="007D158F"/>
    <w:pPr>
      <w:widowControl/>
      <w:autoSpaceDE/>
      <w:autoSpaceDN/>
      <w:adjustRightInd/>
      <w:spacing w:before="100" w:beforeAutospacing="1" w:after="100" w:afterAutospacing="1"/>
      <w:jc w:val="left"/>
    </w:pPr>
    <w:rPr>
      <w:rFonts w:ascii="Times New Roman" w:hAnsi="Times New Roman"/>
      <w:szCs w:val="24"/>
    </w:rPr>
  </w:style>
  <w:style w:type="paragraph" w:styleId="Zhlav">
    <w:name w:val="header"/>
    <w:basedOn w:val="Normln"/>
    <w:link w:val="ZhlavChar"/>
    <w:uiPriority w:val="99"/>
    <w:unhideWhenUsed/>
    <w:rsid w:val="00EC494B"/>
    <w:pPr>
      <w:tabs>
        <w:tab w:val="center" w:pos="4536"/>
        <w:tab w:val="right" w:pos="9072"/>
      </w:tabs>
    </w:pPr>
  </w:style>
  <w:style w:type="character" w:customStyle="1" w:styleId="ZhlavChar">
    <w:name w:val="Záhlaví Char"/>
    <w:link w:val="Zhlav"/>
    <w:uiPriority w:val="99"/>
    <w:rsid w:val="00EC494B"/>
    <w:rPr>
      <w:rFonts w:ascii="Arial" w:hAnsi="Arial"/>
      <w:sz w:val="24"/>
    </w:rPr>
  </w:style>
  <w:style w:type="paragraph" w:styleId="Zpat">
    <w:name w:val="footer"/>
    <w:basedOn w:val="Normln"/>
    <w:link w:val="ZpatChar"/>
    <w:uiPriority w:val="99"/>
    <w:unhideWhenUsed/>
    <w:rsid w:val="00EC494B"/>
    <w:pPr>
      <w:tabs>
        <w:tab w:val="center" w:pos="4536"/>
        <w:tab w:val="right" w:pos="9072"/>
      </w:tabs>
    </w:pPr>
  </w:style>
  <w:style w:type="character" w:customStyle="1" w:styleId="ZpatChar">
    <w:name w:val="Zápatí Char"/>
    <w:link w:val="Zpat"/>
    <w:uiPriority w:val="99"/>
    <w:rsid w:val="00EC494B"/>
    <w:rPr>
      <w:rFonts w:ascii="Arial" w:hAnsi="Arial"/>
      <w:sz w:val="24"/>
    </w:rPr>
  </w:style>
  <w:style w:type="paragraph" w:customStyle="1" w:styleId="Rtextobsah">
    <w:name w:val="R text obsah"/>
    <w:basedOn w:val="Rbntext"/>
    <w:rsid w:val="00354340"/>
    <w:pPr>
      <w:tabs>
        <w:tab w:val="right" w:leader="dot" w:pos="4423"/>
      </w:tabs>
      <w:spacing w:before="0" w:after="120"/>
      <w:ind w:left="454" w:hanging="454"/>
    </w:pPr>
    <w:rPr>
      <w:bCs/>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803">
      <w:bodyDiv w:val="1"/>
      <w:marLeft w:val="0"/>
      <w:marRight w:val="0"/>
      <w:marTop w:val="0"/>
      <w:marBottom w:val="0"/>
      <w:divBdr>
        <w:top w:val="none" w:sz="0" w:space="0" w:color="auto"/>
        <w:left w:val="none" w:sz="0" w:space="0" w:color="auto"/>
        <w:bottom w:val="none" w:sz="0" w:space="0" w:color="auto"/>
        <w:right w:val="none" w:sz="0" w:space="0" w:color="auto"/>
      </w:divBdr>
      <w:divsChild>
        <w:div w:id="233862092">
          <w:marLeft w:val="0"/>
          <w:marRight w:val="0"/>
          <w:marTop w:val="0"/>
          <w:marBottom w:val="0"/>
          <w:divBdr>
            <w:top w:val="none" w:sz="0" w:space="0" w:color="auto"/>
            <w:left w:val="none" w:sz="0" w:space="0" w:color="auto"/>
            <w:bottom w:val="none" w:sz="0" w:space="0" w:color="auto"/>
            <w:right w:val="none" w:sz="0" w:space="0" w:color="auto"/>
          </w:divBdr>
          <w:divsChild>
            <w:div w:id="11236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4994">
      <w:bodyDiv w:val="1"/>
      <w:marLeft w:val="60"/>
      <w:marRight w:val="60"/>
      <w:marTop w:val="60"/>
      <w:marBottom w:val="15"/>
      <w:divBdr>
        <w:top w:val="none" w:sz="0" w:space="0" w:color="auto"/>
        <w:left w:val="none" w:sz="0" w:space="0" w:color="auto"/>
        <w:bottom w:val="none" w:sz="0" w:space="0" w:color="auto"/>
        <w:right w:val="none" w:sz="0" w:space="0" w:color="auto"/>
      </w:divBdr>
      <w:divsChild>
        <w:div w:id="38168116">
          <w:marLeft w:val="0"/>
          <w:marRight w:val="0"/>
          <w:marTop w:val="0"/>
          <w:marBottom w:val="0"/>
          <w:divBdr>
            <w:top w:val="none" w:sz="0" w:space="0" w:color="auto"/>
            <w:left w:val="none" w:sz="0" w:space="0" w:color="auto"/>
            <w:bottom w:val="none" w:sz="0" w:space="0" w:color="auto"/>
            <w:right w:val="none" w:sz="0" w:space="0" w:color="auto"/>
          </w:divBdr>
        </w:div>
      </w:divsChild>
    </w:div>
    <w:div w:id="224146597">
      <w:bodyDiv w:val="1"/>
      <w:marLeft w:val="0"/>
      <w:marRight w:val="0"/>
      <w:marTop w:val="0"/>
      <w:marBottom w:val="0"/>
      <w:divBdr>
        <w:top w:val="none" w:sz="0" w:space="0" w:color="auto"/>
        <w:left w:val="none" w:sz="0" w:space="0" w:color="auto"/>
        <w:bottom w:val="none" w:sz="0" w:space="0" w:color="auto"/>
        <w:right w:val="none" w:sz="0" w:space="0" w:color="auto"/>
      </w:divBdr>
      <w:divsChild>
        <w:div w:id="115417791">
          <w:marLeft w:val="547"/>
          <w:marRight w:val="0"/>
          <w:marTop w:val="130"/>
          <w:marBottom w:val="0"/>
          <w:divBdr>
            <w:top w:val="none" w:sz="0" w:space="0" w:color="auto"/>
            <w:left w:val="none" w:sz="0" w:space="0" w:color="auto"/>
            <w:bottom w:val="none" w:sz="0" w:space="0" w:color="auto"/>
            <w:right w:val="none" w:sz="0" w:space="0" w:color="auto"/>
          </w:divBdr>
        </w:div>
      </w:divsChild>
    </w:div>
    <w:div w:id="561212880">
      <w:bodyDiv w:val="1"/>
      <w:marLeft w:val="0"/>
      <w:marRight w:val="0"/>
      <w:marTop w:val="0"/>
      <w:marBottom w:val="0"/>
      <w:divBdr>
        <w:top w:val="none" w:sz="0" w:space="0" w:color="auto"/>
        <w:left w:val="none" w:sz="0" w:space="0" w:color="auto"/>
        <w:bottom w:val="none" w:sz="0" w:space="0" w:color="auto"/>
        <w:right w:val="none" w:sz="0" w:space="0" w:color="auto"/>
      </w:divBdr>
      <w:divsChild>
        <w:div w:id="1938125913">
          <w:marLeft w:val="547"/>
          <w:marRight w:val="0"/>
          <w:marTop w:val="96"/>
          <w:marBottom w:val="0"/>
          <w:divBdr>
            <w:top w:val="none" w:sz="0" w:space="0" w:color="auto"/>
            <w:left w:val="none" w:sz="0" w:space="0" w:color="auto"/>
            <w:bottom w:val="none" w:sz="0" w:space="0" w:color="auto"/>
            <w:right w:val="none" w:sz="0" w:space="0" w:color="auto"/>
          </w:divBdr>
        </w:div>
      </w:divsChild>
    </w:div>
    <w:div w:id="599610031">
      <w:bodyDiv w:val="1"/>
      <w:marLeft w:val="0"/>
      <w:marRight w:val="0"/>
      <w:marTop w:val="0"/>
      <w:marBottom w:val="0"/>
      <w:divBdr>
        <w:top w:val="none" w:sz="0" w:space="0" w:color="auto"/>
        <w:left w:val="none" w:sz="0" w:space="0" w:color="auto"/>
        <w:bottom w:val="none" w:sz="0" w:space="0" w:color="auto"/>
        <w:right w:val="none" w:sz="0" w:space="0" w:color="auto"/>
      </w:divBdr>
      <w:divsChild>
        <w:div w:id="1127819207">
          <w:marLeft w:val="0"/>
          <w:marRight w:val="0"/>
          <w:marTop w:val="0"/>
          <w:marBottom w:val="0"/>
          <w:divBdr>
            <w:top w:val="none" w:sz="0" w:space="0" w:color="auto"/>
            <w:left w:val="none" w:sz="0" w:space="0" w:color="auto"/>
            <w:bottom w:val="none" w:sz="0" w:space="0" w:color="auto"/>
            <w:right w:val="none" w:sz="0" w:space="0" w:color="auto"/>
          </w:divBdr>
        </w:div>
        <w:div w:id="191192006">
          <w:marLeft w:val="0"/>
          <w:marRight w:val="0"/>
          <w:marTop w:val="0"/>
          <w:marBottom w:val="0"/>
          <w:divBdr>
            <w:top w:val="none" w:sz="0" w:space="0" w:color="auto"/>
            <w:left w:val="none" w:sz="0" w:space="0" w:color="auto"/>
            <w:bottom w:val="none" w:sz="0" w:space="0" w:color="auto"/>
            <w:right w:val="none" w:sz="0" w:space="0" w:color="auto"/>
          </w:divBdr>
        </w:div>
        <w:div w:id="1774665484">
          <w:marLeft w:val="0"/>
          <w:marRight w:val="0"/>
          <w:marTop w:val="0"/>
          <w:marBottom w:val="0"/>
          <w:divBdr>
            <w:top w:val="none" w:sz="0" w:space="0" w:color="auto"/>
            <w:left w:val="none" w:sz="0" w:space="0" w:color="auto"/>
            <w:bottom w:val="none" w:sz="0" w:space="0" w:color="auto"/>
            <w:right w:val="none" w:sz="0" w:space="0" w:color="auto"/>
          </w:divBdr>
        </w:div>
        <w:div w:id="1011765063">
          <w:marLeft w:val="0"/>
          <w:marRight w:val="0"/>
          <w:marTop w:val="0"/>
          <w:marBottom w:val="0"/>
          <w:divBdr>
            <w:top w:val="none" w:sz="0" w:space="0" w:color="auto"/>
            <w:left w:val="none" w:sz="0" w:space="0" w:color="auto"/>
            <w:bottom w:val="none" w:sz="0" w:space="0" w:color="auto"/>
            <w:right w:val="none" w:sz="0" w:space="0" w:color="auto"/>
          </w:divBdr>
        </w:div>
        <w:div w:id="1776292322">
          <w:marLeft w:val="0"/>
          <w:marRight w:val="0"/>
          <w:marTop w:val="0"/>
          <w:marBottom w:val="0"/>
          <w:divBdr>
            <w:top w:val="none" w:sz="0" w:space="0" w:color="auto"/>
            <w:left w:val="none" w:sz="0" w:space="0" w:color="auto"/>
            <w:bottom w:val="none" w:sz="0" w:space="0" w:color="auto"/>
            <w:right w:val="none" w:sz="0" w:space="0" w:color="auto"/>
          </w:divBdr>
        </w:div>
        <w:div w:id="394473352">
          <w:marLeft w:val="0"/>
          <w:marRight w:val="0"/>
          <w:marTop w:val="0"/>
          <w:marBottom w:val="0"/>
          <w:divBdr>
            <w:top w:val="none" w:sz="0" w:space="0" w:color="auto"/>
            <w:left w:val="none" w:sz="0" w:space="0" w:color="auto"/>
            <w:bottom w:val="none" w:sz="0" w:space="0" w:color="auto"/>
            <w:right w:val="none" w:sz="0" w:space="0" w:color="auto"/>
          </w:divBdr>
        </w:div>
        <w:div w:id="383797943">
          <w:marLeft w:val="0"/>
          <w:marRight w:val="0"/>
          <w:marTop w:val="0"/>
          <w:marBottom w:val="0"/>
          <w:divBdr>
            <w:top w:val="none" w:sz="0" w:space="0" w:color="auto"/>
            <w:left w:val="none" w:sz="0" w:space="0" w:color="auto"/>
            <w:bottom w:val="none" w:sz="0" w:space="0" w:color="auto"/>
            <w:right w:val="none" w:sz="0" w:space="0" w:color="auto"/>
          </w:divBdr>
        </w:div>
        <w:div w:id="1686860768">
          <w:marLeft w:val="0"/>
          <w:marRight w:val="0"/>
          <w:marTop w:val="0"/>
          <w:marBottom w:val="0"/>
          <w:divBdr>
            <w:top w:val="none" w:sz="0" w:space="0" w:color="auto"/>
            <w:left w:val="none" w:sz="0" w:space="0" w:color="auto"/>
            <w:bottom w:val="none" w:sz="0" w:space="0" w:color="auto"/>
            <w:right w:val="none" w:sz="0" w:space="0" w:color="auto"/>
          </w:divBdr>
        </w:div>
        <w:div w:id="213470085">
          <w:marLeft w:val="0"/>
          <w:marRight w:val="0"/>
          <w:marTop w:val="0"/>
          <w:marBottom w:val="0"/>
          <w:divBdr>
            <w:top w:val="none" w:sz="0" w:space="0" w:color="auto"/>
            <w:left w:val="none" w:sz="0" w:space="0" w:color="auto"/>
            <w:bottom w:val="none" w:sz="0" w:space="0" w:color="auto"/>
            <w:right w:val="none" w:sz="0" w:space="0" w:color="auto"/>
          </w:divBdr>
        </w:div>
        <w:div w:id="1031078293">
          <w:marLeft w:val="0"/>
          <w:marRight w:val="0"/>
          <w:marTop w:val="0"/>
          <w:marBottom w:val="0"/>
          <w:divBdr>
            <w:top w:val="none" w:sz="0" w:space="0" w:color="auto"/>
            <w:left w:val="none" w:sz="0" w:space="0" w:color="auto"/>
            <w:bottom w:val="none" w:sz="0" w:space="0" w:color="auto"/>
            <w:right w:val="none" w:sz="0" w:space="0" w:color="auto"/>
          </w:divBdr>
        </w:div>
        <w:div w:id="993023977">
          <w:marLeft w:val="0"/>
          <w:marRight w:val="0"/>
          <w:marTop w:val="0"/>
          <w:marBottom w:val="0"/>
          <w:divBdr>
            <w:top w:val="none" w:sz="0" w:space="0" w:color="auto"/>
            <w:left w:val="none" w:sz="0" w:space="0" w:color="auto"/>
            <w:bottom w:val="none" w:sz="0" w:space="0" w:color="auto"/>
            <w:right w:val="none" w:sz="0" w:space="0" w:color="auto"/>
          </w:divBdr>
        </w:div>
        <w:div w:id="412557615">
          <w:marLeft w:val="0"/>
          <w:marRight w:val="0"/>
          <w:marTop w:val="0"/>
          <w:marBottom w:val="0"/>
          <w:divBdr>
            <w:top w:val="none" w:sz="0" w:space="0" w:color="auto"/>
            <w:left w:val="none" w:sz="0" w:space="0" w:color="auto"/>
            <w:bottom w:val="none" w:sz="0" w:space="0" w:color="auto"/>
            <w:right w:val="none" w:sz="0" w:space="0" w:color="auto"/>
          </w:divBdr>
        </w:div>
      </w:divsChild>
    </w:div>
    <w:div w:id="793986704">
      <w:bodyDiv w:val="1"/>
      <w:marLeft w:val="0"/>
      <w:marRight w:val="0"/>
      <w:marTop w:val="0"/>
      <w:marBottom w:val="0"/>
      <w:divBdr>
        <w:top w:val="none" w:sz="0" w:space="0" w:color="auto"/>
        <w:left w:val="none" w:sz="0" w:space="0" w:color="auto"/>
        <w:bottom w:val="none" w:sz="0" w:space="0" w:color="auto"/>
        <w:right w:val="none" w:sz="0" w:space="0" w:color="auto"/>
      </w:divBdr>
      <w:divsChild>
        <w:div w:id="346441754">
          <w:marLeft w:val="547"/>
          <w:marRight w:val="0"/>
          <w:marTop w:val="130"/>
          <w:marBottom w:val="0"/>
          <w:divBdr>
            <w:top w:val="none" w:sz="0" w:space="0" w:color="auto"/>
            <w:left w:val="none" w:sz="0" w:space="0" w:color="auto"/>
            <w:bottom w:val="none" w:sz="0" w:space="0" w:color="auto"/>
            <w:right w:val="none" w:sz="0" w:space="0" w:color="auto"/>
          </w:divBdr>
        </w:div>
      </w:divsChild>
    </w:div>
    <w:div w:id="970864134">
      <w:bodyDiv w:val="1"/>
      <w:marLeft w:val="0"/>
      <w:marRight w:val="0"/>
      <w:marTop w:val="0"/>
      <w:marBottom w:val="0"/>
      <w:divBdr>
        <w:top w:val="none" w:sz="0" w:space="0" w:color="auto"/>
        <w:left w:val="none" w:sz="0" w:space="0" w:color="auto"/>
        <w:bottom w:val="none" w:sz="0" w:space="0" w:color="auto"/>
        <w:right w:val="none" w:sz="0" w:space="0" w:color="auto"/>
      </w:divBdr>
      <w:divsChild>
        <w:div w:id="535000838">
          <w:marLeft w:val="0"/>
          <w:marRight w:val="0"/>
          <w:marTop w:val="0"/>
          <w:marBottom w:val="0"/>
          <w:divBdr>
            <w:top w:val="none" w:sz="0" w:space="0" w:color="auto"/>
            <w:left w:val="none" w:sz="0" w:space="0" w:color="auto"/>
            <w:bottom w:val="none" w:sz="0" w:space="0" w:color="auto"/>
            <w:right w:val="none" w:sz="0" w:space="0" w:color="auto"/>
          </w:divBdr>
          <w:divsChild>
            <w:div w:id="202323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33887">
      <w:bodyDiv w:val="1"/>
      <w:marLeft w:val="0"/>
      <w:marRight w:val="0"/>
      <w:marTop w:val="0"/>
      <w:marBottom w:val="0"/>
      <w:divBdr>
        <w:top w:val="none" w:sz="0" w:space="0" w:color="auto"/>
        <w:left w:val="none" w:sz="0" w:space="0" w:color="auto"/>
        <w:bottom w:val="none" w:sz="0" w:space="0" w:color="auto"/>
        <w:right w:val="none" w:sz="0" w:space="0" w:color="auto"/>
      </w:divBdr>
      <w:divsChild>
        <w:div w:id="1049651913">
          <w:marLeft w:val="547"/>
          <w:marRight w:val="0"/>
          <w:marTop w:val="106"/>
          <w:marBottom w:val="0"/>
          <w:divBdr>
            <w:top w:val="none" w:sz="0" w:space="0" w:color="auto"/>
            <w:left w:val="none" w:sz="0" w:space="0" w:color="auto"/>
            <w:bottom w:val="none" w:sz="0" w:space="0" w:color="auto"/>
            <w:right w:val="none" w:sz="0" w:space="0" w:color="auto"/>
          </w:divBdr>
        </w:div>
      </w:divsChild>
    </w:div>
    <w:div w:id="1489202103">
      <w:bodyDiv w:val="1"/>
      <w:marLeft w:val="0"/>
      <w:marRight w:val="0"/>
      <w:marTop w:val="0"/>
      <w:marBottom w:val="0"/>
      <w:divBdr>
        <w:top w:val="none" w:sz="0" w:space="0" w:color="auto"/>
        <w:left w:val="none" w:sz="0" w:space="0" w:color="auto"/>
        <w:bottom w:val="none" w:sz="0" w:space="0" w:color="auto"/>
        <w:right w:val="none" w:sz="0" w:space="0" w:color="auto"/>
      </w:divBdr>
      <w:divsChild>
        <w:div w:id="1025248009">
          <w:marLeft w:val="547"/>
          <w:marRight w:val="0"/>
          <w:marTop w:val="96"/>
          <w:marBottom w:val="0"/>
          <w:divBdr>
            <w:top w:val="none" w:sz="0" w:space="0" w:color="auto"/>
            <w:left w:val="none" w:sz="0" w:space="0" w:color="auto"/>
            <w:bottom w:val="none" w:sz="0" w:space="0" w:color="auto"/>
            <w:right w:val="none" w:sz="0" w:space="0" w:color="auto"/>
          </w:divBdr>
        </w:div>
      </w:divsChild>
    </w:div>
    <w:div w:id="1660503647">
      <w:bodyDiv w:val="1"/>
      <w:marLeft w:val="0"/>
      <w:marRight w:val="0"/>
      <w:marTop w:val="0"/>
      <w:marBottom w:val="0"/>
      <w:divBdr>
        <w:top w:val="none" w:sz="0" w:space="0" w:color="auto"/>
        <w:left w:val="none" w:sz="0" w:space="0" w:color="auto"/>
        <w:bottom w:val="none" w:sz="0" w:space="0" w:color="auto"/>
        <w:right w:val="none" w:sz="0" w:space="0" w:color="auto"/>
      </w:divBdr>
      <w:divsChild>
        <w:div w:id="175001194">
          <w:marLeft w:val="547"/>
          <w:marRight w:val="0"/>
          <w:marTop w:val="130"/>
          <w:marBottom w:val="0"/>
          <w:divBdr>
            <w:top w:val="none" w:sz="0" w:space="0" w:color="auto"/>
            <w:left w:val="none" w:sz="0" w:space="0" w:color="auto"/>
            <w:bottom w:val="none" w:sz="0" w:space="0" w:color="auto"/>
            <w:right w:val="none" w:sz="0" w:space="0" w:color="auto"/>
          </w:divBdr>
        </w:div>
      </w:divsChild>
    </w:div>
    <w:div w:id="1971205383">
      <w:bodyDiv w:val="1"/>
      <w:marLeft w:val="0"/>
      <w:marRight w:val="0"/>
      <w:marTop w:val="0"/>
      <w:marBottom w:val="0"/>
      <w:divBdr>
        <w:top w:val="none" w:sz="0" w:space="0" w:color="auto"/>
        <w:left w:val="none" w:sz="0" w:space="0" w:color="auto"/>
        <w:bottom w:val="none" w:sz="0" w:space="0" w:color="auto"/>
        <w:right w:val="none" w:sz="0" w:space="0" w:color="auto"/>
      </w:divBdr>
      <w:divsChild>
        <w:div w:id="31541319">
          <w:marLeft w:val="547"/>
          <w:marRight w:val="0"/>
          <w:marTop w:val="96"/>
          <w:marBottom w:val="0"/>
          <w:divBdr>
            <w:top w:val="none" w:sz="0" w:space="0" w:color="auto"/>
            <w:left w:val="none" w:sz="0" w:space="0" w:color="auto"/>
            <w:bottom w:val="none" w:sz="0" w:space="0" w:color="auto"/>
            <w:right w:val="none" w:sz="0" w:space="0" w:color="auto"/>
          </w:divBdr>
        </w:div>
      </w:divsChild>
    </w:div>
    <w:div w:id="1981644335">
      <w:bodyDiv w:val="1"/>
      <w:marLeft w:val="0"/>
      <w:marRight w:val="0"/>
      <w:marTop w:val="0"/>
      <w:marBottom w:val="0"/>
      <w:divBdr>
        <w:top w:val="none" w:sz="0" w:space="0" w:color="auto"/>
        <w:left w:val="none" w:sz="0" w:space="0" w:color="auto"/>
        <w:bottom w:val="none" w:sz="0" w:space="0" w:color="auto"/>
        <w:right w:val="none" w:sz="0" w:space="0" w:color="auto"/>
      </w:divBdr>
      <w:divsChild>
        <w:div w:id="190532574">
          <w:marLeft w:val="0"/>
          <w:marRight w:val="0"/>
          <w:marTop w:val="0"/>
          <w:marBottom w:val="0"/>
          <w:divBdr>
            <w:top w:val="none" w:sz="0" w:space="0" w:color="auto"/>
            <w:left w:val="none" w:sz="0" w:space="0" w:color="auto"/>
            <w:bottom w:val="none" w:sz="0" w:space="0" w:color="auto"/>
            <w:right w:val="none" w:sz="0" w:space="0" w:color="auto"/>
          </w:divBdr>
        </w:div>
        <w:div w:id="249581935">
          <w:marLeft w:val="0"/>
          <w:marRight w:val="0"/>
          <w:marTop w:val="0"/>
          <w:marBottom w:val="0"/>
          <w:divBdr>
            <w:top w:val="none" w:sz="0" w:space="0" w:color="auto"/>
            <w:left w:val="none" w:sz="0" w:space="0" w:color="auto"/>
            <w:bottom w:val="none" w:sz="0" w:space="0" w:color="auto"/>
            <w:right w:val="none" w:sz="0" w:space="0" w:color="auto"/>
          </w:divBdr>
        </w:div>
        <w:div w:id="275909421">
          <w:marLeft w:val="0"/>
          <w:marRight w:val="0"/>
          <w:marTop w:val="0"/>
          <w:marBottom w:val="0"/>
          <w:divBdr>
            <w:top w:val="none" w:sz="0" w:space="0" w:color="auto"/>
            <w:left w:val="none" w:sz="0" w:space="0" w:color="auto"/>
            <w:bottom w:val="none" w:sz="0" w:space="0" w:color="auto"/>
            <w:right w:val="none" w:sz="0" w:space="0" w:color="auto"/>
          </w:divBdr>
        </w:div>
        <w:div w:id="364840316">
          <w:marLeft w:val="0"/>
          <w:marRight w:val="0"/>
          <w:marTop w:val="0"/>
          <w:marBottom w:val="0"/>
          <w:divBdr>
            <w:top w:val="none" w:sz="0" w:space="0" w:color="auto"/>
            <w:left w:val="none" w:sz="0" w:space="0" w:color="auto"/>
            <w:bottom w:val="none" w:sz="0" w:space="0" w:color="auto"/>
            <w:right w:val="none" w:sz="0" w:space="0" w:color="auto"/>
          </w:divBdr>
        </w:div>
        <w:div w:id="463431397">
          <w:marLeft w:val="0"/>
          <w:marRight w:val="0"/>
          <w:marTop w:val="0"/>
          <w:marBottom w:val="0"/>
          <w:divBdr>
            <w:top w:val="none" w:sz="0" w:space="0" w:color="auto"/>
            <w:left w:val="none" w:sz="0" w:space="0" w:color="auto"/>
            <w:bottom w:val="none" w:sz="0" w:space="0" w:color="auto"/>
            <w:right w:val="none" w:sz="0" w:space="0" w:color="auto"/>
          </w:divBdr>
        </w:div>
        <w:div w:id="475996633">
          <w:marLeft w:val="0"/>
          <w:marRight w:val="0"/>
          <w:marTop w:val="0"/>
          <w:marBottom w:val="0"/>
          <w:divBdr>
            <w:top w:val="none" w:sz="0" w:space="0" w:color="auto"/>
            <w:left w:val="none" w:sz="0" w:space="0" w:color="auto"/>
            <w:bottom w:val="none" w:sz="0" w:space="0" w:color="auto"/>
            <w:right w:val="none" w:sz="0" w:space="0" w:color="auto"/>
          </w:divBdr>
        </w:div>
        <w:div w:id="556432256">
          <w:marLeft w:val="0"/>
          <w:marRight w:val="0"/>
          <w:marTop w:val="0"/>
          <w:marBottom w:val="0"/>
          <w:divBdr>
            <w:top w:val="none" w:sz="0" w:space="0" w:color="auto"/>
            <w:left w:val="none" w:sz="0" w:space="0" w:color="auto"/>
            <w:bottom w:val="none" w:sz="0" w:space="0" w:color="auto"/>
            <w:right w:val="none" w:sz="0" w:space="0" w:color="auto"/>
          </w:divBdr>
        </w:div>
        <w:div w:id="654381673">
          <w:marLeft w:val="0"/>
          <w:marRight w:val="0"/>
          <w:marTop w:val="0"/>
          <w:marBottom w:val="0"/>
          <w:divBdr>
            <w:top w:val="none" w:sz="0" w:space="0" w:color="auto"/>
            <w:left w:val="none" w:sz="0" w:space="0" w:color="auto"/>
            <w:bottom w:val="none" w:sz="0" w:space="0" w:color="auto"/>
            <w:right w:val="none" w:sz="0" w:space="0" w:color="auto"/>
          </w:divBdr>
        </w:div>
        <w:div w:id="669407974">
          <w:marLeft w:val="0"/>
          <w:marRight w:val="0"/>
          <w:marTop w:val="0"/>
          <w:marBottom w:val="0"/>
          <w:divBdr>
            <w:top w:val="none" w:sz="0" w:space="0" w:color="auto"/>
            <w:left w:val="none" w:sz="0" w:space="0" w:color="auto"/>
            <w:bottom w:val="none" w:sz="0" w:space="0" w:color="auto"/>
            <w:right w:val="none" w:sz="0" w:space="0" w:color="auto"/>
          </w:divBdr>
        </w:div>
        <w:div w:id="685522541">
          <w:marLeft w:val="0"/>
          <w:marRight w:val="0"/>
          <w:marTop w:val="0"/>
          <w:marBottom w:val="0"/>
          <w:divBdr>
            <w:top w:val="none" w:sz="0" w:space="0" w:color="auto"/>
            <w:left w:val="none" w:sz="0" w:space="0" w:color="auto"/>
            <w:bottom w:val="none" w:sz="0" w:space="0" w:color="auto"/>
            <w:right w:val="none" w:sz="0" w:space="0" w:color="auto"/>
          </w:divBdr>
        </w:div>
        <w:div w:id="745809142">
          <w:marLeft w:val="0"/>
          <w:marRight w:val="0"/>
          <w:marTop w:val="0"/>
          <w:marBottom w:val="0"/>
          <w:divBdr>
            <w:top w:val="none" w:sz="0" w:space="0" w:color="auto"/>
            <w:left w:val="none" w:sz="0" w:space="0" w:color="auto"/>
            <w:bottom w:val="none" w:sz="0" w:space="0" w:color="auto"/>
            <w:right w:val="none" w:sz="0" w:space="0" w:color="auto"/>
          </w:divBdr>
        </w:div>
        <w:div w:id="749615437">
          <w:marLeft w:val="0"/>
          <w:marRight w:val="0"/>
          <w:marTop w:val="0"/>
          <w:marBottom w:val="0"/>
          <w:divBdr>
            <w:top w:val="none" w:sz="0" w:space="0" w:color="auto"/>
            <w:left w:val="none" w:sz="0" w:space="0" w:color="auto"/>
            <w:bottom w:val="none" w:sz="0" w:space="0" w:color="auto"/>
            <w:right w:val="none" w:sz="0" w:space="0" w:color="auto"/>
          </w:divBdr>
        </w:div>
        <w:div w:id="823204828">
          <w:marLeft w:val="0"/>
          <w:marRight w:val="0"/>
          <w:marTop w:val="0"/>
          <w:marBottom w:val="0"/>
          <w:divBdr>
            <w:top w:val="none" w:sz="0" w:space="0" w:color="auto"/>
            <w:left w:val="none" w:sz="0" w:space="0" w:color="auto"/>
            <w:bottom w:val="none" w:sz="0" w:space="0" w:color="auto"/>
            <w:right w:val="none" w:sz="0" w:space="0" w:color="auto"/>
          </w:divBdr>
        </w:div>
        <w:div w:id="840851748">
          <w:marLeft w:val="0"/>
          <w:marRight w:val="0"/>
          <w:marTop w:val="0"/>
          <w:marBottom w:val="0"/>
          <w:divBdr>
            <w:top w:val="none" w:sz="0" w:space="0" w:color="auto"/>
            <w:left w:val="none" w:sz="0" w:space="0" w:color="auto"/>
            <w:bottom w:val="none" w:sz="0" w:space="0" w:color="auto"/>
            <w:right w:val="none" w:sz="0" w:space="0" w:color="auto"/>
          </w:divBdr>
        </w:div>
        <w:div w:id="849444028">
          <w:marLeft w:val="0"/>
          <w:marRight w:val="0"/>
          <w:marTop w:val="0"/>
          <w:marBottom w:val="0"/>
          <w:divBdr>
            <w:top w:val="none" w:sz="0" w:space="0" w:color="auto"/>
            <w:left w:val="none" w:sz="0" w:space="0" w:color="auto"/>
            <w:bottom w:val="none" w:sz="0" w:space="0" w:color="auto"/>
            <w:right w:val="none" w:sz="0" w:space="0" w:color="auto"/>
          </w:divBdr>
        </w:div>
        <w:div w:id="1022315878">
          <w:marLeft w:val="0"/>
          <w:marRight w:val="0"/>
          <w:marTop w:val="0"/>
          <w:marBottom w:val="0"/>
          <w:divBdr>
            <w:top w:val="none" w:sz="0" w:space="0" w:color="auto"/>
            <w:left w:val="none" w:sz="0" w:space="0" w:color="auto"/>
            <w:bottom w:val="none" w:sz="0" w:space="0" w:color="auto"/>
            <w:right w:val="none" w:sz="0" w:space="0" w:color="auto"/>
          </w:divBdr>
        </w:div>
        <w:div w:id="1083918915">
          <w:marLeft w:val="0"/>
          <w:marRight w:val="0"/>
          <w:marTop w:val="0"/>
          <w:marBottom w:val="0"/>
          <w:divBdr>
            <w:top w:val="none" w:sz="0" w:space="0" w:color="auto"/>
            <w:left w:val="none" w:sz="0" w:space="0" w:color="auto"/>
            <w:bottom w:val="none" w:sz="0" w:space="0" w:color="auto"/>
            <w:right w:val="none" w:sz="0" w:space="0" w:color="auto"/>
          </w:divBdr>
        </w:div>
        <w:div w:id="1121916125">
          <w:marLeft w:val="0"/>
          <w:marRight w:val="0"/>
          <w:marTop w:val="0"/>
          <w:marBottom w:val="0"/>
          <w:divBdr>
            <w:top w:val="none" w:sz="0" w:space="0" w:color="auto"/>
            <w:left w:val="none" w:sz="0" w:space="0" w:color="auto"/>
            <w:bottom w:val="none" w:sz="0" w:space="0" w:color="auto"/>
            <w:right w:val="none" w:sz="0" w:space="0" w:color="auto"/>
          </w:divBdr>
        </w:div>
        <w:div w:id="1141923869">
          <w:marLeft w:val="0"/>
          <w:marRight w:val="0"/>
          <w:marTop w:val="0"/>
          <w:marBottom w:val="0"/>
          <w:divBdr>
            <w:top w:val="none" w:sz="0" w:space="0" w:color="auto"/>
            <w:left w:val="none" w:sz="0" w:space="0" w:color="auto"/>
            <w:bottom w:val="none" w:sz="0" w:space="0" w:color="auto"/>
            <w:right w:val="none" w:sz="0" w:space="0" w:color="auto"/>
          </w:divBdr>
        </w:div>
        <w:div w:id="1199858298">
          <w:marLeft w:val="0"/>
          <w:marRight w:val="0"/>
          <w:marTop w:val="0"/>
          <w:marBottom w:val="0"/>
          <w:divBdr>
            <w:top w:val="none" w:sz="0" w:space="0" w:color="auto"/>
            <w:left w:val="none" w:sz="0" w:space="0" w:color="auto"/>
            <w:bottom w:val="none" w:sz="0" w:space="0" w:color="auto"/>
            <w:right w:val="none" w:sz="0" w:space="0" w:color="auto"/>
          </w:divBdr>
        </w:div>
        <w:div w:id="1222979656">
          <w:marLeft w:val="0"/>
          <w:marRight w:val="0"/>
          <w:marTop w:val="0"/>
          <w:marBottom w:val="0"/>
          <w:divBdr>
            <w:top w:val="none" w:sz="0" w:space="0" w:color="auto"/>
            <w:left w:val="none" w:sz="0" w:space="0" w:color="auto"/>
            <w:bottom w:val="none" w:sz="0" w:space="0" w:color="auto"/>
            <w:right w:val="none" w:sz="0" w:space="0" w:color="auto"/>
          </w:divBdr>
        </w:div>
        <w:div w:id="1295058400">
          <w:marLeft w:val="0"/>
          <w:marRight w:val="0"/>
          <w:marTop w:val="0"/>
          <w:marBottom w:val="0"/>
          <w:divBdr>
            <w:top w:val="none" w:sz="0" w:space="0" w:color="auto"/>
            <w:left w:val="none" w:sz="0" w:space="0" w:color="auto"/>
            <w:bottom w:val="none" w:sz="0" w:space="0" w:color="auto"/>
            <w:right w:val="none" w:sz="0" w:space="0" w:color="auto"/>
          </w:divBdr>
        </w:div>
        <w:div w:id="1325234288">
          <w:marLeft w:val="0"/>
          <w:marRight w:val="0"/>
          <w:marTop w:val="0"/>
          <w:marBottom w:val="0"/>
          <w:divBdr>
            <w:top w:val="none" w:sz="0" w:space="0" w:color="auto"/>
            <w:left w:val="none" w:sz="0" w:space="0" w:color="auto"/>
            <w:bottom w:val="none" w:sz="0" w:space="0" w:color="auto"/>
            <w:right w:val="none" w:sz="0" w:space="0" w:color="auto"/>
          </w:divBdr>
        </w:div>
        <w:div w:id="1349018083">
          <w:marLeft w:val="0"/>
          <w:marRight w:val="0"/>
          <w:marTop w:val="0"/>
          <w:marBottom w:val="0"/>
          <w:divBdr>
            <w:top w:val="none" w:sz="0" w:space="0" w:color="auto"/>
            <w:left w:val="none" w:sz="0" w:space="0" w:color="auto"/>
            <w:bottom w:val="none" w:sz="0" w:space="0" w:color="auto"/>
            <w:right w:val="none" w:sz="0" w:space="0" w:color="auto"/>
          </w:divBdr>
        </w:div>
        <w:div w:id="1359429838">
          <w:marLeft w:val="0"/>
          <w:marRight w:val="0"/>
          <w:marTop w:val="0"/>
          <w:marBottom w:val="0"/>
          <w:divBdr>
            <w:top w:val="none" w:sz="0" w:space="0" w:color="auto"/>
            <w:left w:val="none" w:sz="0" w:space="0" w:color="auto"/>
            <w:bottom w:val="none" w:sz="0" w:space="0" w:color="auto"/>
            <w:right w:val="none" w:sz="0" w:space="0" w:color="auto"/>
          </w:divBdr>
        </w:div>
        <w:div w:id="1399940805">
          <w:marLeft w:val="0"/>
          <w:marRight w:val="0"/>
          <w:marTop w:val="0"/>
          <w:marBottom w:val="0"/>
          <w:divBdr>
            <w:top w:val="none" w:sz="0" w:space="0" w:color="auto"/>
            <w:left w:val="none" w:sz="0" w:space="0" w:color="auto"/>
            <w:bottom w:val="none" w:sz="0" w:space="0" w:color="auto"/>
            <w:right w:val="none" w:sz="0" w:space="0" w:color="auto"/>
          </w:divBdr>
        </w:div>
        <w:div w:id="1401096653">
          <w:marLeft w:val="0"/>
          <w:marRight w:val="0"/>
          <w:marTop w:val="0"/>
          <w:marBottom w:val="0"/>
          <w:divBdr>
            <w:top w:val="none" w:sz="0" w:space="0" w:color="auto"/>
            <w:left w:val="none" w:sz="0" w:space="0" w:color="auto"/>
            <w:bottom w:val="none" w:sz="0" w:space="0" w:color="auto"/>
            <w:right w:val="none" w:sz="0" w:space="0" w:color="auto"/>
          </w:divBdr>
        </w:div>
        <w:div w:id="1454252167">
          <w:marLeft w:val="0"/>
          <w:marRight w:val="0"/>
          <w:marTop w:val="0"/>
          <w:marBottom w:val="0"/>
          <w:divBdr>
            <w:top w:val="none" w:sz="0" w:space="0" w:color="auto"/>
            <w:left w:val="none" w:sz="0" w:space="0" w:color="auto"/>
            <w:bottom w:val="none" w:sz="0" w:space="0" w:color="auto"/>
            <w:right w:val="none" w:sz="0" w:space="0" w:color="auto"/>
          </w:divBdr>
        </w:div>
        <w:div w:id="1480029400">
          <w:marLeft w:val="0"/>
          <w:marRight w:val="0"/>
          <w:marTop w:val="0"/>
          <w:marBottom w:val="0"/>
          <w:divBdr>
            <w:top w:val="none" w:sz="0" w:space="0" w:color="auto"/>
            <w:left w:val="none" w:sz="0" w:space="0" w:color="auto"/>
            <w:bottom w:val="none" w:sz="0" w:space="0" w:color="auto"/>
            <w:right w:val="none" w:sz="0" w:space="0" w:color="auto"/>
          </w:divBdr>
        </w:div>
        <w:div w:id="1509295396">
          <w:marLeft w:val="0"/>
          <w:marRight w:val="0"/>
          <w:marTop w:val="0"/>
          <w:marBottom w:val="0"/>
          <w:divBdr>
            <w:top w:val="none" w:sz="0" w:space="0" w:color="auto"/>
            <w:left w:val="none" w:sz="0" w:space="0" w:color="auto"/>
            <w:bottom w:val="none" w:sz="0" w:space="0" w:color="auto"/>
            <w:right w:val="none" w:sz="0" w:space="0" w:color="auto"/>
          </w:divBdr>
        </w:div>
        <w:div w:id="1543248424">
          <w:marLeft w:val="0"/>
          <w:marRight w:val="0"/>
          <w:marTop w:val="0"/>
          <w:marBottom w:val="0"/>
          <w:divBdr>
            <w:top w:val="none" w:sz="0" w:space="0" w:color="auto"/>
            <w:left w:val="none" w:sz="0" w:space="0" w:color="auto"/>
            <w:bottom w:val="none" w:sz="0" w:space="0" w:color="auto"/>
            <w:right w:val="none" w:sz="0" w:space="0" w:color="auto"/>
          </w:divBdr>
        </w:div>
        <w:div w:id="1607731759">
          <w:marLeft w:val="0"/>
          <w:marRight w:val="0"/>
          <w:marTop w:val="0"/>
          <w:marBottom w:val="0"/>
          <w:divBdr>
            <w:top w:val="none" w:sz="0" w:space="0" w:color="auto"/>
            <w:left w:val="none" w:sz="0" w:space="0" w:color="auto"/>
            <w:bottom w:val="none" w:sz="0" w:space="0" w:color="auto"/>
            <w:right w:val="none" w:sz="0" w:space="0" w:color="auto"/>
          </w:divBdr>
        </w:div>
        <w:div w:id="1731269762">
          <w:marLeft w:val="0"/>
          <w:marRight w:val="0"/>
          <w:marTop w:val="0"/>
          <w:marBottom w:val="0"/>
          <w:divBdr>
            <w:top w:val="none" w:sz="0" w:space="0" w:color="auto"/>
            <w:left w:val="none" w:sz="0" w:space="0" w:color="auto"/>
            <w:bottom w:val="none" w:sz="0" w:space="0" w:color="auto"/>
            <w:right w:val="none" w:sz="0" w:space="0" w:color="auto"/>
          </w:divBdr>
        </w:div>
        <w:div w:id="1763530953">
          <w:marLeft w:val="0"/>
          <w:marRight w:val="0"/>
          <w:marTop w:val="0"/>
          <w:marBottom w:val="0"/>
          <w:divBdr>
            <w:top w:val="none" w:sz="0" w:space="0" w:color="auto"/>
            <w:left w:val="none" w:sz="0" w:space="0" w:color="auto"/>
            <w:bottom w:val="none" w:sz="0" w:space="0" w:color="auto"/>
            <w:right w:val="none" w:sz="0" w:space="0" w:color="auto"/>
          </w:divBdr>
        </w:div>
        <w:div w:id="1769155018">
          <w:marLeft w:val="0"/>
          <w:marRight w:val="0"/>
          <w:marTop w:val="0"/>
          <w:marBottom w:val="0"/>
          <w:divBdr>
            <w:top w:val="none" w:sz="0" w:space="0" w:color="auto"/>
            <w:left w:val="none" w:sz="0" w:space="0" w:color="auto"/>
            <w:bottom w:val="none" w:sz="0" w:space="0" w:color="auto"/>
            <w:right w:val="none" w:sz="0" w:space="0" w:color="auto"/>
          </w:divBdr>
        </w:div>
        <w:div w:id="1850754682">
          <w:marLeft w:val="0"/>
          <w:marRight w:val="0"/>
          <w:marTop w:val="0"/>
          <w:marBottom w:val="0"/>
          <w:divBdr>
            <w:top w:val="none" w:sz="0" w:space="0" w:color="auto"/>
            <w:left w:val="none" w:sz="0" w:space="0" w:color="auto"/>
            <w:bottom w:val="none" w:sz="0" w:space="0" w:color="auto"/>
            <w:right w:val="none" w:sz="0" w:space="0" w:color="auto"/>
          </w:divBdr>
        </w:div>
        <w:div w:id="1911185619">
          <w:marLeft w:val="0"/>
          <w:marRight w:val="0"/>
          <w:marTop w:val="0"/>
          <w:marBottom w:val="0"/>
          <w:divBdr>
            <w:top w:val="none" w:sz="0" w:space="0" w:color="auto"/>
            <w:left w:val="none" w:sz="0" w:space="0" w:color="auto"/>
            <w:bottom w:val="none" w:sz="0" w:space="0" w:color="auto"/>
            <w:right w:val="none" w:sz="0" w:space="0" w:color="auto"/>
          </w:divBdr>
        </w:div>
        <w:div w:id="2015305081">
          <w:marLeft w:val="0"/>
          <w:marRight w:val="0"/>
          <w:marTop w:val="0"/>
          <w:marBottom w:val="0"/>
          <w:divBdr>
            <w:top w:val="none" w:sz="0" w:space="0" w:color="auto"/>
            <w:left w:val="none" w:sz="0" w:space="0" w:color="auto"/>
            <w:bottom w:val="none" w:sz="0" w:space="0" w:color="auto"/>
            <w:right w:val="none" w:sz="0" w:space="0" w:color="auto"/>
          </w:divBdr>
        </w:div>
        <w:div w:id="2057657854">
          <w:marLeft w:val="0"/>
          <w:marRight w:val="0"/>
          <w:marTop w:val="0"/>
          <w:marBottom w:val="0"/>
          <w:divBdr>
            <w:top w:val="none" w:sz="0" w:space="0" w:color="auto"/>
            <w:left w:val="none" w:sz="0" w:space="0" w:color="auto"/>
            <w:bottom w:val="none" w:sz="0" w:space="0" w:color="auto"/>
            <w:right w:val="none" w:sz="0" w:space="0" w:color="auto"/>
          </w:divBdr>
        </w:div>
        <w:div w:id="2067296055">
          <w:marLeft w:val="0"/>
          <w:marRight w:val="0"/>
          <w:marTop w:val="0"/>
          <w:marBottom w:val="0"/>
          <w:divBdr>
            <w:top w:val="none" w:sz="0" w:space="0" w:color="auto"/>
            <w:left w:val="none" w:sz="0" w:space="0" w:color="auto"/>
            <w:bottom w:val="none" w:sz="0" w:space="0" w:color="auto"/>
            <w:right w:val="none" w:sz="0" w:space="0" w:color="auto"/>
          </w:divBdr>
        </w:div>
        <w:div w:id="2069448582">
          <w:marLeft w:val="0"/>
          <w:marRight w:val="0"/>
          <w:marTop w:val="0"/>
          <w:marBottom w:val="0"/>
          <w:divBdr>
            <w:top w:val="none" w:sz="0" w:space="0" w:color="auto"/>
            <w:left w:val="none" w:sz="0" w:space="0" w:color="auto"/>
            <w:bottom w:val="none" w:sz="0" w:space="0" w:color="auto"/>
            <w:right w:val="none" w:sz="0" w:space="0" w:color="auto"/>
          </w:divBdr>
        </w:div>
        <w:div w:id="2086949644">
          <w:marLeft w:val="0"/>
          <w:marRight w:val="0"/>
          <w:marTop w:val="0"/>
          <w:marBottom w:val="0"/>
          <w:divBdr>
            <w:top w:val="none" w:sz="0" w:space="0" w:color="auto"/>
            <w:left w:val="none" w:sz="0" w:space="0" w:color="auto"/>
            <w:bottom w:val="none" w:sz="0" w:space="0" w:color="auto"/>
            <w:right w:val="none" w:sz="0" w:space="0" w:color="auto"/>
          </w:divBdr>
        </w:div>
        <w:div w:id="2119719162">
          <w:marLeft w:val="0"/>
          <w:marRight w:val="0"/>
          <w:marTop w:val="0"/>
          <w:marBottom w:val="0"/>
          <w:divBdr>
            <w:top w:val="none" w:sz="0" w:space="0" w:color="auto"/>
            <w:left w:val="none" w:sz="0" w:space="0" w:color="auto"/>
            <w:bottom w:val="none" w:sz="0" w:space="0" w:color="auto"/>
            <w:right w:val="none" w:sz="0" w:space="0" w:color="auto"/>
          </w:divBdr>
        </w:div>
        <w:div w:id="2123501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olby.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9218093216AF542A8C03D49EB777110" ma:contentTypeVersion="15" ma:contentTypeDescription="Vytvoří nový dokument" ma:contentTypeScope="" ma:versionID="8e382d0dd5f66c7a9f6faa683231c674">
  <xsd:schema xmlns:xsd="http://www.w3.org/2001/XMLSchema" xmlns:xs="http://www.w3.org/2001/XMLSchema" xmlns:p="http://schemas.microsoft.com/office/2006/metadata/properties" xmlns:ns3="bbb031e8-0ec3-498e-97d2-1b09176cfb87" xmlns:ns4="1fd7475d-6e95-4ff4-ae24-4431e24986fe" targetNamespace="http://schemas.microsoft.com/office/2006/metadata/properties" ma:root="true" ma:fieldsID="d62f71ec3aa136549710cbec72af7a1f" ns3:_="" ns4:_="">
    <xsd:import namespace="bbb031e8-0ec3-498e-97d2-1b09176cfb87"/>
    <xsd:import namespace="1fd7475d-6e95-4ff4-ae24-4431e24986fe"/>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b031e8-0ec3-498e-97d2-1b09176cfb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d7475d-6e95-4ff4-ae24-4431e24986fe" elementFormDefault="qualified">
    <xsd:import namespace="http://schemas.microsoft.com/office/2006/documentManagement/types"/>
    <xsd:import namespace="http://schemas.microsoft.com/office/infopath/2007/PartnerControls"/>
    <xsd:element name="SharedWithUsers" ma:index="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dílené s podrobnostmi" ma:internalName="SharedWithDetails" ma:readOnly="true">
      <xsd:simpleType>
        <xsd:restriction base="dms:Note">
          <xsd:maxLength value="255"/>
        </xsd:restriction>
      </xsd:simpleType>
    </xsd:element>
    <xsd:element name="SharingHintHash" ma:index="2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bb031e8-0ec3-498e-97d2-1b09176cfb87" xsi:nil="true"/>
  </documentManagement>
</p:properties>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CDE5290-57C4-4CDB-86AF-836D22CB5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b031e8-0ec3-498e-97d2-1b09176cfb87"/>
    <ds:schemaRef ds:uri="1fd7475d-6e95-4ff4-ae24-4431e2498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F7750B-24BE-4A9B-9288-4B4CEE964FC7}">
  <ds:schemaRefs>
    <ds:schemaRef ds:uri="http://schemas.microsoft.com/sharepoint/v3/contenttype/forms"/>
  </ds:schemaRefs>
</ds:datastoreItem>
</file>

<file path=customXml/itemProps3.xml><?xml version="1.0" encoding="utf-8"?>
<ds:datastoreItem xmlns:ds="http://schemas.openxmlformats.org/officeDocument/2006/customXml" ds:itemID="{1F539A71-5634-4069-A3E1-EABC61911467}">
  <ds:schemaRefs>
    <ds:schemaRef ds:uri="http://purl.org/dc/dcmitype/"/>
    <ds:schemaRef ds:uri="http://purl.org/dc/elements/1.1/"/>
    <ds:schemaRef ds:uri="http://schemas.openxmlformats.org/package/2006/metadata/core-properties"/>
    <ds:schemaRef ds:uri="http://www.w3.org/XML/1998/namespace"/>
    <ds:schemaRef ds:uri="bbb031e8-0ec3-498e-97d2-1b09176cfb87"/>
    <ds:schemaRef ds:uri="http://schemas.microsoft.com/office/2006/documentManagement/types"/>
    <ds:schemaRef ds:uri="http://schemas.microsoft.com/office/infopath/2007/PartnerControls"/>
    <ds:schemaRef ds:uri="1fd7475d-6e95-4ff4-ae24-4431e24986fe"/>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5BD7F14C-A55B-404A-B404-57BA5BA42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8487</Words>
  <Characters>50075</Characters>
  <Application>Microsoft Office Word</Application>
  <DocSecurity>0</DocSecurity>
  <Lines>417</Lines>
  <Paragraphs>116</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58446</CharactersWithSpaces>
  <SharedDoc>false</SharedDoc>
  <HLinks>
    <vt:vector size="6" baseType="variant">
      <vt:variant>
        <vt:i4>262153</vt:i4>
      </vt:variant>
      <vt:variant>
        <vt:i4>0</vt:i4>
      </vt:variant>
      <vt:variant>
        <vt:i4>0</vt:i4>
      </vt:variant>
      <vt:variant>
        <vt:i4>5</vt:i4>
      </vt:variant>
      <vt:variant>
        <vt:lpwstr>http://www.volby.cz/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 Aimová</dc:creator>
  <cp:lastModifiedBy>Kolísek Michal</cp:lastModifiedBy>
  <cp:revision>2</cp:revision>
  <cp:lastPrinted>2021-01-25T12:50:00Z</cp:lastPrinted>
  <dcterms:created xsi:type="dcterms:W3CDTF">2025-01-28T13:06:00Z</dcterms:created>
  <dcterms:modified xsi:type="dcterms:W3CDTF">2025-01-28T13:06:00Z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0x01010099218093216AF542A8C03D49EB777110</vt:lpwstr>
  </property>
</Properties>
</file>