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drawings/drawing3.xml" ContentType="application/vnd.openxmlformats-officedocument.drawingml.chartshapes+xml"/>
  <Override PartName="/word/charts/chart18.xml" ContentType="application/vnd.openxmlformats-officedocument.drawingml.chart+xml"/>
  <Override PartName="/word/drawings/drawing4.xml" ContentType="application/vnd.openxmlformats-officedocument.drawingml.chartshapes+xml"/>
  <Override PartName="/word/charts/chart1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5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26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4.xml" ContentType="application/vnd.openxmlformats-officedocument.themeOverride+xml"/>
  <Override PartName="/word/charts/chart27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28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drawings/drawing6.xml" ContentType="application/vnd.openxmlformats-officedocument.drawingml.chartshapes+xml"/>
  <Override PartName="/word/charts/chart29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drawings/drawing7.xml" ContentType="application/vnd.openxmlformats-officedocument.drawingml.chartshapes+xml"/>
  <Override PartName="/word/charts/chart30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drawings/drawing8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908982" w14:textId="3AF3222A" w:rsidR="001F7008" w:rsidRDefault="001F7008" w:rsidP="002D23AB">
      <w:pPr>
        <w:spacing w:after="0" w:line="240" w:lineRule="auto"/>
      </w:pPr>
      <w:bookmarkStart w:id="0" w:name="_Toc444112494"/>
    </w:p>
    <w:p w14:paraId="1C72731C" w14:textId="77777777" w:rsidR="007D3BFE" w:rsidRDefault="007D3BFE" w:rsidP="002D23AB">
      <w:pPr>
        <w:spacing w:after="0" w:line="240" w:lineRule="auto"/>
      </w:pPr>
    </w:p>
    <w:p w14:paraId="2B095868" w14:textId="21C2D2BA" w:rsidR="00E75E92" w:rsidRPr="002D23AB" w:rsidRDefault="00D80035" w:rsidP="00E75E92">
      <w:pPr>
        <w:spacing w:after="0"/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Školy a školská zařízení 2022/23</w:t>
      </w:r>
    </w:p>
    <w:p w14:paraId="7352F77D" w14:textId="478F7797" w:rsidR="002D23AB" w:rsidRDefault="002D23AB" w:rsidP="002D23AB">
      <w:pPr>
        <w:spacing w:after="0"/>
        <w:jc w:val="center"/>
        <w:rPr>
          <w:b/>
          <w:color w:val="C00000"/>
          <w:sz w:val="40"/>
          <w:szCs w:val="40"/>
        </w:rPr>
      </w:pPr>
      <w:r w:rsidRPr="002D23AB">
        <w:rPr>
          <w:b/>
          <w:color w:val="C00000"/>
          <w:sz w:val="40"/>
          <w:szCs w:val="40"/>
        </w:rPr>
        <w:t>Analytická část</w:t>
      </w:r>
    </w:p>
    <w:p w14:paraId="65EBA4C2" w14:textId="77777777" w:rsidR="00693AD8" w:rsidRDefault="00693AD8" w:rsidP="002D23AB">
      <w:pPr>
        <w:spacing w:after="0"/>
        <w:jc w:val="center"/>
        <w:rPr>
          <w:b/>
          <w:color w:val="C00000"/>
          <w:sz w:val="40"/>
          <w:szCs w:val="40"/>
        </w:rPr>
      </w:pPr>
    </w:p>
    <w:p w14:paraId="039BF3EC" w14:textId="77777777" w:rsidR="00693AD8" w:rsidRPr="00693AD8" w:rsidRDefault="00693AD8" w:rsidP="002D23AB">
      <w:pPr>
        <w:spacing w:after="0"/>
        <w:jc w:val="center"/>
        <w:rPr>
          <w:rFonts w:cs="Arial"/>
          <w:b/>
          <w:color w:val="C00000"/>
          <w:sz w:val="40"/>
          <w:szCs w:val="40"/>
        </w:rPr>
      </w:pPr>
    </w:p>
    <w:p w14:paraId="1E52238E" w14:textId="3C24486A" w:rsidR="00693AD8" w:rsidRPr="00693AD8" w:rsidRDefault="00693AD8" w:rsidP="00693AD8">
      <w:pPr>
        <w:pStyle w:val="Odstavecseseznamem"/>
        <w:numPr>
          <w:ilvl w:val="0"/>
          <w:numId w:val="18"/>
        </w:numPr>
        <w:spacing w:after="0"/>
        <w:jc w:val="center"/>
        <w:rPr>
          <w:rFonts w:ascii="Arial" w:hAnsi="Arial" w:cs="Arial"/>
          <w:b/>
          <w:color w:val="C00000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 xml:space="preserve"> </w:t>
      </w:r>
      <w:r w:rsidRPr="00693AD8">
        <w:rPr>
          <w:rFonts w:ascii="Arial" w:hAnsi="Arial" w:cs="Arial"/>
          <w:b/>
          <w:color w:val="C00000"/>
          <w:sz w:val="40"/>
          <w:szCs w:val="40"/>
        </w:rPr>
        <w:t>Předškolní vzdělávání</w:t>
      </w:r>
    </w:p>
    <w:p w14:paraId="07A98052" w14:textId="6F3E13AE" w:rsidR="002D23AB" w:rsidRDefault="002D23AB" w:rsidP="002D23AB">
      <w:pPr>
        <w:spacing w:after="0"/>
        <w:rPr>
          <w:b/>
          <w:color w:val="C00000"/>
          <w:sz w:val="40"/>
          <w:szCs w:val="40"/>
        </w:rPr>
      </w:pPr>
    </w:p>
    <w:p w14:paraId="3B85F804" w14:textId="77777777" w:rsidR="005D3C3F" w:rsidRDefault="005D3C3F" w:rsidP="002D23AB">
      <w:pPr>
        <w:spacing w:after="0"/>
        <w:rPr>
          <w:szCs w:val="20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4"/>
        </w:rPr>
        <w:id w:val="-341212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D38F708" w14:textId="5D5A4411" w:rsidR="00510068" w:rsidRDefault="00510068">
          <w:pPr>
            <w:pStyle w:val="Nadpisobsahu"/>
            <w:rPr>
              <w:rFonts w:ascii="Arial" w:hAnsi="Arial" w:cs="Arial"/>
              <w:b/>
              <w:color w:val="C00000"/>
            </w:rPr>
          </w:pPr>
          <w:r w:rsidRPr="00510068">
            <w:rPr>
              <w:rFonts w:ascii="Arial" w:hAnsi="Arial" w:cs="Arial"/>
              <w:b/>
              <w:color w:val="C00000"/>
            </w:rPr>
            <w:t>Obsah</w:t>
          </w:r>
          <w:r>
            <w:rPr>
              <w:rFonts w:ascii="Arial" w:hAnsi="Arial" w:cs="Arial"/>
              <w:b/>
              <w:color w:val="C00000"/>
            </w:rPr>
            <w:t>:</w:t>
          </w:r>
        </w:p>
        <w:p w14:paraId="43BF5EF8" w14:textId="77777777" w:rsidR="00510068" w:rsidRPr="00510068" w:rsidRDefault="00510068" w:rsidP="00510068"/>
        <w:p w14:paraId="5EED59A7" w14:textId="4DB30C3D" w:rsidR="00693AD8" w:rsidRDefault="00510068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529533A2" w14:textId="348EF56C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1" w:history="1">
            <w:r w:rsidR="00693AD8" w:rsidRPr="001B7757">
              <w:rPr>
                <w:rStyle w:val="Hypertextovodkaz"/>
                <w:noProof/>
              </w:rPr>
              <w:t>Shrnutí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_Toc142466901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1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40EAB122" w14:textId="19669F60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2" w:history="1">
            <w:r w:rsidR="00693AD8" w:rsidRPr="001B7757">
              <w:rPr>
                <w:rStyle w:val="Hypertextovodkaz"/>
                <w:noProof/>
              </w:rPr>
              <w:t>Úvod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_Toc142466902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2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069A32AE" w14:textId="0915CE8C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3" w:history="1">
            <w:r w:rsidR="00693AD8" w:rsidRPr="001B7757">
              <w:rPr>
                <w:rStyle w:val="Hypertextovodkaz"/>
                <w:noProof/>
              </w:rPr>
              <w:t>1.1 Mateřské školy - školy, třídy, učitelé a děti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_Toc142466903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2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64970211" w14:textId="22DBB219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4" w:history="1">
            <w:r w:rsidR="00693AD8" w:rsidRPr="001B7757">
              <w:rPr>
                <w:rStyle w:val="Hypertextovodkaz"/>
                <w:noProof/>
              </w:rPr>
              <w:t>1.2 Věkové složení dětí v mateřských školách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_Toc142466904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10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1037439C" w14:textId="4AEAB9A3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5" w:history="1">
            <w:r w:rsidR="00693AD8" w:rsidRPr="001B7757">
              <w:rPr>
                <w:rStyle w:val="Hypertextovodkaz"/>
                <w:noProof/>
              </w:rPr>
              <w:t>1.3 Děti s cizím státním občanstvím v mateřských školách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_Toc142466905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14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33296DB2" w14:textId="6DB4B301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6" w:history="1">
            <w:r w:rsidR="00693AD8" w:rsidRPr="001B7757">
              <w:rPr>
                <w:rStyle w:val="Hypertextovodkaz"/>
                <w:noProof/>
              </w:rPr>
              <w:t>1.4 Děti se zdravotním postižením v mateřských školách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_Toc142466906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18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57621E14" w14:textId="4B9929D5" w:rsidR="00693AD8" w:rsidRDefault="002303E2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42466907" w:history="1">
            <w:r w:rsidR="00693AD8" w:rsidRPr="001B7757">
              <w:rPr>
                <w:rStyle w:val="Hypertextovodkaz"/>
                <w:noProof/>
              </w:rPr>
              <w:t>1.5 Předškolní vzdělávání na základních školách</w:t>
            </w:r>
            <w:r w:rsidR="00693AD8">
              <w:rPr>
                <w:noProof/>
                <w:webHidden/>
              </w:rPr>
              <w:tab/>
            </w:r>
            <w:r w:rsidR="00693AD8">
              <w:rPr>
                <w:noProof/>
                <w:webHidden/>
              </w:rPr>
              <w:fldChar w:fldCharType="begin"/>
            </w:r>
            <w:r w:rsidR="00693AD8">
              <w:rPr>
                <w:noProof/>
                <w:webHidden/>
              </w:rPr>
              <w:instrText xml:space="preserve"> PAGEREF _Toc142466907 \h </w:instrText>
            </w:r>
            <w:r w:rsidR="00693AD8">
              <w:rPr>
                <w:noProof/>
                <w:webHidden/>
              </w:rPr>
            </w:r>
            <w:r w:rsidR="00693AD8">
              <w:rPr>
                <w:noProof/>
                <w:webHidden/>
              </w:rPr>
              <w:fldChar w:fldCharType="separate"/>
            </w:r>
            <w:r w:rsidR="00693AD8">
              <w:rPr>
                <w:noProof/>
                <w:webHidden/>
              </w:rPr>
              <w:t>21</w:t>
            </w:r>
            <w:r w:rsidR="00693AD8">
              <w:rPr>
                <w:noProof/>
                <w:webHidden/>
              </w:rPr>
              <w:fldChar w:fldCharType="end"/>
            </w:r>
          </w:hyperlink>
        </w:p>
        <w:p w14:paraId="2D69BFCE" w14:textId="13C3F07B" w:rsidR="00510068" w:rsidRDefault="00510068">
          <w:r>
            <w:rPr>
              <w:b/>
              <w:bCs/>
            </w:rPr>
            <w:fldChar w:fldCharType="end"/>
          </w:r>
        </w:p>
      </w:sdtContent>
    </w:sdt>
    <w:p w14:paraId="0F95602A" w14:textId="3512F3CC" w:rsidR="00693AD8" w:rsidRPr="00693AD8" w:rsidRDefault="00693AD8" w:rsidP="00693AD8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bookmarkStart w:id="1" w:name="_Toc142466901"/>
      <w:r>
        <w:br w:type="page"/>
      </w:r>
    </w:p>
    <w:p w14:paraId="28CCF0D0" w14:textId="24A2EBD3" w:rsidR="001A2D20" w:rsidRPr="001A2D20" w:rsidRDefault="001A2D20" w:rsidP="001A2D20">
      <w:pPr>
        <w:pStyle w:val="Nadpis2"/>
        <w:spacing w:after="120"/>
      </w:pPr>
      <w:r w:rsidRPr="001A2D20">
        <w:lastRenderedPageBreak/>
        <w:t>Shrnutí</w:t>
      </w:r>
      <w:bookmarkEnd w:id="1"/>
    </w:p>
    <w:p w14:paraId="231ABFB7" w14:textId="67E60326" w:rsidR="00B31A9E" w:rsidRDefault="00C21ACE" w:rsidP="00B31A9E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 školním roce 2022</w:t>
      </w:r>
      <w:r w:rsidRPr="00F97AB8">
        <w:rPr>
          <w:rFonts w:cs="Arial"/>
          <w:szCs w:val="20"/>
        </w:rPr>
        <w:t>/</w:t>
      </w:r>
      <w:r>
        <w:rPr>
          <w:rFonts w:cs="Arial"/>
          <w:szCs w:val="20"/>
        </w:rPr>
        <w:t>23</w:t>
      </w:r>
      <w:r w:rsidRPr="00F97AB8">
        <w:rPr>
          <w:rFonts w:cs="Arial"/>
          <w:szCs w:val="20"/>
        </w:rPr>
        <w:t xml:space="preserve"> navštěvovalo </w:t>
      </w:r>
      <w:r w:rsidRPr="00536B9B">
        <w:rPr>
          <w:rFonts w:cs="Arial"/>
          <w:b/>
          <w:szCs w:val="20"/>
        </w:rPr>
        <w:t>mateřské školy</w:t>
      </w:r>
      <w:r w:rsidRPr="00F97AB8">
        <w:rPr>
          <w:rFonts w:cs="Arial"/>
          <w:szCs w:val="20"/>
        </w:rPr>
        <w:t xml:space="preserve"> celkem </w:t>
      </w:r>
      <w:r w:rsidRPr="00B97292">
        <w:rPr>
          <w:rFonts w:cs="Arial"/>
          <w:b/>
          <w:szCs w:val="20"/>
        </w:rPr>
        <w:t>369</w:t>
      </w:r>
      <w:r>
        <w:rPr>
          <w:rFonts w:cs="Arial"/>
          <w:b/>
          <w:szCs w:val="20"/>
        </w:rPr>
        <w:t> </w:t>
      </w:r>
      <w:r w:rsidRPr="00B97292">
        <w:rPr>
          <w:rFonts w:cs="Arial"/>
          <w:b/>
          <w:szCs w:val="20"/>
        </w:rPr>
        <w:t>205</w:t>
      </w:r>
      <w:r>
        <w:rPr>
          <w:rFonts w:cs="Arial"/>
          <w:b/>
          <w:szCs w:val="20"/>
        </w:rPr>
        <w:t> </w:t>
      </w:r>
      <w:r w:rsidRPr="00F97AB8">
        <w:rPr>
          <w:rFonts w:cs="Arial"/>
          <w:b/>
          <w:szCs w:val="20"/>
        </w:rPr>
        <w:t>dětí</w:t>
      </w:r>
      <w:r w:rsidRPr="00CF68F6">
        <w:rPr>
          <w:rFonts w:cs="Arial"/>
          <w:szCs w:val="20"/>
        </w:rPr>
        <w:t xml:space="preserve">. Oproti předchozímu školnímu roku je to o </w:t>
      </w:r>
      <w:r>
        <w:rPr>
          <w:rFonts w:cs="Arial"/>
          <w:szCs w:val="20"/>
        </w:rPr>
        <w:t>8 715</w:t>
      </w:r>
      <w:r w:rsidRPr="00CF68F6">
        <w:rPr>
          <w:rFonts w:cs="Arial"/>
          <w:szCs w:val="20"/>
        </w:rPr>
        <w:t xml:space="preserve"> dětí </w:t>
      </w:r>
      <w:r>
        <w:rPr>
          <w:rFonts w:cs="Arial"/>
          <w:szCs w:val="20"/>
        </w:rPr>
        <w:t>více</w:t>
      </w:r>
      <w:r w:rsidRPr="00CF68F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Tento nárůst, který byl nejvyšší za posledních </w:t>
      </w:r>
      <w:r w:rsidR="009801DA">
        <w:rPr>
          <w:rFonts w:cs="Arial"/>
          <w:szCs w:val="20"/>
        </w:rPr>
        <w:t>devět let, byl ovlivněn příchodem</w:t>
      </w:r>
      <w:r>
        <w:rPr>
          <w:rFonts w:cs="Arial"/>
          <w:szCs w:val="20"/>
        </w:rPr>
        <w:t xml:space="preserve"> dětí ukrajinských uprchlíků na naše školy.</w:t>
      </w:r>
      <w:r w:rsidRPr="00CF68F6">
        <w:rPr>
          <w:rFonts w:cs="Arial"/>
          <w:szCs w:val="20"/>
        </w:rPr>
        <w:t xml:space="preserve"> </w:t>
      </w:r>
      <w:r w:rsidR="00B31A9E" w:rsidRPr="00CC0304">
        <w:rPr>
          <w:rFonts w:cs="Arial"/>
          <w:szCs w:val="20"/>
        </w:rPr>
        <w:t>Počet dětí s </w:t>
      </w:r>
      <w:r w:rsidR="00B31A9E" w:rsidRPr="00CC0304">
        <w:rPr>
          <w:rFonts w:cs="Arial"/>
          <w:b/>
          <w:szCs w:val="20"/>
        </w:rPr>
        <w:t>cizím státním občanstvím</w:t>
      </w:r>
      <w:r w:rsidR="00B31A9E" w:rsidRPr="00CC0304">
        <w:rPr>
          <w:rFonts w:cs="Arial"/>
          <w:szCs w:val="20"/>
        </w:rPr>
        <w:t xml:space="preserve"> </w:t>
      </w:r>
      <w:r w:rsidR="00B31A9E">
        <w:rPr>
          <w:rFonts w:cs="Arial"/>
          <w:szCs w:val="20"/>
        </w:rPr>
        <w:t xml:space="preserve">byl </w:t>
      </w:r>
      <w:r w:rsidR="00A84A16">
        <w:rPr>
          <w:rFonts w:cs="Arial"/>
          <w:szCs w:val="20"/>
        </w:rPr>
        <w:t>v září</w:t>
      </w:r>
      <w:r w:rsidR="00B31A9E">
        <w:rPr>
          <w:rFonts w:cs="Arial"/>
          <w:szCs w:val="20"/>
        </w:rPr>
        <w:t> 2022</w:t>
      </w:r>
      <w:r w:rsidR="00B31A9E" w:rsidRPr="00CC0304">
        <w:rPr>
          <w:rFonts w:cs="Arial"/>
          <w:szCs w:val="20"/>
        </w:rPr>
        <w:t xml:space="preserve"> </w:t>
      </w:r>
      <w:r w:rsidR="00536B9B">
        <w:rPr>
          <w:rFonts w:cs="Arial"/>
          <w:szCs w:val="20"/>
        </w:rPr>
        <w:t xml:space="preserve">celkem 19 567, což je </w:t>
      </w:r>
      <w:r w:rsidR="00B31A9E">
        <w:rPr>
          <w:rFonts w:cs="Arial"/>
          <w:szCs w:val="20"/>
        </w:rPr>
        <w:t>3</w:t>
      </w:r>
      <w:r w:rsidR="00536B9B">
        <w:rPr>
          <w:rFonts w:cs="Arial"/>
          <w:szCs w:val="20"/>
        </w:rPr>
        <w:t>,6krát více</w:t>
      </w:r>
      <w:r w:rsidR="00B31A9E">
        <w:rPr>
          <w:rFonts w:cs="Arial"/>
          <w:szCs w:val="20"/>
        </w:rPr>
        <w:t xml:space="preserve"> než před deseti lety</w:t>
      </w:r>
      <w:r w:rsidR="00B31A9E" w:rsidRPr="00CC0304">
        <w:rPr>
          <w:rFonts w:cs="Arial"/>
          <w:szCs w:val="20"/>
        </w:rPr>
        <w:t xml:space="preserve">. </w:t>
      </w:r>
      <w:r w:rsidR="00B31A9E">
        <w:rPr>
          <w:rFonts w:cs="Arial"/>
          <w:szCs w:val="20"/>
        </w:rPr>
        <w:t>Mezi školními roky 2012/13 a 2019/20 poměrně rychle rostl, v době pandemie nepatrně poklesl</w:t>
      </w:r>
      <w:r w:rsidR="00536B9B">
        <w:rPr>
          <w:rFonts w:cs="Arial"/>
          <w:szCs w:val="20"/>
        </w:rPr>
        <w:t>, do září</w:t>
      </w:r>
      <w:r w:rsidR="00B31A9E">
        <w:rPr>
          <w:rFonts w:cs="Arial"/>
          <w:szCs w:val="20"/>
        </w:rPr>
        <w:t xml:space="preserve"> 2021 se však opět zvýšil. Mezi posledními dvěma školními roky </w:t>
      </w:r>
      <w:r w:rsidR="00F2748B">
        <w:rPr>
          <w:rFonts w:cs="Arial"/>
          <w:szCs w:val="20"/>
        </w:rPr>
        <w:t>pak narostl</w:t>
      </w:r>
      <w:r w:rsidR="00536B9B">
        <w:rPr>
          <w:rFonts w:cs="Arial"/>
          <w:szCs w:val="20"/>
        </w:rPr>
        <w:t xml:space="preserve"> o více než tři pětiny</w:t>
      </w:r>
      <w:r w:rsidR="00B31A9E">
        <w:rPr>
          <w:rFonts w:cs="Arial"/>
          <w:szCs w:val="20"/>
        </w:rPr>
        <w:t xml:space="preserve">. Podíl dětí s cizí státní příslušností tak </w:t>
      </w:r>
      <w:r w:rsidR="00DE461E">
        <w:rPr>
          <w:rFonts w:cs="Arial"/>
          <w:szCs w:val="20"/>
        </w:rPr>
        <w:t xml:space="preserve">v uplynulém školním roce </w:t>
      </w:r>
      <w:r w:rsidR="00B31A9E">
        <w:rPr>
          <w:rFonts w:cs="Arial"/>
          <w:szCs w:val="20"/>
        </w:rPr>
        <w:t xml:space="preserve">činil 5,3 % oproti 3,4 % ve </w:t>
      </w:r>
      <w:r w:rsidR="00A84A16">
        <w:rPr>
          <w:rFonts w:cs="Arial"/>
          <w:szCs w:val="20"/>
        </w:rPr>
        <w:t xml:space="preserve">školním roce 2021/22 a 1,5 % </w:t>
      </w:r>
      <w:r w:rsidR="00B31A9E">
        <w:rPr>
          <w:rFonts w:cs="Arial"/>
          <w:szCs w:val="20"/>
        </w:rPr>
        <w:t xml:space="preserve">před deseti lety.  </w:t>
      </w:r>
    </w:p>
    <w:p w14:paraId="44054776" w14:textId="71A074AE" w:rsidR="00B31A9E" w:rsidRPr="00B31A9E" w:rsidRDefault="00B31A9E" w:rsidP="00B31A9E">
      <w:pPr>
        <w:spacing w:after="120"/>
        <w:jc w:val="both"/>
      </w:pPr>
      <w:r w:rsidRPr="007F7A02">
        <w:rPr>
          <w:rFonts w:cs="Arial"/>
          <w:szCs w:val="20"/>
        </w:rPr>
        <w:t>Mezi dětmi v mateřských školách s jiným než českým státním občanstvím</w:t>
      </w:r>
      <w:r>
        <w:rPr>
          <w:rFonts w:cs="Arial"/>
          <w:szCs w:val="20"/>
        </w:rPr>
        <w:t xml:space="preserve"> dlouhodobě převažují na prvních třech místech </w:t>
      </w:r>
      <w:r>
        <w:rPr>
          <w:rFonts w:cs="Arial"/>
          <w:b/>
          <w:szCs w:val="20"/>
        </w:rPr>
        <w:t xml:space="preserve">Ukrajinci, Vietnamci a Slováci </w:t>
      </w:r>
      <w:r w:rsidR="00A84A16">
        <w:rPr>
          <w:rFonts w:cs="Arial"/>
          <w:szCs w:val="20"/>
        </w:rPr>
        <w:t xml:space="preserve">– </w:t>
      </w:r>
      <w:r w:rsidR="00DE461E">
        <w:rPr>
          <w:rFonts w:cs="Arial"/>
          <w:szCs w:val="20"/>
        </w:rPr>
        <w:t xml:space="preserve">ve školním roce 2022/23 </w:t>
      </w:r>
      <w:r>
        <w:rPr>
          <w:rFonts w:cs="Arial"/>
          <w:szCs w:val="20"/>
        </w:rPr>
        <w:t>dohromady tvořili</w:t>
      </w:r>
      <w:r w:rsidRPr="001C7478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čtyři pětiny</w:t>
      </w:r>
      <w:r w:rsidR="00A84A16">
        <w:rPr>
          <w:rFonts w:cs="Arial"/>
          <w:szCs w:val="20"/>
        </w:rPr>
        <w:t xml:space="preserve"> všech cizinců</w:t>
      </w:r>
      <w:r>
        <w:rPr>
          <w:rFonts w:cs="Arial"/>
          <w:szCs w:val="20"/>
        </w:rPr>
        <w:t>. Vzhledem k politické situaci bylo k 30. září 2022 mezi dětmi s cizí státní příslušností v mateřských školách v ČR pochopitelně zdaleka nejvíce dětí ukrajinského státního občanství (54,8 % oproti 25,2 % v předcházejícím školním roce). Do školního roku 2018/19 však mezi cizinci převažovaly děti s vietnamským občanstvím.</w:t>
      </w:r>
      <w:r w:rsidRPr="00FB361F">
        <w:t xml:space="preserve"> </w:t>
      </w:r>
      <w:r>
        <w:rPr>
          <w:rFonts w:cs="Arial"/>
          <w:szCs w:val="20"/>
        </w:rPr>
        <w:t>Podíl dětí</w:t>
      </w:r>
      <w:r w:rsidRPr="00FB361F">
        <w:rPr>
          <w:rFonts w:cs="Arial"/>
          <w:szCs w:val="20"/>
        </w:rPr>
        <w:t xml:space="preserve"> z Ukrajiny </w:t>
      </w:r>
      <w:r>
        <w:rPr>
          <w:rFonts w:cs="Arial"/>
          <w:szCs w:val="20"/>
        </w:rPr>
        <w:t xml:space="preserve">ze všech dětí </w:t>
      </w:r>
      <w:r w:rsidR="00A84A16">
        <w:rPr>
          <w:rFonts w:cs="Arial"/>
          <w:szCs w:val="20"/>
        </w:rPr>
        <w:t>tak</w:t>
      </w:r>
      <w:r>
        <w:rPr>
          <w:rFonts w:cs="Arial"/>
          <w:szCs w:val="20"/>
        </w:rPr>
        <w:t xml:space="preserve"> </w:t>
      </w:r>
      <w:r w:rsidRPr="00FB361F">
        <w:rPr>
          <w:rFonts w:cs="Arial"/>
          <w:szCs w:val="20"/>
        </w:rPr>
        <w:t xml:space="preserve">rostl nejrychleji nejen mezi posledními dvěma školními roky </w:t>
      </w:r>
      <w:r w:rsidR="00A84A16">
        <w:rPr>
          <w:rFonts w:cs="Arial"/>
          <w:szCs w:val="20"/>
        </w:rPr>
        <w:t>v důsledku vypuknutí války</w:t>
      </w:r>
      <w:r w:rsidRPr="00FB361F">
        <w:rPr>
          <w:rFonts w:cs="Arial"/>
          <w:szCs w:val="20"/>
        </w:rPr>
        <w:t>, ale již v dřívějším období poslední dekády.</w:t>
      </w:r>
    </w:p>
    <w:p w14:paraId="2E2466FA" w14:textId="4DE77D76" w:rsidR="00CD2C82" w:rsidRDefault="00C21ACE" w:rsidP="00C21ACE">
      <w:pPr>
        <w:spacing w:after="120"/>
        <w:jc w:val="both"/>
        <w:rPr>
          <w:rFonts w:cs="Arial"/>
        </w:rPr>
      </w:pPr>
      <w:r>
        <w:rPr>
          <w:rFonts w:cs="Arial"/>
        </w:rPr>
        <w:t xml:space="preserve">Mezi školními roky 2012/13 až 2017/18 rostl podíl </w:t>
      </w:r>
      <w:r w:rsidRPr="00DD2F6B">
        <w:rPr>
          <w:rFonts w:cs="Arial"/>
          <w:b/>
        </w:rPr>
        <w:t xml:space="preserve">dětí </w:t>
      </w:r>
      <w:r w:rsidR="00F2748B">
        <w:rPr>
          <w:rFonts w:cs="Arial"/>
          <w:b/>
        </w:rPr>
        <w:t>v mateřských škol</w:t>
      </w:r>
      <w:r>
        <w:rPr>
          <w:rFonts w:cs="Arial"/>
          <w:b/>
        </w:rPr>
        <w:t>ách mladších tří</w:t>
      </w:r>
      <w:r w:rsidRPr="00DD2F6B">
        <w:rPr>
          <w:rFonts w:cs="Arial"/>
          <w:b/>
        </w:rPr>
        <w:t xml:space="preserve"> let</w:t>
      </w:r>
      <w:r>
        <w:rPr>
          <w:rFonts w:cs="Arial"/>
        </w:rPr>
        <w:t xml:space="preserve">. Jejich absolutní počet se v tomto období zvýšil o 42,3 %. V dalších školních letech však jejich počet klesal a celkem se snížil o 29,4 %. Největší propad zaznamenal mezi školními roky 2019/20 a 2021/22, pravděpodobně vlivem pandemie </w:t>
      </w:r>
      <w:r w:rsidRPr="0099746B">
        <w:rPr>
          <w:rFonts w:cs="Arial"/>
        </w:rPr>
        <w:t>onemocnění covid-19</w:t>
      </w:r>
      <w:r>
        <w:rPr>
          <w:rFonts w:cs="Arial"/>
        </w:rPr>
        <w:t xml:space="preserve"> a navýšení rodičovského příspěvku od ledna 2020. </w:t>
      </w:r>
      <w:r w:rsidR="00CD2C82">
        <w:rPr>
          <w:rFonts w:cs="Arial"/>
        </w:rPr>
        <w:t xml:space="preserve">  </w:t>
      </w:r>
    </w:p>
    <w:p w14:paraId="13AA02DD" w14:textId="7BC6DF9C" w:rsidR="005019F7" w:rsidRDefault="005019F7" w:rsidP="00C21ACE">
      <w:pPr>
        <w:spacing w:after="120"/>
        <w:jc w:val="both"/>
        <w:rPr>
          <w:rFonts w:cs="Arial"/>
          <w:szCs w:val="20"/>
        </w:rPr>
      </w:pPr>
      <w:r>
        <w:rPr>
          <w:rFonts w:cs="Arial"/>
        </w:rPr>
        <w:t>Naopak podíl</w:t>
      </w:r>
      <w:r w:rsidR="00A84A16">
        <w:rPr>
          <w:rFonts w:cs="Arial"/>
        </w:rPr>
        <w:t xml:space="preserve"> dětí</w:t>
      </w:r>
      <w:r w:rsidR="00CD2C82">
        <w:rPr>
          <w:rFonts w:cs="Arial"/>
        </w:rPr>
        <w:t xml:space="preserve">, které </w:t>
      </w:r>
      <w:r w:rsidR="00CD2C82" w:rsidRPr="00CD2C82">
        <w:rPr>
          <w:rFonts w:cs="Arial"/>
          <w:b/>
        </w:rPr>
        <w:t>před zahájením školního roku již dosáhly 6 let a více</w:t>
      </w:r>
      <w:r w:rsidR="00CD2C82">
        <w:rPr>
          <w:rFonts w:cs="Arial"/>
        </w:rPr>
        <w:t xml:space="preserve"> a</w:t>
      </w:r>
      <w:r w:rsidR="00A84A16">
        <w:rPr>
          <w:rFonts w:cs="Arial"/>
        </w:rPr>
        <w:t xml:space="preserve"> </w:t>
      </w:r>
      <w:r w:rsidR="00CD2C82">
        <w:rPr>
          <w:rFonts w:cs="Arial"/>
        </w:rPr>
        <w:t>zůstávaly</w:t>
      </w:r>
      <w:r w:rsidR="00A84A16">
        <w:rPr>
          <w:rFonts w:cs="Arial"/>
        </w:rPr>
        <w:t xml:space="preserve"> v předškolním </w:t>
      </w:r>
      <w:r w:rsidR="00DE461E">
        <w:rPr>
          <w:rFonts w:cs="Arial"/>
        </w:rPr>
        <w:t>vzdělávání</w:t>
      </w:r>
      <w:r w:rsidR="00CD2C82">
        <w:rPr>
          <w:rFonts w:cs="Arial"/>
        </w:rPr>
        <w:t>,</w:t>
      </w:r>
      <w:r w:rsidR="00DE461E">
        <w:rPr>
          <w:rFonts w:cs="Arial"/>
        </w:rPr>
        <w:t xml:space="preserve"> </w:t>
      </w:r>
      <w:r w:rsidR="00CD2C82">
        <w:rPr>
          <w:rFonts w:cs="Arial"/>
        </w:rPr>
        <w:t xml:space="preserve">ze všech dětí v předškolním vzdělávání </w:t>
      </w:r>
      <w:r w:rsidR="00DE461E">
        <w:rPr>
          <w:rFonts w:cs="Arial"/>
        </w:rPr>
        <w:t>(tj.</w:t>
      </w:r>
      <w:r w:rsidR="00A84A16">
        <w:rPr>
          <w:rFonts w:cs="Arial"/>
        </w:rPr>
        <w:t xml:space="preserve"> </w:t>
      </w:r>
      <w:r w:rsidR="00C21ACE">
        <w:rPr>
          <w:rFonts w:cs="Arial"/>
        </w:rPr>
        <w:t>v mateřských školách, v přípravný</w:t>
      </w:r>
      <w:r w:rsidR="00DE461E">
        <w:rPr>
          <w:rFonts w:cs="Arial"/>
        </w:rPr>
        <w:t>ch třídách běžných ZŠ či</w:t>
      </w:r>
      <w:r w:rsidR="00C21ACE">
        <w:rPr>
          <w:rFonts w:cs="Arial"/>
        </w:rPr>
        <w:t xml:space="preserve"> v přípravném stupni ZŠ speciální</w:t>
      </w:r>
      <w:r w:rsidR="00DE461E">
        <w:rPr>
          <w:rFonts w:cs="Arial"/>
        </w:rPr>
        <w:t xml:space="preserve">) </w:t>
      </w:r>
      <w:r w:rsidR="00C21ACE">
        <w:rPr>
          <w:rFonts w:cs="Arial"/>
        </w:rPr>
        <w:t>vzrostl mezi školními roky 2018/19 a 2021/22 z 6,5 % na 7</w:t>
      </w:r>
      <w:r w:rsidR="00C21ACE">
        <w:rPr>
          <w:rFonts w:cs="Arial"/>
          <w:szCs w:val="20"/>
        </w:rPr>
        <w:t xml:space="preserve">,4 %, v posledním školním roce nepatrně poklesl na 7,2 %. </w:t>
      </w:r>
      <w:r w:rsidR="005525D0">
        <w:rPr>
          <w:rFonts w:cs="Arial"/>
          <w:szCs w:val="20"/>
        </w:rPr>
        <w:t>Přitom nejvýraznější nárůst zaznamenal mezi školními roky 2020/21 a 2021/22</w:t>
      </w:r>
      <w:r w:rsidR="006C3657">
        <w:rPr>
          <w:rFonts w:cs="Arial"/>
          <w:szCs w:val="20"/>
        </w:rPr>
        <w:t>, které byly poznamenány pandemií covid-19</w:t>
      </w:r>
      <w:r w:rsidR="005525D0">
        <w:rPr>
          <w:rFonts w:cs="Arial"/>
          <w:szCs w:val="20"/>
        </w:rPr>
        <w:t xml:space="preserve">. Mezi školními roky 2021/22 a 2022/23 se počet děti s odkladem v předškolním vzdělávání nepatrně zvýšil, ovšem podíl </w:t>
      </w:r>
      <w:r w:rsidR="002D1BF7">
        <w:rPr>
          <w:rFonts w:cs="Arial"/>
          <w:szCs w:val="20"/>
        </w:rPr>
        <w:t xml:space="preserve">takových </w:t>
      </w:r>
      <w:r w:rsidR="005525D0">
        <w:rPr>
          <w:rFonts w:cs="Arial"/>
          <w:szCs w:val="20"/>
        </w:rPr>
        <w:t xml:space="preserve">žáků naopak mírně poklesl na 7,2 %. </w:t>
      </w:r>
      <w:r w:rsidR="00E34002" w:rsidRPr="00E34002">
        <w:rPr>
          <w:rFonts w:cs="Arial"/>
          <w:szCs w:val="20"/>
        </w:rPr>
        <w:t>A to přesto, že došlo k významnému zvýšení počtu cizinců v mateřských i základních školách, kteří se mohou potýkat s jazykovou bariérou.</w:t>
      </w:r>
      <w:r w:rsidR="00F2748B" w:rsidRPr="00F2748B">
        <w:rPr>
          <w:rFonts w:cs="Arial"/>
          <w:szCs w:val="20"/>
        </w:rPr>
        <w:t xml:space="preserve"> </w:t>
      </w:r>
      <w:r w:rsidR="00F2748B">
        <w:rPr>
          <w:rFonts w:cs="Arial"/>
          <w:szCs w:val="20"/>
        </w:rPr>
        <w:t>Na druhou stranu již opadl vliv pandemie covid-19 a bez přílivu Ukrajinců na naše školy by se mohl podíl děti s odkladem snížit.</w:t>
      </w:r>
    </w:p>
    <w:p w14:paraId="5C52F221" w14:textId="40529826" w:rsidR="00536B9B" w:rsidRDefault="00B519B3" w:rsidP="00536B9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 školním roce 2022</w:t>
      </w:r>
      <w:r w:rsidRPr="00CC729A">
        <w:rPr>
          <w:rFonts w:cs="Arial"/>
          <w:szCs w:val="20"/>
        </w:rPr>
        <w:t>/</w:t>
      </w:r>
      <w:r>
        <w:rPr>
          <w:rFonts w:cs="Arial"/>
          <w:szCs w:val="20"/>
        </w:rPr>
        <w:t>23 bylo u nás</w:t>
      </w:r>
      <w:r w:rsidR="005525D0">
        <w:rPr>
          <w:rFonts w:cs="Arial"/>
          <w:szCs w:val="20"/>
        </w:rPr>
        <w:t xml:space="preserve"> celkem</w:t>
      </w:r>
      <w:r>
        <w:rPr>
          <w:rFonts w:cs="Arial"/>
          <w:szCs w:val="20"/>
        </w:rPr>
        <w:t xml:space="preserve"> </w:t>
      </w:r>
      <w:r w:rsidRPr="00536B9B">
        <w:rPr>
          <w:rFonts w:cs="Arial"/>
          <w:szCs w:val="20"/>
        </w:rPr>
        <w:t>418 základních škol běžných se zřízenými</w:t>
      </w:r>
      <w:r w:rsidRPr="00B47FB5">
        <w:rPr>
          <w:rFonts w:cs="Arial"/>
          <w:b/>
          <w:szCs w:val="20"/>
        </w:rPr>
        <w:t xml:space="preserve"> přípravnými třídami</w:t>
      </w:r>
      <w:r w:rsidRPr="00081DD4">
        <w:rPr>
          <w:rFonts w:cs="Arial"/>
          <w:szCs w:val="20"/>
        </w:rPr>
        <w:t xml:space="preserve">, což je o </w:t>
      </w:r>
      <w:r>
        <w:rPr>
          <w:rFonts w:cs="Arial"/>
          <w:szCs w:val="20"/>
        </w:rPr>
        <w:t>15,5 %</w:t>
      </w:r>
      <w:r w:rsidRPr="00081DD4">
        <w:rPr>
          <w:rFonts w:cs="Arial"/>
          <w:szCs w:val="20"/>
        </w:rPr>
        <w:t xml:space="preserve"> více než v předchozím školním roce.</w:t>
      </w:r>
      <w:r>
        <w:rPr>
          <w:rFonts w:cs="Arial"/>
          <w:szCs w:val="20"/>
        </w:rPr>
        <w:t xml:space="preserve"> </w:t>
      </w:r>
      <w:r w:rsidR="00536B9B">
        <w:rPr>
          <w:rFonts w:cs="Arial"/>
          <w:szCs w:val="20"/>
        </w:rPr>
        <w:t xml:space="preserve">V nich bylo 507 přípravných tříd a chodilo do nich </w:t>
      </w:r>
      <w:r w:rsidR="00536B9B">
        <w:rPr>
          <w:rFonts w:cs="Arial"/>
          <w:b/>
          <w:szCs w:val="20"/>
        </w:rPr>
        <w:t xml:space="preserve">6 463 </w:t>
      </w:r>
      <w:r w:rsidR="00536B9B" w:rsidRPr="00B47FB5">
        <w:rPr>
          <w:rFonts w:cs="Arial"/>
          <w:b/>
          <w:szCs w:val="20"/>
        </w:rPr>
        <w:t>dětí.</w:t>
      </w:r>
      <w:r w:rsidR="00536B9B">
        <w:rPr>
          <w:rFonts w:cs="Arial"/>
          <w:szCs w:val="20"/>
        </w:rPr>
        <w:t xml:space="preserve"> Více než tři pětiny z nich byli chlapci (62,4 %).</w:t>
      </w:r>
      <w:r w:rsidR="00536B9B" w:rsidRPr="005C2717">
        <w:t xml:space="preserve"> </w:t>
      </w:r>
      <w:r w:rsidR="00536B9B" w:rsidRPr="005C2717">
        <w:rPr>
          <w:rFonts w:cs="Arial"/>
          <w:b/>
          <w:szCs w:val="20"/>
        </w:rPr>
        <w:t>Na jednoho učitele</w:t>
      </w:r>
      <w:r w:rsidR="00536B9B" w:rsidRPr="005C2717">
        <w:rPr>
          <w:rFonts w:cs="Arial"/>
          <w:szCs w:val="20"/>
        </w:rPr>
        <w:t xml:space="preserve"> </w:t>
      </w:r>
      <w:r w:rsidR="00536B9B">
        <w:rPr>
          <w:rFonts w:cs="Arial"/>
          <w:szCs w:val="20"/>
        </w:rPr>
        <w:t xml:space="preserve">působícího v přípravné třídě i </w:t>
      </w:r>
      <w:r w:rsidR="00536B9B" w:rsidRPr="00A64358">
        <w:rPr>
          <w:rFonts w:cs="Arial"/>
          <w:b/>
          <w:szCs w:val="20"/>
        </w:rPr>
        <w:t>na jednu přípravnou třídu</w:t>
      </w:r>
      <w:r w:rsidR="00536B9B">
        <w:rPr>
          <w:rFonts w:cs="Arial"/>
          <w:szCs w:val="20"/>
        </w:rPr>
        <w:t xml:space="preserve"> </w:t>
      </w:r>
      <w:r w:rsidR="00536B9B" w:rsidRPr="005C2717">
        <w:rPr>
          <w:rFonts w:cs="Arial"/>
          <w:szCs w:val="20"/>
        </w:rPr>
        <w:t>připadlo</w:t>
      </w:r>
      <w:r w:rsidR="00536B9B">
        <w:rPr>
          <w:rFonts w:cs="Arial"/>
          <w:szCs w:val="20"/>
        </w:rPr>
        <w:t xml:space="preserve"> v průměru shodně cca 13 dětí. Oproti tomu počet dětí připadajících na jednoho uč</w:t>
      </w:r>
      <w:r w:rsidR="001A13AF">
        <w:rPr>
          <w:rFonts w:cs="Arial"/>
          <w:szCs w:val="20"/>
        </w:rPr>
        <w:t>itele v mateřské škole byl 10,7</w:t>
      </w:r>
      <w:r w:rsidR="00536B9B">
        <w:rPr>
          <w:rFonts w:cs="Arial"/>
          <w:szCs w:val="20"/>
        </w:rPr>
        <w:t xml:space="preserve"> a průměrný počet dětí ve třídě mateřské školy 21,6</w:t>
      </w:r>
      <w:r w:rsidR="00536B9B" w:rsidRPr="005C2717">
        <w:rPr>
          <w:rFonts w:cs="Arial"/>
          <w:szCs w:val="20"/>
        </w:rPr>
        <w:t>.</w:t>
      </w:r>
    </w:p>
    <w:p w14:paraId="3BA3B0C3" w14:textId="43B78AF3" w:rsidR="003D6DD5" w:rsidRDefault="003D6DD5" w:rsidP="00536B9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Mezi posledními dvěma školními roky se přitom navýšil podíl dětí s odkladem, které docházejí </w:t>
      </w:r>
      <w:r w:rsidRPr="006C3657">
        <w:rPr>
          <w:rFonts w:cs="Arial"/>
          <w:b/>
          <w:szCs w:val="20"/>
        </w:rPr>
        <w:t>do přípravných tříd či přípravného stupně</w:t>
      </w:r>
      <w:r>
        <w:rPr>
          <w:rFonts w:cs="Arial"/>
          <w:szCs w:val="20"/>
        </w:rPr>
        <w:t xml:space="preserve"> z 15,1 % na 18,2 % na úkor těch, kteří opakují poslední ročník mateřské školy (zbytek). Před pěti lety činil jejich podíl 14,3 %. Doplňme, že mezi žáky přípravných tříd bylo ještě ve školním roce 2021/22 celkem 92,2 % Čechů a 2,4 % Ukrajinců. K 30. 9. 2022 se podíl Čechů snížil na 88 % a 6,9 % tvořili Ukrajinci.</w:t>
      </w:r>
    </w:p>
    <w:p w14:paraId="2C67E77B" w14:textId="422E69F9" w:rsidR="00536B9B" w:rsidRDefault="00536B9B" w:rsidP="00536B9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</w:t>
      </w:r>
      <w:r w:rsidRPr="00764826">
        <w:rPr>
          <w:rFonts w:cs="Arial"/>
          <w:b/>
          <w:szCs w:val="20"/>
        </w:rPr>
        <w:t>jednu přípravnou třídu na základní škole či třídu přípravného stupně</w:t>
      </w:r>
      <w:r>
        <w:rPr>
          <w:rFonts w:cs="Arial"/>
          <w:szCs w:val="20"/>
        </w:rPr>
        <w:t xml:space="preserve"> </w:t>
      </w:r>
      <w:r w:rsidRPr="00764826">
        <w:rPr>
          <w:rFonts w:cs="Arial"/>
          <w:b/>
          <w:szCs w:val="20"/>
        </w:rPr>
        <w:t>základní školy speciální</w:t>
      </w:r>
      <w:r>
        <w:rPr>
          <w:rFonts w:cs="Arial"/>
          <w:szCs w:val="20"/>
        </w:rPr>
        <w:t xml:space="preserve"> připadal ve školním roce 2022/23 nejnižší </w:t>
      </w:r>
      <w:r w:rsidRPr="00764826">
        <w:rPr>
          <w:rFonts w:cs="Arial"/>
          <w:b/>
          <w:szCs w:val="20"/>
        </w:rPr>
        <w:t>počet prvních tříd</w:t>
      </w:r>
      <w:r>
        <w:rPr>
          <w:rFonts w:cs="Arial"/>
          <w:szCs w:val="20"/>
        </w:rPr>
        <w:t xml:space="preserve"> v kraji Karlovarském, Ústeckém a v Praze (4,1; 4,8, resp. 6,3). V těchto třech krajích si tedy rodiče častěji mohli zvolit, zda dítě s odkladem nechají v mateřské škole, nebo jej zapíší do přípravné třídy. Naopak v Jihočeském kraji dosáhl počet 1. tříd na jednu </w:t>
      </w:r>
      <w:r w:rsidR="007746A0">
        <w:rPr>
          <w:rFonts w:cs="Arial"/>
          <w:szCs w:val="20"/>
        </w:rPr>
        <w:t xml:space="preserve">přípravnou třídu hodnoty 56,9, </w:t>
      </w:r>
      <w:r>
        <w:rPr>
          <w:rFonts w:cs="Arial"/>
          <w:szCs w:val="20"/>
        </w:rPr>
        <w:t xml:space="preserve">v Královéhradeckém kraji 49,9 a v Olomouckém 41,3.  V kraji Karlovarském, </w:t>
      </w:r>
      <w:r w:rsidR="007C0866">
        <w:rPr>
          <w:rFonts w:cs="Arial"/>
          <w:szCs w:val="20"/>
        </w:rPr>
        <w:t>Ústeckém a v Praze tak docházelo</w:t>
      </w:r>
      <w:r>
        <w:rPr>
          <w:rFonts w:cs="Arial"/>
          <w:szCs w:val="20"/>
        </w:rPr>
        <w:t xml:space="preserve"> ve školním roce 2022/23</w:t>
      </w:r>
      <w:r w:rsidR="0075206D">
        <w:rPr>
          <w:rFonts w:cs="Arial"/>
          <w:szCs w:val="20"/>
        </w:rPr>
        <w:t xml:space="preserve"> celkem</w:t>
      </w:r>
      <w:r>
        <w:rPr>
          <w:rFonts w:cs="Arial"/>
          <w:szCs w:val="20"/>
        </w:rPr>
        <w:t xml:space="preserve"> </w:t>
      </w:r>
      <w:r w:rsidR="00A13141">
        <w:rPr>
          <w:rFonts w:cs="Arial"/>
          <w:szCs w:val="20"/>
        </w:rPr>
        <w:t>3</w:t>
      </w:r>
      <w:r w:rsidR="007C0866" w:rsidRPr="007C0866">
        <w:rPr>
          <w:rFonts w:cs="Arial"/>
          <w:szCs w:val="20"/>
        </w:rPr>
        <w:t>5,6 % až 44,3 %</w:t>
      </w:r>
      <w:r w:rsidR="007C086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dětí s odkladem školní docházky do přípravné třídy či přípravného stupně. Oproti tomu v</w:t>
      </w:r>
      <w:r w:rsidR="00F747F7">
        <w:rPr>
          <w:rFonts w:cs="Arial"/>
          <w:szCs w:val="20"/>
        </w:rPr>
        <w:t> kraji Jihočeském byl podíl dětí</w:t>
      </w:r>
      <w:r>
        <w:rPr>
          <w:rFonts w:cs="Arial"/>
          <w:szCs w:val="20"/>
        </w:rPr>
        <w:t xml:space="preserve"> s odkladem v přípravných třídách či v přípravném stupni jen </w:t>
      </w:r>
      <w:r w:rsidR="007C0866">
        <w:rPr>
          <w:rFonts w:cs="Arial"/>
          <w:szCs w:val="20"/>
        </w:rPr>
        <w:t>2,5 %</w:t>
      </w:r>
      <w:r>
        <w:rPr>
          <w:rFonts w:cs="Arial"/>
          <w:szCs w:val="20"/>
        </w:rPr>
        <w:t xml:space="preserve">. </w:t>
      </w:r>
    </w:p>
    <w:p w14:paraId="3245DD76" w14:textId="3DCE250D" w:rsidR="006C3657" w:rsidRPr="006C3657" w:rsidRDefault="006C3657" w:rsidP="006C3657">
      <w:pPr>
        <w:pStyle w:val="Nadpis2"/>
        <w:spacing w:after="120"/>
      </w:pPr>
      <w:bookmarkStart w:id="2" w:name="_Toc142466902"/>
      <w:r w:rsidRPr="006C3657">
        <w:lastRenderedPageBreak/>
        <w:t>Úvod</w:t>
      </w:r>
      <w:bookmarkEnd w:id="2"/>
    </w:p>
    <w:p w14:paraId="5E9DCA9A" w14:textId="77777777" w:rsidR="006C3657" w:rsidRDefault="006C3657" w:rsidP="006C3657">
      <w:pPr>
        <w:spacing w:after="120"/>
        <w:jc w:val="both"/>
      </w:pPr>
      <w:r>
        <w:rPr>
          <w:rFonts w:cs="Arial"/>
          <w:szCs w:val="20"/>
        </w:rPr>
        <w:t>Úlohou p</w:t>
      </w:r>
      <w:r w:rsidRPr="00BE0FF9">
        <w:rPr>
          <w:rFonts w:cs="Arial"/>
          <w:szCs w:val="20"/>
        </w:rPr>
        <w:t>ředškolní</w:t>
      </w:r>
      <w:r>
        <w:rPr>
          <w:rFonts w:cs="Arial"/>
          <w:szCs w:val="20"/>
        </w:rPr>
        <w:t>ho</w:t>
      </w:r>
      <w:r w:rsidRPr="00BE0FF9">
        <w:rPr>
          <w:rFonts w:cs="Arial"/>
          <w:szCs w:val="20"/>
        </w:rPr>
        <w:t xml:space="preserve"> vzdělávání </w:t>
      </w:r>
      <w:r>
        <w:rPr>
          <w:rFonts w:cs="Arial"/>
          <w:szCs w:val="20"/>
        </w:rPr>
        <w:t>je d</w:t>
      </w:r>
      <w:r w:rsidRPr="00205D2D">
        <w:rPr>
          <w:rFonts w:cs="Arial"/>
          <w:szCs w:val="20"/>
        </w:rPr>
        <w:t>oplňovat a podporovat rodinnou výchovu a v úzké vazbě na ni pomáhat zajistit dítěti prostředí s dostatkem mnohostranných a přiměřených podnětů k jeho aktivnímu rozvoji a učení.</w:t>
      </w:r>
      <w:r w:rsidRPr="00BE0FF9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Spolu s rodinou má </w:t>
      </w:r>
      <w:r>
        <w:t xml:space="preserve">klíčový vliv na další začlenění dítěte do společnosti a budoucí školní úspěch. Velice důležitý je tento stupeň vzdělávání v práci s rodinami ze sociálně znevýhodněného prostředí, neboť zásadním způsobem napomáhá v socializaci dětí z těchto rodin. </w:t>
      </w:r>
    </w:p>
    <w:p w14:paraId="1F6B125D" w14:textId="277405A4" w:rsidR="006C3657" w:rsidRPr="006C3657" w:rsidRDefault="006C3657" w:rsidP="00536B9B">
      <w:pPr>
        <w:spacing w:after="120"/>
        <w:jc w:val="both"/>
      </w:pPr>
      <w:r>
        <w:t xml:space="preserve">Dále v analýze se budeme zabývat pouze takovými institucemi předškolního vzdělávání, </w:t>
      </w:r>
      <w:r w:rsidRPr="00A20649">
        <w:t>kterým byl udělen tzv. resortní identifikátor právnické osoby (RED_IZO</w:t>
      </w:r>
      <w:r>
        <w:t>) a které jsou tudíž vedené</w:t>
      </w:r>
      <w:r w:rsidRPr="00A20649">
        <w:t xml:space="preserve"> v rejstříku š</w:t>
      </w:r>
      <w:r>
        <w:t>kol a školských zařízení</w:t>
      </w:r>
      <w:r w:rsidRPr="00A20649">
        <w:t xml:space="preserve"> podle § 144/1a školského zákona</w:t>
      </w:r>
      <w:r>
        <w:rPr>
          <w:rStyle w:val="Znakapoznpodarou"/>
        </w:rPr>
        <w:footnoteReference w:id="1"/>
      </w:r>
      <w:r w:rsidR="007746A0">
        <w:t xml:space="preserve">. </w:t>
      </w:r>
      <w:r w:rsidRPr="00A20649">
        <w:t>Nespadají sem např. dětské skupiny či kluby, popř. i mateřské školy, které se nezaregistrovaly do rejstříku škol a školských zařízení a nemají tudíž oprávnění poskytovat vzdělávání v rámci povinné předškolní přípravy</w:t>
      </w:r>
      <w:r>
        <w:rPr>
          <w:rStyle w:val="Znakapoznpodarou"/>
        </w:rPr>
        <w:footnoteReference w:id="2"/>
      </w:r>
      <w:r>
        <w:t>. Školy s právem poskytování povinné předškolní přípravy pak je možné dělit na</w:t>
      </w:r>
      <w:r w:rsidRPr="00BE0FF9">
        <w:rPr>
          <w:rFonts w:cs="Arial"/>
          <w:szCs w:val="20"/>
        </w:rPr>
        <w:t xml:space="preserve"> mateřské školy, dále pak přípravné třídy </w:t>
      </w:r>
      <w:r>
        <w:rPr>
          <w:rFonts w:cs="Arial"/>
          <w:szCs w:val="20"/>
        </w:rPr>
        <w:t xml:space="preserve">základních škol </w:t>
      </w:r>
      <w:r w:rsidRPr="00BE0FF9">
        <w:rPr>
          <w:rFonts w:cs="Arial"/>
          <w:szCs w:val="20"/>
        </w:rPr>
        <w:t xml:space="preserve">a </w:t>
      </w:r>
      <w:r w:rsidRPr="00066569">
        <w:rPr>
          <w:rFonts w:cs="Arial"/>
          <w:szCs w:val="20"/>
        </w:rPr>
        <w:t>přípravný stupeň základních škol speciálních. Celkově takové instituce navštěvovalo ve</w:t>
      </w:r>
      <w:r w:rsidR="009F496E">
        <w:rPr>
          <w:rFonts w:cs="Arial"/>
          <w:szCs w:val="20"/>
        </w:rPr>
        <w:t xml:space="preserve"> školním roce 2022/23 celkem 375 936</w:t>
      </w:r>
      <w:r>
        <w:rPr>
          <w:rFonts w:cs="Arial"/>
          <w:szCs w:val="20"/>
        </w:rPr>
        <w:t xml:space="preserve"> </w:t>
      </w:r>
      <w:r w:rsidRPr="00BE0FF9">
        <w:rPr>
          <w:rFonts w:cs="Arial"/>
          <w:szCs w:val="20"/>
        </w:rPr>
        <w:t>dětí, z</w:t>
      </w:r>
      <w:r>
        <w:rPr>
          <w:rFonts w:cs="Arial"/>
          <w:szCs w:val="20"/>
        </w:rPr>
        <w:t> </w:t>
      </w:r>
      <w:r w:rsidRPr="00BE0FF9">
        <w:rPr>
          <w:rFonts w:cs="Arial"/>
          <w:szCs w:val="20"/>
        </w:rPr>
        <w:t xml:space="preserve">toho </w:t>
      </w:r>
      <w:r>
        <w:rPr>
          <w:rFonts w:cs="Arial"/>
          <w:szCs w:val="20"/>
        </w:rPr>
        <w:t xml:space="preserve">byla </w:t>
      </w:r>
      <w:r w:rsidRPr="00BE0FF9">
        <w:rPr>
          <w:rFonts w:cs="Arial"/>
          <w:szCs w:val="20"/>
        </w:rPr>
        <w:t>vě</w:t>
      </w:r>
      <w:r>
        <w:rPr>
          <w:rFonts w:cs="Arial"/>
          <w:szCs w:val="20"/>
        </w:rPr>
        <w:t>tšina zapsána v mateřských školách (99,1</w:t>
      </w:r>
      <w:r w:rsidRPr="00BE0FF9">
        <w:rPr>
          <w:rFonts w:cs="Arial"/>
          <w:szCs w:val="20"/>
        </w:rPr>
        <w:t xml:space="preserve"> %, </w:t>
      </w:r>
      <w:r w:rsidRPr="00066569">
        <w:rPr>
          <w:rFonts w:cs="Arial"/>
          <w:szCs w:val="20"/>
        </w:rPr>
        <w:t>369</w:t>
      </w:r>
      <w:r>
        <w:rPr>
          <w:rFonts w:cs="Arial"/>
          <w:szCs w:val="20"/>
        </w:rPr>
        <w:t> </w:t>
      </w:r>
      <w:r w:rsidRPr="00066569">
        <w:rPr>
          <w:rFonts w:cs="Arial"/>
          <w:szCs w:val="20"/>
        </w:rPr>
        <w:t>205</w:t>
      </w:r>
      <w:r>
        <w:rPr>
          <w:rFonts w:cs="Arial"/>
          <w:szCs w:val="20"/>
        </w:rPr>
        <w:t xml:space="preserve"> </w:t>
      </w:r>
      <w:r w:rsidRPr="00BE0FF9">
        <w:rPr>
          <w:rFonts w:cs="Arial"/>
          <w:szCs w:val="20"/>
        </w:rPr>
        <w:t>dětí), zbytek docházel do přípravných tříd základních škol (</w:t>
      </w:r>
      <w:r w:rsidRPr="00066569">
        <w:rPr>
          <w:rFonts w:cs="Arial"/>
          <w:szCs w:val="20"/>
        </w:rPr>
        <w:t>6</w:t>
      </w:r>
      <w:r>
        <w:rPr>
          <w:rFonts w:cs="Arial"/>
          <w:szCs w:val="20"/>
        </w:rPr>
        <w:t> </w:t>
      </w:r>
      <w:r w:rsidRPr="00066569">
        <w:rPr>
          <w:rFonts w:cs="Arial"/>
          <w:szCs w:val="20"/>
        </w:rPr>
        <w:t>463</w:t>
      </w:r>
      <w:r w:rsidRPr="00BE0FF9">
        <w:rPr>
          <w:rFonts w:cs="Arial"/>
          <w:szCs w:val="20"/>
        </w:rPr>
        <w:t xml:space="preserve"> dětí) nebo do přípravného stupně základních škol speciálních </w:t>
      </w:r>
      <w:r>
        <w:rPr>
          <w:rFonts w:cs="Arial"/>
          <w:szCs w:val="20"/>
        </w:rPr>
        <w:t>(268</w:t>
      </w:r>
      <w:r w:rsidRPr="00BE0FF9">
        <w:rPr>
          <w:rFonts w:cs="Arial"/>
          <w:szCs w:val="20"/>
        </w:rPr>
        <w:t xml:space="preserve"> dětí).</w:t>
      </w:r>
    </w:p>
    <w:p w14:paraId="72F78045" w14:textId="2DBFA674" w:rsidR="00C21ACE" w:rsidRDefault="00C21ACE" w:rsidP="00433688">
      <w:pPr>
        <w:spacing w:after="0"/>
        <w:jc w:val="both"/>
        <w:rPr>
          <w:rFonts w:cs="Arial"/>
          <w:szCs w:val="20"/>
        </w:rPr>
      </w:pPr>
    </w:p>
    <w:p w14:paraId="1C202B7E" w14:textId="77777777" w:rsidR="00A67C12" w:rsidRPr="007D3898" w:rsidRDefault="00A67C12" w:rsidP="00F66871">
      <w:pPr>
        <w:pStyle w:val="Nadpis2"/>
        <w:spacing w:after="120"/>
        <w:rPr>
          <w:color w:val="FF0000"/>
          <w:sz w:val="24"/>
        </w:rPr>
      </w:pPr>
      <w:bookmarkStart w:id="3" w:name="_Toc142466903"/>
      <w:r>
        <w:t>1.1 Mateřské školy - š</w:t>
      </w:r>
      <w:r w:rsidRPr="00852DBD">
        <w:t>koly, třídy, učitelé a děti</w:t>
      </w:r>
      <w:bookmarkEnd w:id="3"/>
      <w:r>
        <w:t xml:space="preserve"> </w:t>
      </w:r>
    </w:p>
    <w:p w14:paraId="19313274" w14:textId="2C0386CF" w:rsidR="00A67C12" w:rsidRPr="00095BD5" w:rsidRDefault="00066569" w:rsidP="00A67C1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 školním roce 2022/23</w:t>
      </w:r>
      <w:r w:rsidR="00A67C12" w:rsidRPr="00095BD5">
        <w:rPr>
          <w:rFonts w:cs="Arial"/>
          <w:szCs w:val="20"/>
        </w:rPr>
        <w:t xml:space="preserve"> zajišťova</w:t>
      </w:r>
      <w:r w:rsidR="00607517">
        <w:rPr>
          <w:rFonts w:cs="Arial"/>
          <w:szCs w:val="20"/>
        </w:rPr>
        <w:t>lo předškolní vzdělávání v České republice</w:t>
      </w:r>
      <w:r w:rsidR="00A67C12" w:rsidRPr="00095BD5">
        <w:rPr>
          <w:rFonts w:cs="Arial"/>
          <w:szCs w:val="20"/>
        </w:rPr>
        <w:t xml:space="preserve"> celkem </w:t>
      </w:r>
      <w:r>
        <w:rPr>
          <w:rFonts w:cs="Arial"/>
          <w:b/>
          <w:szCs w:val="20"/>
        </w:rPr>
        <w:t>5 374</w:t>
      </w:r>
      <w:r w:rsidR="00A67C12" w:rsidRPr="00095BD5">
        <w:rPr>
          <w:rFonts w:cs="Arial"/>
          <w:b/>
          <w:szCs w:val="20"/>
        </w:rPr>
        <w:t xml:space="preserve"> mateřských škol</w:t>
      </w:r>
      <w:r w:rsidR="00A20649">
        <w:rPr>
          <w:rFonts w:cs="Arial"/>
          <w:b/>
          <w:szCs w:val="20"/>
        </w:rPr>
        <w:t xml:space="preserve"> </w:t>
      </w:r>
      <w:r w:rsidR="00564B8A">
        <w:rPr>
          <w:rFonts w:cs="Arial"/>
          <w:szCs w:val="20"/>
        </w:rPr>
        <w:t>(pro vymezení viz úvod)</w:t>
      </w:r>
      <w:r w:rsidR="007746A0">
        <w:rPr>
          <w:rFonts w:cs="Arial"/>
          <w:szCs w:val="20"/>
        </w:rPr>
        <w:t xml:space="preserve">. </w:t>
      </w:r>
      <w:r w:rsidR="00A67C12" w:rsidRPr="00095BD5">
        <w:rPr>
          <w:rFonts w:cs="Arial"/>
          <w:szCs w:val="20"/>
        </w:rPr>
        <w:t xml:space="preserve">Většina </w:t>
      </w:r>
      <w:r w:rsidR="007417E5">
        <w:rPr>
          <w:rFonts w:cs="Arial"/>
          <w:szCs w:val="20"/>
        </w:rPr>
        <w:t>z nich byla</w:t>
      </w:r>
      <w:r w:rsidR="00A67C12">
        <w:rPr>
          <w:rFonts w:cs="Arial"/>
          <w:szCs w:val="20"/>
        </w:rPr>
        <w:t xml:space="preserve"> </w:t>
      </w:r>
      <w:r w:rsidR="007417E5">
        <w:rPr>
          <w:rFonts w:cs="Arial"/>
          <w:b/>
          <w:szCs w:val="20"/>
        </w:rPr>
        <w:t>veřejného zřizovatele</w:t>
      </w:r>
      <w:r w:rsidR="00A67C12" w:rsidRPr="002E5300">
        <w:rPr>
          <w:rFonts w:cs="Arial"/>
          <w:b/>
          <w:szCs w:val="20"/>
        </w:rPr>
        <w:t xml:space="preserve"> </w:t>
      </w:r>
      <w:r>
        <w:rPr>
          <w:rFonts w:cs="Arial"/>
          <w:szCs w:val="20"/>
        </w:rPr>
        <w:t>(4 877</w:t>
      </w:r>
      <w:r w:rsidR="00F85073">
        <w:rPr>
          <w:rFonts w:cs="Arial"/>
          <w:szCs w:val="20"/>
        </w:rPr>
        <w:t xml:space="preserve">, </w:t>
      </w:r>
      <w:r w:rsidR="009C161E">
        <w:rPr>
          <w:rFonts w:cs="Arial"/>
          <w:szCs w:val="20"/>
        </w:rPr>
        <w:t xml:space="preserve">tj. </w:t>
      </w:r>
      <w:r w:rsidR="002276C1">
        <w:rPr>
          <w:rFonts w:cs="Arial"/>
          <w:szCs w:val="20"/>
        </w:rPr>
        <w:t>90,8</w:t>
      </w:r>
      <w:r w:rsidR="00A67C12" w:rsidRPr="00095BD5">
        <w:rPr>
          <w:rFonts w:cs="Arial"/>
          <w:szCs w:val="20"/>
        </w:rPr>
        <w:t xml:space="preserve"> %). </w:t>
      </w:r>
      <w:r w:rsidR="00564B8A">
        <w:rPr>
          <w:rFonts w:cs="Arial"/>
          <w:szCs w:val="20"/>
        </w:rPr>
        <w:t>Jedná se téměř výhradně o </w:t>
      </w:r>
      <w:r w:rsidR="00A67C12" w:rsidRPr="00852DBD">
        <w:rPr>
          <w:rFonts w:cs="Arial"/>
          <w:szCs w:val="20"/>
        </w:rPr>
        <w:t>školy, jejich</w:t>
      </w:r>
      <w:r w:rsidR="00B30D77">
        <w:rPr>
          <w:rFonts w:cs="Arial"/>
          <w:szCs w:val="20"/>
        </w:rPr>
        <w:t>ž</w:t>
      </w:r>
      <w:r w:rsidR="00A67C12" w:rsidRPr="00852DBD">
        <w:rPr>
          <w:rFonts w:cs="Arial"/>
          <w:szCs w:val="20"/>
        </w:rPr>
        <w:t xml:space="preserve"> zřizovatelem </w:t>
      </w:r>
      <w:r w:rsidR="00644E4F">
        <w:rPr>
          <w:rFonts w:cs="Arial"/>
          <w:szCs w:val="20"/>
        </w:rPr>
        <w:t xml:space="preserve">je </w:t>
      </w:r>
      <w:r w:rsidR="00A67C12" w:rsidRPr="00852DBD">
        <w:rPr>
          <w:rFonts w:cs="Arial"/>
          <w:szCs w:val="20"/>
        </w:rPr>
        <w:t xml:space="preserve">obec či její místní část (např. </w:t>
      </w:r>
      <w:r w:rsidR="00F85073">
        <w:rPr>
          <w:rFonts w:cs="Arial"/>
          <w:szCs w:val="20"/>
        </w:rPr>
        <w:t>Praha 10), c</w:t>
      </w:r>
      <w:r w:rsidR="004D17E1">
        <w:rPr>
          <w:rFonts w:cs="Arial"/>
          <w:szCs w:val="20"/>
        </w:rPr>
        <w:t>elkem 4 785</w:t>
      </w:r>
      <w:r w:rsidR="00443FCB">
        <w:rPr>
          <w:rFonts w:cs="Arial"/>
          <w:szCs w:val="20"/>
        </w:rPr>
        <w:t>. V Česku existuje také </w:t>
      </w:r>
      <w:r w:rsidR="00F85073">
        <w:rPr>
          <w:rFonts w:cs="Arial"/>
          <w:szCs w:val="20"/>
        </w:rPr>
        <w:t>84</w:t>
      </w:r>
      <w:r w:rsidR="00564B8A">
        <w:rPr>
          <w:rFonts w:cs="Arial"/>
          <w:szCs w:val="20"/>
        </w:rPr>
        <w:t> </w:t>
      </w:r>
      <w:r w:rsidR="00A67C12" w:rsidRPr="00852DBD">
        <w:rPr>
          <w:rFonts w:cs="Arial"/>
          <w:szCs w:val="20"/>
        </w:rPr>
        <w:t xml:space="preserve">mateřských škol, kde jsou </w:t>
      </w:r>
      <w:r w:rsidR="006D02AC">
        <w:rPr>
          <w:rFonts w:cs="Arial"/>
          <w:szCs w:val="20"/>
        </w:rPr>
        <w:t>zřizovatelem jednotlivé kraje, sedm</w:t>
      </w:r>
      <w:r w:rsidR="00B375FB">
        <w:rPr>
          <w:rFonts w:cs="Arial"/>
          <w:szCs w:val="20"/>
        </w:rPr>
        <w:t> </w:t>
      </w:r>
      <w:r w:rsidR="006D02AC">
        <w:rPr>
          <w:rFonts w:cs="Arial"/>
          <w:szCs w:val="20"/>
        </w:rPr>
        <w:t>spadajících přímo pod MŠMT a jedna</w:t>
      </w:r>
      <w:r w:rsidR="00A67C12" w:rsidRPr="00852DBD">
        <w:rPr>
          <w:rFonts w:cs="Arial"/>
          <w:szCs w:val="20"/>
        </w:rPr>
        <w:t xml:space="preserve"> mateřská </w:t>
      </w:r>
      <w:r w:rsidR="00B30D77">
        <w:rPr>
          <w:rFonts w:cs="Arial"/>
          <w:szCs w:val="20"/>
        </w:rPr>
        <w:t>škola</w:t>
      </w:r>
      <w:r w:rsidR="00A67C12" w:rsidRPr="00866B8E">
        <w:rPr>
          <w:rFonts w:cs="Arial"/>
          <w:szCs w:val="20"/>
        </w:rPr>
        <w:t xml:space="preserve"> byla zřízená</w:t>
      </w:r>
      <w:r w:rsidR="001313EE" w:rsidRPr="00866B8E">
        <w:rPr>
          <w:rFonts w:cs="Arial"/>
          <w:szCs w:val="20"/>
        </w:rPr>
        <w:t xml:space="preserve"> </w:t>
      </w:r>
      <w:r w:rsidR="00866B8E">
        <w:rPr>
          <w:rFonts w:cs="Arial"/>
          <w:szCs w:val="20"/>
        </w:rPr>
        <w:t>Ministerstvem zemědělství</w:t>
      </w:r>
      <w:r w:rsidR="001313EE">
        <w:rPr>
          <w:rFonts w:cs="Arial"/>
          <w:szCs w:val="20"/>
        </w:rPr>
        <w:t>.</w:t>
      </w:r>
      <w:r w:rsidR="00A67C12" w:rsidRPr="00095BD5">
        <w:rPr>
          <w:rFonts w:cs="Arial"/>
          <w:szCs w:val="20"/>
        </w:rPr>
        <w:t xml:space="preserve"> </w:t>
      </w:r>
    </w:p>
    <w:p w14:paraId="1659DA25" w14:textId="70E52C4D" w:rsidR="00BC36BD" w:rsidRPr="00BC36BD" w:rsidRDefault="00BC36BD" w:rsidP="00BC36BD">
      <w:pPr>
        <w:spacing w:after="120"/>
        <w:jc w:val="both"/>
        <w:rPr>
          <w:rFonts w:cs="Arial"/>
          <w:szCs w:val="20"/>
        </w:rPr>
      </w:pPr>
      <w:r w:rsidRPr="00BC36BD">
        <w:rPr>
          <w:rFonts w:cs="Arial"/>
          <w:szCs w:val="20"/>
        </w:rPr>
        <w:t xml:space="preserve">Kromě veřejných mateřských škol se mohou děti vzdělávat i v </w:t>
      </w:r>
      <w:r w:rsidRPr="00BC36BD">
        <w:rPr>
          <w:rFonts w:cs="Arial"/>
          <w:b/>
          <w:szCs w:val="20"/>
        </w:rPr>
        <w:t>soukromých a církevních</w:t>
      </w:r>
      <w:r w:rsidRPr="00BC36BD">
        <w:rPr>
          <w:rFonts w:cs="Arial"/>
          <w:szCs w:val="20"/>
        </w:rPr>
        <w:t xml:space="preserve"> mateřských školách. Tyto alternativy tvoří stále poměrně malý podíl z celkového počtu mateřských škol, i když jich neustále přibývá, především těch soukromých. Ve školním roce 2022/23 se soukromé mateřské školy podílely 8,3 % na celkovém počtu mateřských škol v porovnání s 3,9 % před deseti lety. Jejich podíl mezi všemi mateřskými školami rostl zejména do roku 2017/18</w:t>
      </w:r>
      <w:r w:rsidR="00B53263">
        <w:rPr>
          <w:rFonts w:cs="Arial"/>
          <w:szCs w:val="20"/>
        </w:rPr>
        <w:t>, kdy dosáhl 7,3 %. P</w:t>
      </w:r>
      <w:r w:rsidRPr="00BC36BD">
        <w:rPr>
          <w:rFonts w:cs="Arial"/>
          <w:szCs w:val="20"/>
        </w:rPr>
        <w:t xml:space="preserve">oté se růst zpomalil - viz graf 1.1. </w:t>
      </w:r>
    </w:p>
    <w:p w14:paraId="562FE5BF" w14:textId="6681D3F1" w:rsidR="00A67C12" w:rsidRDefault="007530E2" w:rsidP="00A67C12">
      <w:pPr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Graf 1.1 </w:t>
      </w:r>
      <w:r w:rsidR="00A67C12" w:rsidRPr="002E5300">
        <w:rPr>
          <w:rFonts w:cs="Arial"/>
          <w:b/>
          <w:szCs w:val="20"/>
        </w:rPr>
        <w:t>Mateřské školy podle zřizovatele - počet škol</w:t>
      </w:r>
    </w:p>
    <w:p w14:paraId="2018F7C0" w14:textId="255A5536" w:rsidR="00F85073" w:rsidRDefault="004D17E1" w:rsidP="00A67C12">
      <w:pPr>
        <w:spacing w:after="120"/>
        <w:jc w:val="both"/>
        <w:rPr>
          <w:rFonts w:cs="Arial"/>
          <w:b/>
          <w:szCs w:val="20"/>
        </w:rPr>
      </w:pPr>
      <w:r w:rsidRPr="004D17E1">
        <w:rPr>
          <w:noProof/>
          <w:color w:val="5DA32D"/>
        </w:rPr>
        <w:drawing>
          <wp:inline distT="0" distB="0" distL="0" distR="0" wp14:anchorId="1583C0B3" wp14:editId="0163C3E8">
            <wp:extent cx="6096000" cy="2314575"/>
            <wp:effectExtent l="0" t="0" r="0" b="9525"/>
            <wp:docPr id="49" name="Graf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209D6E5" w14:textId="6EDC6A96" w:rsidR="00927074" w:rsidRPr="003D2C5E" w:rsidRDefault="00A67C12" w:rsidP="00D80BF8">
      <w:pPr>
        <w:spacing w:after="0" w:line="240" w:lineRule="auto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70A10080" w14:textId="05DC2F51" w:rsidR="00A67C12" w:rsidRDefault="00A67C12" w:rsidP="00A67C12">
      <w:pPr>
        <w:spacing w:after="120"/>
        <w:jc w:val="both"/>
        <w:rPr>
          <w:rFonts w:cs="Arial"/>
          <w:szCs w:val="20"/>
        </w:rPr>
      </w:pPr>
      <w:r w:rsidRPr="00091E88">
        <w:rPr>
          <w:rFonts w:cs="Arial"/>
          <w:szCs w:val="20"/>
        </w:rPr>
        <w:lastRenderedPageBreak/>
        <w:t>Nejvíce soukromých mateřských škol se dlouhodobě nachá</w:t>
      </w:r>
      <w:r w:rsidR="00011849">
        <w:rPr>
          <w:rFonts w:cs="Arial"/>
          <w:szCs w:val="20"/>
        </w:rPr>
        <w:t>zí v Praze. Ve školním roce 2022/23 jich zde bylo 117</w:t>
      </w:r>
      <w:r w:rsidRPr="00091E88">
        <w:rPr>
          <w:rFonts w:cs="Arial"/>
          <w:szCs w:val="20"/>
        </w:rPr>
        <w:t>, což představovalo cca čtvrtinu všech soukromých mateřských škol v</w:t>
      </w:r>
      <w:r w:rsidR="00011849">
        <w:rPr>
          <w:rFonts w:cs="Arial"/>
          <w:szCs w:val="20"/>
        </w:rPr>
        <w:t> </w:t>
      </w:r>
      <w:r w:rsidRPr="00091E88">
        <w:rPr>
          <w:rFonts w:cs="Arial"/>
          <w:szCs w:val="20"/>
        </w:rPr>
        <w:t>Česku</w:t>
      </w:r>
      <w:r w:rsidR="00011849">
        <w:rPr>
          <w:rFonts w:cs="Arial"/>
          <w:szCs w:val="20"/>
        </w:rPr>
        <w:t xml:space="preserve"> (26,2 %). Druhým krajem s </w:t>
      </w:r>
      <w:r w:rsidRPr="00091E88">
        <w:rPr>
          <w:rFonts w:cs="Arial"/>
          <w:szCs w:val="20"/>
        </w:rPr>
        <w:t xml:space="preserve">nejvyšším podílem soukromých mateřských škol je Středočeský </w:t>
      </w:r>
      <w:r w:rsidR="00011849">
        <w:rPr>
          <w:rFonts w:cs="Arial"/>
          <w:szCs w:val="20"/>
        </w:rPr>
        <w:t>kraj, ve kterém se k 30. 9. 2022</w:t>
      </w:r>
      <w:r w:rsidR="00B7631E">
        <w:rPr>
          <w:rFonts w:cs="Arial"/>
          <w:szCs w:val="20"/>
        </w:rPr>
        <w:t xml:space="preserve"> nacházela </w:t>
      </w:r>
      <w:r w:rsidR="00011849">
        <w:rPr>
          <w:rFonts w:cs="Arial"/>
          <w:szCs w:val="20"/>
        </w:rPr>
        <w:t xml:space="preserve">téměř </w:t>
      </w:r>
      <w:r w:rsidR="00B7631E">
        <w:rPr>
          <w:rFonts w:cs="Arial"/>
          <w:szCs w:val="20"/>
        </w:rPr>
        <w:t>pětina</w:t>
      </w:r>
      <w:r w:rsidRPr="00091E88">
        <w:rPr>
          <w:rFonts w:cs="Arial"/>
          <w:szCs w:val="20"/>
        </w:rPr>
        <w:t xml:space="preserve"> všech soukromých školek</w:t>
      </w:r>
      <w:r w:rsidR="00011849">
        <w:rPr>
          <w:rFonts w:cs="Arial"/>
          <w:szCs w:val="20"/>
        </w:rPr>
        <w:t xml:space="preserve"> (19,2 % neboli 86 školek)</w:t>
      </w:r>
      <w:r w:rsidRPr="00091E88">
        <w:rPr>
          <w:rFonts w:cs="Arial"/>
          <w:szCs w:val="20"/>
        </w:rPr>
        <w:t>. Naopak, nejméně soukromých škol</w:t>
      </w:r>
      <w:r w:rsidR="00B30D77">
        <w:rPr>
          <w:rFonts w:cs="Arial"/>
          <w:szCs w:val="20"/>
        </w:rPr>
        <w:t>ek bychom našli v</w:t>
      </w:r>
      <w:r w:rsidR="003630D1">
        <w:rPr>
          <w:rFonts w:cs="Arial"/>
          <w:szCs w:val="20"/>
        </w:rPr>
        <w:t> Karlovars</w:t>
      </w:r>
      <w:r w:rsidR="00B30D77">
        <w:rPr>
          <w:rFonts w:cs="Arial"/>
          <w:szCs w:val="20"/>
        </w:rPr>
        <w:t>kém</w:t>
      </w:r>
      <w:r w:rsidR="00BE4825">
        <w:rPr>
          <w:rFonts w:cs="Arial"/>
          <w:szCs w:val="20"/>
        </w:rPr>
        <w:t xml:space="preserve"> kraji (9</w:t>
      </w:r>
      <w:r w:rsidR="003630D1">
        <w:rPr>
          <w:rFonts w:cs="Arial"/>
          <w:szCs w:val="20"/>
        </w:rPr>
        <w:t>), na Vysočině (10)</w:t>
      </w:r>
      <w:r w:rsidR="008410CE">
        <w:rPr>
          <w:rFonts w:cs="Arial"/>
          <w:szCs w:val="20"/>
        </w:rPr>
        <w:t xml:space="preserve"> a</w:t>
      </w:r>
      <w:r w:rsidR="008410CE" w:rsidRPr="008410CE">
        <w:rPr>
          <w:rFonts w:cs="Arial"/>
          <w:szCs w:val="20"/>
        </w:rPr>
        <w:t xml:space="preserve"> </w:t>
      </w:r>
      <w:r w:rsidR="008410CE">
        <w:rPr>
          <w:rFonts w:cs="Arial"/>
          <w:szCs w:val="20"/>
        </w:rPr>
        <w:t>v kraji Pardubickém (11)</w:t>
      </w:r>
      <w:r w:rsidRPr="00091E88">
        <w:rPr>
          <w:rFonts w:cs="Arial"/>
          <w:szCs w:val="20"/>
        </w:rPr>
        <w:t xml:space="preserve">. </w:t>
      </w:r>
      <w:r w:rsidR="003630D1">
        <w:rPr>
          <w:rFonts w:cs="Arial"/>
          <w:szCs w:val="20"/>
        </w:rPr>
        <w:t xml:space="preserve">Z těchto tří krajů navštěvoval soukromé školky nejmenší podíl </w:t>
      </w:r>
      <w:r w:rsidR="009A1F93">
        <w:rPr>
          <w:rFonts w:cs="Arial"/>
          <w:szCs w:val="20"/>
        </w:rPr>
        <w:t>dětí v kraji Pardubickém</w:t>
      </w:r>
      <w:r w:rsidR="008410CE">
        <w:rPr>
          <w:rFonts w:cs="Arial"/>
          <w:szCs w:val="20"/>
        </w:rPr>
        <w:t xml:space="preserve"> (1,4</w:t>
      </w:r>
      <w:r w:rsidR="009A1F93">
        <w:rPr>
          <w:rFonts w:cs="Arial"/>
          <w:szCs w:val="20"/>
        </w:rPr>
        <w:t xml:space="preserve"> %), méně než 2 % bylo </w:t>
      </w:r>
      <w:r w:rsidR="008410CE">
        <w:rPr>
          <w:rFonts w:cs="Arial"/>
          <w:szCs w:val="20"/>
        </w:rPr>
        <w:t>takových dětí i na Vysočině (1,8 </w:t>
      </w:r>
      <w:r w:rsidR="009A1F93">
        <w:t>%). V Praze</w:t>
      </w:r>
      <w:r w:rsidR="008410CE">
        <w:t xml:space="preserve"> to pak byla téměř desetina (9,3</w:t>
      </w:r>
      <w:r w:rsidR="009A1F93">
        <w:t> %)</w:t>
      </w:r>
      <w:r w:rsidR="008410CE">
        <w:t>, průměr za ČR činí 4 %</w:t>
      </w:r>
      <w:r w:rsidR="009A1F93">
        <w:t>.</w:t>
      </w:r>
      <w:r w:rsidR="003630D1">
        <w:rPr>
          <w:rFonts w:cs="Arial"/>
          <w:szCs w:val="20"/>
        </w:rPr>
        <w:t xml:space="preserve"> </w:t>
      </w:r>
    </w:p>
    <w:p w14:paraId="0B67E95C" w14:textId="581D16F7" w:rsidR="00B7631E" w:rsidRPr="00091E88" w:rsidRDefault="00B7631E" w:rsidP="00A67C12">
      <w:pPr>
        <w:spacing w:after="120"/>
        <w:jc w:val="both"/>
        <w:rPr>
          <w:rFonts w:cs="Arial"/>
          <w:szCs w:val="20"/>
        </w:rPr>
      </w:pPr>
      <w:r w:rsidRPr="001B6EF5">
        <w:rPr>
          <w:rFonts w:cs="Arial"/>
          <w:szCs w:val="20"/>
        </w:rPr>
        <w:t>Kro</w:t>
      </w:r>
      <w:r w:rsidR="000C2A76">
        <w:rPr>
          <w:rFonts w:cs="Arial"/>
          <w:szCs w:val="20"/>
        </w:rPr>
        <w:t>mě „klasických“ mateřských škol</w:t>
      </w:r>
      <w:r w:rsidRPr="001B6EF5">
        <w:rPr>
          <w:rFonts w:cs="Arial"/>
          <w:szCs w:val="20"/>
        </w:rPr>
        <w:t xml:space="preserve"> existují i školy pro děti, které jsou dlouhodobě hospitalizované v nemocnici či psychiatrické nemocnici, v dětské léčebně či ozdravovně. Jedná se o mateřské školy při zdravotnických zařízeních, které zřizuje obec či kraj. </w:t>
      </w:r>
      <w:r w:rsidR="008410CE">
        <w:rPr>
          <w:rFonts w:cs="Arial"/>
          <w:szCs w:val="20"/>
        </w:rPr>
        <w:t>K 30. 9. 2022 existovalo 51 takových</w:t>
      </w:r>
      <w:r w:rsidRPr="0089618C">
        <w:rPr>
          <w:rFonts w:cs="Arial"/>
          <w:szCs w:val="20"/>
        </w:rPr>
        <w:t xml:space="preserve"> škol, které</w:t>
      </w:r>
      <w:r w:rsidR="00534151">
        <w:rPr>
          <w:rFonts w:cs="Arial"/>
          <w:szCs w:val="20"/>
        </w:rPr>
        <w:t xml:space="preserve"> v průběhu školního roku 2022/23</w:t>
      </w:r>
      <w:r w:rsidRPr="0089618C">
        <w:rPr>
          <w:rFonts w:cs="Arial"/>
          <w:szCs w:val="20"/>
        </w:rPr>
        <w:t xml:space="preserve"> </w:t>
      </w:r>
      <w:r w:rsidR="009A1F93">
        <w:rPr>
          <w:rFonts w:cs="Arial"/>
          <w:szCs w:val="20"/>
        </w:rPr>
        <w:t xml:space="preserve">navštěvovalo </w:t>
      </w:r>
      <w:r w:rsidR="008410CE">
        <w:rPr>
          <w:rFonts w:cs="Arial"/>
          <w:szCs w:val="20"/>
        </w:rPr>
        <w:t>v průměru</w:t>
      </w:r>
      <w:r w:rsidR="009A1F93">
        <w:rPr>
          <w:rFonts w:cs="Arial"/>
          <w:szCs w:val="20"/>
        </w:rPr>
        <w:t xml:space="preserve"> </w:t>
      </w:r>
      <w:r w:rsidR="008410CE">
        <w:rPr>
          <w:rFonts w:cs="Arial"/>
          <w:szCs w:val="20"/>
        </w:rPr>
        <w:t>791</w:t>
      </w:r>
      <w:r w:rsidRPr="0089618C">
        <w:rPr>
          <w:rFonts w:cs="Arial"/>
          <w:szCs w:val="20"/>
        </w:rPr>
        <w:t xml:space="preserve"> dětí</w:t>
      </w:r>
      <w:r w:rsidR="009A1F93">
        <w:rPr>
          <w:rFonts w:cs="Arial"/>
          <w:szCs w:val="20"/>
        </w:rPr>
        <w:t xml:space="preserve">, z toho </w:t>
      </w:r>
      <w:r w:rsidR="008410CE">
        <w:rPr>
          <w:rFonts w:cs="Arial"/>
          <w:szCs w:val="20"/>
        </w:rPr>
        <w:t>370</w:t>
      </w:r>
      <w:r w:rsidR="009A1F93">
        <w:rPr>
          <w:rFonts w:cs="Arial"/>
          <w:szCs w:val="20"/>
        </w:rPr>
        <w:t xml:space="preserve"> dívek</w:t>
      </w:r>
      <w:r w:rsidRPr="0089618C">
        <w:rPr>
          <w:rFonts w:cs="Arial"/>
          <w:szCs w:val="20"/>
        </w:rPr>
        <w:t>.</w:t>
      </w:r>
      <w:r w:rsidRPr="001B6EF5">
        <w:rPr>
          <w:rFonts w:cs="Arial"/>
          <w:szCs w:val="20"/>
        </w:rPr>
        <w:t xml:space="preserve"> </w:t>
      </w:r>
    </w:p>
    <w:p w14:paraId="6B9D1586" w14:textId="1276DF8A" w:rsidR="00A67C12" w:rsidRDefault="00AB7F8F" w:rsidP="00A67C12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Ve </w:t>
      </w:r>
      <w:r w:rsidR="00A67C12" w:rsidRPr="00307699">
        <w:rPr>
          <w:rFonts w:cs="Arial"/>
          <w:szCs w:val="20"/>
        </w:rPr>
        <w:t xml:space="preserve">školním roce </w:t>
      </w:r>
      <w:r>
        <w:rPr>
          <w:rFonts w:cs="Arial"/>
          <w:szCs w:val="20"/>
        </w:rPr>
        <w:t xml:space="preserve">2022/23 </w:t>
      </w:r>
      <w:r w:rsidR="00A67C12" w:rsidRPr="00307699">
        <w:rPr>
          <w:rFonts w:cs="Arial"/>
          <w:szCs w:val="20"/>
        </w:rPr>
        <w:t>bylo v</w:t>
      </w:r>
      <w:r w:rsidR="00AD6B02">
        <w:rPr>
          <w:rFonts w:cs="Arial"/>
          <w:szCs w:val="20"/>
        </w:rPr>
        <w:t> </w:t>
      </w:r>
      <w:r w:rsidR="00A67C12" w:rsidRPr="00307699">
        <w:rPr>
          <w:rFonts w:cs="Arial"/>
          <w:szCs w:val="20"/>
        </w:rPr>
        <w:t>Česk</w:t>
      </w:r>
      <w:r w:rsidR="00AD6B02">
        <w:rPr>
          <w:rFonts w:cs="Arial"/>
          <w:szCs w:val="20"/>
        </w:rPr>
        <w:t>é republice</w:t>
      </w:r>
      <w:r w:rsidR="00A67C12" w:rsidRPr="00307699">
        <w:rPr>
          <w:rFonts w:cs="Arial"/>
          <w:szCs w:val="20"/>
        </w:rPr>
        <w:t xml:space="preserve"> v provozu celkem </w:t>
      </w:r>
      <w:r w:rsidR="00F73C46">
        <w:rPr>
          <w:rFonts w:cs="Arial"/>
          <w:b/>
          <w:szCs w:val="20"/>
        </w:rPr>
        <w:t>17 120</w:t>
      </w:r>
      <w:r w:rsidR="00A67C12" w:rsidRPr="00D53605">
        <w:rPr>
          <w:rFonts w:cs="Arial"/>
          <w:b/>
          <w:szCs w:val="20"/>
        </w:rPr>
        <w:t xml:space="preserve"> tříd</w:t>
      </w:r>
      <w:r w:rsidR="00F73C46">
        <w:rPr>
          <w:rFonts w:cs="Arial"/>
          <w:b/>
          <w:szCs w:val="20"/>
        </w:rPr>
        <w:t xml:space="preserve"> </w:t>
      </w:r>
      <w:r w:rsidR="00F73C46" w:rsidRPr="00F73C46">
        <w:rPr>
          <w:rFonts w:cs="Arial"/>
          <w:szCs w:val="20"/>
        </w:rPr>
        <w:t>mateřských škol</w:t>
      </w:r>
      <w:r w:rsidR="00F73C46">
        <w:rPr>
          <w:rFonts w:cs="Arial"/>
          <w:szCs w:val="20"/>
        </w:rPr>
        <w:t>, z toho 894</w:t>
      </w:r>
      <w:r w:rsidR="00A67C12" w:rsidRPr="00307699">
        <w:rPr>
          <w:rFonts w:cs="Arial"/>
          <w:szCs w:val="20"/>
        </w:rPr>
        <w:t xml:space="preserve"> tříd bylo zřízených v</w:t>
      </w:r>
      <w:r w:rsidR="00B375FB">
        <w:rPr>
          <w:rFonts w:cs="Arial"/>
          <w:szCs w:val="20"/>
        </w:rPr>
        <w:t> </w:t>
      </w:r>
      <w:r w:rsidR="00A67C12" w:rsidRPr="00307699">
        <w:rPr>
          <w:rFonts w:cs="Arial"/>
          <w:szCs w:val="20"/>
        </w:rPr>
        <w:t>soukromých mateřských školách a 10</w:t>
      </w:r>
      <w:r w:rsidR="00F73C46">
        <w:rPr>
          <w:rFonts w:cs="Arial"/>
          <w:szCs w:val="20"/>
        </w:rPr>
        <w:t>8</w:t>
      </w:r>
      <w:r w:rsidR="00A67C12" w:rsidRPr="00307699">
        <w:rPr>
          <w:rFonts w:cs="Arial"/>
          <w:szCs w:val="20"/>
        </w:rPr>
        <w:t xml:space="preserve"> v církevních. Počet tříd, podobně jako počet mateřských škol</w:t>
      </w:r>
      <w:r w:rsidR="00A67C12">
        <w:rPr>
          <w:rFonts w:cs="Arial"/>
          <w:szCs w:val="20"/>
        </w:rPr>
        <w:t>,</w:t>
      </w:r>
      <w:r w:rsidR="00302221">
        <w:rPr>
          <w:rFonts w:cs="Arial"/>
          <w:szCs w:val="20"/>
        </w:rPr>
        <w:t xml:space="preserve"> každým rokem narůstá. </w:t>
      </w:r>
      <w:r w:rsidR="00302221" w:rsidRPr="00016CA9">
        <w:rPr>
          <w:rFonts w:cs="Arial"/>
          <w:szCs w:val="20"/>
        </w:rPr>
        <w:t>Nejrychleji rostl m</w:t>
      </w:r>
      <w:r w:rsidR="00A67C12" w:rsidRPr="00016CA9">
        <w:rPr>
          <w:rFonts w:cs="Arial"/>
          <w:szCs w:val="20"/>
        </w:rPr>
        <w:t>ezi</w:t>
      </w:r>
      <w:r w:rsidR="00A67C12" w:rsidRPr="00307699">
        <w:rPr>
          <w:rFonts w:cs="Arial"/>
          <w:szCs w:val="20"/>
        </w:rPr>
        <w:t xml:space="preserve"> </w:t>
      </w:r>
      <w:r w:rsidR="000B1029">
        <w:rPr>
          <w:rFonts w:cs="Arial"/>
          <w:szCs w:val="20"/>
        </w:rPr>
        <w:t xml:space="preserve">školními </w:t>
      </w:r>
      <w:r w:rsidR="00AF388B">
        <w:rPr>
          <w:rFonts w:cs="Arial"/>
          <w:szCs w:val="20"/>
        </w:rPr>
        <w:t>roky 2012</w:t>
      </w:r>
      <w:r w:rsidR="00A67C12" w:rsidRPr="00307699">
        <w:rPr>
          <w:rFonts w:cs="Arial"/>
          <w:szCs w:val="20"/>
        </w:rPr>
        <w:t>/</w:t>
      </w:r>
      <w:r w:rsidR="00AF388B">
        <w:rPr>
          <w:rFonts w:cs="Arial"/>
          <w:szCs w:val="20"/>
        </w:rPr>
        <w:t>13</w:t>
      </w:r>
      <w:r w:rsidR="00A67C12" w:rsidRPr="00307699">
        <w:rPr>
          <w:rFonts w:cs="Arial"/>
          <w:szCs w:val="20"/>
        </w:rPr>
        <w:t xml:space="preserve"> a 201</w:t>
      </w:r>
      <w:r w:rsidR="00A85952">
        <w:rPr>
          <w:rFonts w:cs="Arial"/>
          <w:szCs w:val="20"/>
        </w:rPr>
        <w:t>4</w:t>
      </w:r>
      <w:r w:rsidR="00A67C12" w:rsidRPr="00307699">
        <w:rPr>
          <w:rFonts w:cs="Arial"/>
          <w:szCs w:val="20"/>
        </w:rPr>
        <w:t>/1</w:t>
      </w:r>
      <w:r w:rsidR="00A85952">
        <w:rPr>
          <w:rFonts w:cs="Arial"/>
          <w:szCs w:val="20"/>
        </w:rPr>
        <w:t>5</w:t>
      </w:r>
      <w:r w:rsidR="00302221">
        <w:rPr>
          <w:rFonts w:cs="Arial"/>
          <w:szCs w:val="20"/>
        </w:rPr>
        <w:t>, kdy se celkově</w:t>
      </w:r>
      <w:r w:rsidR="00AF388B">
        <w:rPr>
          <w:rFonts w:cs="Arial"/>
          <w:szCs w:val="20"/>
        </w:rPr>
        <w:t xml:space="preserve"> zvýšil o 5</w:t>
      </w:r>
      <w:r w:rsidR="004414E2">
        <w:rPr>
          <w:rFonts w:cs="Arial"/>
          <w:szCs w:val="20"/>
        </w:rPr>
        <w:t> %</w:t>
      </w:r>
      <w:r w:rsidR="00302221">
        <w:rPr>
          <w:rFonts w:cs="Arial"/>
          <w:szCs w:val="20"/>
        </w:rPr>
        <w:t xml:space="preserve">. Poté se růst zpomalil, a zrychlil se </w:t>
      </w:r>
      <w:r w:rsidR="00781059">
        <w:rPr>
          <w:rFonts w:cs="Arial"/>
          <w:szCs w:val="20"/>
        </w:rPr>
        <w:t>opět</w:t>
      </w:r>
      <w:r w:rsidR="00302221">
        <w:rPr>
          <w:rFonts w:cs="Arial"/>
          <w:szCs w:val="20"/>
        </w:rPr>
        <w:t xml:space="preserve"> </w:t>
      </w:r>
      <w:r w:rsidR="00781059">
        <w:rPr>
          <w:rFonts w:cs="Arial"/>
          <w:szCs w:val="20"/>
        </w:rPr>
        <w:t>po roce 2018/19 – mezi školními roky 2019/20 a 2022/23</w:t>
      </w:r>
      <w:r w:rsidR="00F66871">
        <w:rPr>
          <w:rFonts w:cs="Arial"/>
          <w:szCs w:val="20"/>
        </w:rPr>
        <w:t xml:space="preserve"> </w:t>
      </w:r>
      <w:r w:rsidR="00302221">
        <w:rPr>
          <w:rFonts w:cs="Arial"/>
          <w:szCs w:val="20"/>
        </w:rPr>
        <w:t>přibýval o </w:t>
      </w:r>
      <w:r w:rsidR="00AF388B">
        <w:rPr>
          <w:rFonts w:cs="Arial"/>
          <w:szCs w:val="20"/>
        </w:rPr>
        <w:t>1,4</w:t>
      </w:r>
      <w:r w:rsidR="00F66871">
        <w:rPr>
          <w:rFonts w:cs="Arial"/>
          <w:szCs w:val="20"/>
        </w:rPr>
        <w:t> %</w:t>
      </w:r>
      <w:r w:rsidR="00781059">
        <w:rPr>
          <w:rFonts w:cs="Arial"/>
          <w:szCs w:val="20"/>
        </w:rPr>
        <w:t xml:space="preserve"> </w:t>
      </w:r>
      <w:r w:rsidR="00AF388B">
        <w:rPr>
          <w:rFonts w:cs="Arial"/>
          <w:szCs w:val="20"/>
        </w:rPr>
        <w:t>a</w:t>
      </w:r>
      <w:r w:rsidR="00781059">
        <w:rPr>
          <w:rFonts w:cs="Arial"/>
          <w:szCs w:val="20"/>
        </w:rPr>
        <w:t>ž</w:t>
      </w:r>
      <w:r w:rsidR="00AF388B">
        <w:rPr>
          <w:rFonts w:cs="Arial"/>
          <w:szCs w:val="20"/>
        </w:rPr>
        <w:t xml:space="preserve"> 1,9 %</w:t>
      </w:r>
      <w:r w:rsidR="00F66871">
        <w:rPr>
          <w:rFonts w:cs="Arial"/>
          <w:szCs w:val="20"/>
        </w:rPr>
        <w:t xml:space="preserve"> za rok. </w:t>
      </w:r>
      <w:r w:rsidR="005B7266">
        <w:rPr>
          <w:rFonts w:cs="Arial"/>
          <w:szCs w:val="20"/>
        </w:rPr>
        <w:t>To odpovídá vývoji počtu dětí s tím rozdílem, že mezi školními roky 2019/20 a 2020/21 počet tříd stoupal, přestože počet dětí se naopak snížil</w:t>
      </w:r>
      <w:r w:rsidR="005B7266">
        <w:rPr>
          <w:rStyle w:val="Znakapoznpodarou"/>
          <w:rFonts w:cs="Arial"/>
          <w:szCs w:val="20"/>
        </w:rPr>
        <w:footnoteReference w:id="3"/>
      </w:r>
      <w:r w:rsidR="005B7266">
        <w:rPr>
          <w:rFonts w:cs="Arial"/>
          <w:szCs w:val="20"/>
        </w:rPr>
        <w:t xml:space="preserve">. </w:t>
      </w:r>
      <w:r w:rsidR="00A85952">
        <w:rPr>
          <w:rFonts w:cs="Arial"/>
          <w:szCs w:val="20"/>
        </w:rPr>
        <w:t>Celkově za posledních 1</w:t>
      </w:r>
      <w:r w:rsidR="00AF388B">
        <w:rPr>
          <w:rFonts w:cs="Arial"/>
          <w:szCs w:val="20"/>
        </w:rPr>
        <w:t>0 let vzrostl počet tříd o 14,3</w:t>
      </w:r>
      <w:r w:rsidR="00CE427F">
        <w:rPr>
          <w:rFonts w:cs="Arial"/>
          <w:szCs w:val="20"/>
        </w:rPr>
        <w:t xml:space="preserve"> %. Přitom tříd soukromého zřizovatele </w:t>
      </w:r>
      <w:r w:rsidR="00EB1AEB">
        <w:rPr>
          <w:rFonts w:cs="Arial"/>
          <w:szCs w:val="20"/>
        </w:rPr>
        <w:t>přiby</w:t>
      </w:r>
      <w:r w:rsidR="00AF388B">
        <w:rPr>
          <w:rFonts w:cs="Arial"/>
          <w:szCs w:val="20"/>
        </w:rPr>
        <w:t>lo výrazně více (vzrostl o 125,2</w:t>
      </w:r>
      <w:r w:rsidR="00EB1AEB">
        <w:rPr>
          <w:rFonts w:cs="Arial"/>
          <w:szCs w:val="20"/>
        </w:rPr>
        <w:t> %</w:t>
      </w:r>
      <w:r w:rsidR="00AF388B">
        <w:rPr>
          <w:rFonts w:cs="Arial"/>
          <w:szCs w:val="20"/>
        </w:rPr>
        <w:t xml:space="preserve"> na 894</w:t>
      </w:r>
      <w:r w:rsidR="00EB1AEB">
        <w:rPr>
          <w:rFonts w:cs="Arial"/>
          <w:szCs w:val="20"/>
        </w:rPr>
        <w:t>) než tříd zřizovat</w:t>
      </w:r>
      <w:r w:rsidR="00AF388B">
        <w:rPr>
          <w:rFonts w:cs="Arial"/>
          <w:szCs w:val="20"/>
        </w:rPr>
        <w:t>ele církevního (zvýšil se o 33,3</w:t>
      </w:r>
      <w:r w:rsidR="00EB1AEB">
        <w:rPr>
          <w:rFonts w:cs="Arial"/>
          <w:szCs w:val="20"/>
        </w:rPr>
        <w:t> %</w:t>
      </w:r>
      <w:r w:rsidR="00AF388B">
        <w:rPr>
          <w:rFonts w:cs="Arial"/>
          <w:szCs w:val="20"/>
        </w:rPr>
        <w:t xml:space="preserve"> na 108) a veřejného (o 11,2</w:t>
      </w:r>
      <w:r w:rsidR="00EB1AEB">
        <w:rPr>
          <w:rFonts w:cs="Arial"/>
          <w:szCs w:val="20"/>
        </w:rPr>
        <w:t xml:space="preserve"> %</w:t>
      </w:r>
      <w:r w:rsidR="00AF388B">
        <w:rPr>
          <w:rFonts w:cs="Arial"/>
          <w:szCs w:val="20"/>
        </w:rPr>
        <w:t xml:space="preserve"> na 16 118</w:t>
      </w:r>
      <w:r w:rsidR="00EB1AEB">
        <w:rPr>
          <w:rFonts w:cs="Arial"/>
          <w:szCs w:val="20"/>
        </w:rPr>
        <w:t>).</w:t>
      </w:r>
    </w:p>
    <w:p w14:paraId="044FAC98" w14:textId="69028561" w:rsidR="00A67C12" w:rsidRDefault="00A67C12" w:rsidP="00A67C12">
      <w:pPr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1.</w:t>
      </w:r>
      <w:r>
        <w:rPr>
          <w:rFonts w:cs="Arial"/>
          <w:b/>
          <w:szCs w:val="20"/>
        </w:rPr>
        <w:t>2</w:t>
      </w:r>
      <w:r w:rsidR="001210D7">
        <w:rPr>
          <w:rFonts w:cs="Arial"/>
          <w:b/>
          <w:szCs w:val="20"/>
        </w:rPr>
        <w:t xml:space="preserve"> </w:t>
      </w:r>
      <w:r w:rsidRPr="002E5300">
        <w:rPr>
          <w:rFonts w:cs="Arial"/>
          <w:b/>
          <w:szCs w:val="20"/>
        </w:rPr>
        <w:t xml:space="preserve">Mateřské školy podle zřizovatele - počet </w:t>
      </w:r>
      <w:r>
        <w:rPr>
          <w:rFonts w:cs="Arial"/>
          <w:b/>
          <w:szCs w:val="20"/>
        </w:rPr>
        <w:t>tříd</w:t>
      </w:r>
    </w:p>
    <w:p w14:paraId="3D368857" w14:textId="66E20A5B" w:rsidR="0038765F" w:rsidRDefault="00AF388B" w:rsidP="00A67C12">
      <w:pPr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7C5048FF" wp14:editId="3968F789">
            <wp:extent cx="6153150" cy="3088640"/>
            <wp:effectExtent l="0" t="0" r="0" b="16510"/>
            <wp:docPr id="66" name="Graf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537CABF" w14:textId="77777777" w:rsidR="00A67C12" w:rsidRPr="00F94849" w:rsidRDefault="00A67C12" w:rsidP="004414E2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1C7520FE" w14:textId="757BC667" w:rsidR="00F40ECF" w:rsidRPr="0000782B" w:rsidRDefault="00F40ECF" w:rsidP="00F40ECF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Podívejme se, jak se změnil </w:t>
      </w:r>
      <w:r w:rsidRPr="009452CB">
        <w:rPr>
          <w:rFonts w:cs="Arial"/>
          <w:b/>
          <w:szCs w:val="20"/>
        </w:rPr>
        <w:t>počet tříd</w:t>
      </w:r>
      <w:r>
        <w:rPr>
          <w:rFonts w:cs="Arial"/>
          <w:szCs w:val="20"/>
        </w:rPr>
        <w:t xml:space="preserve"> </w:t>
      </w:r>
      <w:r w:rsidR="00932C43">
        <w:rPr>
          <w:rFonts w:cs="Arial"/>
          <w:szCs w:val="20"/>
        </w:rPr>
        <w:t xml:space="preserve">mateřských škol </w:t>
      </w:r>
      <w:r>
        <w:rPr>
          <w:rFonts w:cs="Arial"/>
          <w:szCs w:val="20"/>
        </w:rPr>
        <w:t>za poslední</w:t>
      </w:r>
      <w:r w:rsidR="009E4708">
        <w:rPr>
          <w:rFonts w:cs="Arial"/>
          <w:szCs w:val="20"/>
        </w:rPr>
        <w:t>ch</w:t>
      </w:r>
      <w:r>
        <w:rPr>
          <w:rFonts w:cs="Arial"/>
          <w:szCs w:val="20"/>
        </w:rPr>
        <w:t xml:space="preserve"> deset let </w:t>
      </w:r>
      <w:r w:rsidRPr="00932C43">
        <w:rPr>
          <w:rFonts w:cs="Arial"/>
          <w:b/>
          <w:szCs w:val="20"/>
        </w:rPr>
        <w:t>v jednotlivých krajích</w:t>
      </w:r>
      <w:r w:rsidRPr="00932C43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Absolutně i procentuálně byl tento nárůst nejvyšší ve Středočeském kraji. V porovnání se škol</w:t>
      </w:r>
      <w:r w:rsidR="001710FD">
        <w:rPr>
          <w:rFonts w:cs="Arial"/>
          <w:szCs w:val="20"/>
        </w:rPr>
        <w:t>ním rokem 20</w:t>
      </w:r>
      <w:r w:rsidR="00932C43">
        <w:rPr>
          <w:rFonts w:cs="Arial"/>
          <w:szCs w:val="20"/>
        </w:rPr>
        <w:t>12/13</w:t>
      </w:r>
      <w:r>
        <w:rPr>
          <w:rFonts w:cs="Arial"/>
          <w:szCs w:val="20"/>
        </w:rPr>
        <w:t xml:space="preserve"> se v tomto kraji v minulém školním roce nacházelo o </w:t>
      </w:r>
      <w:r w:rsidR="00932C43">
        <w:rPr>
          <w:rFonts w:cs="Arial"/>
          <w:szCs w:val="20"/>
        </w:rPr>
        <w:t>28,4 %</w:t>
      </w:r>
      <w:r>
        <w:rPr>
          <w:rFonts w:cs="Arial"/>
          <w:szCs w:val="20"/>
        </w:rPr>
        <w:t xml:space="preserve"> </w:t>
      </w:r>
      <w:r w:rsidR="00932C43">
        <w:rPr>
          <w:rFonts w:cs="Arial"/>
          <w:szCs w:val="20"/>
        </w:rPr>
        <w:t xml:space="preserve">tříd </w:t>
      </w:r>
      <w:r>
        <w:rPr>
          <w:rFonts w:cs="Arial"/>
          <w:szCs w:val="20"/>
        </w:rPr>
        <w:t xml:space="preserve">více </w:t>
      </w:r>
      <w:r w:rsidR="00932C43">
        <w:rPr>
          <w:rFonts w:cs="Arial"/>
          <w:szCs w:val="20"/>
        </w:rPr>
        <w:t>(tj. o 544</w:t>
      </w:r>
      <w:r>
        <w:rPr>
          <w:rFonts w:cs="Arial"/>
          <w:szCs w:val="20"/>
        </w:rPr>
        <w:t>), viz graf</w:t>
      </w:r>
      <w:r w:rsidR="00BC1EB9">
        <w:rPr>
          <w:rFonts w:cs="Arial"/>
          <w:szCs w:val="20"/>
        </w:rPr>
        <w:t xml:space="preserve"> 1.7. Následuje Praha, ve které</w:t>
      </w:r>
      <w:r>
        <w:rPr>
          <w:rFonts w:cs="Arial"/>
          <w:szCs w:val="20"/>
        </w:rPr>
        <w:t xml:space="preserve"> vzrostl za posl</w:t>
      </w:r>
      <w:r w:rsidR="00932C43">
        <w:rPr>
          <w:rFonts w:cs="Arial"/>
          <w:szCs w:val="20"/>
        </w:rPr>
        <w:t>ed</w:t>
      </w:r>
      <w:r w:rsidR="00B53DD0">
        <w:rPr>
          <w:rFonts w:cs="Arial"/>
          <w:szCs w:val="20"/>
        </w:rPr>
        <w:t>ních deset let počet tříd o 25,9</w:t>
      </w:r>
      <w:r w:rsidR="00932C43">
        <w:rPr>
          <w:rFonts w:cs="Arial"/>
          <w:szCs w:val="20"/>
        </w:rPr>
        <w:t> % (tj. o 404</w:t>
      </w:r>
      <w:r>
        <w:rPr>
          <w:rFonts w:cs="Arial"/>
          <w:szCs w:val="20"/>
        </w:rPr>
        <w:t xml:space="preserve"> tříd). V Jihomoravském kraji se poč</w:t>
      </w:r>
      <w:r w:rsidR="00932C43">
        <w:rPr>
          <w:rFonts w:cs="Arial"/>
          <w:szCs w:val="20"/>
        </w:rPr>
        <w:t>et tříd za deset let zvýšil o 15,4 % (tj. o 262</w:t>
      </w:r>
      <w:r>
        <w:rPr>
          <w:rFonts w:cs="Arial"/>
          <w:szCs w:val="20"/>
        </w:rPr>
        <w:t xml:space="preserve"> tříd). Nejnižší byl tento nárůst </w:t>
      </w:r>
      <w:r w:rsidR="000224E7">
        <w:rPr>
          <w:rFonts w:cs="Arial"/>
          <w:szCs w:val="20"/>
        </w:rPr>
        <w:t>v kraji Karlovarském, kde za 10 </w:t>
      </w:r>
      <w:r>
        <w:rPr>
          <w:rFonts w:cs="Arial"/>
          <w:szCs w:val="20"/>
        </w:rPr>
        <w:t xml:space="preserve">let přibylo jen </w:t>
      </w:r>
      <w:r w:rsidR="00932C43">
        <w:rPr>
          <w:rFonts w:cs="Arial"/>
          <w:szCs w:val="20"/>
        </w:rPr>
        <w:t>deset</w:t>
      </w:r>
      <w:r>
        <w:rPr>
          <w:rFonts w:cs="Arial"/>
          <w:szCs w:val="20"/>
        </w:rPr>
        <w:t xml:space="preserve"> tříd.</w:t>
      </w:r>
      <w:r w:rsidRPr="00CC57F6">
        <w:t xml:space="preserve"> </w:t>
      </w:r>
      <w:r>
        <w:t>V celé České republice se za deset let zvýšil počet tříd v</w:t>
      </w:r>
      <w:r w:rsidR="00316BB8">
        <w:t xml:space="preserve"> mateřských školách </w:t>
      </w:r>
      <w:r w:rsidR="00316BB8">
        <w:lastRenderedPageBreak/>
        <w:t>o 2 </w:t>
      </w:r>
      <w:r w:rsidR="000224E7">
        <w:t>148</w:t>
      </w:r>
      <w:r>
        <w:t xml:space="preserve">, </w:t>
      </w:r>
      <w:r w:rsidR="000224E7">
        <w:t>což je o 14,3</w:t>
      </w:r>
      <w:r>
        <w:t xml:space="preserve"> %. </w:t>
      </w:r>
      <w:r w:rsidR="000224E7">
        <w:t>Mezi školními roky 2012/13 a 2017/18 se zvýšil o 6,7 %, mezi školními roky 2017/18 a 2022/23 pak o 7,2</w:t>
      </w:r>
      <w:r>
        <w:t> %.</w:t>
      </w:r>
    </w:p>
    <w:p w14:paraId="547F74E8" w14:textId="6A5C90F5" w:rsidR="00F40ECF" w:rsidRDefault="00F40ECF" w:rsidP="00F40ECF">
      <w:pPr>
        <w:keepNext/>
        <w:spacing w:after="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1.</w:t>
      </w:r>
      <w:r>
        <w:rPr>
          <w:rFonts w:cs="Arial"/>
          <w:b/>
          <w:szCs w:val="20"/>
        </w:rPr>
        <w:t xml:space="preserve">3 Počet tříd v mateřských školách v jednotlivých krajích </w:t>
      </w:r>
    </w:p>
    <w:p w14:paraId="38B4D0CF" w14:textId="6897DFF2" w:rsidR="00F40ECF" w:rsidRDefault="00F40ECF" w:rsidP="00F40ECF">
      <w:pPr>
        <w:keepNext/>
        <w:spacing w:after="120"/>
        <w:jc w:val="both"/>
        <w:rPr>
          <w:rFonts w:cs="Arial"/>
          <w:szCs w:val="20"/>
        </w:rPr>
      </w:pPr>
      <w:r w:rsidRPr="009452CB">
        <w:rPr>
          <w:rFonts w:cs="Arial"/>
          <w:szCs w:val="20"/>
        </w:rPr>
        <w:t>(kraje jsou seřazeny dle procentuálního nárůstu za posledních 10 let)</w:t>
      </w:r>
    </w:p>
    <w:p w14:paraId="0BBB5797" w14:textId="4076A553" w:rsidR="00F40ECF" w:rsidRPr="009452CB" w:rsidRDefault="00932C43" w:rsidP="00F40ECF">
      <w:pPr>
        <w:keepNext/>
        <w:spacing w:after="120"/>
        <w:jc w:val="both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52DFCB33" wp14:editId="43FB2ACD">
            <wp:extent cx="6083935" cy="3267075"/>
            <wp:effectExtent l="0" t="0" r="12065" b="9525"/>
            <wp:docPr id="91" name="Graf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1BECC9" w14:textId="77777777" w:rsidR="00F40ECF" w:rsidRPr="00F94849" w:rsidRDefault="00F40ECF" w:rsidP="00F40ECF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1D598360" w14:textId="6A6F24EE" w:rsidR="00091E88" w:rsidRPr="00E63E64" w:rsidRDefault="00A67C12" w:rsidP="00A67C12">
      <w:pPr>
        <w:spacing w:after="120"/>
        <w:jc w:val="both"/>
        <w:rPr>
          <w:rFonts w:cs="Arial"/>
          <w:szCs w:val="20"/>
        </w:rPr>
      </w:pPr>
      <w:r w:rsidRPr="005333E0">
        <w:rPr>
          <w:rFonts w:cs="Arial"/>
          <w:szCs w:val="20"/>
        </w:rPr>
        <w:t xml:space="preserve">S nárůstem počtu mateřských škol </w:t>
      </w:r>
      <w:r>
        <w:rPr>
          <w:rFonts w:cs="Arial"/>
          <w:szCs w:val="20"/>
        </w:rPr>
        <w:t xml:space="preserve">a především jejich tříd, </w:t>
      </w:r>
      <w:r w:rsidRPr="005333E0">
        <w:rPr>
          <w:rFonts w:cs="Arial"/>
          <w:szCs w:val="20"/>
        </w:rPr>
        <w:t xml:space="preserve">se tvoří i nová pracovní místa. To znamená, že každoročně narůstá i </w:t>
      </w:r>
      <w:r w:rsidRPr="001B0B2B">
        <w:rPr>
          <w:rFonts w:cs="Arial"/>
          <w:b/>
          <w:szCs w:val="20"/>
        </w:rPr>
        <w:t>počet učitelů</w:t>
      </w:r>
      <w:r w:rsidRPr="005333E0">
        <w:rPr>
          <w:rFonts w:cs="Arial"/>
          <w:szCs w:val="20"/>
        </w:rPr>
        <w:t xml:space="preserve"> v mateřských školách. Za posledních 10 let </w:t>
      </w:r>
      <w:r>
        <w:rPr>
          <w:rFonts w:cs="Arial"/>
          <w:szCs w:val="20"/>
        </w:rPr>
        <w:t xml:space="preserve">vzrostl přepočtený </w:t>
      </w:r>
      <w:r w:rsidRPr="005333E0">
        <w:rPr>
          <w:rFonts w:cs="Arial"/>
          <w:szCs w:val="20"/>
        </w:rPr>
        <w:t xml:space="preserve">počet učitelů v mateřských školách </w:t>
      </w:r>
      <w:r>
        <w:rPr>
          <w:rFonts w:cs="Arial"/>
          <w:szCs w:val="20"/>
        </w:rPr>
        <w:t xml:space="preserve">o </w:t>
      </w:r>
      <w:r w:rsidR="00BF4AC4">
        <w:rPr>
          <w:rFonts w:cs="Arial"/>
          <w:szCs w:val="20"/>
        </w:rPr>
        <w:t>24,9</w:t>
      </w:r>
      <w:r w:rsidR="00243B3A">
        <w:rPr>
          <w:rFonts w:cs="Arial"/>
          <w:szCs w:val="20"/>
        </w:rPr>
        <w:t> %</w:t>
      </w:r>
      <w:r>
        <w:rPr>
          <w:rFonts w:cs="Arial"/>
          <w:szCs w:val="20"/>
        </w:rPr>
        <w:t xml:space="preserve">, za posledních pět let pak o </w:t>
      </w:r>
      <w:r w:rsidR="00BF4AC4">
        <w:rPr>
          <w:rFonts w:cs="Arial"/>
          <w:szCs w:val="20"/>
        </w:rPr>
        <w:t>14,3</w:t>
      </w:r>
      <w:r w:rsidR="00012510">
        <w:rPr>
          <w:rFonts w:cs="Arial"/>
          <w:szCs w:val="20"/>
        </w:rPr>
        <w:t xml:space="preserve"> %</w:t>
      </w:r>
      <w:r>
        <w:rPr>
          <w:rFonts w:cs="Arial"/>
          <w:szCs w:val="20"/>
        </w:rPr>
        <w:t>. Jde o výrazně vyšší nárůsty</w:t>
      </w:r>
      <w:r w:rsidR="00DB5D5B">
        <w:rPr>
          <w:rFonts w:cs="Arial"/>
          <w:szCs w:val="20"/>
        </w:rPr>
        <w:t>,</w:t>
      </w:r>
      <w:r>
        <w:rPr>
          <w:rFonts w:cs="Arial"/>
          <w:szCs w:val="20"/>
        </w:rPr>
        <w:t xml:space="preserve"> než </w:t>
      </w:r>
      <w:r w:rsidR="00DB5D5B">
        <w:rPr>
          <w:rFonts w:cs="Arial"/>
          <w:szCs w:val="20"/>
        </w:rPr>
        <w:t xml:space="preserve">jaké byly zaznamenány </w:t>
      </w:r>
      <w:r>
        <w:rPr>
          <w:rFonts w:cs="Arial"/>
          <w:szCs w:val="20"/>
        </w:rPr>
        <w:t>v případě počtu škol a jejich tříd, ale i dětí, kt</w:t>
      </w:r>
      <w:r w:rsidR="00BF4AC4">
        <w:rPr>
          <w:rFonts w:cs="Arial"/>
          <w:szCs w:val="20"/>
        </w:rPr>
        <w:t>eré je navštěvují. K 30. 9. 2022</w:t>
      </w:r>
      <w:r>
        <w:rPr>
          <w:rFonts w:cs="Arial"/>
          <w:szCs w:val="20"/>
        </w:rPr>
        <w:t xml:space="preserve"> pracovalo na pozici učitele v mateřských školách celkem </w:t>
      </w:r>
      <w:r w:rsidR="00BF4AC4">
        <w:rPr>
          <w:rFonts w:cs="Arial"/>
          <w:szCs w:val="20"/>
        </w:rPr>
        <w:t>34 634,5</w:t>
      </w:r>
      <w:r>
        <w:rPr>
          <w:rFonts w:cs="Arial"/>
          <w:szCs w:val="20"/>
        </w:rPr>
        <w:t xml:space="preserve"> </w:t>
      </w:r>
      <w:r w:rsidR="00E01B2A">
        <w:rPr>
          <w:rFonts w:cs="Arial"/>
          <w:szCs w:val="20"/>
        </w:rPr>
        <w:t xml:space="preserve">osob přepočtených na plné úvazky </w:t>
      </w:r>
      <w:r w:rsidR="00BF4AC4">
        <w:rPr>
          <w:rFonts w:cs="Arial"/>
          <w:szCs w:val="20"/>
        </w:rPr>
        <w:t>v porovnání s 27 739,2</w:t>
      </w:r>
      <w:r>
        <w:rPr>
          <w:rFonts w:cs="Arial"/>
          <w:szCs w:val="20"/>
        </w:rPr>
        <w:t xml:space="preserve"> v </w:t>
      </w:r>
      <w:r w:rsidR="00BF4AC4">
        <w:rPr>
          <w:rFonts w:cs="Arial"/>
          <w:szCs w:val="20"/>
        </w:rPr>
        <w:t>roce 2012</w:t>
      </w:r>
      <w:r w:rsidR="00E63E64">
        <w:rPr>
          <w:rFonts w:cs="Arial"/>
          <w:szCs w:val="20"/>
        </w:rPr>
        <w:t>.</w:t>
      </w:r>
    </w:p>
    <w:p w14:paraId="0E11BB5E" w14:textId="3F08A66F" w:rsidR="00A67C12" w:rsidRDefault="00A67C12" w:rsidP="00243B3A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1.</w:t>
      </w:r>
      <w:r w:rsidR="00E64A4E">
        <w:rPr>
          <w:rFonts w:cs="Arial"/>
          <w:b/>
          <w:szCs w:val="20"/>
        </w:rPr>
        <w:t>4</w:t>
      </w:r>
      <w:r w:rsidRPr="002E5300">
        <w:rPr>
          <w:rFonts w:cs="Arial"/>
          <w:b/>
          <w:szCs w:val="20"/>
        </w:rPr>
        <w:t xml:space="preserve"> Mateřské školy podle zřizovatele - počet </w:t>
      </w:r>
      <w:r w:rsidR="00E01B2A">
        <w:rPr>
          <w:rFonts w:cs="Arial"/>
          <w:b/>
          <w:szCs w:val="20"/>
        </w:rPr>
        <w:t>plných úvazků učitelů</w:t>
      </w:r>
    </w:p>
    <w:p w14:paraId="594DAF2F" w14:textId="2B593D48" w:rsidR="00A67C12" w:rsidRPr="00243B3A" w:rsidRDefault="001B3B75" w:rsidP="00243B3A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2319124C" wp14:editId="461BB4DF">
            <wp:extent cx="6083935" cy="2781300"/>
            <wp:effectExtent l="0" t="0" r="12065" b="0"/>
            <wp:docPr id="99" name="Graf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467418" w14:textId="77777777" w:rsidR="00A67C12" w:rsidRPr="00F94849" w:rsidRDefault="00A67C12" w:rsidP="00243B3A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194E650" w14:textId="359B5BAD" w:rsidR="008A657D" w:rsidRDefault="00A67C12" w:rsidP="00091E88">
      <w:pPr>
        <w:spacing w:after="120"/>
        <w:jc w:val="both"/>
        <w:rPr>
          <w:rFonts w:cs="Arial"/>
          <w:szCs w:val="20"/>
        </w:rPr>
      </w:pPr>
      <w:r w:rsidRPr="00D73EBA">
        <w:rPr>
          <w:rFonts w:cs="Arial"/>
          <w:szCs w:val="20"/>
        </w:rPr>
        <w:lastRenderedPageBreak/>
        <w:t xml:space="preserve">Vzdělávání v mateřských školách je u nás </w:t>
      </w:r>
      <w:r w:rsidR="008A657D">
        <w:rPr>
          <w:rFonts w:cs="Arial"/>
          <w:szCs w:val="20"/>
        </w:rPr>
        <w:t>téměř výhradní doménou žen. M</w:t>
      </w:r>
      <w:r w:rsidR="00655A7E">
        <w:rPr>
          <w:rFonts w:cs="Arial"/>
          <w:szCs w:val="20"/>
        </w:rPr>
        <w:t xml:space="preserve">uži tvořili </w:t>
      </w:r>
      <w:r w:rsidR="00196098">
        <w:rPr>
          <w:rFonts w:cs="Arial"/>
          <w:szCs w:val="20"/>
        </w:rPr>
        <w:t xml:space="preserve">ve školním roce 2022/23 </w:t>
      </w:r>
      <w:r w:rsidR="00BC36BD">
        <w:rPr>
          <w:rFonts w:cs="Arial"/>
          <w:szCs w:val="20"/>
        </w:rPr>
        <w:t xml:space="preserve">dvě třetiny procenta </w:t>
      </w:r>
      <w:r w:rsidRPr="00D73EBA">
        <w:rPr>
          <w:rFonts w:cs="Arial"/>
          <w:szCs w:val="20"/>
        </w:rPr>
        <w:t>pedagogických pracovníků mateřských škol</w:t>
      </w:r>
      <w:r w:rsidR="00BC36BD">
        <w:rPr>
          <w:rFonts w:cs="Arial"/>
          <w:szCs w:val="20"/>
        </w:rPr>
        <w:t xml:space="preserve"> (0,68 %)</w:t>
      </w:r>
      <w:r w:rsidRPr="00D73EBA">
        <w:rPr>
          <w:rFonts w:cs="Arial"/>
          <w:szCs w:val="20"/>
        </w:rPr>
        <w:t xml:space="preserve">. </w:t>
      </w:r>
      <w:r w:rsidR="008A657D">
        <w:rPr>
          <w:rFonts w:cs="Arial"/>
          <w:szCs w:val="20"/>
        </w:rPr>
        <w:t xml:space="preserve">Jejich </w:t>
      </w:r>
      <w:r w:rsidR="00196098">
        <w:rPr>
          <w:rFonts w:cs="Arial"/>
          <w:szCs w:val="20"/>
        </w:rPr>
        <w:t xml:space="preserve">podíl má </w:t>
      </w:r>
      <w:r w:rsidR="008A657D">
        <w:rPr>
          <w:rFonts w:cs="Arial"/>
          <w:szCs w:val="20"/>
        </w:rPr>
        <w:t xml:space="preserve">v čase </w:t>
      </w:r>
      <w:r w:rsidR="00196098">
        <w:rPr>
          <w:rFonts w:cs="Arial"/>
          <w:szCs w:val="20"/>
        </w:rPr>
        <w:t>tendenci mírně narůstat, přestože v předcházejícím školním roce, tj. k 30. 9. 2021, byl tento podíl o něco vyšší (0,69 %)</w:t>
      </w:r>
      <w:r w:rsidR="008A657D">
        <w:rPr>
          <w:rFonts w:cs="Arial"/>
          <w:szCs w:val="20"/>
        </w:rPr>
        <w:t>. Ve ško</w:t>
      </w:r>
      <w:r w:rsidR="00196098">
        <w:rPr>
          <w:rFonts w:cs="Arial"/>
          <w:szCs w:val="20"/>
        </w:rPr>
        <w:t>lním roce 2012/13</w:t>
      </w:r>
      <w:r w:rsidR="00655A7E">
        <w:rPr>
          <w:rFonts w:cs="Arial"/>
          <w:szCs w:val="20"/>
        </w:rPr>
        <w:t xml:space="preserve"> </w:t>
      </w:r>
      <w:r w:rsidR="00196098">
        <w:rPr>
          <w:rFonts w:cs="Arial"/>
          <w:szCs w:val="20"/>
        </w:rPr>
        <w:t xml:space="preserve">nicméně </w:t>
      </w:r>
      <w:r w:rsidR="00655A7E">
        <w:rPr>
          <w:rFonts w:cs="Arial"/>
          <w:szCs w:val="20"/>
        </w:rPr>
        <w:t xml:space="preserve">zaujímali </w:t>
      </w:r>
      <w:r w:rsidR="00196098">
        <w:rPr>
          <w:rFonts w:cs="Arial"/>
          <w:szCs w:val="20"/>
        </w:rPr>
        <w:t>muži 0,40</w:t>
      </w:r>
      <w:r w:rsidR="00CF68F6">
        <w:rPr>
          <w:rFonts w:cs="Arial"/>
          <w:szCs w:val="20"/>
        </w:rPr>
        <w:t xml:space="preserve"> </w:t>
      </w:r>
      <w:r w:rsidR="00655A7E">
        <w:rPr>
          <w:rFonts w:cs="Arial"/>
          <w:szCs w:val="20"/>
        </w:rPr>
        <w:t>% všec</w:t>
      </w:r>
      <w:r w:rsidR="00196098">
        <w:rPr>
          <w:rFonts w:cs="Arial"/>
          <w:szCs w:val="20"/>
        </w:rPr>
        <w:t>h učitelů a ve školním roce 2017/18</w:t>
      </w:r>
      <w:r w:rsidR="00B91E8F">
        <w:rPr>
          <w:rFonts w:cs="Arial"/>
          <w:szCs w:val="20"/>
        </w:rPr>
        <w:t xml:space="preserve"> to bylo 0,58</w:t>
      </w:r>
      <w:r w:rsidR="008A657D">
        <w:rPr>
          <w:rFonts w:cs="Arial"/>
          <w:szCs w:val="20"/>
        </w:rPr>
        <w:t> %.</w:t>
      </w:r>
    </w:p>
    <w:p w14:paraId="6DE08446" w14:textId="5E660AB2" w:rsidR="00A67C12" w:rsidRPr="00D73EBA" w:rsidRDefault="00A67C12" w:rsidP="00091E88">
      <w:pPr>
        <w:spacing w:after="120"/>
        <w:jc w:val="both"/>
        <w:rPr>
          <w:rFonts w:cs="Arial"/>
          <w:szCs w:val="20"/>
        </w:rPr>
      </w:pPr>
      <w:r w:rsidRPr="00D73EBA">
        <w:rPr>
          <w:rFonts w:cs="Arial"/>
          <w:szCs w:val="20"/>
        </w:rPr>
        <w:t>V krajském srovnání by</w:t>
      </w:r>
      <w:r w:rsidR="00E01B2A">
        <w:rPr>
          <w:rFonts w:cs="Arial"/>
          <w:szCs w:val="20"/>
        </w:rPr>
        <w:t>l tento podíl nejvyšší v Praze, a sice</w:t>
      </w:r>
      <w:r w:rsidRPr="00D73EBA">
        <w:rPr>
          <w:rFonts w:cs="Arial"/>
          <w:szCs w:val="20"/>
        </w:rPr>
        <w:t xml:space="preserve"> 1,3</w:t>
      </w:r>
      <w:r w:rsidR="000916D1">
        <w:rPr>
          <w:rFonts w:cs="Arial"/>
          <w:szCs w:val="20"/>
        </w:rPr>
        <w:t>4</w:t>
      </w:r>
      <w:r w:rsidRPr="00D73EBA">
        <w:rPr>
          <w:rFonts w:cs="Arial"/>
          <w:szCs w:val="20"/>
        </w:rPr>
        <w:t xml:space="preserve"> % (</w:t>
      </w:r>
      <w:r w:rsidR="000916D1">
        <w:rPr>
          <w:rFonts w:cs="Arial"/>
          <w:szCs w:val="20"/>
        </w:rPr>
        <w:t>54,2</w:t>
      </w:r>
      <w:r w:rsidRPr="00D73EBA">
        <w:rPr>
          <w:rFonts w:cs="Arial"/>
          <w:szCs w:val="20"/>
        </w:rPr>
        <w:t xml:space="preserve"> </w:t>
      </w:r>
      <w:r w:rsidR="000916D1">
        <w:rPr>
          <w:rFonts w:cs="Arial"/>
          <w:szCs w:val="20"/>
        </w:rPr>
        <w:t xml:space="preserve">plného úvazku </w:t>
      </w:r>
      <w:r w:rsidRPr="00D73EBA">
        <w:rPr>
          <w:rFonts w:cs="Arial"/>
          <w:szCs w:val="20"/>
        </w:rPr>
        <w:t>učitelů</w:t>
      </w:r>
      <w:r w:rsidR="00655A7E">
        <w:rPr>
          <w:rFonts w:cs="Arial"/>
          <w:szCs w:val="20"/>
        </w:rPr>
        <w:t xml:space="preserve"> - mužů</w:t>
      </w:r>
      <w:r w:rsidRPr="00D73EBA">
        <w:rPr>
          <w:rFonts w:cs="Arial"/>
          <w:szCs w:val="20"/>
        </w:rPr>
        <w:t>). Naopak nejnižší zastoupení mužů bylo v</w:t>
      </w:r>
      <w:r>
        <w:rPr>
          <w:rFonts w:cs="Arial"/>
          <w:szCs w:val="20"/>
        </w:rPr>
        <w:t xml:space="preserve"> kraji Vysočina </w:t>
      </w:r>
      <w:r w:rsidRPr="00D73EBA">
        <w:rPr>
          <w:rFonts w:cs="Arial"/>
          <w:szCs w:val="20"/>
        </w:rPr>
        <w:t>(0,</w:t>
      </w:r>
      <w:r>
        <w:rPr>
          <w:rFonts w:cs="Arial"/>
          <w:szCs w:val="20"/>
        </w:rPr>
        <w:t>3</w:t>
      </w:r>
      <w:r w:rsidR="000916D1">
        <w:rPr>
          <w:rFonts w:cs="Arial"/>
          <w:szCs w:val="20"/>
        </w:rPr>
        <w:t>3</w:t>
      </w:r>
      <w:r w:rsidRPr="00D73EBA">
        <w:rPr>
          <w:rFonts w:cs="Arial"/>
          <w:szCs w:val="20"/>
        </w:rPr>
        <w:t xml:space="preserve"> %</w:t>
      </w:r>
      <w:r w:rsidR="002F3B0B">
        <w:rPr>
          <w:rFonts w:cs="Arial"/>
          <w:szCs w:val="20"/>
        </w:rPr>
        <w:t xml:space="preserve">, neboli </w:t>
      </w:r>
      <w:r w:rsidR="000916D1">
        <w:rPr>
          <w:rFonts w:cs="Arial"/>
          <w:szCs w:val="20"/>
        </w:rPr>
        <w:t>5,7</w:t>
      </w:r>
      <w:r w:rsidR="002F3B0B">
        <w:rPr>
          <w:rFonts w:cs="Arial"/>
          <w:szCs w:val="20"/>
        </w:rPr>
        <w:t xml:space="preserve"> </w:t>
      </w:r>
      <w:r w:rsidR="000916D1">
        <w:rPr>
          <w:rFonts w:cs="Arial"/>
          <w:szCs w:val="20"/>
        </w:rPr>
        <w:t>úvazku</w:t>
      </w:r>
      <w:r w:rsidR="002F3B0B">
        <w:rPr>
          <w:rFonts w:cs="Arial"/>
          <w:szCs w:val="20"/>
        </w:rPr>
        <w:t xml:space="preserve"> učitelů - mužů)</w:t>
      </w:r>
      <w:r w:rsidRPr="00D73EBA">
        <w:rPr>
          <w:rFonts w:cs="Arial"/>
          <w:szCs w:val="20"/>
        </w:rPr>
        <w:t xml:space="preserve">. </w:t>
      </w:r>
    </w:p>
    <w:p w14:paraId="3E40BF47" w14:textId="15B90FAC" w:rsidR="00E15503" w:rsidRDefault="00B97292" w:rsidP="00091E88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 školním roce 2022</w:t>
      </w:r>
      <w:r w:rsidR="00A67C12" w:rsidRPr="00F97AB8">
        <w:rPr>
          <w:rFonts w:cs="Arial"/>
          <w:szCs w:val="20"/>
        </w:rPr>
        <w:t>/</w:t>
      </w:r>
      <w:r>
        <w:rPr>
          <w:rFonts w:cs="Arial"/>
          <w:szCs w:val="20"/>
        </w:rPr>
        <w:t>23</w:t>
      </w:r>
      <w:r w:rsidR="00A67C12" w:rsidRPr="00F97AB8">
        <w:rPr>
          <w:rFonts w:cs="Arial"/>
          <w:szCs w:val="20"/>
        </w:rPr>
        <w:t xml:space="preserve"> navštěvovalo mateřské školy celkem </w:t>
      </w:r>
      <w:r w:rsidRPr="00B97292">
        <w:rPr>
          <w:rFonts w:cs="Arial"/>
          <w:b/>
          <w:szCs w:val="20"/>
        </w:rPr>
        <w:t>369</w:t>
      </w:r>
      <w:r>
        <w:rPr>
          <w:rFonts w:cs="Arial"/>
          <w:b/>
          <w:szCs w:val="20"/>
        </w:rPr>
        <w:t> </w:t>
      </w:r>
      <w:r w:rsidRPr="00B97292">
        <w:rPr>
          <w:rFonts w:cs="Arial"/>
          <w:b/>
          <w:szCs w:val="20"/>
        </w:rPr>
        <w:t>205</w:t>
      </w:r>
      <w:r>
        <w:rPr>
          <w:rFonts w:cs="Arial"/>
          <w:b/>
          <w:szCs w:val="20"/>
        </w:rPr>
        <w:t> </w:t>
      </w:r>
      <w:r w:rsidR="00A67C12" w:rsidRPr="00F97AB8">
        <w:rPr>
          <w:rFonts w:cs="Arial"/>
          <w:b/>
          <w:szCs w:val="20"/>
        </w:rPr>
        <w:t>dětí</w:t>
      </w:r>
      <w:r w:rsidR="00A67C12" w:rsidRPr="00CF68F6">
        <w:rPr>
          <w:rFonts w:cs="Arial"/>
          <w:szCs w:val="20"/>
        </w:rPr>
        <w:t xml:space="preserve">. </w:t>
      </w:r>
      <w:r w:rsidR="00F97AB8" w:rsidRPr="00CF68F6">
        <w:rPr>
          <w:rFonts w:cs="Arial"/>
          <w:szCs w:val="20"/>
        </w:rPr>
        <w:t xml:space="preserve">Oproti předchozímu školnímu roku je to o </w:t>
      </w:r>
      <w:r>
        <w:rPr>
          <w:rFonts w:cs="Arial"/>
          <w:szCs w:val="20"/>
        </w:rPr>
        <w:t>8 715</w:t>
      </w:r>
      <w:r w:rsidR="00F97AB8" w:rsidRPr="00CF68F6">
        <w:rPr>
          <w:rFonts w:cs="Arial"/>
          <w:szCs w:val="20"/>
        </w:rPr>
        <w:t xml:space="preserve"> dětí </w:t>
      </w:r>
      <w:r w:rsidR="00655A7E">
        <w:rPr>
          <w:rFonts w:cs="Arial"/>
          <w:szCs w:val="20"/>
        </w:rPr>
        <w:t>více</w:t>
      </w:r>
      <w:r w:rsidR="00F97AB8" w:rsidRPr="00CF68F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Tento </w:t>
      </w:r>
      <w:r w:rsidR="00EF4BD9">
        <w:rPr>
          <w:rFonts w:cs="Arial"/>
          <w:szCs w:val="20"/>
        </w:rPr>
        <w:t>nárůst</w:t>
      </w:r>
      <w:r w:rsidR="00BC36BD">
        <w:rPr>
          <w:rFonts w:cs="Arial"/>
          <w:szCs w:val="20"/>
        </w:rPr>
        <w:t>, který byl nejvyšší za posledních devět let,</w:t>
      </w:r>
      <w:r>
        <w:rPr>
          <w:rFonts w:cs="Arial"/>
          <w:szCs w:val="20"/>
        </w:rPr>
        <w:t xml:space="preserve"> byl ovlivněn přílivem dětí ukrajinských uprchlíků na naše školy.</w:t>
      </w:r>
      <w:r w:rsidR="00F97AB8" w:rsidRPr="00CF68F6">
        <w:rPr>
          <w:rFonts w:cs="Arial"/>
          <w:szCs w:val="20"/>
        </w:rPr>
        <w:t xml:space="preserve"> </w:t>
      </w:r>
      <w:r w:rsidR="00EF4BD9">
        <w:rPr>
          <w:rFonts w:cs="Arial"/>
          <w:szCs w:val="20"/>
        </w:rPr>
        <w:t>Zatímco ve školních rocích 2019/20 až 2021/22 tvořily dětí cizí státní příslušnosti 3,3 až 3,4 %, ve školním roce 2022/23 to bylo 5,3 %.</w:t>
      </w:r>
    </w:p>
    <w:p w14:paraId="49570CE8" w14:textId="1410E4B9" w:rsidR="00435E99" w:rsidRDefault="00435E99" w:rsidP="00435E99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1.</w:t>
      </w:r>
      <w:r w:rsidR="00E64A4E">
        <w:rPr>
          <w:rFonts w:cs="Arial"/>
          <w:b/>
          <w:szCs w:val="20"/>
        </w:rPr>
        <w:t>5</w:t>
      </w:r>
      <w:r>
        <w:rPr>
          <w:rFonts w:cs="Arial"/>
          <w:b/>
          <w:szCs w:val="20"/>
        </w:rPr>
        <w:t xml:space="preserve"> Mateřské školy - počty dětí v mateřských školách </w:t>
      </w:r>
      <w:r w:rsidR="00EF4BD9">
        <w:rPr>
          <w:rFonts w:cs="Arial"/>
          <w:b/>
          <w:szCs w:val="20"/>
        </w:rPr>
        <w:t>(2000/01 až 2022/23</w:t>
      </w:r>
      <w:r>
        <w:rPr>
          <w:rFonts w:cs="Arial"/>
          <w:b/>
          <w:szCs w:val="20"/>
        </w:rPr>
        <w:t>)</w:t>
      </w:r>
    </w:p>
    <w:p w14:paraId="1D8551AE" w14:textId="7AD8ECFC" w:rsidR="00435E99" w:rsidRDefault="00B97292" w:rsidP="00435E99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38B3CDF1" wp14:editId="645B2C35">
            <wp:extent cx="6120130" cy="2828925"/>
            <wp:effectExtent l="0" t="0" r="13970" b="9525"/>
            <wp:docPr id="100" name="Graf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91CF97" w14:textId="5FF55879" w:rsidR="00435E99" w:rsidRPr="00435E99" w:rsidRDefault="00435E99" w:rsidP="00435E99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0BF9833F" w14:textId="0EB7CB58" w:rsidR="00EF4BD9" w:rsidRDefault="00EF4BD9" w:rsidP="00435E99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Naopak, mezi školními roky 2019/20 a 2020/21 došlo k poklesu počtu dětí v mateřských školách, a sice o 7 311 dětí. </w:t>
      </w:r>
      <w:r>
        <w:t>Ten byl</w:t>
      </w:r>
      <w:r w:rsidR="00F85243">
        <w:t xml:space="preserve"> daný poklesem počtu dětí mladších než 3 roky a mírně i tříletých v mateřských školách. A to přesto, že jejich počet v populaci České republiky, tj. včetně těch, co n</w:t>
      </w:r>
      <w:r>
        <w:t>edocházejí do mateřských škol s </w:t>
      </w:r>
      <w:r w:rsidR="00F85243">
        <w:t xml:space="preserve">právem poskytování předškolní přípravy, se naopak zvýšil. </w:t>
      </w:r>
      <w:r>
        <w:rPr>
          <w:rFonts w:cs="Arial"/>
          <w:szCs w:val="20"/>
        </w:rPr>
        <w:t>Jak bylo v minulých vydáních této publikace zmíněno,</w:t>
      </w:r>
      <w:r w:rsidR="00F85243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mohly za tím stát </w:t>
      </w:r>
      <w:r w:rsidR="00F85243">
        <w:rPr>
          <w:rFonts w:cs="Arial"/>
          <w:szCs w:val="20"/>
        </w:rPr>
        <w:t>obavy</w:t>
      </w:r>
      <w:r w:rsidR="00F85243" w:rsidRPr="00CF68F6">
        <w:rPr>
          <w:rFonts w:cs="Arial"/>
          <w:szCs w:val="20"/>
        </w:rPr>
        <w:t xml:space="preserve"> rodičů z onemocnění </w:t>
      </w:r>
      <w:r w:rsidR="00F85243">
        <w:rPr>
          <w:rFonts w:cs="Arial"/>
          <w:szCs w:val="20"/>
        </w:rPr>
        <w:t>covid</w:t>
      </w:r>
      <w:r w:rsidR="00F85243" w:rsidRPr="00CF68F6">
        <w:rPr>
          <w:rFonts w:cs="Arial"/>
          <w:szCs w:val="20"/>
        </w:rPr>
        <w:t>-19</w:t>
      </w:r>
      <w:r w:rsidR="00F85243">
        <w:rPr>
          <w:rFonts w:cs="Arial"/>
          <w:szCs w:val="20"/>
        </w:rPr>
        <w:t>, ale také navýšení</w:t>
      </w:r>
      <w:r w:rsidR="00F85243" w:rsidRPr="00CF68F6">
        <w:rPr>
          <w:rFonts w:cs="Arial"/>
          <w:szCs w:val="20"/>
        </w:rPr>
        <w:t xml:space="preserve"> rodičovského příspěvku od ledna 2020, kdy v důsledku prodlužování mateřské dovolené</w:t>
      </w:r>
      <w:r w:rsidR="00F85243">
        <w:rPr>
          <w:rStyle w:val="Znakapoznpodarou"/>
          <w:rFonts w:cs="Arial"/>
          <w:szCs w:val="20"/>
        </w:rPr>
        <w:footnoteReference w:id="4"/>
      </w:r>
      <w:r w:rsidR="00F85243" w:rsidRPr="00CF68F6">
        <w:rPr>
          <w:rFonts w:cs="Arial"/>
          <w:szCs w:val="20"/>
        </w:rPr>
        <w:t xml:space="preserve"> ubylo dětí mladších tří let </w:t>
      </w:r>
      <w:r w:rsidR="00F85243">
        <w:rPr>
          <w:rFonts w:cs="Arial"/>
          <w:szCs w:val="20"/>
        </w:rPr>
        <w:t xml:space="preserve">(o 19,6 % oproti předchozímu roku) </w:t>
      </w:r>
      <w:r w:rsidR="00F85243" w:rsidRPr="00CF68F6">
        <w:rPr>
          <w:rFonts w:cs="Arial"/>
          <w:szCs w:val="20"/>
        </w:rPr>
        <w:t>a mírně i dětí tří</w:t>
      </w:r>
      <w:r w:rsidR="00F85243">
        <w:rPr>
          <w:rFonts w:cs="Arial"/>
          <w:szCs w:val="20"/>
        </w:rPr>
        <w:t>letých (o 1,6 %) v mateřských školách</w:t>
      </w:r>
      <w:r w:rsidR="00F85243" w:rsidRPr="00CF68F6">
        <w:rPr>
          <w:rFonts w:cs="Arial"/>
          <w:szCs w:val="20"/>
        </w:rPr>
        <w:t>.</w:t>
      </w:r>
      <w:r w:rsidR="00F85243">
        <w:rPr>
          <w:rFonts w:cs="Arial"/>
          <w:szCs w:val="20"/>
        </w:rPr>
        <w:t xml:space="preserve"> Zde lze uvést, že též </w:t>
      </w:r>
      <w:r>
        <w:rPr>
          <w:rFonts w:cs="Arial"/>
          <w:szCs w:val="20"/>
        </w:rPr>
        <w:t>v dalších dvou letech (tj.</w:t>
      </w:r>
      <w:r w:rsidR="00F85243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mezi školními </w:t>
      </w:r>
      <w:r w:rsidR="00F85243">
        <w:rPr>
          <w:rFonts w:cs="Arial"/>
          <w:szCs w:val="20"/>
        </w:rPr>
        <w:t>roky 2020/21 a 2021/22</w:t>
      </w:r>
      <w:r>
        <w:rPr>
          <w:rFonts w:cs="Arial"/>
          <w:szCs w:val="20"/>
        </w:rPr>
        <w:t>, jakož i 2021/22 a 2022/23)</w:t>
      </w:r>
      <w:r w:rsidR="004D5B7D">
        <w:rPr>
          <w:rFonts w:cs="Arial"/>
          <w:szCs w:val="20"/>
        </w:rPr>
        <w:t xml:space="preserve"> </w:t>
      </w:r>
      <w:r w:rsidR="00F85243">
        <w:rPr>
          <w:rFonts w:cs="Arial"/>
          <w:szCs w:val="20"/>
        </w:rPr>
        <w:t>ubylo dětí mladších tří let v mateřských školách (o 5,4 %</w:t>
      </w:r>
      <w:r>
        <w:rPr>
          <w:rFonts w:cs="Arial"/>
          <w:szCs w:val="20"/>
        </w:rPr>
        <w:t>, resp. 1,9 %</w:t>
      </w:r>
      <w:r w:rsidR="00F85243">
        <w:rPr>
          <w:rFonts w:cs="Arial"/>
          <w:szCs w:val="20"/>
        </w:rPr>
        <w:t>),</w:t>
      </w:r>
      <w:r>
        <w:rPr>
          <w:rFonts w:cs="Arial"/>
          <w:szCs w:val="20"/>
        </w:rPr>
        <w:t xml:space="preserve"> počet dětí tříletých se však zvýšil (o 1,4 %, resp. 2,1 %)</w:t>
      </w:r>
      <w:r w:rsidR="00F85243">
        <w:rPr>
          <w:rFonts w:cs="Arial"/>
          <w:szCs w:val="20"/>
        </w:rPr>
        <w:t xml:space="preserve">. </w:t>
      </w:r>
    </w:p>
    <w:p w14:paraId="253AF1B6" w14:textId="1572B60D" w:rsidR="00435E99" w:rsidRPr="00A549B5" w:rsidRDefault="000E0123" w:rsidP="00A37E6D">
      <w:pPr>
        <w:jc w:val="both"/>
        <w:rPr>
          <w:szCs w:val="20"/>
        </w:rPr>
      </w:pPr>
      <w:r>
        <w:t xml:space="preserve">Srovnejme vývoj </w:t>
      </w:r>
      <w:r w:rsidR="00EC20E8">
        <w:t xml:space="preserve">celkového </w:t>
      </w:r>
      <w:r>
        <w:t xml:space="preserve">počtu dětí v mateřských školách s vývojem populace </w:t>
      </w:r>
      <w:r w:rsidR="0031553A">
        <w:t>České republiky</w:t>
      </w:r>
      <w:r w:rsidR="00F57735">
        <w:t xml:space="preserve"> </w:t>
      </w:r>
      <w:r>
        <w:t xml:space="preserve">příslušného věku. </w:t>
      </w:r>
      <w:r w:rsidR="00BE2427">
        <w:t>Graf 1.6</w:t>
      </w:r>
      <w:r w:rsidR="00435E99">
        <w:t xml:space="preserve"> podává přehled o počtu obyvatel tří věkových kohort v Če</w:t>
      </w:r>
      <w:r w:rsidR="004A6769">
        <w:t xml:space="preserve">ské </w:t>
      </w:r>
      <w:r w:rsidR="004A6769" w:rsidRPr="008A5D2C">
        <w:t xml:space="preserve">republice </w:t>
      </w:r>
      <w:r w:rsidR="008A5D2C" w:rsidRPr="008A5D2C">
        <w:t>k 1. červenci 2012, 2017 a 2022</w:t>
      </w:r>
      <w:r w:rsidR="00435E99" w:rsidRPr="008A5D2C">
        <w:t>.</w:t>
      </w:r>
      <w:r w:rsidR="00435E99">
        <w:t xml:space="preserve"> Skupina dětí, které k 1. červenci</w:t>
      </w:r>
      <w:r w:rsidR="00B92E48">
        <w:t xml:space="preserve"> (</w:t>
      </w:r>
      <w:r w:rsidR="000D421D">
        <w:t>tedy krátce</w:t>
      </w:r>
      <w:r w:rsidR="00435E99">
        <w:t xml:space="preserve"> před začátkem školního roku</w:t>
      </w:r>
      <w:r w:rsidR="00B92E48">
        <w:t>)</w:t>
      </w:r>
      <w:r w:rsidR="00064844">
        <w:t xml:space="preserve"> dosáhly 3-5 let, představuje</w:t>
      </w:r>
      <w:r w:rsidR="00435E99">
        <w:t xml:space="preserve"> počet dětí ve věku, kdy obvykle chodí do školky</w:t>
      </w:r>
      <w:r w:rsidR="00EC20E8">
        <w:t xml:space="preserve"> (viz oranžový sloupec)</w:t>
      </w:r>
      <w:r w:rsidR="00435E99">
        <w:t xml:space="preserve">. Mladší dvě věkové skupiny </w:t>
      </w:r>
      <w:r w:rsidR="00EC20E8">
        <w:t xml:space="preserve">(viz dva modré sloupce) </w:t>
      </w:r>
      <w:r w:rsidR="00435E99">
        <w:t>představují děti, které pravděpodobně budou chodit do školky za rok, resp. za dva.</w:t>
      </w:r>
      <w:r w:rsidR="003576A7">
        <w:t xml:space="preserve"> </w:t>
      </w:r>
      <w:r w:rsidR="003576A7">
        <w:lastRenderedPageBreak/>
        <w:t>Jak je patrné, v roce 2012</w:t>
      </w:r>
      <w:r>
        <w:t xml:space="preserve"> bylo dětí ve věku 3-5 le</w:t>
      </w:r>
      <w:r w:rsidR="003576A7">
        <w:t>t méně než těch ve věku 2-4 roky, počet dětí ve věku 1-3 roky byl jen nepatrně vyšší. Jedná se o dobu, kdy ještě počet dětí v mateřských školách rostl (viz graf č. 1.5). Od školního roku 2014/15 začal počet dětí v mateřských školách</w:t>
      </w:r>
      <w:r w:rsidR="00A37E6D">
        <w:t xml:space="preserve"> mírně</w:t>
      </w:r>
      <w:r w:rsidR="003576A7">
        <w:t xml:space="preserve"> k</w:t>
      </w:r>
      <w:r w:rsidR="00A37E6D">
        <w:t>lesat, ale od školního roku 2016/17 do školního roku 2019/20 naopak mírně rostl. Pokud jde o počet dětí mezi obyvateli České republiky,</w:t>
      </w:r>
      <w:r w:rsidR="003576A7">
        <w:t> </w:t>
      </w:r>
      <w:r w:rsidR="00A37E6D">
        <w:t xml:space="preserve">v </w:t>
      </w:r>
      <w:r w:rsidR="003576A7">
        <w:t>roce 2017</w:t>
      </w:r>
      <w:r>
        <w:t xml:space="preserve"> </w:t>
      </w:r>
      <w:r w:rsidR="00A37E6D">
        <w:t>byl</w:t>
      </w:r>
      <w:r>
        <w:t xml:space="preserve"> </w:t>
      </w:r>
      <w:r w:rsidR="006F2A2E">
        <w:t xml:space="preserve">počet dětí ve věku 3-5 let </w:t>
      </w:r>
      <w:r w:rsidR="00A37E6D">
        <w:t>o něco nižší než počet</w:t>
      </w:r>
      <w:r w:rsidR="00302A46">
        <w:t xml:space="preserve"> dětí</w:t>
      </w:r>
      <w:r>
        <w:t xml:space="preserve"> v mladších věkových </w:t>
      </w:r>
      <w:r w:rsidR="006F2A2E">
        <w:t>skupinách</w:t>
      </w:r>
      <w:r w:rsidR="00A37E6D">
        <w:t>, což koresponduje se zmíněným růstem počtu dětí v mateřských školách</w:t>
      </w:r>
      <w:r w:rsidR="00A52B55">
        <w:t xml:space="preserve"> v následujících letech</w:t>
      </w:r>
      <w:r>
        <w:t>.</w:t>
      </w:r>
      <w:r w:rsidR="006F2A2E">
        <w:t xml:space="preserve"> </w:t>
      </w:r>
      <w:r w:rsidR="00A37E6D">
        <w:t>V roce 2022</w:t>
      </w:r>
      <w:r>
        <w:t xml:space="preserve"> pak bylo </w:t>
      </w:r>
      <w:r w:rsidR="00A37E6D">
        <w:t xml:space="preserve">naopak dětí ve věku 3 až 5 let v populaci více než těch v mladších věkových kohortách. </w:t>
      </w:r>
      <w:r>
        <w:t>V příš</w:t>
      </w:r>
      <w:r w:rsidR="000D421D">
        <w:t>tích dvou školních rocích</w:t>
      </w:r>
      <w:r>
        <w:t xml:space="preserve"> </w:t>
      </w:r>
      <w:r w:rsidR="00BE2427">
        <w:t xml:space="preserve">by </w:t>
      </w:r>
      <w:r>
        <w:t xml:space="preserve">proto dle vývoje populace </w:t>
      </w:r>
      <w:r w:rsidR="00A37E6D">
        <w:t>měl počet dětí v mateřských školách mírně klesat</w:t>
      </w:r>
      <w:r w:rsidR="00103103">
        <w:t xml:space="preserve">. </w:t>
      </w:r>
      <w:r w:rsidR="00BE2427" w:rsidRPr="00252356">
        <w:t xml:space="preserve">Nutno </w:t>
      </w:r>
      <w:r w:rsidR="00BE2427">
        <w:t>však říci, že na počet dětí v mateřských školách</w:t>
      </w:r>
      <w:r w:rsidR="00BE2427" w:rsidRPr="00252356">
        <w:t xml:space="preserve"> má vliv i podíl rodičů, kteří </w:t>
      </w:r>
      <w:r w:rsidR="00BE2427" w:rsidRPr="00A549B5">
        <w:rPr>
          <w:szCs w:val="20"/>
        </w:rPr>
        <w:t>se rozhodnou své dítě do mateřské školy přihlásit</w:t>
      </w:r>
      <w:r w:rsidR="00211611">
        <w:rPr>
          <w:szCs w:val="20"/>
        </w:rPr>
        <w:t>. Přestože se v poslední době zdůrazňuje pozitivní vliv docházky dětí ve věku 3 a více let do školky</w:t>
      </w:r>
      <w:r w:rsidR="00211611">
        <w:rPr>
          <w:rStyle w:val="Znakapoznpodarou"/>
          <w:szCs w:val="20"/>
        </w:rPr>
        <w:footnoteReference w:id="5"/>
      </w:r>
      <w:r w:rsidR="00211611">
        <w:rPr>
          <w:szCs w:val="20"/>
        </w:rPr>
        <w:t>,</w:t>
      </w:r>
      <w:r w:rsidR="00BE2427" w:rsidRPr="00A549B5">
        <w:rPr>
          <w:szCs w:val="20"/>
        </w:rPr>
        <w:t xml:space="preserve"> povinný je jen poslední roč</w:t>
      </w:r>
      <w:r w:rsidR="00211611">
        <w:rPr>
          <w:szCs w:val="20"/>
        </w:rPr>
        <w:t>ník této úrovně vzdělávání, tj.</w:t>
      </w:r>
      <w:r w:rsidR="00BE2427" w:rsidRPr="00A549B5">
        <w:rPr>
          <w:szCs w:val="20"/>
        </w:rPr>
        <w:t xml:space="preserve"> těsně před </w:t>
      </w:r>
      <w:r w:rsidR="00DB560E" w:rsidRPr="00A549B5">
        <w:rPr>
          <w:szCs w:val="20"/>
        </w:rPr>
        <w:t>ná</w:t>
      </w:r>
      <w:r w:rsidR="00BE2427" w:rsidRPr="00A549B5">
        <w:rPr>
          <w:szCs w:val="20"/>
        </w:rPr>
        <w:t xml:space="preserve">stupem do základní školy. Navíc je počet dětí v mateřských školách ovlivněn i podílem udělených odkladů a </w:t>
      </w:r>
      <w:r w:rsidR="00BE2427" w:rsidRPr="00A549B5">
        <w:rPr>
          <w:rFonts w:cs="Arial"/>
          <w:szCs w:val="20"/>
        </w:rPr>
        <w:t>mírou migrace (do školek docházejí též děti cizí státní příslušnosti bez trvalého pobytu v</w:t>
      </w:r>
      <w:r w:rsidR="008954DD">
        <w:rPr>
          <w:rFonts w:cs="Arial"/>
          <w:szCs w:val="20"/>
        </w:rPr>
        <w:t> </w:t>
      </w:r>
      <w:r w:rsidR="00BE2427" w:rsidRPr="00A549B5">
        <w:rPr>
          <w:rFonts w:cs="Arial"/>
          <w:szCs w:val="20"/>
        </w:rPr>
        <w:t>ČR</w:t>
      </w:r>
      <w:r w:rsidR="008954DD">
        <w:rPr>
          <w:rFonts w:cs="Arial"/>
          <w:szCs w:val="20"/>
        </w:rPr>
        <w:t>, kterým byl poskytnutý azyl apod</w:t>
      </w:r>
      <w:r w:rsidR="00BE2427" w:rsidRPr="00A549B5">
        <w:rPr>
          <w:rFonts w:cs="Arial"/>
          <w:szCs w:val="20"/>
        </w:rPr>
        <w:t xml:space="preserve">). </w:t>
      </w:r>
      <w:r w:rsidR="00A37E6D">
        <w:rPr>
          <w:rFonts w:cs="Arial"/>
          <w:szCs w:val="20"/>
        </w:rPr>
        <w:t xml:space="preserve">Také připomeňme, že kromě školek vedených ve statistikách působí v České republice také různé dětské skupiny a soukromé školky bez práva poskytování povinné předškolní přípravy. </w:t>
      </w:r>
      <w:r w:rsidR="00A52B55">
        <w:rPr>
          <w:rFonts w:cs="Arial"/>
          <w:szCs w:val="20"/>
        </w:rPr>
        <w:t xml:space="preserve">Tam přitom mohou docházet též děti, které se do státních školek nedostanou (např. z důvodu nízkého věku či neadekvátního trvalého bydliště). </w:t>
      </w:r>
      <w:r w:rsidR="00A37E6D">
        <w:rPr>
          <w:rFonts w:cs="Arial"/>
          <w:szCs w:val="20"/>
        </w:rPr>
        <w:t>Záleží tedy také na podílu dětí v těchto zařízeních.</w:t>
      </w:r>
    </w:p>
    <w:p w14:paraId="71DE24AF" w14:textId="243E83F7" w:rsidR="00435E99" w:rsidRDefault="00435E99" w:rsidP="008A5D2C">
      <w:pPr>
        <w:spacing w:after="120"/>
        <w:jc w:val="both"/>
        <w:rPr>
          <w:b/>
          <w:bCs/>
        </w:rPr>
      </w:pPr>
      <w:r w:rsidRPr="002E5300">
        <w:rPr>
          <w:rFonts w:cs="Arial"/>
          <w:b/>
          <w:szCs w:val="20"/>
        </w:rPr>
        <w:t>Graf 1.</w:t>
      </w:r>
      <w:r w:rsidR="00E64A4E">
        <w:rPr>
          <w:rFonts w:cs="Arial"/>
          <w:b/>
          <w:szCs w:val="20"/>
        </w:rPr>
        <w:t>6</w:t>
      </w:r>
      <w:r>
        <w:rPr>
          <w:rFonts w:cs="Arial"/>
          <w:b/>
          <w:szCs w:val="20"/>
        </w:rPr>
        <w:t xml:space="preserve"> </w:t>
      </w:r>
      <w:r w:rsidRPr="00435E99">
        <w:rPr>
          <w:b/>
          <w:bCs/>
        </w:rPr>
        <w:t>P</w:t>
      </w:r>
      <w:r w:rsidR="00DE6E08">
        <w:rPr>
          <w:b/>
          <w:bCs/>
        </w:rPr>
        <w:t>opulační vývoj - p</w:t>
      </w:r>
      <w:r w:rsidRPr="00435E99">
        <w:rPr>
          <w:b/>
          <w:bCs/>
        </w:rPr>
        <w:t xml:space="preserve">očet obyvatel ČR </w:t>
      </w:r>
      <w:r w:rsidR="00DE6E08">
        <w:rPr>
          <w:b/>
          <w:bCs/>
        </w:rPr>
        <w:t>uvedeného věku k 1. červenci vybraných roků</w:t>
      </w:r>
      <w:r w:rsidR="00D4579E">
        <w:rPr>
          <w:b/>
          <w:bCs/>
        </w:rPr>
        <w:t xml:space="preserve"> (v tis.)</w:t>
      </w:r>
    </w:p>
    <w:p w14:paraId="4D94FBC6" w14:textId="664675EA" w:rsidR="004A6769" w:rsidRDefault="00BC36BD" w:rsidP="00091E88">
      <w:pPr>
        <w:spacing w:after="120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7019DC4D" wp14:editId="61797C9D">
            <wp:extent cx="6120130" cy="2905125"/>
            <wp:effectExtent l="0" t="0" r="13970" b="9525"/>
            <wp:docPr id="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B2D183" w14:textId="4D990812" w:rsidR="0045502E" w:rsidRDefault="0045502E" w:rsidP="0045502E">
      <w:pPr>
        <w:spacing w:after="120"/>
        <w:jc w:val="right"/>
        <w:rPr>
          <w:rFonts w:cs="Arial"/>
          <w:szCs w:val="20"/>
        </w:rPr>
      </w:pPr>
      <w:r w:rsidRPr="00F94849">
        <w:rPr>
          <w:rFonts w:cs="Arial"/>
          <w:sz w:val="18"/>
        </w:rPr>
        <w:t>Zdroj: ČSÚ</w:t>
      </w:r>
    </w:p>
    <w:p w14:paraId="2768490B" w14:textId="3FEA8AF8" w:rsidR="00A67C12" w:rsidRDefault="00594F9D" w:rsidP="00091E88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</w:t>
      </w:r>
      <w:r w:rsidR="00E64A4E">
        <w:rPr>
          <w:rFonts w:cs="Arial"/>
          <w:szCs w:val="20"/>
        </w:rPr>
        <w:t>raf 1.7</w:t>
      </w:r>
      <w:r w:rsidR="00485E1A">
        <w:rPr>
          <w:rFonts w:cs="Arial"/>
          <w:szCs w:val="20"/>
        </w:rPr>
        <w:t xml:space="preserve"> dále</w:t>
      </w:r>
      <w:r w:rsidR="00FC070C">
        <w:rPr>
          <w:rFonts w:cs="Arial"/>
          <w:szCs w:val="20"/>
        </w:rPr>
        <w:t xml:space="preserve"> znázorňuje </w:t>
      </w:r>
      <w:r w:rsidR="00784EA7">
        <w:rPr>
          <w:rFonts w:cs="Arial"/>
          <w:szCs w:val="20"/>
        </w:rPr>
        <w:t xml:space="preserve">vývoj podílu </w:t>
      </w:r>
      <w:r w:rsidR="0035303F">
        <w:rPr>
          <w:rFonts w:cs="Arial"/>
          <w:szCs w:val="20"/>
        </w:rPr>
        <w:t xml:space="preserve">dětí ve </w:t>
      </w:r>
      <w:r w:rsidR="00784EA7">
        <w:rPr>
          <w:rFonts w:cs="Arial"/>
          <w:szCs w:val="20"/>
        </w:rPr>
        <w:t>škol</w:t>
      </w:r>
      <w:r w:rsidR="0035303F">
        <w:rPr>
          <w:rFonts w:cs="Arial"/>
          <w:szCs w:val="20"/>
        </w:rPr>
        <w:t>ách</w:t>
      </w:r>
      <w:r w:rsidR="00784EA7">
        <w:rPr>
          <w:rFonts w:cs="Arial"/>
          <w:szCs w:val="20"/>
        </w:rPr>
        <w:t xml:space="preserve"> jednotlivých</w:t>
      </w:r>
      <w:r w:rsidR="00A67C12" w:rsidRPr="00004C03">
        <w:rPr>
          <w:rFonts w:cs="Arial"/>
          <w:b/>
          <w:szCs w:val="20"/>
        </w:rPr>
        <w:t xml:space="preserve"> zřizovatel</w:t>
      </w:r>
      <w:r w:rsidR="00784EA7">
        <w:rPr>
          <w:rFonts w:cs="Arial"/>
          <w:b/>
          <w:szCs w:val="20"/>
        </w:rPr>
        <w:t>ů</w:t>
      </w:r>
      <w:r w:rsidR="0035303F">
        <w:rPr>
          <w:rFonts w:cs="Arial"/>
          <w:b/>
          <w:szCs w:val="20"/>
        </w:rPr>
        <w:t xml:space="preserve"> </w:t>
      </w:r>
      <w:r w:rsidR="0035303F" w:rsidRPr="0035303F">
        <w:rPr>
          <w:rFonts w:cs="Arial"/>
          <w:szCs w:val="20"/>
        </w:rPr>
        <w:t>z celku</w:t>
      </w:r>
      <w:r w:rsidR="00891D6A" w:rsidRPr="0035303F">
        <w:rPr>
          <w:rFonts w:cs="Arial"/>
          <w:szCs w:val="20"/>
        </w:rPr>
        <w:t>.</w:t>
      </w:r>
      <w:r w:rsidR="00CE1234">
        <w:rPr>
          <w:rFonts w:cs="Arial"/>
          <w:szCs w:val="20"/>
        </w:rPr>
        <w:t xml:space="preserve"> </w:t>
      </w:r>
      <w:r w:rsidR="00F112A1">
        <w:rPr>
          <w:rFonts w:cs="Arial"/>
          <w:szCs w:val="20"/>
        </w:rPr>
        <w:t>Lze konstatovat, že spolu s růstem pod</w:t>
      </w:r>
      <w:r w:rsidR="00864CB6">
        <w:rPr>
          <w:rFonts w:cs="Arial"/>
          <w:szCs w:val="20"/>
        </w:rPr>
        <w:t>ílu soukromých škol (viz graf</w:t>
      </w:r>
      <w:r w:rsidR="00F112A1">
        <w:rPr>
          <w:rFonts w:cs="Arial"/>
          <w:szCs w:val="20"/>
        </w:rPr>
        <w:t xml:space="preserve"> 1.1 výše) rostl v posledních deseti letech též podíl dětí navštěvujících soukromé školky ze všech dětí v mateřských školách</w:t>
      </w:r>
      <w:r w:rsidR="00914981">
        <w:rPr>
          <w:rFonts w:cs="Arial"/>
          <w:szCs w:val="20"/>
        </w:rPr>
        <w:t>, celkově z 2 % ve školním roce 2012/13 na 4 % ve školním roce 2022/23</w:t>
      </w:r>
      <w:r w:rsidR="00F112A1">
        <w:rPr>
          <w:rFonts w:cs="Arial"/>
          <w:szCs w:val="20"/>
        </w:rPr>
        <w:t xml:space="preserve">. </w:t>
      </w:r>
      <w:r w:rsidR="00914981">
        <w:rPr>
          <w:rFonts w:cs="Arial"/>
          <w:szCs w:val="20"/>
        </w:rPr>
        <w:t>Podíl dětí v církevních školách se v posledních deseti letech pohyboval mezi 0,46 % ve školním roce 2012/13 a 0,57 % ve školních rocích 2020/21 až 2022/23</w:t>
      </w:r>
      <w:r w:rsidR="00DD2702">
        <w:rPr>
          <w:rFonts w:cs="Arial"/>
          <w:szCs w:val="20"/>
        </w:rPr>
        <w:t xml:space="preserve">. </w:t>
      </w:r>
      <w:r w:rsidR="00914981">
        <w:rPr>
          <w:rFonts w:cs="Arial"/>
          <w:szCs w:val="20"/>
        </w:rPr>
        <w:t>Jak je patrné, v</w:t>
      </w:r>
      <w:r w:rsidR="00280ACF">
        <w:rPr>
          <w:rFonts w:cs="Arial"/>
          <w:szCs w:val="20"/>
        </w:rPr>
        <w:t>zdělávání v církevních mateřských školách je však stále v předškolním vzdělávání okrajovou záležitostí.</w:t>
      </w:r>
      <w:r w:rsidR="00CE1234">
        <w:rPr>
          <w:rStyle w:val="Znakapoznpodarou"/>
          <w:rFonts w:cs="Arial"/>
          <w:szCs w:val="20"/>
        </w:rPr>
        <w:footnoteReference w:id="6"/>
      </w:r>
      <w:r w:rsidR="00DD2702">
        <w:rPr>
          <w:rFonts w:cs="Arial"/>
          <w:szCs w:val="20"/>
        </w:rPr>
        <w:t xml:space="preserve"> </w:t>
      </w:r>
      <w:r w:rsidR="00F112A1">
        <w:rPr>
          <w:rFonts w:cs="Arial"/>
          <w:szCs w:val="20"/>
        </w:rPr>
        <w:t xml:space="preserve"> </w:t>
      </w:r>
    </w:p>
    <w:p w14:paraId="66C6FD1E" w14:textId="75B1F445" w:rsidR="00A67C12" w:rsidRDefault="00A67C12" w:rsidP="00A22ADD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lastRenderedPageBreak/>
        <w:t>Graf 1.</w:t>
      </w:r>
      <w:r w:rsidR="00E64A4E">
        <w:rPr>
          <w:rFonts w:cs="Arial"/>
          <w:b/>
          <w:szCs w:val="20"/>
        </w:rPr>
        <w:t>7</w:t>
      </w:r>
      <w:r w:rsidR="001210D7">
        <w:rPr>
          <w:rFonts w:cs="Arial"/>
          <w:b/>
          <w:szCs w:val="20"/>
        </w:rPr>
        <w:t xml:space="preserve"> </w:t>
      </w:r>
      <w:r w:rsidRPr="002E5300">
        <w:rPr>
          <w:rFonts w:cs="Arial"/>
          <w:b/>
          <w:szCs w:val="20"/>
        </w:rPr>
        <w:t xml:space="preserve">Mateřské školy </w:t>
      </w:r>
      <w:r w:rsidR="00F112A1">
        <w:rPr>
          <w:rFonts w:cs="Arial"/>
          <w:b/>
          <w:szCs w:val="20"/>
        </w:rPr>
        <w:t>– podíl dětí dle druhu zřizovatele školy</w:t>
      </w:r>
      <w:r w:rsidRPr="002E5300">
        <w:rPr>
          <w:rFonts w:cs="Arial"/>
          <w:b/>
          <w:szCs w:val="20"/>
        </w:rPr>
        <w:t xml:space="preserve"> </w:t>
      </w:r>
      <w:r w:rsidR="00F112A1">
        <w:rPr>
          <w:rFonts w:cs="Arial"/>
          <w:b/>
          <w:szCs w:val="20"/>
        </w:rPr>
        <w:t>(</w:t>
      </w:r>
      <w:r w:rsidR="00103103">
        <w:rPr>
          <w:rFonts w:cs="Arial"/>
          <w:b/>
          <w:szCs w:val="20"/>
        </w:rPr>
        <w:t xml:space="preserve">v </w:t>
      </w:r>
      <w:r>
        <w:rPr>
          <w:rFonts w:cs="Arial"/>
          <w:b/>
          <w:szCs w:val="20"/>
        </w:rPr>
        <w:t>%)</w:t>
      </w:r>
    </w:p>
    <w:p w14:paraId="62BB085F" w14:textId="5070EF93" w:rsidR="000B3A31" w:rsidRDefault="007634D4" w:rsidP="00A22ADD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46F0F069" wp14:editId="274196CE">
            <wp:extent cx="6057900" cy="2552700"/>
            <wp:effectExtent l="0" t="0" r="0" b="0"/>
            <wp:docPr id="110" name="Graf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1FEBC28" w14:textId="023D8DCD" w:rsidR="00A67C12" w:rsidRPr="00F94849" w:rsidRDefault="00A67C12" w:rsidP="00DD2702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B303410" w14:textId="5B74290A" w:rsidR="00C53C00" w:rsidRDefault="000C12F5" w:rsidP="00A67C1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K výše uvedeným poznatkům </w:t>
      </w:r>
      <w:r w:rsidR="00C53C00" w:rsidRPr="00C53C00">
        <w:rPr>
          <w:rFonts w:cs="Arial"/>
          <w:szCs w:val="20"/>
        </w:rPr>
        <w:t>o počtu škol, tříd a žáků v dělení dle zřizovate</w:t>
      </w:r>
      <w:r w:rsidR="003D5685">
        <w:rPr>
          <w:rFonts w:cs="Arial"/>
          <w:szCs w:val="20"/>
        </w:rPr>
        <w:t>le doplňme, že za uplynulých 10 </w:t>
      </w:r>
      <w:r w:rsidR="00C53C00" w:rsidRPr="00C53C00">
        <w:rPr>
          <w:rFonts w:cs="Arial"/>
          <w:szCs w:val="20"/>
        </w:rPr>
        <w:t xml:space="preserve">let se zvýšil počet dětí </w:t>
      </w:r>
      <w:r w:rsidR="00C53C00" w:rsidRPr="00C53C00">
        <w:rPr>
          <w:rFonts w:cs="Arial"/>
          <w:b/>
          <w:szCs w:val="20"/>
        </w:rPr>
        <w:t>v mateřských školách veřejného zřizovatele</w:t>
      </w:r>
      <w:r w:rsidR="000A708D">
        <w:rPr>
          <w:rFonts w:cs="Arial"/>
          <w:szCs w:val="20"/>
        </w:rPr>
        <w:t xml:space="preserve"> o 1,9</w:t>
      </w:r>
      <w:r w:rsidR="00C53C00" w:rsidRPr="00C53C00">
        <w:rPr>
          <w:rFonts w:cs="Arial"/>
          <w:szCs w:val="20"/>
        </w:rPr>
        <w:t> %, počet takových škol o</w:t>
      </w:r>
      <w:r w:rsidR="000A708D">
        <w:rPr>
          <w:rFonts w:cs="Arial"/>
          <w:szCs w:val="20"/>
        </w:rPr>
        <w:t xml:space="preserve"> 2,1 % a počet tříd o 11,2</w:t>
      </w:r>
      <w:r w:rsidR="00C53C00" w:rsidRPr="00C53C00">
        <w:rPr>
          <w:rFonts w:cs="Arial"/>
          <w:szCs w:val="20"/>
        </w:rPr>
        <w:t xml:space="preserve"> %. Tomu odpovídá i snižující se počet dětí na 1 třídu a 1 učitele. </w:t>
      </w:r>
      <w:r w:rsidR="00C53C00" w:rsidRPr="005B6D93">
        <w:rPr>
          <w:rFonts w:cs="Arial"/>
          <w:szCs w:val="20"/>
        </w:rPr>
        <w:t>Ve školním roce 2013/14</w:t>
      </w:r>
      <w:r w:rsidR="00C53C00" w:rsidRPr="00C53C00">
        <w:rPr>
          <w:rFonts w:cs="Arial"/>
          <w:szCs w:val="20"/>
        </w:rPr>
        <w:t xml:space="preserve"> bylo v jedné třídě v průměru 23,9 dítěte a na jednoho učitele připadalo v průměru 12,9 dítěte. Poté se hodnoty obou těchto ukazatelů snižovaly až na 21,7 dítěte na 1 třídu a 10,8 dítěte na 1 učitele ve školním roce 2021/22.</w:t>
      </w:r>
      <w:r w:rsidR="005B6D93">
        <w:rPr>
          <w:rFonts w:cs="Arial"/>
          <w:szCs w:val="20"/>
        </w:rPr>
        <w:t xml:space="preserve"> Ve školním roce 2022/23 pak počet žáků na jednu třídu mírně vzrostl (na 21,9), patrně zejména vlivem zařazení dětí ukrajinských uprchlíků do našich školek.</w:t>
      </w:r>
      <w:r w:rsidR="00C53C00" w:rsidRPr="00C53C00">
        <w:rPr>
          <w:rFonts w:cs="Arial"/>
          <w:szCs w:val="20"/>
        </w:rPr>
        <w:t xml:space="preserve"> Počet </w:t>
      </w:r>
      <w:r w:rsidR="00C53C00" w:rsidRPr="00C53C00">
        <w:rPr>
          <w:rFonts w:cs="Arial"/>
          <w:b/>
          <w:szCs w:val="20"/>
        </w:rPr>
        <w:t>soukromých mateřských škol</w:t>
      </w:r>
      <w:r w:rsidR="005B6D93">
        <w:rPr>
          <w:rFonts w:cs="Arial"/>
          <w:szCs w:val="20"/>
        </w:rPr>
        <w:t xml:space="preserve"> se </w:t>
      </w:r>
      <w:r w:rsidR="00C53C00" w:rsidRPr="00C53C00">
        <w:rPr>
          <w:rFonts w:cs="Arial"/>
          <w:szCs w:val="20"/>
        </w:rPr>
        <w:t xml:space="preserve">oproti tomu za uplynulých 10 let </w:t>
      </w:r>
      <w:r w:rsidR="005B6D93">
        <w:rPr>
          <w:rFonts w:cs="Arial"/>
          <w:szCs w:val="20"/>
        </w:rPr>
        <w:t>více než zdvojnásobil (zvýšil se o 130,4</w:t>
      </w:r>
      <w:r w:rsidR="00C53C00" w:rsidRPr="00C53C00">
        <w:rPr>
          <w:rFonts w:cs="Arial"/>
          <w:szCs w:val="20"/>
        </w:rPr>
        <w:t> %). O něco menší, přesto velmi významný, nárůst zaznamenal počet tříd v soukromých mateřských školách (o </w:t>
      </w:r>
      <w:r w:rsidR="005B6D93">
        <w:rPr>
          <w:rFonts w:cs="Arial"/>
          <w:szCs w:val="20"/>
        </w:rPr>
        <w:t>125,2</w:t>
      </w:r>
      <w:r w:rsidR="00C53C00" w:rsidRPr="00C53C00">
        <w:rPr>
          <w:rFonts w:cs="Arial"/>
          <w:szCs w:val="20"/>
        </w:rPr>
        <w:t> %) a dětí navštěvujících soukromé školy (o </w:t>
      </w:r>
      <w:r w:rsidR="005B6D93">
        <w:rPr>
          <w:rFonts w:cs="Arial"/>
          <w:szCs w:val="20"/>
        </w:rPr>
        <w:t>112,2 </w:t>
      </w:r>
      <w:r w:rsidR="00C53C00" w:rsidRPr="00C53C00">
        <w:rPr>
          <w:rFonts w:cs="Arial"/>
          <w:szCs w:val="20"/>
        </w:rPr>
        <w:t>%).</w:t>
      </w:r>
    </w:p>
    <w:p w14:paraId="759DB1A3" w14:textId="47531B00" w:rsidR="00091E88" w:rsidRPr="002E3CFA" w:rsidRDefault="00C53C00" w:rsidP="00A67C1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Za celou Českou republiku pak n</w:t>
      </w:r>
      <w:r w:rsidR="00A67C12" w:rsidRPr="003E1C01">
        <w:rPr>
          <w:rFonts w:cs="Arial"/>
          <w:szCs w:val="20"/>
        </w:rPr>
        <w:t>a jednu třídu v</w:t>
      </w:r>
      <w:r w:rsidR="00280ACF">
        <w:rPr>
          <w:rFonts w:cs="Arial"/>
          <w:szCs w:val="20"/>
        </w:rPr>
        <w:t> mateřských školách připadalo ve</w:t>
      </w:r>
      <w:r w:rsidR="00A67C12" w:rsidRPr="003E1C01">
        <w:rPr>
          <w:rFonts w:cs="Arial"/>
          <w:szCs w:val="20"/>
        </w:rPr>
        <w:t xml:space="preserve"> </w:t>
      </w:r>
      <w:r w:rsidR="00746E70">
        <w:rPr>
          <w:rFonts w:cs="Arial"/>
          <w:szCs w:val="20"/>
        </w:rPr>
        <w:t xml:space="preserve">školním </w:t>
      </w:r>
      <w:r w:rsidR="00A67C12" w:rsidRPr="003E1C01">
        <w:rPr>
          <w:rFonts w:cs="Arial"/>
          <w:szCs w:val="20"/>
        </w:rPr>
        <w:t>roce</w:t>
      </w:r>
      <w:r w:rsidR="00280ACF">
        <w:rPr>
          <w:rFonts w:cs="Arial"/>
          <w:szCs w:val="20"/>
        </w:rPr>
        <w:t xml:space="preserve"> </w:t>
      </w:r>
      <w:r w:rsidR="005B6D93">
        <w:rPr>
          <w:rFonts w:cs="Arial"/>
          <w:szCs w:val="20"/>
        </w:rPr>
        <w:t>2022/23</w:t>
      </w:r>
      <w:r w:rsidR="00280ACF">
        <w:rPr>
          <w:rFonts w:cs="Arial"/>
          <w:szCs w:val="20"/>
        </w:rPr>
        <w:t xml:space="preserve"> celkem 21</w:t>
      </w:r>
      <w:r w:rsidR="00A67C12" w:rsidRPr="003E1C01">
        <w:rPr>
          <w:rFonts w:cs="Arial"/>
          <w:szCs w:val="20"/>
        </w:rPr>
        <w:t>,</w:t>
      </w:r>
      <w:r w:rsidR="005B6D93">
        <w:rPr>
          <w:rFonts w:cs="Arial"/>
          <w:szCs w:val="20"/>
        </w:rPr>
        <w:t>6</w:t>
      </w:r>
      <w:r w:rsidR="00371F82">
        <w:rPr>
          <w:rFonts w:cs="Arial"/>
          <w:szCs w:val="20"/>
        </w:rPr>
        <w:t xml:space="preserve"> dítěte</w:t>
      </w:r>
      <w:r w:rsidR="00A67C12" w:rsidRPr="003E1C01">
        <w:rPr>
          <w:rFonts w:cs="Arial"/>
          <w:szCs w:val="20"/>
        </w:rPr>
        <w:t xml:space="preserve"> a na 1 učitel</w:t>
      </w:r>
      <w:r w:rsidR="007660BB">
        <w:rPr>
          <w:rFonts w:cs="Arial"/>
          <w:szCs w:val="20"/>
        </w:rPr>
        <w:t>ský úvazek</w:t>
      </w:r>
      <w:r w:rsidR="00A67C12" w:rsidRPr="003E1C01">
        <w:rPr>
          <w:rFonts w:cs="Arial"/>
          <w:szCs w:val="20"/>
        </w:rPr>
        <w:t xml:space="preserve"> 1</w:t>
      </w:r>
      <w:r w:rsidR="00371F82">
        <w:rPr>
          <w:rFonts w:cs="Arial"/>
          <w:szCs w:val="20"/>
        </w:rPr>
        <w:t>0,7 dítěte</w:t>
      </w:r>
      <w:r w:rsidR="00864CB6">
        <w:rPr>
          <w:rFonts w:cs="Arial"/>
          <w:szCs w:val="20"/>
        </w:rPr>
        <w:t xml:space="preserve"> – viz tabulku</w:t>
      </w:r>
      <w:r w:rsidR="00280ACF">
        <w:rPr>
          <w:rFonts w:cs="Arial"/>
          <w:szCs w:val="20"/>
        </w:rPr>
        <w:t xml:space="preserve"> 1.1.</w:t>
      </w:r>
    </w:p>
    <w:p w14:paraId="3DB4B89F" w14:textId="358D61FF" w:rsidR="00A67C12" w:rsidRDefault="00A67C12" w:rsidP="00A12895">
      <w:pPr>
        <w:keepNext/>
        <w:spacing w:after="120"/>
        <w:jc w:val="both"/>
        <w:rPr>
          <w:rFonts w:cs="Arial"/>
          <w:b/>
          <w:szCs w:val="20"/>
        </w:rPr>
      </w:pPr>
      <w:r w:rsidRPr="00AD425D">
        <w:rPr>
          <w:rFonts w:cs="Arial"/>
          <w:b/>
          <w:szCs w:val="20"/>
        </w:rPr>
        <w:t xml:space="preserve">Tab. 1.1 Mateřské školy - počet dětí </w:t>
      </w:r>
      <w:r w:rsidR="00AD425D">
        <w:rPr>
          <w:rFonts w:cs="Arial"/>
          <w:b/>
          <w:szCs w:val="20"/>
        </w:rPr>
        <w:t>n</w:t>
      </w:r>
      <w:r w:rsidRPr="00AD425D">
        <w:rPr>
          <w:rFonts w:cs="Arial"/>
          <w:b/>
          <w:szCs w:val="20"/>
        </w:rPr>
        <w:t xml:space="preserve">a </w:t>
      </w:r>
      <w:r w:rsidR="00AD425D">
        <w:rPr>
          <w:rFonts w:cs="Arial"/>
          <w:b/>
          <w:szCs w:val="20"/>
        </w:rPr>
        <w:t>jednu třídu a na jednoho učitele</w:t>
      </w:r>
      <w:r w:rsidR="008664AD" w:rsidRPr="00AD425D">
        <w:rPr>
          <w:rFonts w:cs="Arial"/>
          <w:b/>
          <w:szCs w:val="20"/>
        </w:rPr>
        <w:t xml:space="preserve"> podle zřizovatele školy</w:t>
      </w:r>
    </w:p>
    <w:tbl>
      <w:tblPr>
        <w:tblW w:w="92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63"/>
        <w:gridCol w:w="293"/>
        <w:gridCol w:w="1029"/>
        <w:gridCol w:w="850"/>
        <w:gridCol w:w="992"/>
        <w:gridCol w:w="851"/>
        <w:gridCol w:w="1134"/>
        <w:gridCol w:w="1134"/>
        <w:gridCol w:w="992"/>
      </w:tblGrid>
      <w:tr w:rsidR="005B6D93" w:rsidRPr="00164DC5" w14:paraId="7D35D991" w14:textId="77777777" w:rsidTr="005B6D93">
        <w:trPr>
          <w:trHeight w:val="264"/>
          <w:jc w:val="center"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9594"/>
            <w:vAlign w:val="center"/>
            <w:hideMark/>
          </w:tcPr>
          <w:p w14:paraId="57BC1E9E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školní rok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66EF77A7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celkový počet dětí</w:t>
            </w:r>
          </w:p>
        </w:tc>
        <w:tc>
          <w:tcPr>
            <w:tcW w:w="5953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0BCE1CDC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počet dětí dle druhu zřizovatele</w:t>
            </w:r>
          </w:p>
        </w:tc>
      </w:tr>
      <w:tr w:rsidR="005B6D93" w:rsidRPr="00164DC5" w14:paraId="4D108D0E" w14:textId="77777777" w:rsidTr="005B6D93">
        <w:trPr>
          <w:trHeight w:val="264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5E891FB" w14:textId="77777777" w:rsidR="00164DC5" w:rsidRPr="00164DC5" w:rsidRDefault="00164DC5" w:rsidP="00164DC5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4F8DE" w14:textId="77777777" w:rsidR="00164DC5" w:rsidRPr="00164DC5" w:rsidRDefault="00164DC5" w:rsidP="00164DC5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093C1659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veřejný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61320290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soukromý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56992AEC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b/>
                <w:bCs/>
                <w:color w:val="000000"/>
                <w:sz w:val="16"/>
                <w:szCs w:val="16"/>
              </w:rPr>
              <w:t>církevní</w:t>
            </w:r>
          </w:p>
        </w:tc>
      </w:tr>
      <w:tr w:rsidR="005B6D93" w:rsidRPr="00164DC5" w14:paraId="303A16BA" w14:textId="77777777" w:rsidTr="005B6D93">
        <w:trPr>
          <w:trHeight w:val="390"/>
          <w:jc w:val="center"/>
        </w:trPr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002C74" w14:textId="77777777" w:rsidR="00164DC5" w:rsidRPr="00164DC5" w:rsidRDefault="00164DC5" w:rsidP="00164DC5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14B613DE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třídu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2824E831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učitele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2AEC70A6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třídu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4BAA69C5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učitele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63A87FC2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třídu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523A2378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učitele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1B6FA550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třídu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vAlign w:val="center"/>
            <w:hideMark/>
          </w:tcPr>
          <w:p w14:paraId="2525A510" w14:textId="77777777" w:rsidR="00164DC5" w:rsidRPr="00164DC5" w:rsidRDefault="00164DC5" w:rsidP="00164DC5">
            <w:pPr>
              <w:spacing w:after="0" w:line="240" w:lineRule="auto"/>
              <w:jc w:val="center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i/>
                <w:iCs/>
                <w:color w:val="000000"/>
                <w:sz w:val="16"/>
                <w:szCs w:val="16"/>
              </w:rPr>
              <w:t>na 1 učitele</w:t>
            </w:r>
          </w:p>
        </w:tc>
      </w:tr>
      <w:tr w:rsidR="005B6D93" w:rsidRPr="00164DC5" w14:paraId="29717836" w14:textId="77777777" w:rsidTr="005B6D93">
        <w:trPr>
          <w:trHeight w:val="60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6B516" w14:textId="1FF944E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2012/13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ECD4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340B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6225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135F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0C31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9FCB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AF68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5E1B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</w:tr>
      <w:tr w:rsidR="005B6D93" w:rsidRPr="00164DC5" w14:paraId="2FBA5717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11D68B7" w14:textId="6114302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2013/14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046F7B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D99188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54E75B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E07C22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AB1357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B5D705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AABD6C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0D5C79D3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11,6</w:t>
            </w:r>
          </w:p>
        </w:tc>
      </w:tr>
      <w:tr w:rsidR="005B6D93" w:rsidRPr="00164DC5" w14:paraId="31DFD8AE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D31E" w14:textId="29AF9FD4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2014/15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EDD7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23,4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4226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D93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FB5A0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7AB5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B612B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98B1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5AC90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</w:tr>
      <w:tr w:rsidR="005B6D93" w:rsidRPr="00164DC5" w14:paraId="2EE9F68F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38866B2" w14:textId="1BB0FC2B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2015/16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2D8B28C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E4696A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50F4150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5498B6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176CDFC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5C8F9EA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A2856C7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896092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5B6D93" w:rsidRPr="00164DC5" w14:paraId="068BEE57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49A3F" w14:textId="359E9115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2016/17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E5BF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B275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0095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25FC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1897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4A10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380B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D8BE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</w:tr>
      <w:tr w:rsidR="005B6D93" w:rsidRPr="00164DC5" w14:paraId="174F19C7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1432A8A" w14:textId="263BECF6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2017/18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8C3CD0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A9E01D4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AB8EBE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33E8DC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1D1E01C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B8F83B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BBBD7F8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2059278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5B6D93" w:rsidRPr="00164DC5" w14:paraId="79D6128A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C9AB1" w14:textId="317FE1FB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2018/19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7695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C218A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8D940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3152A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FA67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2755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FDA4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E6C8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</w:tr>
      <w:tr w:rsidR="005B6D93" w:rsidRPr="00164DC5" w14:paraId="22598405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24922B60" w14:textId="1F639DEC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2019/20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696C37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0D4770E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1E825F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2205FC7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AB3BC8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C5513B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26E2FB13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CC6D154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5B6D93" w:rsidRPr="00164DC5" w14:paraId="40ECBDBE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A7B12" w14:textId="7540EC78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2020/21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057C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438E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78DA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2C937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12A0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D878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5F6C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28FFD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</w:tr>
      <w:tr w:rsidR="005B6D93" w:rsidRPr="00164DC5" w14:paraId="7274B859" w14:textId="77777777" w:rsidTr="005B6D93">
        <w:trPr>
          <w:trHeight w:val="251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537F09F" w14:textId="21795822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2021/22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E16F25B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15C6ACC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179D080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940A7C5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07138A3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29699A9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691B71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F28FCB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</w:tr>
      <w:tr w:rsidR="005B6D93" w:rsidRPr="00164DC5" w14:paraId="712034BD" w14:textId="77777777" w:rsidTr="005B6D93">
        <w:trPr>
          <w:trHeight w:val="264"/>
          <w:jc w:val="center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1186F" w14:textId="1E5EE705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5B6D93">
              <w:rPr>
                <w:sz w:val="16"/>
                <w:szCs w:val="16"/>
              </w:rPr>
              <w:t>2022/23</w:t>
            </w:r>
          </w:p>
        </w:tc>
        <w:tc>
          <w:tcPr>
            <w:tcW w:w="6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31598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8035B2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8D776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21,9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EB5FD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E888D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D7A44F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C7479C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30E81" w14:textId="77777777" w:rsidR="005B6D93" w:rsidRPr="00164DC5" w:rsidRDefault="005B6D93" w:rsidP="005B6D9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64DC5"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</w:tbl>
    <w:p w14:paraId="17D06D10" w14:textId="7A54F9C9" w:rsidR="00280ACF" w:rsidRPr="00F94849" w:rsidRDefault="00280ACF" w:rsidP="001B5BEF">
      <w:pPr>
        <w:spacing w:before="120" w:after="120" w:line="240" w:lineRule="auto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71A84E51" w14:textId="77777777" w:rsidR="005B6D93" w:rsidRDefault="005B6D93" w:rsidP="00B827F5">
      <w:pPr>
        <w:spacing w:after="120"/>
        <w:jc w:val="both"/>
        <w:rPr>
          <w:rFonts w:cs="Arial"/>
          <w:szCs w:val="20"/>
        </w:rPr>
      </w:pPr>
    </w:p>
    <w:p w14:paraId="57B5722E" w14:textId="7498D97D" w:rsidR="00E64A4E" w:rsidRPr="008E0E9C" w:rsidRDefault="005B6D93" w:rsidP="00B827F5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Mezi školními roky 2012/13 a 2021/22 p</w:t>
      </w:r>
      <w:r w:rsidRPr="005B6D93">
        <w:rPr>
          <w:rFonts w:cs="Arial"/>
          <w:szCs w:val="20"/>
        </w:rPr>
        <w:t xml:space="preserve">růměrný počet žáků na jednu třídu i na jednoho </w:t>
      </w:r>
      <w:r>
        <w:rPr>
          <w:rFonts w:cs="Arial"/>
          <w:szCs w:val="20"/>
        </w:rPr>
        <w:t xml:space="preserve">učitele klesal. </w:t>
      </w:r>
      <w:r w:rsidR="00F22C15">
        <w:rPr>
          <w:rFonts w:cs="Arial"/>
          <w:szCs w:val="20"/>
        </w:rPr>
        <w:t>Ve školním roce 2022/23 byl pak počet žáků na jednu třídu oproti předešlému školnímu roku nepatrně vyšší (21,6) a počet žáků na jednoho učitele se udržel na hodnotě 10,7</w:t>
      </w:r>
      <w:r w:rsidR="00B827F5">
        <w:rPr>
          <w:rFonts w:cs="Arial"/>
          <w:szCs w:val="20"/>
        </w:rPr>
        <w:t xml:space="preserve">. </w:t>
      </w:r>
      <w:r w:rsidR="00A12895">
        <w:rPr>
          <w:rFonts w:cs="Arial"/>
          <w:szCs w:val="20"/>
        </w:rPr>
        <w:t>V</w:t>
      </w:r>
      <w:r w:rsidR="00B827F5">
        <w:rPr>
          <w:rFonts w:cs="Arial"/>
          <w:szCs w:val="20"/>
        </w:rPr>
        <w:t xml:space="preserve"> případě počtu dětí na jednoho učitele </w:t>
      </w:r>
      <w:r w:rsidR="00F22C15">
        <w:rPr>
          <w:rFonts w:cs="Arial"/>
          <w:szCs w:val="20"/>
        </w:rPr>
        <w:t xml:space="preserve">i na jednu </w:t>
      </w:r>
      <w:r w:rsidR="00F22C15">
        <w:rPr>
          <w:rFonts w:cs="Arial"/>
          <w:szCs w:val="20"/>
        </w:rPr>
        <w:lastRenderedPageBreak/>
        <w:t xml:space="preserve">třídu </w:t>
      </w:r>
      <w:r w:rsidR="00B827F5">
        <w:rPr>
          <w:rFonts w:cs="Arial"/>
          <w:szCs w:val="20"/>
        </w:rPr>
        <w:t xml:space="preserve">došlo </w:t>
      </w:r>
      <w:r w:rsidR="00A12895">
        <w:rPr>
          <w:rFonts w:cs="Arial"/>
          <w:szCs w:val="20"/>
        </w:rPr>
        <w:t xml:space="preserve">přitom </w:t>
      </w:r>
      <w:r w:rsidR="008E0E9C">
        <w:rPr>
          <w:rFonts w:cs="Arial"/>
          <w:szCs w:val="20"/>
        </w:rPr>
        <w:t>ve</w:t>
      </w:r>
      <w:r w:rsidR="00B827F5">
        <w:rPr>
          <w:rFonts w:cs="Arial"/>
          <w:szCs w:val="20"/>
        </w:rPr>
        <w:t xml:space="preserve"> školních rocích</w:t>
      </w:r>
      <w:r w:rsidR="008E0E9C">
        <w:rPr>
          <w:rFonts w:cs="Arial"/>
          <w:szCs w:val="20"/>
        </w:rPr>
        <w:t xml:space="preserve"> 2019/20 a 2020/21</w:t>
      </w:r>
      <w:r w:rsidR="00B827F5">
        <w:rPr>
          <w:rFonts w:cs="Arial"/>
          <w:szCs w:val="20"/>
        </w:rPr>
        <w:t xml:space="preserve">, které </w:t>
      </w:r>
      <w:r w:rsidR="008E0E9C">
        <w:rPr>
          <w:rFonts w:cs="Arial"/>
          <w:szCs w:val="20"/>
        </w:rPr>
        <w:t xml:space="preserve">nejvíce </w:t>
      </w:r>
      <w:r w:rsidR="00B827F5">
        <w:rPr>
          <w:rFonts w:cs="Arial"/>
          <w:szCs w:val="20"/>
        </w:rPr>
        <w:t>poznamenala pandemie, k výraznějšímu poklesu než v</w:t>
      </w:r>
      <w:r w:rsidR="00F22C15">
        <w:rPr>
          <w:rFonts w:cs="Arial"/>
          <w:szCs w:val="20"/>
        </w:rPr>
        <w:t xml:space="preserve"> rocích </w:t>
      </w:r>
      <w:r w:rsidR="00B827F5">
        <w:rPr>
          <w:rFonts w:cs="Arial"/>
          <w:szCs w:val="20"/>
        </w:rPr>
        <w:t>předchozích.</w:t>
      </w:r>
      <w:r w:rsidR="008E0E9C">
        <w:rPr>
          <w:rFonts w:cs="Arial"/>
          <w:szCs w:val="20"/>
        </w:rPr>
        <w:t xml:space="preserve"> </w:t>
      </w:r>
      <w:r w:rsidR="00B827F5">
        <w:rPr>
          <w:rFonts w:cs="Arial"/>
          <w:szCs w:val="20"/>
        </w:rPr>
        <w:t>Z tabulky 1.1 je zá</w:t>
      </w:r>
      <w:r w:rsidR="00676AA2">
        <w:rPr>
          <w:rFonts w:cs="Arial"/>
          <w:szCs w:val="20"/>
        </w:rPr>
        <w:t>roveň zřejmé, že úbytek dětí na jednu třídu lze pozorovat</w:t>
      </w:r>
      <w:r w:rsidR="00B827F5">
        <w:rPr>
          <w:rFonts w:cs="Arial"/>
          <w:szCs w:val="20"/>
        </w:rPr>
        <w:t xml:space="preserve"> zejména </w:t>
      </w:r>
      <w:r w:rsidR="008E0E9C">
        <w:rPr>
          <w:rFonts w:cs="Arial"/>
          <w:szCs w:val="20"/>
        </w:rPr>
        <w:t>u </w:t>
      </w:r>
      <w:r w:rsidR="00676AA2">
        <w:rPr>
          <w:rFonts w:cs="Arial"/>
          <w:szCs w:val="20"/>
        </w:rPr>
        <w:t>škol</w:t>
      </w:r>
      <w:r w:rsidR="00B827F5">
        <w:rPr>
          <w:rFonts w:cs="Arial"/>
          <w:szCs w:val="20"/>
        </w:rPr>
        <w:t xml:space="preserve"> veřejného zř</w:t>
      </w:r>
      <w:r w:rsidR="008E0E9C">
        <w:rPr>
          <w:rFonts w:cs="Arial"/>
          <w:szCs w:val="20"/>
        </w:rPr>
        <w:t xml:space="preserve">izovatele. </w:t>
      </w:r>
    </w:p>
    <w:p w14:paraId="3FFD072A" w14:textId="31AC8B13" w:rsidR="00A67C12" w:rsidRPr="007B0AEE" w:rsidRDefault="003E1C65" w:rsidP="00091E88">
      <w:pPr>
        <w:spacing w:after="120"/>
        <w:jc w:val="both"/>
        <w:rPr>
          <w:rFonts w:cs="Arial"/>
          <w:szCs w:val="20"/>
        </w:rPr>
      </w:pPr>
      <w:r w:rsidRPr="002C111E">
        <w:rPr>
          <w:rFonts w:cs="Arial"/>
          <w:szCs w:val="20"/>
        </w:rPr>
        <w:t>Z </w:t>
      </w:r>
      <w:r w:rsidRPr="002C111E">
        <w:rPr>
          <w:rFonts w:cs="Arial"/>
          <w:b/>
          <w:szCs w:val="20"/>
        </w:rPr>
        <w:t>regionálního pohledu</w:t>
      </w:r>
      <w:r w:rsidRPr="002C111E">
        <w:rPr>
          <w:rFonts w:cs="Arial"/>
          <w:szCs w:val="20"/>
        </w:rPr>
        <w:t xml:space="preserve"> je logicky nejvíce mateřských škol a </w:t>
      </w:r>
      <w:r>
        <w:rPr>
          <w:rFonts w:cs="Arial"/>
          <w:szCs w:val="20"/>
        </w:rPr>
        <w:t>tříd zřízených v kraji nejlidnatějším</w:t>
      </w:r>
      <w:r w:rsidRPr="002C111E">
        <w:rPr>
          <w:rFonts w:cs="Arial"/>
          <w:szCs w:val="20"/>
        </w:rPr>
        <w:t>, tj. ve Středočeském kraji. Ve školním</w:t>
      </w:r>
      <w:r w:rsidRPr="007B0AEE">
        <w:rPr>
          <w:rFonts w:cs="Arial"/>
          <w:szCs w:val="20"/>
        </w:rPr>
        <w:t xml:space="preserve"> roce </w:t>
      </w:r>
      <w:r>
        <w:rPr>
          <w:rFonts w:cs="Arial"/>
          <w:szCs w:val="20"/>
        </w:rPr>
        <w:t>2022/23</w:t>
      </w:r>
      <w:r w:rsidRPr="007B0AEE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se </w:t>
      </w:r>
      <w:r w:rsidRPr="007B0AEE">
        <w:rPr>
          <w:rFonts w:cs="Arial"/>
          <w:szCs w:val="20"/>
        </w:rPr>
        <w:t xml:space="preserve">zde </w:t>
      </w:r>
      <w:r>
        <w:rPr>
          <w:rFonts w:cs="Arial"/>
          <w:szCs w:val="20"/>
        </w:rPr>
        <w:t xml:space="preserve">nacházelo 15,1 % ze všech mateřských škol v České republice. V absolutním vyjádření šlo o 811 mateřských škol </w:t>
      </w:r>
      <w:r w:rsidRPr="007B0AEE">
        <w:rPr>
          <w:rFonts w:cs="Arial"/>
          <w:szCs w:val="20"/>
        </w:rPr>
        <w:t xml:space="preserve">s 2 </w:t>
      </w:r>
      <w:r>
        <w:rPr>
          <w:rFonts w:cs="Arial"/>
          <w:szCs w:val="20"/>
        </w:rPr>
        <w:t>460</w:t>
      </w:r>
      <w:r w:rsidRPr="007B0AEE">
        <w:rPr>
          <w:rFonts w:cs="Arial"/>
          <w:szCs w:val="20"/>
        </w:rPr>
        <w:t xml:space="preserve"> třídami, které navštěvovalo 5</w:t>
      </w:r>
      <w:r>
        <w:rPr>
          <w:rFonts w:cs="Arial"/>
          <w:szCs w:val="20"/>
        </w:rPr>
        <w:t>3 338 dětí. Naopak jen 126</w:t>
      </w:r>
      <w:r w:rsidRPr="007B0AEE">
        <w:rPr>
          <w:rFonts w:cs="Arial"/>
          <w:szCs w:val="20"/>
        </w:rPr>
        <w:t xml:space="preserve"> mateřských škol najdeme v Karlovarském kraji s</w:t>
      </w:r>
      <w:r>
        <w:rPr>
          <w:rFonts w:cs="Arial"/>
          <w:szCs w:val="20"/>
        </w:rPr>
        <w:t> 397 </w:t>
      </w:r>
      <w:r w:rsidRPr="007B0AEE">
        <w:rPr>
          <w:rFonts w:cs="Arial"/>
          <w:szCs w:val="20"/>
        </w:rPr>
        <w:t>třídami, kde se vzdělávalo 8 </w:t>
      </w:r>
      <w:r>
        <w:rPr>
          <w:rFonts w:cs="Arial"/>
          <w:szCs w:val="20"/>
        </w:rPr>
        <w:t>610</w:t>
      </w:r>
      <w:r w:rsidRPr="007B0AEE">
        <w:rPr>
          <w:rFonts w:cs="Arial"/>
          <w:szCs w:val="20"/>
        </w:rPr>
        <w:t> dětí</w:t>
      </w:r>
      <w:r>
        <w:rPr>
          <w:rFonts w:cs="Arial"/>
          <w:szCs w:val="20"/>
        </w:rPr>
        <w:t xml:space="preserve"> (tj. 2,3 % z celku). </w:t>
      </w:r>
    </w:p>
    <w:p w14:paraId="61A501B3" w14:textId="7BC2968F" w:rsidR="00963599" w:rsidRDefault="00A67C12" w:rsidP="000C12F5">
      <w:pPr>
        <w:keepNext/>
        <w:spacing w:after="120"/>
        <w:jc w:val="both"/>
        <w:rPr>
          <w:rFonts w:cs="Arial"/>
          <w:b/>
          <w:szCs w:val="20"/>
        </w:rPr>
      </w:pPr>
      <w:r w:rsidRPr="00FF3C6B">
        <w:rPr>
          <w:rFonts w:cs="Arial"/>
          <w:b/>
          <w:szCs w:val="20"/>
        </w:rPr>
        <w:t>Tab. 1.</w:t>
      </w:r>
      <w:r>
        <w:rPr>
          <w:rFonts w:cs="Arial"/>
          <w:b/>
          <w:szCs w:val="20"/>
        </w:rPr>
        <w:t>2</w:t>
      </w:r>
      <w:r w:rsidRPr="00FF3C6B">
        <w:rPr>
          <w:rFonts w:cs="Arial"/>
          <w:b/>
          <w:szCs w:val="20"/>
        </w:rPr>
        <w:t xml:space="preserve"> Mateřské školy - počet škol, tříd, dětí a učitelů </w:t>
      </w:r>
      <w:r>
        <w:rPr>
          <w:rFonts w:cs="Arial"/>
          <w:b/>
          <w:szCs w:val="20"/>
        </w:rPr>
        <w:t>v jednotlivých krajích</w:t>
      </w:r>
      <w:r w:rsidR="00E37E33">
        <w:rPr>
          <w:rFonts w:cs="Arial"/>
          <w:b/>
          <w:szCs w:val="20"/>
        </w:rPr>
        <w:t xml:space="preserve"> (2022/23</w:t>
      </w:r>
      <w:r w:rsidRPr="00FF3C6B">
        <w:rPr>
          <w:rFonts w:cs="Arial"/>
          <w:b/>
          <w:szCs w:val="20"/>
        </w:rPr>
        <w:t>)</w:t>
      </w:r>
    </w:p>
    <w:tbl>
      <w:tblPr>
        <w:tblW w:w="962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3"/>
        <w:gridCol w:w="821"/>
        <w:gridCol w:w="708"/>
        <w:gridCol w:w="851"/>
        <w:gridCol w:w="709"/>
        <w:gridCol w:w="773"/>
        <w:gridCol w:w="219"/>
        <w:gridCol w:w="709"/>
        <w:gridCol w:w="850"/>
        <w:gridCol w:w="709"/>
        <w:gridCol w:w="759"/>
        <w:gridCol w:w="647"/>
      </w:tblGrid>
      <w:tr w:rsidR="00F22C15" w:rsidRPr="00F22C15" w14:paraId="3CCA3AE7" w14:textId="77777777" w:rsidTr="00F22C15">
        <w:trPr>
          <w:trHeight w:val="277"/>
        </w:trPr>
        <w:tc>
          <w:tcPr>
            <w:tcW w:w="18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9594"/>
            <w:vAlign w:val="center"/>
            <w:hideMark/>
          </w:tcPr>
          <w:p w14:paraId="27E6214A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Území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4297C9FB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Školy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542C8191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Třídy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4A737A48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Děti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4B26F77E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Učitelé</w:t>
            </w: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14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9594"/>
            <w:vAlign w:val="center"/>
            <w:hideMark/>
          </w:tcPr>
          <w:p w14:paraId="30F186B9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 xml:space="preserve">Počet dětí na 1: </w:t>
            </w:r>
          </w:p>
        </w:tc>
      </w:tr>
      <w:tr w:rsidR="00F22C15" w:rsidRPr="00F22C15" w14:paraId="1AFFCA18" w14:textId="77777777" w:rsidTr="00F22C15">
        <w:trPr>
          <w:trHeight w:val="277"/>
        </w:trPr>
        <w:tc>
          <w:tcPr>
            <w:tcW w:w="18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4285A3" w14:textId="77777777" w:rsidR="00F22C15" w:rsidRPr="00F22C15" w:rsidRDefault="00F22C15" w:rsidP="00F22C15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540D9043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27643036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499A413D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3DC58EC9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5F0395C0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2794D3B3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138A318D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Abs.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379BB88D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6C03DA41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třídu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5B8B7"/>
            <w:noWrap/>
            <w:vAlign w:val="center"/>
            <w:hideMark/>
          </w:tcPr>
          <w:p w14:paraId="6AD8D211" w14:textId="77777777" w:rsidR="00F22C15" w:rsidRPr="00F22C15" w:rsidRDefault="00F22C15" w:rsidP="00F22C15">
            <w:pPr>
              <w:spacing w:after="0" w:line="240" w:lineRule="auto"/>
              <w:jc w:val="center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učitele</w:t>
            </w:r>
          </w:p>
        </w:tc>
      </w:tr>
      <w:tr w:rsidR="00F22C15" w:rsidRPr="00F22C15" w14:paraId="185236AE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AE31" w14:textId="77777777" w:rsidR="00F22C15" w:rsidRPr="00F22C15" w:rsidRDefault="00F22C15" w:rsidP="00F22C15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Česká republika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F85D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5 374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E3C2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5B29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17 120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0A38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F15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369 205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A18B0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4F6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34 635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8D21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FEA7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12765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b/>
                <w:bCs/>
                <w:i/>
                <w:iCs/>
                <w:color w:val="000000"/>
                <w:sz w:val="16"/>
                <w:szCs w:val="16"/>
              </w:rPr>
              <w:t>10,7</w:t>
            </w:r>
          </w:p>
        </w:tc>
      </w:tr>
      <w:tr w:rsidR="00F22C15" w:rsidRPr="00F22C15" w14:paraId="3BA4E73C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25087399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Hlavní město Praha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0478BD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3CDDB4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B630B6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1 966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1B8BCD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7306E7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43 510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80AFBE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86EFF5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4 043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545D94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3AD9FF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26DE5D1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10,8</w:t>
            </w:r>
          </w:p>
        </w:tc>
      </w:tr>
      <w:tr w:rsidR="00F22C15" w:rsidRPr="00F22C15" w14:paraId="6E34E3A0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7BA05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Středočeský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827C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811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A246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15,1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4597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2 460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90B5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CBA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53 338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6287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BA37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4 990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BE43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5B9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A680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10,7</w:t>
            </w:r>
          </w:p>
        </w:tc>
      </w:tr>
      <w:tr w:rsidR="00F22C15" w:rsidRPr="00F22C15" w14:paraId="460CBF66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7E0D553A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Jihočeský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08B85A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3946EE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06F761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1 070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F118EC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3F9FDE0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23 536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316B6E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9735A0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2 146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9520C5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BB1711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14BDA9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11,0</w:t>
            </w:r>
          </w:p>
        </w:tc>
      </w:tr>
      <w:tr w:rsidR="00F22C15" w:rsidRPr="00F22C15" w14:paraId="4DC3D948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773E8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Plzeňský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692E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E791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7502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AACE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FCF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19 710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B2952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0A65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1 816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A927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2C9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5631D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10,9</w:t>
            </w:r>
          </w:p>
        </w:tc>
      </w:tr>
      <w:tr w:rsidR="00F22C15" w:rsidRPr="00F22C15" w14:paraId="7B2E9ED8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6D736B81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Karlovarský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FF0379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D915BE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C802BE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2C20F51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7683C3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8 610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4DAEC4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DA7925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810,1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0A6346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335259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8F0DBD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10,6</w:t>
            </w:r>
          </w:p>
        </w:tc>
      </w:tr>
      <w:tr w:rsidR="00F22C15" w:rsidRPr="00F22C15" w14:paraId="7D946CE1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0B935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Ústecký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E001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66A6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57B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1 185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DFC1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C0A4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24 650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3AB3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8A9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2 434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D977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F36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10A4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10,1</w:t>
            </w:r>
          </w:p>
        </w:tc>
      </w:tr>
      <w:tr w:rsidR="00F22C15" w:rsidRPr="00F22C15" w14:paraId="6C0AF5A1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4221F630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Liberecký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2BEE726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5A84AA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446174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734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FF7FAC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75D558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15 490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22A7DC3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CB7E33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1 485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594F93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F29A85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0C2B168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10,4</w:t>
            </w:r>
          </w:p>
        </w:tc>
      </w:tr>
      <w:tr w:rsidR="00F22C15" w:rsidRPr="00F22C15" w14:paraId="6D7F5C6D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7E061D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Královéhradecký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84A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6560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2B3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929A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DB9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18 828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8D7C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99FB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1 811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012F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4154C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1EBC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10,4</w:t>
            </w:r>
          </w:p>
        </w:tc>
      </w:tr>
      <w:tr w:rsidR="00F22C15" w:rsidRPr="00F22C15" w14:paraId="32BDB428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4A09BCB4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Pardubický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7299300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9D3CF22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DBE48D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827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7FDDCF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113B12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18 511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B80C7F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684268C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1 723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56C7A9B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4C7B28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22,4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3C19542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10,7</w:t>
            </w:r>
          </w:p>
        </w:tc>
      </w:tr>
      <w:tr w:rsidR="00F22C15" w:rsidRPr="00F22C15" w14:paraId="0B1A6C9C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53C85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Kraj Vysočina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99EC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0EA3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41F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95FD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F8CA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18 134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3EE0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FA369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1 720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CF2C0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701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EE37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10,5</w:t>
            </w:r>
          </w:p>
        </w:tc>
      </w:tr>
      <w:tr w:rsidR="00F22C15" w:rsidRPr="00F22C15" w14:paraId="6B63543D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0FC55EB0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Jihomoravský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21CE3A6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684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FA2C77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22CC43A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1 958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14D3D7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B3B83C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42 422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153B2DB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A55260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3 928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4FA00FD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4A8C8146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0B482FE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10,8</w:t>
            </w:r>
          </w:p>
        </w:tc>
      </w:tr>
      <w:tr w:rsidR="00F22C15" w:rsidRPr="00F22C15" w14:paraId="79C589E3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38A64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Olomoucký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0FD4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0D28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463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1 098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9FA3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6BE5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22 848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50E7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83EF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2 185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3BCB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29B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6C5A0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10,5</w:t>
            </w:r>
          </w:p>
        </w:tc>
      </w:tr>
      <w:tr w:rsidR="00F22C15" w:rsidRPr="00F22C15" w14:paraId="0F13F872" w14:textId="77777777" w:rsidTr="00F22C15">
        <w:trPr>
          <w:trHeight w:val="264"/>
        </w:trPr>
        <w:tc>
          <w:tcPr>
            <w:tcW w:w="187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vAlign w:val="center"/>
            <w:hideMark/>
          </w:tcPr>
          <w:p w14:paraId="2A47CC24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Zlínský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F6F5287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0CBDC98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67E91AA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919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4AF837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0C53DC3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20 241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08346F1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5E97A7C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1 839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7B0BEA2F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vAlign w:val="center"/>
            <w:hideMark/>
          </w:tcPr>
          <w:p w14:paraId="13240111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DBDB"/>
            <w:noWrap/>
            <w:vAlign w:val="center"/>
            <w:hideMark/>
          </w:tcPr>
          <w:p w14:paraId="6749A38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11,0</w:t>
            </w:r>
          </w:p>
        </w:tc>
      </w:tr>
      <w:tr w:rsidR="00F22C15" w:rsidRPr="00F22C15" w14:paraId="1C41C7A4" w14:textId="77777777" w:rsidTr="00F22C15">
        <w:trPr>
          <w:trHeight w:val="277"/>
        </w:trPr>
        <w:tc>
          <w:tcPr>
            <w:tcW w:w="187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2EE4F0" w14:textId="77777777" w:rsidR="00F22C15" w:rsidRPr="00F22C15" w:rsidRDefault="00F22C15" w:rsidP="00F22C1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Moravskoslezský kraj</w:t>
            </w:r>
          </w:p>
        </w:tc>
        <w:tc>
          <w:tcPr>
            <w:tcW w:w="82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11958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1C9FD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CEAB1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1 840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5F2A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7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A1F13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39 377</w:t>
            </w:r>
          </w:p>
        </w:tc>
        <w:tc>
          <w:tcPr>
            <w:tcW w:w="92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6D6CB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AB211A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3 704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1F048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0BF484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0372E" w14:textId="77777777" w:rsidR="00F22C15" w:rsidRPr="00F22C15" w:rsidRDefault="00F22C15" w:rsidP="00F22C15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F22C15">
              <w:rPr>
                <w:rFonts w:cs="Arial"/>
                <w:i/>
                <w:iCs/>
                <w:color w:val="000000"/>
                <w:sz w:val="16"/>
                <w:szCs w:val="16"/>
              </w:rPr>
              <w:t>10,6</w:t>
            </w:r>
          </w:p>
        </w:tc>
      </w:tr>
    </w:tbl>
    <w:p w14:paraId="6B0BDF30" w14:textId="21BF92D4" w:rsidR="00A67C12" w:rsidRDefault="00A67C12" w:rsidP="0055586A">
      <w:pPr>
        <w:spacing w:before="60" w:after="120" w:line="240" w:lineRule="auto"/>
        <w:jc w:val="both"/>
        <w:rPr>
          <w:rFonts w:cs="Arial"/>
          <w:sz w:val="18"/>
        </w:rPr>
      </w:pPr>
      <w:r w:rsidRPr="002F1BFB">
        <w:rPr>
          <w:rFonts w:cs="Arial"/>
          <w:sz w:val="18"/>
          <w:vertAlign w:val="superscript"/>
        </w:rPr>
        <w:t>1)</w:t>
      </w:r>
      <w:r w:rsidRPr="009E34FC">
        <w:rPr>
          <w:rFonts w:cs="Arial"/>
          <w:sz w:val="18"/>
        </w:rPr>
        <w:t xml:space="preserve"> přepočtení na plně zaměstnané</w:t>
      </w:r>
      <w:r w:rsidR="00354B7E" w:rsidRPr="00354B7E">
        <w:t xml:space="preserve"> </w:t>
      </w:r>
      <w:r w:rsidR="00354B7E">
        <w:t xml:space="preserve">                                                                              </w:t>
      </w:r>
      <w:r w:rsidR="00354B7E" w:rsidRPr="00354B7E">
        <w:rPr>
          <w:rFonts w:cs="Arial"/>
          <w:sz w:val="18"/>
        </w:rPr>
        <w:t>Zdroj: ČSÚ podle údajů MŠMT</w:t>
      </w:r>
    </w:p>
    <w:p w14:paraId="20BC3481" w14:textId="71D88429" w:rsidR="00A67C12" w:rsidRDefault="00046430" w:rsidP="0055586A">
      <w:pPr>
        <w:spacing w:before="240"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N</w:t>
      </w:r>
      <w:r w:rsidR="00A67C12" w:rsidRPr="0000782B">
        <w:rPr>
          <w:rFonts w:cs="Arial"/>
          <w:szCs w:val="20"/>
        </w:rPr>
        <w:t xml:space="preserve">ejvyšší průměrný </w:t>
      </w:r>
      <w:r w:rsidR="00A67C12" w:rsidRPr="00046430">
        <w:rPr>
          <w:rFonts w:cs="Arial"/>
          <w:b/>
          <w:szCs w:val="20"/>
        </w:rPr>
        <w:t>počet dětí na školu</w:t>
      </w:r>
      <w:r w:rsidR="00A67C12" w:rsidRPr="0000782B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b</w:t>
      </w:r>
      <w:r w:rsidR="009D0EEB">
        <w:rPr>
          <w:rFonts w:cs="Arial"/>
          <w:szCs w:val="20"/>
        </w:rPr>
        <w:t>yl ve školním roce 202</w:t>
      </w:r>
      <w:r w:rsidR="003E1C65">
        <w:rPr>
          <w:rFonts w:cs="Arial"/>
          <w:szCs w:val="20"/>
        </w:rPr>
        <w:t>2</w:t>
      </w:r>
      <w:r w:rsidR="009D0EEB">
        <w:rPr>
          <w:rFonts w:cs="Arial"/>
          <w:szCs w:val="20"/>
        </w:rPr>
        <w:t>/23</w:t>
      </w:r>
      <w:r>
        <w:rPr>
          <w:rFonts w:cs="Arial"/>
          <w:szCs w:val="20"/>
        </w:rPr>
        <w:t xml:space="preserve"> </w:t>
      </w:r>
      <w:r w:rsidR="00A67C12" w:rsidRPr="0000782B">
        <w:rPr>
          <w:rFonts w:cs="Arial"/>
          <w:szCs w:val="20"/>
        </w:rPr>
        <w:t>v</w:t>
      </w:r>
      <w:r w:rsidR="00E7272C">
        <w:rPr>
          <w:rFonts w:cs="Arial"/>
          <w:szCs w:val="20"/>
        </w:rPr>
        <w:t> </w:t>
      </w:r>
      <w:r w:rsidR="00A67C12" w:rsidRPr="0000782B">
        <w:rPr>
          <w:rFonts w:cs="Arial"/>
          <w:szCs w:val="20"/>
        </w:rPr>
        <w:t>Pra</w:t>
      </w:r>
      <w:r w:rsidR="00E7272C">
        <w:rPr>
          <w:rFonts w:cs="Arial"/>
          <w:szCs w:val="20"/>
        </w:rPr>
        <w:t>ze, tj.</w:t>
      </w:r>
      <w:r w:rsidR="00A67C12" w:rsidRPr="0000782B">
        <w:rPr>
          <w:rFonts w:cs="Arial"/>
          <w:szCs w:val="20"/>
        </w:rPr>
        <w:t xml:space="preserve"> </w:t>
      </w:r>
      <w:r w:rsidR="009D0EEB">
        <w:rPr>
          <w:rFonts w:cs="Arial"/>
          <w:szCs w:val="20"/>
        </w:rPr>
        <w:t>98</w:t>
      </w:r>
      <w:r>
        <w:rPr>
          <w:rFonts w:cs="Arial"/>
          <w:szCs w:val="20"/>
        </w:rPr>
        <w:t xml:space="preserve">,9, a </w:t>
      </w:r>
      <w:r w:rsidR="009D0EEB">
        <w:rPr>
          <w:rFonts w:cs="Arial"/>
          <w:szCs w:val="20"/>
        </w:rPr>
        <w:t>v kraji Moravskoslezském, tj. 84,1</w:t>
      </w:r>
      <w:r w:rsidR="00A67C12" w:rsidRPr="0000782B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V ostatních krajích se tyto p</w:t>
      </w:r>
      <w:r w:rsidR="009D0EEB">
        <w:rPr>
          <w:rFonts w:cs="Arial"/>
          <w:szCs w:val="20"/>
        </w:rPr>
        <w:t xml:space="preserve">růměrné </w:t>
      </w:r>
      <w:r w:rsidR="009D0EEB" w:rsidRPr="00112537">
        <w:rPr>
          <w:rFonts w:cs="Arial"/>
          <w:szCs w:val="20"/>
        </w:rPr>
        <w:t>hodnoty pohybovaly od 57,5</w:t>
      </w:r>
      <w:r w:rsidRPr="00112537">
        <w:rPr>
          <w:rFonts w:cs="Arial"/>
          <w:szCs w:val="20"/>
        </w:rPr>
        <w:t xml:space="preserve"> dítěte na školu </w:t>
      </w:r>
      <w:r w:rsidR="00C674BA" w:rsidRPr="00112537">
        <w:rPr>
          <w:rFonts w:cs="Arial"/>
          <w:szCs w:val="20"/>
        </w:rPr>
        <w:t xml:space="preserve">(v kraji Pardubickém) </w:t>
      </w:r>
      <w:r w:rsidR="009D0EEB" w:rsidRPr="00112537">
        <w:rPr>
          <w:rFonts w:cs="Arial"/>
          <w:szCs w:val="20"/>
        </w:rPr>
        <w:t>po 70,7</w:t>
      </w:r>
      <w:r w:rsidRPr="00112537">
        <w:rPr>
          <w:rFonts w:cs="Arial"/>
          <w:szCs w:val="20"/>
        </w:rPr>
        <w:t xml:space="preserve"> dítěte na školu</w:t>
      </w:r>
      <w:r w:rsidR="00C674BA" w:rsidRPr="00112537">
        <w:rPr>
          <w:rFonts w:cs="Arial"/>
          <w:szCs w:val="20"/>
        </w:rPr>
        <w:t xml:space="preserve"> (v kraji Jihočeském)</w:t>
      </w:r>
      <w:r w:rsidR="00A67C12" w:rsidRPr="00112537">
        <w:rPr>
          <w:rFonts w:cs="Arial"/>
          <w:szCs w:val="20"/>
        </w:rPr>
        <w:t xml:space="preserve">. Pokud jde o průměrný počet dětí ve třídě, tak </w:t>
      </w:r>
      <w:r w:rsidR="00F476BD" w:rsidRPr="00112537">
        <w:rPr>
          <w:rFonts w:cs="Arial"/>
          <w:szCs w:val="20"/>
        </w:rPr>
        <w:t>těch bylo</w:t>
      </w:r>
      <w:r w:rsidR="00A67C12" w:rsidRPr="00112537">
        <w:rPr>
          <w:rFonts w:cs="Arial"/>
          <w:szCs w:val="20"/>
        </w:rPr>
        <w:t xml:space="preserve"> </w:t>
      </w:r>
      <w:r w:rsidR="00C674BA" w:rsidRPr="00112537">
        <w:rPr>
          <w:rFonts w:cs="Arial"/>
          <w:szCs w:val="20"/>
        </w:rPr>
        <w:t xml:space="preserve">nejvíce </w:t>
      </w:r>
      <w:r w:rsidR="00A67C12" w:rsidRPr="00112537">
        <w:rPr>
          <w:rFonts w:cs="Arial"/>
          <w:szCs w:val="20"/>
        </w:rPr>
        <w:t>v</w:t>
      </w:r>
      <w:r w:rsidR="00C674BA" w:rsidRPr="00112537">
        <w:rPr>
          <w:rFonts w:cs="Arial"/>
          <w:szCs w:val="20"/>
        </w:rPr>
        <w:t xml:space="preserve"> kraji</w:t>
      </w:r>
      <w:r w:rsidRPr="00112537">
        <w:rPr>
          <w:rFonts w:cs="Arial"/>
          <w:szCs w:val="20"/>
        </w:rPr>
        <w:t> </w:t>
      </w:r>
      <w:r w:rsidR="00A67C12" w:rsidRPr="00112537">
        <w:rPr>
          <w:rFonts w:cs="Arial"/>
          <w:szCs w:val="20"/>
        </w:rPr>
        <w:t>Pardubickém</w:t>
      </w:r>
      <w:r w:rsidR="00112537" w:rsidRPr="00112537">
        <w:rPr>
          <w:rFonts w:cs="Arial"/>
          <w:szCs w:val="20"/>
        </w:rPr>
        <w:t xml:space="preserve"> (22,4) a nejméně v kraji Olomouckém a Ústeckém</w:t>
      </w:r>
      <w:r w:rsidR="00112537">
        <w:rPr>
          <w:rFonts w:cs="Arial"/>
          <w:szCs w:val="20"/>
        </w:rPr>
        <w:t xml:space="preserve"> (obojí 20,8)</w:t>
      </w:r>
      <w:r>
        <w:rPr>
          <w:rFonts w:cs="Arial"/>
          <w:szCs w:val="20"/>
        </w:rPr>
        <w:t xml:space="preserve">. </w:t>
      </w:r>
      <w:r w:rsidR="00A67C12" w:rsidRPr="0000782B">
        <w:rPr>
          <w:rFonts w:cs="Arial"/>
          <w:szCs w:val="20"/>
        </w:rPr>
        <w:t>V tomto ukazateli však rozdíly mezi jednotlivými kraji nebyly nijak výrazné</w:t>
      </w:r>
      <w:r w:rsidR="00F476BD">
        <w:rPr>
          <w:rFonts w:cs="Arial"/>
          <w:szCs w:val="20"/>
        </w:rPr>
        <w:t xml:space="preserve">. </w:t>
      </w:r>
      <w:r w:rsidR="00C674BA">
        <w:rPr>
          <w:rFonts w:cs="Arial"/>
          <w:szCs w:val="20"/>
        </w:rPr>
        <w:t>Na jednoho učitele připadalo v průměru 10,7 dítěte. Nejvyšší byl tento poměr v kraji Zlínském</w:t>
      </w:r>
      <w:r w:rsidR="00112537">
        <w:rPr>
          <w:rFonts w:cs="Arial"/>
          <w:szCs w:val="20"/>
        </w:rPr>
        <w:t xml:space="preserve"> a Jihočeském (u obou krajů 11 dětí na učitele</w:t>
      </w:r>
      <w:r w:rsidR="00C674BA">
        <w:rPr>
          <w:rFonts w:cs="Arial"/>
          <w:szCs w:val="20"/>
        </w:rPr>
        <w:t>) a</w:t>
      </w:r>
      <w:r w:rsidR="00112537">
        <w:rPr>
          <w:rFonts w:cs="Arial"/>
          <w:szCs w:val="20"/>
        </w:rPr>
        <w:t xml:space="preserve"> nejnižší v kraji Ústeckém (10,1</w:t>
      </w:r>
      <w:r w:rsidR="00C674BA">
        <w:rPr>
          <w:rFonts w:cs="Arial"/>
          <w:szCs w:val="20"/>
        </w:rPr>
        <w:t>).</w:t>
      </w:r>
    </w:p>
    <w:p w14:paraId="0A7C9742" w14:textId="3A29F685" w:rsidR="006E6395" w:rsidRPr="00CF7401" w:rsidRDefault="00BE5C27" w:rsidP="00CF7401">
      <w:pPr>
        <w:spacing w:before="120" w:after="120"/>
        <w:jc w:val="both"/>
        <w:rPr>
          <w:rFonts w:cs="Arial"/>
          <w:b/>
          <w:color w:val="FF0000"/>
          <w:szCs w:val="20"/>
        </w:rPr>
      </w:pPr>
      <w:r w:rsidRPr="00FB02C7">
        <w:rPr>
          <w:rFonts w:cs="Arial"/>
          <w:szCs w:val="20"/>
        </w:rPr>
        <w:t>Počet tříd</w:t>
      </w:r>
      <w:r>
        <w:rPr>
          <w:rFonts w:cs="Arial"/>
          <w:szCs w:val="20"/>
        </w:rPr>
        <w:t xml:space="preserve"> i žáků mateřských škol</w:t>
      </w:r>
      <w:r w:rsidRPr="00FB02C7">
        <w:rPr>
          <w:rFonts w:cs="Arial"/>
          <w:szCs w:val="20"/>
        </w:rPr>
        <w:t xml:space="preserve"> v jednotlivých krajích a jejich vývoj </w:t>
      </w:r>
      <w:r>
        <w:rPr>
          <w:rFonts w:cs="Arial"/>
          <w:szCs w:val="20"/>
        </w:rPr>
        <w:t xml:space="preserve">v čase </w:t>
      </w:r>
      <w:r w:rsidRPr="00FB02C7">
        <w:rPr>
          <w:rFonts w:cs="Arial"/>
          <w:szCs w:val="20"/>
        </w:rPr>
        <w:t xml:space="preserve">může souviset mj. </w:t>
      </w:r>
      <w:r w:rsidRPr="00CF7401">
        <w:rPr>
          <w:rFonts w:cs="Arial"/>
          <w:szCs w:val="20"/>
        </w:rPr>
        <w:t>s </w:t>
      </w:r>
      <w:r w:rsidRPr="00CF7401">
        <w:rPr>
          <w:rFonts w:cs="Arial"/>
          <w:b/>
          <w:szCs w:val="20"/>
        </w:rPr>
        <w:t>demografickým vývojem počtu dětí ve věku 2 až 6 let, tedy věku, kdy děti mohou docházet do školky</w:t>
      </w:r>
      <w:r w:rsidRPr="00CF7401">
        <w:rPr>
          <w:rFonts w:cs="Arial"/>
          <w:szCs w:val="20"/>
        </w:rPr>
        <w:t>. Vztáhneme-li celkový počet dětí v mateřských školách k počtu</w:t>
      </w:r>
      <w:r w:rsidRPr="00FB02C7">
        <w:rPr>
          <w:rFonts w:cs="Arial"/>
          <w:szCs w:val="20"/>
        </w:rPr>
        <w:t xml:space="preserve"> dětí ve věku 2-6 let, pak </w:t>
      </w:r>
      <w:r>
        <w:rPr>
          <w:rFonts w:cs="Arial"/>
          <w:szCs w:val="20"/>
        </w:rPr>
        <w:t xml:space="preserve">téměř </w:t>
      </w:r>
      <w:r w:rsidRPr="00FB02C7">
        <w:rPr>
          <w:rFonts w:cs="Arial"/>
          <w:szCs w:val="20"/>
        </w:rPr>
        <w:t xml:space="preserve">ve </w:t>
      </w:r>
      <w:r>
        <w:rPr>
          <w:rFonts w:cs="Arial"/>
          <w:szCs w:val="20"/>
        </w:rPr>
        <w:t>všech krajích došlo mezi školními roky 2012/13 a 2022/23</w:t>
      </w:r>
      <w:r w:rsidRPr="00FB02C7">
        <w:rPr>
          <w:rFonts w:cs="Arial"/>
          <w:szCs w:val="20"/>
        </w:rPr>
        <w:t xml:space="preserve"> k nárůstu tohoto podílu, </w:t>
      </w:r>
      <w:r>
        <w:rPr>
          <w:rFonts w:cs="Arial"/>
          <w:szCs w:val="20"/>
        </w:rPr>
        <w:t>s výjimkou kraje Pardubického, kde podíl dětí ve věku 2-6 let navštěvujících mateřskou školu nepatrně poklesl. Téměř stejného podílu jako před deseti lety dosáhl dále kraj Jihomoravský. Naopak nejvyšší nárůst tohoto podílu najdeme v kraji Středočeském (o 7,1 procentního bodu</w:t>
      </w:r>
      <w:r w:rsidRPr="00FB02C7">
        <w:rPr>
          <w:rFonts w:cs="Arial"/>
          <w:szCs w:val="20"/>
        </w:rPr>
        <w:t>). V porovnání s tím za celou Česk</w:t>
      </w:r>
      <w:r>
        <w:rPr>
          <w:rFonts w:cs="Arial"/>
          <w:szCs w:val="20"/>
        </w:rPr>
        <w:t>ou republiku došlo k ná</w:t>
      </w:r>
      <w:r w:rsidR="008606E6">
        <w:rPr>
          <w:rFonts w:cs="Arial"/>
          <w:szCs w:val="20"/>
        </w:rPr>
        <w:t>růstu o tři procentní body</w:t>
      </w:r>
      <w:r w:rsidRPr="00FB02C7">
        <w:rPr>
          <w:rFonts w:cs="Arial"/>
          <w:szCs w:val="20"/>
        </w:rPr>
        <w:t xml:space="preserve">. </w:t>
      </w:r>
      <w:r>
        <w:rPr>
          <w:rFonts w:cs="Arial"/>
          <w:szCs w:val="20"/>
        </w:rPr>
        <w:t xml:space="preserve">Pokud srovnáme situaci v jednotlivých krajích v roce 2022, pak nejvyšší podíl dětí ve věku 2-6 let chodí do školky v kraji Olomouckém (68,9 %) a nejnižší naopak v kraji Ústeckém (59,2 %) a v Praze (59,6 %). Zde je však dobré připomenout, že řada dětí zejména v Praze navštěvuje soukromé školky a dětské skupiny bez práva </w:t>
      </w:r>
      <w:r w:rsidRPr="001F7008">
        <w:rPr>
          <w:rFonts w:cs="Arial"/>
          <w:szCs w:val="20"/>
        </w:rPr>
        <w:t xml:space="preserve">poskytování předškolní přípravy, které nejsou evidovány v rejstříku škol a nepodléhají statistickému zpracování. </w:t>
      </w:r>
      <w:r>
        <w:rPr>
          <w:rFonts w:cs="Arial"/>
          <w:szCs w:val="20"/>
        </w:rPr>
        <w:t>Zejména š</w:t>
      </w:r>
      <w:r w:rsidRPr="001F7008">
        <w:rPr>
          <w:rFonts w:cs="Arial"/>
          <w:szCs w:val="20"/>
        </w:rPr>
        <w:t>kolkám v kraji Karlovarském, Ústeckém a v Praze navíc kapacitně „ulehčují“ přípravné třídy zřízené při základních školách, které navštěvují děti s odkladem. Jak bude dále uvedeno, v těchto třech krajích pojmou třetinu až dvě pětiny dětí s odkladem, v jiných krajích tento podíl čin</w:t>
      </w:r>
      <w:r w:rsidR="00AF1130">
        <w:rPr>
          <w:rFonts w:cs="Arial"/>
          <w:szCs w:val="20"/>
        </w:rPr>
        <w:t>í 2,3 % až 20,2 % (viz graf 1.27</w:t>
      </w:r>
      <w:r>
        <w:rPr>
          <w:rFonts w:cs="Arial"/>
          <w:szCs w:val="20"/>
        </w:rPr>
        <w:t xml:space="preserve"> dále v této zprávě</w:t>
      </w:r>
      <w:r w:rsidRPr="001F7008">
        <w:rPr>
          <w:rFonts w:cs="Arial"/>
          <w:szCs w:val="20"/>
        </w:rPr>
        <w:t>).</w:t>
      </w:r>
      <w:r>
        <w:rPr>
          <w:rFonts w:cs="Arial"/>
          <w:szCs w:val="20"/>
        </w:rPr>
        <w:t xml:space="preserve"> </w:t>
      </w:r>
      <w:r w:rsidR="00CF7401">
        <w:rPr>
          <w:rFonts w:cs="Arial"/>
          <w:szCs w:val="20"/>
        </w:rPr>
        <w:t xml:space="preserve"> </w:t>
      </w:r>
    </w:p>
    <w:p w14:paraId="2191FDBA" w14:textId="684A2375" w:rsidR="001A0A6E" w:rsidRDefault="001A0A6E" w:rsidP="00886FB3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lastRenderedPageBreak/>
        <w:t>Graf 1.</w:t>
      </w:r>
      <w:r w:rsidR="00F51A59">
        <w:rPr>
          <w:rFonts w:cs="Arial"/>
          <w:b/>
          <w:szCs w:val="20"/>
        </w:rPr>
        <w:t>8</w:t>
      </w:r>
      <w:r w:rsidR="00474C68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Mateřské školy - poměr c</w:t>
      </w:r>
      <w:r w:rsidR="00F72E1C">
        <w:rPr>
          <w:rFonts w:cs="Arial"/>
          <w:b/>
          <w:szCs w:val="20"/>
        </w:rPr>
        <w:t>elkového počtu dětí</w:t>
      </w:r>
      <w:r w:rsidR="005465CB">
        <w:rPr>
          <w:rFonts w:cs="Arial"/>
          <w:b/>
          <w:szCs w:val="20"/>
        </w:rPr>
        <w:t xml:space="preserve"> v MŠ</w:t>
      </w:r>
      <w:r w:rsidR="00F72E1C">
        <w:rPr>
          <w:rFonts w:cs="Arial"/>
          <w:b/>
          <w:szCs w:val="20"/>
        </w:rPr>
        <w:t xml:space="preserve"> k populaci 2</w:t>
      </w:r>
      <w:r>
        <w:rPr>
          <w:rFonts w:cs="Arial"/>
          <w:b/>
          <w:szCs w:val="20"/>
        </w:rPr>
        <w:t>-6 let (v %</w:t>
      </w:r>
      <w:r w:rsidR="00294E81">
        <w:rPr>
          <w:rFonts w:cs="Arial"/>
          <w:b/>
          <w:szCs w:val="20"/>
        </w:rPr>
        <w:t xml:space="preserve"> dle kraje</w:t>
      </w:r>
      <w:r>
        <w:rPr>
          <w:rFonts w:cs="Arial"/>
          <w:b/>
          <w:szCs w:val="20"/>
        </w:rPr>
        <w:t>)</w:t>
      </w:r>
    </w:p>
    <w:p w14:paraId="3E9266AA" w14:textId="31A30FC6" w:rsidR="006E6395" w:rsidRPr="00FB02C7" w:rsidRDefault="008B1102" w:rsidP="00FB02C7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A0E4E9" wp14:editId="1DE555FA">
                <wp:simplePos x="0" y="0"/>
                <wp:positionH relativeFrom="column">
                  <wp:posOffset>3432810</wp:posOffset>
                </wp:positionH>
                <wp:positionV relativeFrom="paragraph">
                  <wp:posOffset>266700</wp:posOffset>
                </wp:positionV>
                <wp:extent cx="352425" cy="2152650"/>
                <wp:effectExtent l="57150" t="19050" r="85725" b="9525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52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029308" id="Obdélník 30" o:spid="_x0000_s1026" style="position:absolute;margin-left:270.3pt;margin-top:21pt;width:27.75pt;height:169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" filled="f" strokecolor="#ffc000" strokeweight="1.5pt">
                <v:shadow on="t" color="black" opacity="22937f" origin=",.5" offset="0,.63889mm"/>
              </v:rect>
            </w:pict>
          </mc:Fallback>
        </mc:AlternateContent>
      </w:r>
      <w:r w:rsidR="00CF7401">
        <w:rPr>
          <w:noProof/>
        </w:rPr>
        <w:drawing>
          <wp:inline distT="0" distB="0" distL="0" distR="0" wp14:anchorId="2EBDFFA9" wp14:editId="0148FF9E">
            <wp:extent cx="6096000" cy="2981325"/>
            <wp:effectExtent l="0" t="0" r="0" b="9525"/>
            <wp:docPr id="113" name="Graf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DD4B1E4" w14:textId="0ED72CC2" w:rsidR="00781543" w:rsidRPr="009C1BF6" w:rsidRDefault="00FF7372" w:rsidP="009C1BF6">
      <w:pPr>
        <w:spacing w:after="120"/>
        <w:jc w:val="right"/>
        <w:rPr>
          <w:rFonts w:cs="Arial"/>
          <w:iCs/>
        </w:rPr>
      </w:pPr>
      <w:r w:rsidRPr="00FB02C7">
        <w:rPr>
          <w:rFonts w:cs="Arial"/>
          <w:sz w:val="18"/>
        </w:rPr>
        <w:t>Zdroj: ČSÚ</w:t>
      </w:r>
      <w:r w:rsidRPr="00FB02C7">
        <w:rPr>
          <w:rFonts w:cs="Arial"/>
          <w:noProof/>
        </w:rPr>
        <w:t xml:space="preserve"> </w:t>
      </w:r>
      <w:r w:rsidRPr="00FB02C7">
        <w:rPr>
          <w:rFonts w:cs="Arial"/>
          <w:sz w:val="18"/>
        </w:rPr>
        <w:t>podle údajů MŠMT</w:t>
      </w:r>
    </w:p>
    <w:p w14:paraId="4981A951" w14:textId="77777777" w:rsidR="00201203" w:rsidRDefault="00201203" w:rsidP="00A303E5">
      <w:pPr>
        <w:pStyle w:val="Nadpis2"/>
        <w:keepLines w:val="0"/>
        <w:spacing w:after="120"/>
      </w:pPr>
    </w:p>
    <w:p w14:paraId="2EAC5EEE" w14:textId="36046AE8" w:rsidR="00A67C12" w:rsidRPr="007D3898" w:rsidRDefault="00A67C12" w:rsidP="00A303E5">
      <w:pPr>
        <w:pStyle w:val="Nadpis2"/>
        <w:keepLines w:val="0"/>
        <w:spacing w:after="120"/>
        <w:rPr>
          <w:color w:val="FF0000"/>
          <w:sz w:val="24"/>
        </w:rPr>
      </w:pPr>
      <w:bookmarkStart w:id="4" w:name="_Toc142466904"/>
      <w:r>
        <w:t xml:space="preserve">1.2 </w:t>
      </w:r>
      <w:r w:rsidRPr="005D7F93">
        <w:t>Věkové složení dětí v mateřských školách</w:t>
      </w:r>
      <w:bookmarkEnd w:id="4"/>
    </w:p>
    <w:p w14:paraId="768F78B3" w14:textId="744AE943" w:rsidR="000456A5" w:rsidRDefault="008606E6" w:rsidP="001603E4">
      <w:pPr>
        <w:pStyle w:val="Textkomente"/>
        <w:spacing w:line="288" w:lineRule="auto"/>
        <w:jc w:val="both"/>
        <w:rPr>
          <w:rFonts w:cs="Arial"/>
        </w:rPr>
      </w:pPr>
      <w:r>
        <w:rPr>
          <w:rFonts w:cs="Arial"/>
        </w:rPr>
        <w:t>V mateřských</w:t>
      </w:r>
      <w:r w:rsidR="005C7E65">
        <w:rPr>
          <w:rFonts w:cs="Arial"/>
        </w:rPr>
        <w:t xml:space="preserve"> školách mají</w:t>
      </w:r>
      <w:r w:rsidR="00A67C12" w:rsidRPr="005D7F93">
        <w:rPr>
          <w:rFonts w:cs="Arial"/>
        </w:rPr>
        <w:t xml:space="preserve"> </w:t>
      </w:r>
      <w:r w:rsidR="00A67C12">
        <w:rPr>
          <w:rFonts w:cs="Arial"/>
        </w:rPr>
        <w:t xml:space="preserve">od školního roku 2013/14 </w:t>
      </w:r>
      <w:r w:rsidR="00A67C12" w:rsidRPr="005D7F93">
        <w:rPr>
          <w:rFonts w:cs="Arial"/>
        </w:rPr>
        <w:t>nej</w:t>
      </w:r>
      <w:r w:rsidR="00282B80">
        <w:rPr>
          <w:rFonts w:cs="Arial"/>
        </w:rPr>
        <w:t>větší zastoupení 5leté děti s 30,2% podílem ve školním roce 2022</w:t>
      </w:r>
      <w:r w:rsidR="00A67C12" w:rsidRPr="005D7F93">
        <w:rPr>
          <w:rFonts w:cs="Arial"/>
        </w:rPr>
        <w:t>/</w:t>
      </w:r>
      <w:r w:rsidR="00282B80">
        <w:rPr>
          <w:rFonts w:cs="Arial"/>
        </w:rPr>
        <w:t>23</w:t>
      </w:r>
      <w:r w:rsidR="00A67C12" w:rsidRPr="005D7F93">
        <w:rPr>
          <w:rFonts w:cs="Arial"/>
        </w:rPr>
        <w:t xml:space="preserve">. </w:t>
      </w:r>
      <w:r w:rsidR="00A67C12">
        <w:rPr>
          <w:rFonts w:cs="Arial"/>
        </w:rPr>
        <w:t>Me</w:t>
      </w:r>
      <w:r w:rsidR="008111F7">
        <w:rPr>
          <w:rFonts w:cs="Arial"/>
        </w:rPr>
        <w:t>zi školními roky 2012/13 až 2017/18</w:t>
      </w:r>
      <w:r w:rsidR="00A67C12">
        <w:rPr>
          <w:rFonts w:cs="Arial"/>
        </w:rPr>
        <w:t xml:space="preserve"> rostl podíl </w:t>
      </w:r>
      <w:r w:rsidR="00A67C12" w:rsidRPr="00DD2F6B">
        <w:rPr>
          <w:rFonts w:cs="Arial"/>
          <w:b/>
        </w:rPr>
        <w:t xml:space="preserve">dětí </w:t>
      </w:r>
      <w:r w:rsidR="004B7D50">
        <w:rPr>
          <w:rFonts w:cs="Arial"/>
          <w:b/>
        </w:rPr>
        <w:t>v mateřských školkách mladších tří</w:t>
      </w:r>
      <w:r w:rsidR="00F5271A" w:rsidRPr="00DD2F6B">
        <w:rPr>
          <w:rFonts w:cs="Arial"/>
          <w:b/>
        </w:rPr>
        <w:t xml:space="preserve"> </w:t>
      </w:r>
      <w:r w:rsidR="00A67C12" w:rsidRPr="00DD2F6B">
        <w:rPr>
          <w:rFonts w:cs="Arial"/>
          <w:b/>
        </w:rPr>
        <w:t>let</w:t>
      </w:r>
      <w:r w:rsidR="00A67C12">
        <w:rPr>
          <w:rFonts w:cs="Arial"/>
        </w:rPr>
        <w:t xml:space="preserve">. Jejich </w:t>
      </w:r>
      <w:r w:rsidR="001E238F">
        <w:rPr>
          <w:rFonts w:cs="Arial"/>
        </w:rPr>
        <w:t xml:space="preserve">absolutní </w:t>
      </w:r>
      <w:r w:rsidR="00A67C12">
        <w:rPr>
          <w:rFonts w:cs="Arial"/>
        </w:rPr>
        <w:t xml:space="preserve">počet </w:t>
      </w:r>
      <w:r w:rsidR="001E238F">
        <w:rPr>
          <w:rFonts w:cs="Arial"/>
        </w:rPr>
        <w:t xml:space="preserve">se </w:t>
      </w:r>
      <w:r w:rsidR="00A67C12">
        <w:rPr>
          <w:rFonts w:cs="Arial"/>
        </w:rPr>
        <w:t>v</w:t>
      </w:r>
      <w:r w:rsidR="001E238F">
        <w:rPr>
          <w:rFonts w:cs="Arial"/>
        </w:rPr>
        <w:t xml:space="preserve"> tomto období </w:t>
      </w:r>
      <w:r w:rsidR="008111F7">
        <w:rPr>
          <w:rFonts w:cs="Arial"/>
        </w:rPr>
        <w:t xml:space="preserve">zvýšil </w:t>
      </w:r>
      <w:r w:rsidR="007E4968">
        <w:rPr>
          <w:rFonts w:cs="Arial"/>
        </w:rPr>
        <w:t>o </w:t>
      </w:r>
      <w:r w:rsidR="008111F7">
        <w:rPr>
          <w:rFonts w:cs="Arial"/>
        </w:rPr>
        <w:t>42,3 %</w:t>
      </w:r>
      <w:r w:rsidR="000456A5">
        <w:rPr>
          <w:rFonts w:cs="Arial"/>
        </w:rPr>
        <w:t>.</w:t>
      </w:r>
      <w:r w:rsidR="000B5EC1">
        <w:rPr>
          <w:rFonts w:cs="Arial"/>
        </w:rPr>
        <w:t xml:space="preserve"> V</w:t>
      </w:r>
      <w:r w:rsidR="000456A5">
        <w:rPr>
          <w:rFonts w:cs="Arial"/>
        </w:rPr>
        <w:t xml:space="preserve"> </w:t>
      </w:r>
      <w:r w:rsidR="00282B80">
        <w:rPr>
          <w:rFonts w:cs="Arial"/>
        </w:rPr>
        <w:t>dalších</w:t>
      </w:r>
      <w:r w:rsidR="00F26D00">
        <w:rPr>
          <w:rFonts w:cs="Arial"/>
        </w:rPr>
        <w:t xml:space="preserve"> školních letech však jejich počet kl</w:t>
      </w:r>
      <w:r w:rsidR="000456A5">
        <w:rPr>
          <w:rFonts w:cs="Arial"/>
        </w:rPr>
        <w:t>esal a celkem se snížil</w:t>
      </w:r>
      <w:r w:rsidR="00F26D00">
        <w:rPr>
          <w:rFonts w:cs="Arial"/>
        </w:rPr>
        <w:t xml:space="preserve"> o </w:t>
      </w:r>
      <w:r w:rsidR="00282B80">
        <w:rPr>
          <w:rFonts w:cs="Arial"/>
        </w:rPr>
        <w:t>29,4</w:t>
      </w:r>
      <w:r w:rsidR="000456A5">
        <w:rPr>
          <w:rFonts w:cs="Arial"/>
        </w:rPr>
        <w:t> %</w:t>
      </w:r>
      <w:r w:rsidR="00F26D00">
        <w:rPr>
          <w:rFonts w:cs="Arial"/>
        </w:rPr>
        <w:t xml:space="preserve"> - </w:t>
      </w:r>
      <w:r w:rsidR="00A67C12">
        <w:rPr>
          <w:rFonts w:cs="Arial"/>
        </w:rPr>
        <w:t xml:space="preserve"> </w:t>
      </w:r>
      <w:r w:rsidR="00697750">
        <w:rPr>
          <w:rFonts w:cs="Arial"/>
        </w:rPr>
        <w:t xml:space="preserve">viz </w:t>
      </w:r>
      <w:r w:rsidR="00A67C12">
        <w:rPr>
          <w:rFonts w:cs="Arial"/>
        </w:rPr>
        <w:t>graf</w:t>
      </w:r>
      <w:r w:rsidR="0061139F">
        <w:rPr>
          <w:rFonts w:cs="Arial"/>
        </w:rPr>
        <w:t>y</w:t>
      </w:r>
      <w:r w:rsidR="00476632">
        <w:rPr>
          <w:rFonts w:cs="Arial"/>
        </w:rPr>
        <w:t xml:space="preserve"> 1.9 a 1.10</w:t>
      </w:r>
      <w:r w:rsidR="00A67C12">
        <w:rPr>
          <w:rFonts w:cs="Arial"/>
        </w:rPr>
        <w:t>.</w:t>
      </w:r>
      <w:r w:rsidR="003D4408">
        <w:rPr>
          <w:rFonts w:cs="Arial"/>
        </w:rPr>
        <w:t xml:space="preserve"> </w:t>
      </w:r>
      <w:r w:rsidR="008C772D" w:rsidRPr="008C772D">
        <w:rPr>
          <w:rFonts w:cs="Arial"/>
        </w:rPr>
        <w:t>Největší propad zaznamenal m</w:t>
      </w:r>
      <w:r w:rsidR="008C772D">
        <w:rPr>
          <w:rFonts w:cs="Arial"/>
        </w:rPr>
        <w:t>ezi školními roky 2019/20 a 2020/21.</w:t>
      </w:r>
    </w:p>
    <w:p w14:paraId="34AAE493" w14:textId="094A5156" w:rsidR="00A67C12" w:rsidRDefault="00A67C12" w:rsidP="00A67C12">
      <w:pPr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</w:t>
      </w:r>
      <w:r w:rsidR="00476632">
        <w:rPr>
          <w:rFonts w:cs="Arial"/>
          <w:b/>
          <w:szCs w:val="20"/>
        </w:rPr>
        <w:t>.9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Děti v mateřských školách podle věku (v tis.)</w:t>
      </w:r>
    </w:p>
    <w:p w14:paraId="17A34ECB" w14:textId="75711B5B" w:rsidR="001B1027" w:rsidRDefault="002303E2" w:rsidP="00A67C12">
      <w:pPr>
        <w:spacing w:after="120"/>
        <w:jc w:val="both"/>
        <w:rPr>
          <w:rFonts w:cs="Arial"/>
          <w:b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9A8EC" wp14:editId="1FA4F798">
                <wp:simplePos x="0" y="0"/>
                <wp:positionH relativeFrom="margin">
                  <wp:align>left</wp:align>
                </wp:positionH>
                <wp:positionV relativeFrom="paragraph">
                  <wp:posOffset>2687320</wp:posOffset>
                </wp:positionV>
                <wp:extent cx="381000" cy="266700"/>
                <wp:effectExtent l="0" t="0" r="0" b="38100"/>
                <wp:wrapNone/>
                <wp:docPr id="77" name="Obdélní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EE0D8" w14:textId="57A81727" w:rsidR="0028381B" w:rsidRPr="00FA11D4" w:rsidRDefault="0028381B" w:rsidP="00FA11D4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FA11D4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tis.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9A8EC" id="Obdélník 77" o:spid="_x0000_s1026" style="position:absolute;left:0;text-align:left;margin-left:0;margin-top:211.6pt;width:30pt;height:21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" filled="f" stroked="f">
                <v:shadow on="t" color="black" opacity="22937f" origin=",.5" offset="0,.63889mm"/>
                <v:textbox>
                  <w:txbxContent>
                    <w:p w14:paraId="6A6EE0D8" w14:textId="57A81727" w:rsidR="0028381B" w:rsidRPr="00FA11D4" w:rsidRDefault="0028381B" w:rsidP="00FA11D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FA11D4">
                        <w:rPr>
                          <w:color w:val="000000" w:themeColor="text1"/>
                          <w:sz w:val="16"/>
                          <w:szCs w:val="16"/>
                        </w:rPr>
                        <w:t>tis.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2B80">
        <w:rPr>
          <w:noProof/>
        </w:rPr>
        <w:drawing>
          <wp:inline distT="0" distB="0" distL="0" distR="0" wp14:anchorId="2198788F" wp14:editId="6F119B38">
            <wp:extent cx="6047740" cy="3067050"/>
            <wp:effectExtent l="0" t="0" r="10160" b="0"/>
            <wp:docPr id="116" name="Graf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E118B72" w14:textId="5F5B8675" w:rsidR="00FE478B" w:rsidRPr="00FE478B" w:rsidRDefault="00FE478B" w:rsidP="0061139F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7999072" w14:textId="2A10FF65" w:rsidR="00AA2850" w:rsidRDefault="00AA2850" w:rsidP="00AA2850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lastRenderedPageBreak/>
        <w:t>Graf 1</w:t>
      </w:r>
      <w:r w:rsidR="00476632">
        <w:rPr>
          <w:rFonts w:cs="Arial"/>
          <w:b/>
          <w:szCs w:val="20"/>
        </w:rPr>
        <w:t>.10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Děti v mateřských školách podle věku (v %)</w:t>
      </w:r>
    </w:p>
    <w:p w14:paraId="324C5B85" w14:textId="2BD1C781" w:rsidR="004B7D50" w:rsidRDefault="00476632" w:rsidP="00AA2850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7F79C24C" wp14:editId="7F3485AE">
            <wp:extent cx="6029325" cy="2847975"/>
            <wp:effectExtent l="0" t="0" r="9525" b="9525"/>
            <wp:docPr id="118" name="Graf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0C36A12" w14:textId="48314370" w:rsidR="00A67C12" w:rsidRPr="00F94849" w:rsidRDefault="00A67C12" w:rsidP="00D12F18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A87C6C5" w14:textId="77777777" w:rsidR="00D46E9B" w:rsidRDefault="000456A5" w:rsidP="00D46E9B">
      <w:pPr>
        <w:pStyle w:val="Textkomente"/>
        <w:spacing w:line="288" w:lineRule="auto"/>
        <w:jc w:val="both"/>
        <w:rPr>
          <w:rFonts w:cs="Arial"/>
        </w:rPr>
      </w:pPr>
      <w:r w:rsidRPr="0099746B">
        <w:rPr>
          <w:rFonts w:cs="Arial"/>
        </w:rPr>
        <w:t xml:space="preserve">Jak již bylo výše nastíněno, na pokles počtu </w:t>
      </w:r>
      <w:r w:rsidR="005D1AF5">
        <w:rPr>
          <w:rFonts w:cs="Arial"/>
        </w:rPr>
        <w:t xml:space="preserve">a podílu </w:t>
      </w:r>
      <w:r w:rsidRPr="0099746B">
        <w:rPr>
          <w:rFonts w:cs="Arial"/>
        </w:rPr>
        <w:t xml:space="preserve">dětí mladších tří let </w:t>
      </w:r>
      <w:r w:rsidR="009E22C3">
        <w:rPr>
          <w:rFonts w:cs="Arial"/>
        </w:rPr>
        <w:t xml:space="preserve">ve školkách </w:t>
      </w:r>
      <w:r w:rsidR="004F476E">
        <w:rPr>
          <w:rFonts w:cs="Arial"/>
        </w:rPr>
        <w:t>mezi lety 2019/20 a 2021/22</w:t>
      </w:r>
      <w:r w:rsidRPr="0099746B">
        <w:rPr>
          <w:rFonts w:cs="Arial"/>
        </w:rPr>
        <w:t xml:space="preserve"> mohla mít vliv pandemie onemocnění covid-19, navýšení rodičovského příspěvku od ledna 2020, příp. též zrušení superhrubé mzdy a s tím spojené zvýšení čistých mezd. Mohly zde však sehrát úlohu též jiné faktory, </w:t>
      </w:r>
      <w:r w:rsidR="00236D42">
        <w:rPr>
          <w:rFonts w:cs="Arial"/>
        </w:rPr>
        <w:t xml:space="preserve">např. </w:t>
      </w:r>
      <w:r w:rsidR="00766E66">
        <w:rPr>
          <w:rFonts w:cs="Arial"/>
        </w:rPr>
        <w:t>převažující názor rodičů na prospěšnost</w:t>
      </w:r>
      <w:r w:rsidRPr="0099746B">
        <w:rPr>
          <w:rFonts w:cs="Arial"/>
        </w:rPr>
        <w:t xml:space="preserve"> umístění dítěte mladšího tří let do školky. Kromě setrvávání na rodičovské dovolené přitom mohli volit též jesle či alternativní zařízení, které není vedeno v rejstříku škol.</w:t>
      </w:r>
      <w:r>
        <w:rPr>
          <w:rFonts w:cs="Arial"/>
        </w:rPr>
        <w:t xml:space="preserve"> </w:t>
      </w:r>
    </w:p>
    <w:p w14:paraId="061E2E5E" w14:textId="2D328046" w:rsidR="00E34B4A" w:rsidRDefault="004F476E" w:rsidP="00D46E9B">
      <w:pPr>
        <w:pStyle w:val="Textkomente"/>
        <w:spacing w:line="288" w:lineRule="auto"/>
        <w:jc w:val="both"/>
        <w:rPr>
          <w:rFonts w:cs="Arial"/>
        </w:rPr>
      </w:pPr>
      <w:r>
        <w:rPr>
          <w:rFonts w:cs="Arial"/>
        </w:rPr>
        <w:t>V posledním roce pak narostl celkový počet dětí v mateřských školách, což podpořily děti ukrajinských uprchlíků. Pochopitelně se to projevilo zejména navýšením dětí ve věku 3-5 let, tedy věku typickém pro docházku do školek. Děti mladší 3 let bývají do školek přijaty až v případě, že se dané místo neobsadí staršími dětmi.</w:t>
      </w:r>
      <w:r w:rsidR="000456A5" w:rsidRPr="00E60853">
        <w:rPr>
          <w:rFonts w:cs="Arial"/>
        </w:rPr>
        <w:t xml:space="preserve"> </w:t>
      </w:r>
      <w:r w:rsidR="00D46E9B">
        <w:rPr>
          <w:rFonts w:cs="Arial"/>
        </w:rPr>
        <w:t xml:space="preserve">Pokud se jedná o šestileté a starší děti, </w:t>
      </w:r>
      <w:r>
        <w:rPr>
          <w:rFonts w:cs="Arial"/>
        </w:rPr>
        <w:t xml:space="preserve">bylo </w:t>
      </w:r>
      <w:r w:rsidR="00D46E9B">
        <w:rPr>
          <w:rFonts w:cs="Arial"/>
        </w:rPr>
        <w:t xml:space="preserve">jich </w:t>
      </w:r>
      <w:r>
        <w:rPr>
          <w:rFonts w:cs="Arial"/>
        </w:rPr>
        <w:t>v roce 2022/23</w:t>
      </w:r>
      <w:r w:rsidR="00340799" w:rsidRPr="000421D8">
        <w:rPr>
          <w:rFonts w:cs="Arial"/>
        </w:rPr>
        <w:t xml:space="preserve"> v mateřských školách </w:t>
      </w:r>
      <w:r w:rsidR="00D46E9B">
        <w:rPr>
          <w:rFonts w:cs="Arial"/>
        </w:rPr>
        <w:t>celkem</w:t>
      </w:r>
      <w:r w:rsidR="00340799" w:rsidRPr="000421D8">
        <w:rPr>
          <w:rFonts w:cs="Arial"/>
        </w:rPr>
        <w:t xml:space="preserve"> </w:t>
      </w:r>
      <w:r w:rsidR="00340799">
        <w:rPr>
          <w:rFonts w:cs="Arial"/>
        </w:rPr>
        <w:t>22</w:t>
      </w:r>
      <w:r w:rsidR="00766E66">
        <w:rPr>
          <w:rFonts w:cs="Arial"/>
        </w:rPr>
        <w:t> </w:t>
      </w:r>
      <w:r>
        <w:rPr>
          <w:rFonts w:cs="Arial"/>
        </w:rPr>
        <w:t>102</w:t>
      </w:r>
      <w:r w:rsidR="00766E66">
        <w:rPr>
          <w:rFonts w:cs="Arial"/>
        </w:rPr>
        <w:t>, z</w:t>
      </w:r>
      <w:r w:rsidR="00340799" w:rsidRPr="000421D8">
        <w:rPr>
          <w:rFonts w:cs="Arial"/>
        </w:rPr>
        <w:t> toho dětí ve věku 7 let a více bylo pouze 1</w:t>
      </w:r>
      <w:r>
        <w:rPr>
          <w:rFonts w:cs="Arial"/>
        </w:rPr>
        <w:t>36</w:t>
      </w:r>
      <w:r w:rsidR="00340799" w:rsidRPr="000421D8">
        <w:rPr>
          <w:rFonts w:cs="Arial"/>
        </w:rPr>
        <w:t xml:space="preserve">. </w:t>
      </w:r>
      <w:r w:rsidR="00D46E9B">
        <w:rPr>
          <w:rFonts w:cs="Arial"/>
        </w:rPr>
        <w:t>D</w:t>
      </w:r>
      <w:r w:rsidR="00DD2F6B">
        <w:rPr>
          <w:rFonts w:cs="Arial"/>
        </w:rPr>
        <w:t>ěti</w:t>
      </w:r>
      <w:r w:rsidR="00766E66">
        <w:rPr>
          <w:rFonts w:cs="Arial"/>
        </w:rPr>
        <w:t xml:space="preserve"> ve věku 6 let a více k 31. 8.</w:t>
      </w:r>
      <w:r w:rsidR="00DD2F6B">
        <w:rPr>
          <w:rFonts w:cs="Arial"/>
        </w:rPr>
        <w:t xml:space="preserve"> by již dle zákona mohly navštěvovat základní školy a </w:t>
      </w:r>
      <w:r w:rsidR="00340799">
        <w:rPr>
          <w:rFonts w:cs="Arial"/>
        </w:rPr>
        <w:t>jedná se tedy o děti s </w:t>
      </w:r>
      <w:r w:rsidR="00DD2F6B" w:rsidRPr="00DF5F62">
        <w:rPr>
          <w:rFonts w:cs="Arial"/>
        </w:rPr>
        <w:t>odloženou povinnou školní docházkou</w:t>
      </w:r>
      <w:r w:rsidR="00DD2F6B">
        <w:rPr>
          <w:rFonts w:cs="Arial"/>
        </w:rPr>
        <w:t xml:space="preserve">. </w:t>
      </w:r>
      <w:r w:rsidR="00A67C12" w:rsidRPr="00DF5F62">
        <w:rPr>
          <w:rFonts w:cs="Arial"/>
        </w:rPr>
        <w:t xml:space="preserve">Procentuální zastoupení </w:t>
      </w:r>
      <w:r w:rsidR="00DD2F6B" w:rsidRPr="00DD2F6B">
        <w:rPr>
          <w:rFonts w:cs="Arial"/>
        </w:rPr>
        <w:t>těchto dětí</w:t>
      </w:r>
      <w:r w:rsidR="00A67C12" w:rsidRPr="00DF5F62">
        <w:rPr>
          <w:rFonts w:cs="Arial"/>
        </w:rPr>
        <w:t xml:space="preserve"> se </w:t>
      </w:r>
      <w:r w:rsidR="000512A3">
        <w:rPr>
          <w:rFonts w:cs="Arial"/>
        </w:rPr>
        <w:t>od školního roku 2012/13 do školního roku 2020/21 pohybovalo</w:t>
      </w:r>
      <w:r w:rsidR="00A67C12">
        <w:rPr>
          <w:rFonts w:cs="Arial"/>
        </w:rPr>
        <w:t xml:space="preserve"> tě</w:t>
      </w:r>
      <w:r w:rsidR="00287C53">
        <w:rPr>
          <w:rFonts w:cs="Arial"/>
        </w:rPr>
        <w:t>sně pod hranicí 6 %</w:t>
      </w:r>
      <w:r w:rsidR="000512A3">
        <w:rPr>
          <w:rFonts w:cs="Arial"/>
        </w:rPr>
        <w:t>, v</w:t>
      </w:r>
      <w:r w:rsidR="00D46E9B">
        <w:rPr>
          <w:rFonts w:cs="Arial"/>
        </w:rPr>
        <w:t> roce 2021/22</w:t>
      </w:r>
      <w:r w:rsidR="000512A3">
        <w:rPr>
          <w:rFonts w:cs="Arial"/>
        </w:rPr>
        <w:t xml:space="preserve"> </w:t>
      </w:r>
      <w:r w:rsidR="00D46E9B">
        <w:rPr>
          <w:rFonts w:cs="Arial"/>
        </w:rPr>
        <w:t xml:space="preserve">však </w:t>
      </w:r>
      <w:r w:rsidR="000512A3">
        <w:rPr>
          <w:rFonts w:cs="Arial"/>
        </w:rPr>
        <w:t>stouplo na 6,3 %</w:t>
      </w:r>
      <w:r w:rsidR="00D46E9B">
        <w:rPr>
          <w:rFonts w:cs="Arial"/>
        </w:rPr>
        <w:t>. O</w:t>
      </w:r>
      <w:r w:rsidR="000512A3" w:rsidRPr="000512A3">
        <w:rPr>
          <w:rFonts w:cs="Arial"/>
        </w:rPr>
        <w:t xml:space="preserve">dborníci </w:t>
      </w:r>
      <w:r w:rsidR="000421D8">
        <w:rPr>
          <w:rFonts w:cs="Arial"/>
        </w:rPr>
        <w:t xml:space="preserve">se </w:t>
      </w:r>
      <w:r w:rsidR="000512A3" w:rsidRPr="000512A3">
        <w:rPr>
          <w:rFonts w:cs="Arial"/>
        </w:rPr>
        <w:t>shodují, že se odklady nadužívají a snaží se je snížit na přijatelnou úroveň. V období propuknutí pandemie covid-19 jim však jej</w:t>
      </w:r>
      <w:r w:rsidR="00D46E9B">
        <w:rPr>
          <w:rFonts w:cs="Arial"/>
        </w:rPr>
        <w:t>ich snahy mařila obava rodičů z </w:t>
      </w:r>
      <w:r w:rsidR="000512A3" w:rsidRPr="000512A3">
        <w:rPr>
          <w:rFonts w:cs="Arial"/>
        </w:rPr>
        <w:t>uzavírání škol.</w:t>
      </w:r>
      <w:r w:rsidR="00340799">
        <w:rPr>
          <w:rFonts w:cs="Arial"/>
        </w:rPr>
        <w:t xml:space="preserve"> Namísto přestupu do 1. třídy základní školy tak častěji pro dítě žádali o odklad.</w:t>
      </w:r>
      <w:r w:rsidR="000512A3">
        <w:rPr>
          <w:rFonts w:cs="Arial"/>
        </w:rPr>
        <w:t xml:space="preserve"> Je také možné, že vyšší nemocnost a uzavírání školek v době pandemie mohly být důvodem, že se nepodařilo některé děti včas na školu připravit.</w:t>
      </w:r>
      <w:r w:rsidR="00B85002">
        <w:rPr>
          <w:rFonts w:cs="Arial"/>
        </w:rPr>
        <w:t xml:space="preserve"> </w:t>
      </w:r>
      <w:r w:rsidR="00D46E9B">
        <w:rPr>
          <w:rFonts w:cs="Arial"/>
        </w:rPr>
        <w:t>Dobrou zprávou je, že</w:t>
      </w:r>
      <w:r w:rsidR="00D46E9B" w:rsidRPr="00D46E9B">
        <w:rPr>
          <w:rFonts w:cs="Arial"/>
        </w:rPr>
        <w:t xml:space="preserve"> ve školním roce 2022/23 </w:t>
      </w:r>
      <w:r w:rsidR="00D46E9B">
        <w:rPr>
          <w:rFonts w:cs="Arial"/>
        </w:rPr>
        <w:t>poklesl podíl šestiletých a starších dětí na</w:t>
      </w:r>
      <w:r w:rsidR="00D46E9B" w:rsidRPr="00D46E9B">
        <w:rPr>
          <w:rFonts w:cs="Arial"/>
        </w:rPr>
        <w:t xml:space="preserve"> 6 %</w:t>
      </w:r>
      <w:r w:rsidR="00D46E9B">
        <w:rPr>
          <w:rFonts w:cs="Arial"/>
        </w:rPr>
        <w:t>, a to přesto, že tento rok byl poznamenán uprchlickou vlnou z Ukrajiny</w:t>
      </w:r>
      <w:r w:rsidR="00D46E9B" w:rsidRPr="00D46E9B">
        <w:rPr>
          <w:rFonts w:cs="Arial"/>
        </w:rPr>
        <w:t>.</w:t>
      </w:r>
      <w:r w:rsidR="00D46E9B">
        <w:rPr>
          <w:rFonts w:cs="Arial"/>
        </w:rPr>
        <w:t xml:space="preserve"> Nutno však doplnit, že část dětí s odkladem se vzdělává též v přípravných třídách základní školy a v přípravném stupni základní školy speciální, přičemž zejména počet přípravných tříd a dětí v nich </w:t>
      </w:r>
      <w:r w:rsidR="00450FAB">
        <w:rPr>
          <w:rFonts w:cs="Arial"/>
        </w:rPr>
        <w:t>poměrně výrazně roste</w:t>
      </w:r>
      <w:r w:rsidR="00D46E9B">
        <w:rPr>
          <w:rFonts w:cs="Arial"/>
        </w:rPr>
        <w:t xml:space="preserve"> (</w:t>
      </w:r>
      <w:r w:rsidR="008C772D">
        <w:rPr>
          <w:rFonts w:cs="Arial"/>
        </w:rPr>
        <w:t>za posledních pět</w:t>
      </w:r>
      <w:r w:rsidR="00450FAB">
        <w:rPr>
          <w:rFonts w:cs="Arial"/>
        </w:rPr>
        <w:t xml:space="preserve"> let se </w:t>
      </w:r>
      <w:r w:rsidR="00450FAB" w:rsidRPr="00450FAB">
        <w:rPr>
          <w:rFonts w:cs="Arial"/>
        </w:rPr>
        <w:t>téměř zdvojnásobil).</w:t>
      </w:r>
      <w:r w:rsidR="00450FAB">
        <w:rPr>
          <w:rFonts w:cs="Arial"/>
        </w:rPr>
        <w:t xml:space="preserve"> </w:t>
      </w:r>
      <w:r w:rsidR="00E34B4A">
        <w:rPr>
          <w:rFonts w:cs="Arial"/>
        </w:rPr>
        <w:t>Graf 1.11 proto pro doplnění ukazuje podíl dětí jednotlivých věkových kategorií ze všech dětí v předškolním vzdělávání, tedy ať již se vzdělávají v mateřské škole, nebo v přípravné třídě</w:t>
      </w:r>
      <w:r w:rsidR="009C0334">
        <w:rPr>
          <w:rFonts w:cs="Arial"/>
        </w:rPr>
        <w:t xml:space="preserve"> základní školy běžné</w:t>
      </w:r>
      <w:r w:rsidR="00E34B4A">
        <w:rPr>
          <w:rFonts w:cs="Arial"/>
        </w:rPr>
        <w:t xml:space="preserve"> či v přípravném stupni</w:t>
      </w:r>
      <w:r w:rsidR="009C0334">
        <w:rPr>
          <w:rFonts w:cs="Arial"/>
        </w:rPr>
        <w:t xml:space="preserve"> základní školy speciální</w:t>
      </w:r>
      <w:r w:rsidR="00E34B4A">
        <w:rPr>
          <w:rStyle w:val="Znakapoznpodarou"/>
          <w:rFonts w:cs="Arial"/>
        </w:rPr>
        <w:footnoteReference w:id="7"/>
      </w:r>
      <w:r w:rsidR="00E34B4A">
        <w:rPr>
          <w:rFonts w:cs="Arial"/>
        </w:rPr>
        <w:t>). Jak je patrné, i v tomto pohledu lze konstatovat, ž</w:t>
      </w:r>
      <w:r w:rsidR="008C772D">
        <w:rPr>
          <w:rFonts w:cs="Arial"/>
        </w:rPr>
        <w:t>e se podíl dětí s odkladem (tj. </w:t>
      </w:r>
      <w:r w:rsidR="00E34B4A">
        <w:rPr>
          <w:rFonts w:cs="Arial"/>
        </w:rPr>
        <w:t>šestiletých a starších) v předškolním vzdělávání oproti minulému roku mírně snížil, a sice ze 7,4 % na 7,2 %. V předcházejících čtyřech letech však byl</w:t>
      </w:r>
      <w:r w:rsidR="00054F20">
        <w:rPr>
          <w:rFonts w:cs="Arial"/>
        </w:rPr>
        <w:t xml:space="preserve"> ještě nižší (pohyboval se mezi 6,</w:t>
      </w:r>
      <w:r w:rsidR="00E34B4A">
        <w:rPr>
          <w:rFonts w:cs="Arial"/>
        </w:rPr>
        <w:t xml:space="preserve">5 % a 6,8 %).  </w:t>
      </w:r>
    </w:p>
    <w:p w14:paraId="05AD07AC" w14:textId="3B5C4DA9" w:rsidR="00E34B4A" w:rsidRPr="00E34B4A" w:rsidRDefault="00E34B4A" w:rsidP="00E34B4A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lastRenderedPageBreak/>
        <w:t>Graf 1</w:t>
      </w:r>
      <w:r>
        <w:rPr>
          <w:rFonts w:cs="Arial"/>
          <w:b/>
          <w:szCs w:val="20"/>
        </w:rPr>
        <w:t>.11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Děti v předškolním vzdělávání (v mateřských školách, v přípravné třídě či v přípravném ročníku) podle věku (v %)</w:t>
      </w:r>
    </w:p>
    <w:p w14:paraId="0790CFD2" w14:textId="199EC8D5" w:rsidR="00E34B4A" w:rsidRDefault="00E34B4A" w:rsidP="00D46E9B">
      <w:pPr>
        <w:pStyle w:val="Textkomente"/>
        <w:spacing w:line="288" w:lineRule="auto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7B8B42F4" wp14:editId="6B6FD049">
            <wp:extent cx="6143625" cy="2828925"/>
            <wp:effectExtent l="0" t="0" r="9525" b="9525"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607663" w14:textId="240B79C6" w:rsidR="00543A02" w:rsidRPr="00091D15" w:rsidRDefault="00E34B4A" w:rsidP="00543A02">
      <w:pPr>
        <w:spacing w:after="120"/>
        <w:jc w:val="both"/>
        <w:rPr>
          <w:rFonts w:cs="Arial"/>
          <w:iCs/>
        </w:rPr>
      </w:pPr>
      <w:r>
        <w:rPr>
          <w:rFonts w:cs="Arial"/>
          <w:szCs w:val="20"/>
        </w:rPr>
        <w:t xml:space="preserve">Počet dětí jednotlivých věkových kategorií v předškolním vzdělávání lze dále vztáhnout k populaci České republiky. Graf </w:t>
      </w:r>
      <w:r w:rsidR="00B95BBC">
        <w:rPr>
          <w:rFonts w:cs="Arial"/>
          <w:szCs w:val="20"/>
        </w:rPr>
        <w:t>č. </w:t>
      </w:r>
      <w:r>
        <w:rPr>
          <w:rFonts w:cs="Arial"/>
          <w:szCs w:val="20"/>
        </w:rPr>
        <w:t>1.12</w:t>
      </w:r>
      <w:r w:rsidR="00543A02">
        <w:rPr>
          <w:rFonts w:cs="Arial"/>
          <w:szCs w:val="20"/>
        </w:rPr>
        <w:t xml:space="preserve"> uvádí, jaký podíl dětí dvo</w:t>
      </w:r>
      <w:r>
        <w:rPr>
          <w:rFonts w:cs="Arial"/>
          <w:szCs w:val="20"/>
        </w:rPr>
        <w:t>uletých, tříletých, čtyřletých,</w:t>
      </w:r>
      <w:r w:rsidR="00543A02">
        <w:rPr>
          <w:rFonts w:cs="Arial"/>
          <w:szCs w:val="20"/>
        </w:rPr>
        <w:t xml:space="preserve"> pět</w:t>
      </w:r>
      <w:r w:rsidR="00812A2E">
        <w:rPr>
          <w:rFonts w:cs="Arial"/>
          <w:szCs w:val="20"/>
        </w:rPr>
        <w:t>iletých</w:t>
      </w:r>
      <w:r>
        <w:rPr>
          <w:rFonts w:cs="Arial"/>
          <w:szCs w:val="20"/>
        </w:rPr>
        <w:t xml:space="preserve"> a šestiletých</w:t>
      </w:r>
      <w:r w:rsidR="00812A2E">
        <w:rPr>
          <w:rFonts w:cs="Arial"/>
          <w:szCs w:val="20"/>
        </w:rPr>
        <w:t xml:space="preserve"> docházel v uplynulých šes</w:t>
      </w:r>
      <w:r w:rsidR="00543A02">
        <w:rPr>
          <w:rFonts w:cs="Arial"/>
          <w:szCs w:val="20"/>
        </w:rPr>
        <w:t xml:space="preserve">ti školních rocích do předškolního vzdělávání </w:t>
      </w:r>
      <w:r w:rsidR="00214868">
        <w:rPr>
          <w:rFonts w:cs="Arial"/>
          <w:szCs w:val="20"/>
        </w:rPr>
        <w:t xml:space="preserve">s právem poskytování předškolní přípravy </w:t>
      </w:r>
      <w:r w:rsidR="00543A02">
        <w:rPr>
          <w:rFonts w:cs="Arial"/>
          <w:szCs w:val="20"/>
        </w:rPr>
        <w:t>(</w:t>
      </w:r>
      <w:r>
        <w:rPr>
          <w:rFonts w:cs="Arial"/>
          <w:szCs w:val="20"/>
        </w:rPr>
        <w:t xml:space="preserve">opět </w:t>
      </w:r>
      <w:r w:rsidR="00543A02">
        <w:rPr>
          <w:rFonts w:cs="Arial"/>
          <w:szCs w:val="20"/>
        </w:rPr>
        <w:t xml:space="preserve">ať již do mateřské školy, přípravné třídy základní školy či přípravného stupně základní školy speciální). Jedná se o věk platný před zahájením </w:t>
      </w:r>
      <w:r w:rsidR="00543A02" w:rsidRPr="000F08DE">
        <w:rPr>
          <w:rFonts w:cs="Arial"/>
          <w:szCs w:val="20"/>
        </w:rPr>
        <w:t>uvedeného školního roku, u </w:t>
      </w:r>
      <w:r w:rsidR="004F1B02" w:rsidRPr="000F08DE">
        <w:rPr>
          <w:rFonts w:cs="Arial"/>
          <w:szCs w:val="20"/>
        </w:rPr>
        <w:t>dětí ve škol</w:t>
      </w:r>
      <w:r w:rsidR="00211611">
        <w:rPr>
          <w:rFonts w:cs="Arial"/>
          <w:szCs w:val="20"/>
        </w:rPr>
        <w:t>k</w:t>
      </w:r>
      <w:r w:rsidR="004F1B02" w:rsidRPr="000F08DE">
        <w:rPr>
          <w:rFonts w:cs="Arial"/>
          <w:szCs w:val="20"/>
        </w:rPr>
        <w:t>ách či školách</w:t>
      </w:r>
      <w:r w:rsidR="000F08DE" w:rsidRPr="000F08DE">
        <w:rPr>
          <w:rFonts w:cs="Arial"/>
          <w:szCs w:val="20"/>
        </w:rPr>
        <w:t xml:space="preserve"> k 31.8, u populace k 1. červenci</w:t>
      </w:r>
      <w:r w:rsidR="00543A02" w:rsidRPr="000F08DE">
        <w:rPr>
          <w:rFonts w:cs="Arial"/>
          <w:szCs w:val="20"/>
        </w:rPr>
        <w:t>. Podíly jsou tedy orientační, neboť část populace dětí uvedeného věku oslaví během letních</w:t>
      </w:r>
      <w:r w:rsidR="00A73E6E">
        <w:rPr>
          <w:rFonts w:cs="Arial"/>
          <w:szCs w:val="20"/>
        </w:rPr>
        <w:t xml:space="preserve"> prázdnin další narozeniny a přeřadí se tím</w:t>
      </w:r>
      <w:r w:rsidR="00543A02" w:rsidRPr="000F08DE">
        <w:rPr>
          <w:rFonts w:cs="Arial"/>
          <w:szCs w:val="20"/>
        </w:rPr>
        <w:t xml:space="preserve"> do starší věkové skupiny. </w:t>
      </w:r>
      <w:r w:rsidR="000F08DE" w:rsidRPr="000F08DE">
        <w:rPr>
          <w:rFonts w:cs="Arial"/>
          <w:szCs w:val="20"/>
        </w:rPr>
        <w:t xml:space="preserve">Navíc je třeba vzít v úvahu, že do populace ČR nejsou zahrnuti cizinci bez trvalého pobytu v ČR, kteří také mohou navštěvovat </w:t>
      </w:r>
      <w:r w:rsidR="00214868">
        <w:rPr>
          <w:rFonts w:cs="Arial"/>
          <w:szCs w:val="20"/>
        </w:rPr>
        <w:t>předškolní vzdělávání</w:t>
      </w:r>
      <w:r w:rsidR="000F08DE" w:rsidRPr="000F08DE">
        <w:rPr>
          <w:rFonts w:cs="Arial"/>
          <w:szCs w:val="20"/>
        </w:rPr>
        <w:t xml:space="preserve">. </w:t>
      </w:r>
    </w:p>
    <w:p w14:paraId="68473BEA" w14:textId="32F5ABCE" w:rsidR="00543A02" w:rsidRDefault="00161648" w:rsidP="00543A02">
      <w:pPr>
        <w:keepNext/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1.12</w:t>
      </w:r>
      <w:r w:rsidR="00543A02" w:rsidRPr="00091D15">
        <w:rPr>
          <w:rFonts w:cs="Arial"/>
          <w:b/>
          <w:szCs w:val="20"/>
        </w:rPr>
        <w:t xml:space="preserve"> Podíl populace </w:t>
      </w:r>
      <w:r>
        <w:rPr>
          <w:rFonts w:cs="Arial"/>
          <w:b/>
          <w:szCs w:val="20"/>
        </w:rPr>
        <w:t xml:space="preserve">dětí </w:t>
      </w:r>
      <w:r w:rsidR="00543A02" w:rsidRPr="00091D15">
        <w:rPr>
          <w:rFonts w:cs="Arial"/>
          <w:b/>
          <w:szCs w:val="20"/>
        </w:rPr>
        <w:t>uvedených věkových skupin navštěvující předškolní vzdělávání</w:t>
      </w:r>
    </w:p>
    <w:p w14:paraId="0FD25E92" w14:textId="58F01C0E" w:rsidR="00543A02" w:rsidRPr="00B26D77" w:rsidRDefault="00161648" w:rsidP="00543A02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5559C48E" wp14:editId="59C01E28">
            <wp:extent cx="6120130" cy="3381375"/>
            <wp:effectExtent l="0" t="0" r="13970" b="9525"/>
            <wp:docPr id="44" name="Graf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661597" w14:textId="22D1485B" w:rsidR="00543A02" w:rsidRPr="004F1B02" w:rsidRDefault="00543A02" w:rsidP="004F1B02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54BC32A2" w14:textId="2809A8CE" w:rsidR="00506EA4" w:rsidRDefault="00506EA4" w:rsidP="00D64541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>Graf 1.12 ukazuje, že do předškolního vzdělávání</w:t>
      </w:r>
      <w:r w:rsidRPr="000F08DE">
        <w:rPr>
          <w:rFonts w:cs="Arial"/>
          <w:szCs w:val="20"/>
        </w:rPr>
        <w:t xml:space="preserve"> na začátku školního roku nastupuje naprostá většina dětí ve věku 4-5 let a více než čtyři pětiny</w:t>
      </w:r>
      <w:r>
        <w:rPr>
          <w:rFonts w:cs="Arial"/>
          <w:szCs w:val="20"/>
        </w:rPr>
        <w:t xml:space="preserve"> z dětí tříletých</w:t>
      </w:r>
      <w:r>
        <w:rPr>
          <w:rStyle w:val="Znakapoznpodarou"/>
          <w:rFonts w:cs="Arial"/>
          <w:szCs w:val="20"/>
        </w:rPr>
        <w:footnoteReference w:id="8"/>
      </w:r>
      <w:r>
        <w:rPr>
          <w:rFonts w:cs="Arial"/>
          <w:szCs w:val="20"/>
        </w:rPr>
        <w:t>. Je také patrné, že zatímco podíl dvouletých dětí ve školkách s právem poskytování předškolní přípravy má od</w:t>
      </w:r>
      <w:r w:rsidR="00B65961">
        <w:rPr>
          <w:rFonts w:cs="Arial"/>
          <w:szCs w:val="20"/>
        </w:rPr>
        <w:t xml:space="preserve"> školního</w:t>
      </w:r>
      <w:r>
        <w:rPr>
          <w:rFonts w:cs="Arial"/>
          <w:szCs w:val="20"/>
        </w:rPr>
        <w:t xml:space="preserve"> roku </w:t>
      </w:r>
      <w:r w:rsidR="00B65961">
        <w:rPr>
          <w:rFonts w:cs="Arial"/>
          <w:szCs w:val="20"/>
        </w:rPr>
        <w:t>2017/</w:t>
      </w:r>
      <w:r>
        <w:rPr>
          <w:rFonts w:cs="Arial"/>
          <w:szCs w:val="20"/>
        </w:rPr>
        <w:t xml:space="preserve">2018 tendenci se snižovat, podíl šestiletých dětí v předškolním vzdělávání </w:t>
      </w:r>
      <w:r w:rsidR="008B5760">
        <w:rPr>
          <w:rFonts w:cs="Arial"/>
          <w:szCs w:val="20"/>
        </w:rPr>
        <w:t xml:space="preserve">stoupl mezi školními roky 2017/18 a 2021/22 z pětiny na téměř čtvrtinu. V minulém školním roce se však o jeden procentní bod snížil na 23,1 %. </w:t>
      </w:r>
    </w:p>
    <w:p w14:paraId="24CF4B47" w14:textId="5116307A" w:rsidR="00A67C12" w:rsidRPr="009B45BE" w:rsidRDefault="008B5760" w:rsidP="00D64541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Výuce v přípravných třídách a v přípravném stupni je věnována kapitola 1.5. Zde se ještě vrátíme k situaci v mateřských školách. </w:t>
      </w:r>
      <w:r w:rsidR="00611862" w:rsidRPr="00611862">
        <w:rPr>
          <w:rFonts w:cs="Arial"/>
          <w:szCs w:val="20"/>
        </w:rPr>
        <w:t>Graf 1.</w:t>
      </w:r>
      <w:r>
        <w:rPr>
          <w:rFonts w:cs="Arial"/>
          <w:szCs w:val="20"/>
        </w:rPr>
        <w:t>13</w:t>
      </w:r>
      <w:r w:rsidR="00DD2F6B">
        <w:rPr>
          <w:rFonts w:cs="Arial"/>
          <w:szCs w:val="20"/>
        </w:rPr>
        <w:t xml:space="preserve"> znázorňuje </w:t>
      </w:r>
      <w:r w:rsidR="00DD2F6B" w:rsidRPr="00DD2F6B">
        <w:rPr>
          <w:rFonts w:cs="Arial"/>
          <w:b/>
          <w:szCs w:val="20"/>
        </w:rPr>
        <w:t>věkové složení chlapců a dívek</w:t>
      </w:r>
      <w:r w:rsidR="00DD2F6B">
        <w:rPr>
          <w:rFonts w:cs="Arial"/>
          <w:szCs w:val="20"/>
        </w:rPr>
        <w:t xml:space="preserve"> navštěvujících mateřské školy. Zde je zřejmé, že p</w:t>
      </w:r>
      <w:r w:rsidR="00A67C12" w:rsidRPr="00485633">
        <w:rPr>
          <w:rFonts w:cs="Arial"/>
          <w:szCs w:val="20"/>
        </w:rPr>
        <w:t xml:space="preserve">odíl </w:t>
      </w:r>
      <w:r w:rsidR="00DD2F6B">
        <w:rPr>
          <w:rFonts w:cs="Arial"/>
          <w:szCs w:val="20"/>
        </w:rPr>
        <w:t>dívek</w:t>
      </w:r>
      <w:r w:rsidR="00A67C12" w:rsidRPr="009B45BE">
        <w:rPr>
          <w:rFonts w:cs="Arial"/>
          <w:szCs w:val="20"/>
        </w:rPr>
        <w:t xml:space="preserve"> </w:t>
      </w:r>
      <w:r w:rsidR="00A67C12" w:rsidRPr="00DD2F6B">
        <w:rPr>
          <w:rFonts w:cs="Arial"/>
          <w:szCs w:val="20"/>
        </w:rPr>
        <w:t>mladších tří let</w:t>
      </w:r>
      <w:r w:rsidR="00A67C12" w:rsidRPr="009B45BE">
        <w:rPr>
          <w:rFonts w:cs="Arial"/>
          <w:szCs w:val="20"/>
        </w:rPr>
        <w:t xml:space="preserve"> z</w:t>
      </w:r>
      <w:r w:rsidR="007E4968">
        <w:rPr>
          <w:rFonts w:cs="Arial"/>
          <w:szCs w:val="20"/>
        </w:rPr>
        <w:t>e všech</w:t>
      </w:r>
      <w:r w:rsidR="00A67C12" w:rsidRPr="009B45BE">
        <w:rPr>
          <w:rFonts w:cs="Arial"/>
          <w:szCs w:val="20"/>
        </w:rPr>
        <w:t> </w:t>
      </w:r>
      <w:r w:rsidR="00DD2F6B">
        <w:rPr>
          <w:rFonts w:cs="Arial"/>
          <w:szCs w:val="20"/>
        </w:rPr>
        <w:t>dívek</w:t>
      </w:r>
      <w:r w:rsidR="00A67C12" w:rsidRPr="009B45BE">
        <w:rPr>
          <w:rFonts w:cs="Arial"/>
          <w:szCs w:val="20"/>
        </w:rPr>
        <w:t xml:space="preserve"> navštěvujících mateřské školy byl </w:t>
      </w:r>
      <w:r w:rsidR="00A67C12">
        <w:rPr>
          <w:rFonts w:cs="Arial"/>
          <w:szCs w:val="20"/>
        </w:rPr>
        <w:t xml:space="preserve">o </w:t>
      </w:r>
      <w:r w:rsidR="003747A9">
        <w:rPr>
          <w:rFonts w:cs="Arial"/>
          <w:szCs w:val="20"/>
        </w:rPr>
        <w:t>necelý</w:t>
      </w:r>
      <w:r w:rsidR="00A67C12">
        <w:rPr>
          <w:rFonts w:cs="Arial"/>
          <w:szCs w:val="20"/>
        </w:rPr>
        <w:t xml:space="preserve"> procentní bod vyšší </w:t>
      </w:r>
      <w:r w:rsidR="003747A9">
        <w:rPr>
          <w:rFonts w:cs="Arial"/>
          <w:szCs w:val="20"/>
        </w:rPr>
        <w:t>(9,1</w:t>
      </w:r>
      <w:r w:rsidR="00A67C12" w:rsidRPr="009B45BE">
        <w:rPr>
          <w:rFonts w:cs="Arial"/>
          <w:szCs w:val="20"/>
        </w:rPr>
        <w:t> %)</w:t>
      </w:r>
      <w:r w:rsidR="00DD2F6B">
        <w:rPr>
          <w:rFonts w:cs="Arial"/>
          <w:szCs w:val="20"/>
        </w:rPr>
        <w:t>, než jak tomu bylo</w:t>
      </w:r>
      <w:r w:rsidR="00A67C12" w:rsidRPr="009B45BE">
        <w:rPr>
          <w:rFonts w:cs="Arial"/>
          <w:szCs w:val="20"/>
        </w:rPr>
        <w:t xml:space="preserve"> </w:t>
      </w:r>
      <w:r w:rsidR="00A67C12">
        <w:rPr>
          <w:rFonts w:cs="Arial"/>
          <w:szCs w:val="20"/>
        </w:rPr>
        <w:t xml:space="preserve">u chlapců </w:t>
      </w:r>
      <w:r w:rsidR="00DD2F6B">
        <w:rPr>
          <w:rFonts w:cs="Arial"/>
          <w:szCs w:val="20"/>
        </w:rPr>
        <w:t xml:space="preserve">této věkové skupiny </w:t>
      </w:r>
      <w:r w:rsidR="003747A9">
        <w:rPr>
          <w:rFonts w:cs="Arial"/>
          <w:szCs w:val="20"/>
        </w:rPr>
        <w:t>(8,3</w:t>
      </w:r>
      <w:r w:rsidR="00A67C12" w:rsidRPr="009B45BE">
        <w:rPr>
          <w:rFonts w:cs="Arial"/>
          <w:szCs w:val="20"/>
        </w:rPr>
        <w:t xml:space="preserve"> %). </w:t>
      </w:r>
      <w:r w:rsidR="005C25CE">
        <w:rPr>
          <w:rFonts w:cs="Arial"/>
          <w:szCs w:val="20"/>
        </w:rPr>
        <w:t>Naopak š</w:t>
      </w:r>
      <w:r w:rsidR="005F425D">
        <w:rPr>
          <w:rFonts w:cs="Arial"/>
          <w:szCs w:val="20"/>
        </w:rPr>
        <w:t>esti</w:t>
      </w:r>
      <w:r w:rsidR="00A67C12" w:rsidRPr="009B45BE">
        <w:rPr>
          <w:rFonts w:cs="Arial"/>
          <w:szCs w:val="20"/>
        </w:rPr>
        <w:t>letých a starších</w:t>
      </w:r>
      <w:r w:rsidR="00A67C12">
        <w:rPr>
          <w:rFonts w:cs="Arial"/>
          <w:szCs w:val="20"/>
        </w:rPr>
        <w:t xml:space="preserve"> </w:t>
      </w:r>
      <w:r w:rsidR="004F6FD4">
        <w:rPr>
          <w:rFonts w:cs="Arial"/>
          <w:szCs w:val="20"/>
        </w:rPr>
        <w:t xml:space="preserve">dívek </w:t>
      </w:r>
      <w:r w:rsidR="00341E22">
        <w:rPr>
          <w:rFonts w:cs="Arial"/>
          <w:szCs w:val="20"/>
        </w:rPr>
        <w:t>bylo</w:t>
      </w:r>
      <w:r w:rsidR="005F425D">
        <w:rPr>
          <w:rFonts w:cs="Arial"/>
          <w:szCs w:val="20"/>
        </w:rPr>
        <w:t xml:space="preserve"> v mateřských školách </w:t>
      </w:r>
      <w:r w:rsidR="003747A9">
        <w:rPr>
          <w:rFonts w:cs="Arial"/>
          <w:szCs w:val="20"/>
        </w:rPr>
        <w:t>4,4</w:t>
      </w:r>
      <w:r w:rsidR="00A67C12">
        <w:rPr>
          <w:rFonts w:cs="Arial"/>
          <w:szCs w:val="20"/>
        </w:rPr>
        <w:t xml:space="preserve"> %, </w:t>
      </w:r>
      <w:r w:rsidR="005F425D">
        <w:rPr>
          <w:rFonts w:cs="Arial"/>
          <w:szCs w:val="20"/>
        </w:rPr>
        <w:t xml:space="preserve">což je </w:t>
      </w:r>
      <w:r w:rsidR="00A67C12">
        <w:rPr>
          <w:rFonts w:cs="Arial"/>
          <w:szCs w:val="20"/>
        </w:rPr>
        <w:t>o</w:t>
      </w:r>
      <w:r w:rsidR="00B375FB">
        <w:rPr>
          <w:rFonts w:cs="Arial"/>
          <w:szCs w:val="20"/>
        </w:rPr>
        <w:t> </w:t>
      </w:r>
      <w:r w:rsidR="00A67C12">
        <w:rPr>
          <w:rFonts w:cs="Arial"/>
          <w:szCs w:val="20"/>
        </w:rPr>
        <w:t>tři procentní body méně než v případě chlapců</w:t>
      </w:r>
      <w:r w:rsidR="003747A9">
        <w:rPr>
          <w:rFonts w:cs="Arial"/>
          <w:szCs w:val="20"/>
        </w:rPr>
        <w:t xml:space="preserve"> (7,4</w:t>
      </w:r>
      <w:r w:rsidR="004F6FD4">
        <w:rPr>
          <w:rFonts w:cs="Arial"/>
          <w:szCs w:val="20"/>
        </w:rPr>
        <w:t> %)</w:t>
      </w:r>
      <w:r w:rsidR="00A67C12" w:rsidRPr="009B45BE">
        <w:rPr>
          <w:rFonts w:cs="Arial"/>
          <w:szCs w:val="20"/>
        </w:rPr>
        <w:t>.</w:t>
      </w:r>
      <w:r w:rsidR="00A67C12">
        <w:rPr>
          <w:rFonts w:cs="Arial"/>
          <w:szCs w:val="20"/>
        </w:rPr>
        <w:t xml:space="preserve"> </w:t>
      </w:r>
      <w:r w:rsidR="00341E22">
        <w:rPr>
          <w:rFonts w:cs="Arial"/>
          <w:szCs w:val="20"/>
        </w:rPr>
        <w:t>Č</w:t>
      </w:r>
      <w:r w:rsidR="00A67C12" w:rsidRPr="00DF5F62">
        <w:rPr>
          <w:rFonts w:cs="Arial"/>
          <w:szCs w:val="20"/>
        </w:rPr>
        <w:t xml:space="preserve">astěji </w:t>
      </w:r>
      <w:r w:rsidR="009F420E">
        <w:rPr>
          <w:rFonts w:cs="Arial"/>
          <w:szCs w:val="20"/>
        </w:rPr>
        <w:t xml:space="preserve">tak </w:t>
      </w:r>
      <w:r w:rsidR="00A67C12" w:rsidRPr="00DF5F62">
        <w:rPr>
          <w:rFonts w:cs="Arial"/>
          <w:szCs w:val="20"/>
        </w:rPr>
        <w:t xml:space="preserve">zůstávají ve školkách i po dosažení </w:t>
      </w:r>
      <w:r w:rsidR="00A67C12">
        <w:rPr>
          <w:rFonts w:cs="Arial"/>
          <w:szCs w:val="20"/>
        </w:rPr>
        <w:t>6</w:t>
      </w:r>
      <w:r w:rsidR="00F5271A">
        <w:rPr>
          <w:rFonts w:cs="Arial"/>
          <w:szCs w:val="20"/>
        </w:rPr>
        <w:t xml:space="preserve"> </w:t>
      </w:r>
      <w:r w:rsidR="00A67C12">
        <w:rPr>
          <w:rFonts w:cs="Arial"/>
          <w:szCs w:val="20"/>
        </w:rPr>
        <w:t xml:space="preserve">let </w:t>
      </w:r>
      <w:r w:rsidR="00A67C12" w:rsidRPr="00DF5F62">
        <w:rPr>
          <w:rFonts w:cs="Arial"/>
          <w:szCs w:val="20"/>
        </w:rPr>
        <w:t>chlapci než dívky.</w:t>
      </w:r>
      <w:r w:rsidR="00C21B0F" w:rsidRPr="00C21B0F">
        <w:rPr>
          <w:rFonts w:cs="Arial"/>
          <w:szCs w:val="20"/>
        </w:rPr>
        <w:t xml:space="preserve"> Svůj vliv přitom sehrávají též diagnostické metody či nastavené hranice, které se zdají být vhodnější pro dívky</w:t>
      </w:r>
      <w:r w:rsidR="009C1924">
        <w:rPr>
          <w:rFonts w:cs="Arial"/>
          <w:szCs w:val="20"/>
        </w:rPr>
        <w:t>, které v předškolním věku dospívají rychleji než chlapci</w:t>
      </w:r>
      <w:r w:rsidR="00C21B0F">
        <w:rPr>
          <w:sz w:val="18"/>
          <w:szCs w:val="18"/>
        </w:rPr>
        <w:t>.</w:t>
      </w:r>
      <w:r w:rsidR="00065051">
        <w:rPr>
          <w:rStyle w:val="Znakapoznpodarou"/>
          <w:rFonts w:cs="Arial"/>
          <w:szCs w:val="20"/>
        </w:rPr>
        <w:footnoteReference w:id="9"/>
      </w:r>
    </w:p>
    <w:p w14:paraId="3F8796DE" w14:textId="1D165F51" w:rsidR="00A67C12" w:rsidRDefault="00864CB6" w:rsidP="00A67C12">
      <w:pPr>
        <w:keepNext/>
        <w:spacing w:after="120" w:line="240" w:lineRule="auto"/>
        <w:rPr>
          <w:b/>
        </w:rPr>
      </w:pPr>
      <w:r>
        <w:rPr>
          <w:b/>
        </w:rPr>
        <w:t>Graf</w:t>
      </w:r>
      <w:r w:rsidR="00A67C12" w:rsidRPr="00DA4E61">
        <w:rPr>
          <w:b/>
        </w:rPr>
        <w:t xml:space="preserve"> </w:t>
      </w:r>
      <w:r w:rsidR="00F51A59">
        <w:rPr>
          <w:b/>
        </w:rPr>
        <w:t>1.1</w:t>
      </w:r>
      <w:r w:rsidR="003747A9">
        <w:rPr>
          <w:b/>
        </w:rPr>
        <w:t>3</w:t>
      </w:r>
      <w:r w:rsidR="00A67C12" w:rsidRPr="00DA4E61">
        <w:rPr>
          <w:b/>
        </w:rPr>
        <w:t xml:space="preserve"> </w:t>
      </w:r>
      <w:r w:rsidR="00A67C12">
        <w:rPr>
          <w:b/>
        </w:rPr>
        <w:t>V</w:t>
      </w:r>
      <w:r w:rsidR="00A67C12" w:rsidRPr="00DA4E61">
        <w:rPr>
          <w:b/>
        </w:rPr>
        <w:t>ěkov</w:t>
      </w:r>
      <w:r w:rsidR="00ED76BB">
        <w:rPr>
          <w:b/>
        </w:rPr>
        <w:t>é</w:t>
      </w:r>
      <w:r w:rsidR="00A67C12" w:rsidRPr="00DA4E61">
        <w:rPr>
          <w:b/>
        </w:rPr>
        <w:t xml:space="preserve"> </w:t>
      </w:r>
      <w:r w:rsidR="00A67C12">
        <w:rPr>
          <w:b/>
        </w:rPr>
        <w:t xml:space="preserve">složení </w:t>
      </w:r>
      <w:r w:rsidR="00B224C2">
        <w:rPr>
          <w:b/>
        </w:rPr>
        <w:t>dětí v mateřských školách v dělení na dív</w:t>
      </w:r>
      <w:r w:rsidR="00A67C12">
        <w:rPr>
          <w:b/>
        </w:rPr>
        <w:t>k</w:t>
      </w:r>
      <w:r w:rsidR="00B224C2">
        <w:rPr>
          <w:b/>
        </w:rPr>
        <w:t>y</w:t>
      </w:r>
      <w:r w:rsidR="00A67C12">
        <w:rPr>
          <w:b/>
        </w:rPr>
        <w:t xml:space="preserve"> a ch</w:t>
      </w:r>
      <w:r w:rsidR="00B224C2">
        <w:rPr>
          <w:b/>
        </w:rPr>
        <w:t>lapce</w:t>
      </w:r>
      <w:r w:rsidR="00594CCF">
        <w:rPr>
          <w:b/>
        </w:rPr>
        <w:t xml:space="preserve"> (2022/23</w:t>
      </w:r>
      <w:r w:rsidR="00A67C12">
        <w:rPr>
          <w:b/>
        </w:rPr>
        <w:t>)</w:t>
      </w:r>
    </w:p>
    <w:p w14:paraId="4F50C24D" w14:textId="3F0EF83D" w:rsidR="004F6FD4" w:rsidRPr="00DA4E61" w:rsidRDefault="003747A9" w:rsidP="00A67C12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548B4D5A" wp14:editId="5CC39ACC">
            <wp:extent cx="6120130" cy="1247775"/>
            <wp:effectExtent l="0" t="0" r="13970" b="9525"/>
            <wp:docPr id="72" name="Graf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9E8C92D" w14:textId="586DAB4E" w:rsidR="00A67C12" w:rsidRPr="00F94849" w:rsidRDefault="00A67C12" w:rsidP="004F6FD4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27A9492" w14:textId="0597FC91" w:rsidR="00A67C12" w:rsidRPr="00DF5F62" w:rsidRDefault="00A67C12" w:rsidP="00D64541">
      <w:pPr>
        <w:spacing w:after="120"/>
        <w:jc w:val="both"/>
        <w:rPr>
          <w:rFonts w:cs="Arial"/>
          <w:szCs w:val="20"/>
        </w:rPr>
      </w:pPr>
      <w:r w:rsidRPr="00DF5F62">
        <w:rPr>
          <w:rFonts w:cs="Arial"/>
          <w:szCs w:val="20"/>
        </w:rPr>
        <w:t xml:space="preserve">Podíváme-li se na školy v dělení </w:t>
      </w:r>
      <w:r w:rsidRPr="00DF5F62">
        <w:rPr>
          <w:rFonts w:cs="Arial"/>
          <w:b/>
          <w:szCs w:val="20"/>
        </w:rPr>
        <w:t>dle zřizovatele</w:t>
      </w:r>
      <w:r w:rsidRPr="00DF5F62">
        <w:rPr>
          <w:rFonts w:cs="Arial"/>
          <w:szCs w:val="20"/>
        </w:rPr>
        <w:t>, můžeme konstatovat, že ve škol</w:t>
      </w:r>
      <w:r w:rsidR="001D00F3">
        <w:rPr>
          <w:rFonts w:cs="Arial"/>
          <w:szCs w:val="20"/>
        </w:rPr>
        <w:t>ách soukromého zřizovat</w:t>
      </w:r>
      <w:r w:rsidR="00594CCF">
        <w:rPr>
          <w:rFonts w:cs="Arial"/>
          <w:szCs w:val="20"/>
        </w:rPr>
        <w:t>ele tvořily ve školním roce 2022/23</w:t>
      </w:r>
      <w:r w:rsidRPr="00DF5F62">
        <w:rPr>
          <w:rFonts w:cs="Arial"/>
          <w:szCs w:val="20"/>
        </w:rPr>
        <w:t xml:space="preserve"> ze všec</w:t>
      </w:r>
      <w:r w:rsidR="006E2B19">
        <w:rPr>
          <w:rFonts w:cs="Arial"/>
          <w:szCs w:val="20"/>
        </w:rPr>
        <w:t xml:space="preserve">h dětí </w:t>
      </w:r>
      <w:r w:rsidR="00594CCF">
        <w:rPr>
          <w:rFonts w:cs="Arial"/>
          <w:szCs w:val="20"/>
        </w:rPr>
        <w:t>16,1 %</w:t>
      </w:r>
      <w:r w:rsidR="006E2B19">
        <w:rPr>
          <w:rFonts w:cs="Arial"/>
          <w:szCs w:val="20"/>
        </w:rPr>
        <w:t xml:space="preserve"> děti mladší </w:t>
      </w:r>
      <w:r w:rsidR="00227766">
        <w:rPr>
          <w:rFonts w:cs="Arial"/>
          <w:szCs w:val="20"/>
        </w:rPr>
        <w:t>tří</w:t>
      </w:r>
      <w:r w:rsidR="00F5271A">
        <w:rPr>
          <w:rFonts w:cs="Arial"/>
          <w:szCs w:val="20"/>
        </w:rPr>
        <w:t xml:space="preserve"> </w:t>
      </w:r>
      <w:r w:rsidRPr="00DF5F62">
        <w:rPr>
          <w:rFonts w:cs="Arial"/>
          <w:szCs w:val="20"/>
        </w:rPr>
        <w:t>let. Oproti tomu ve veřejných a</w:t>
      </w:r>
      <w:r w:rsidR="001D00F3">
        <w:rPr>
          <w:rFonts w:cs="Arial"/>
          <w:szCs w:val="20"/>
        </w:rPr>
        <w:t xml:space="preserve"> církevních školách byl</w:t>
      </w:r>
      <w:r w:rsidRPr="00DF5F62">
        <w:rPr>
          <w:rFonts w:cs="Arial"/>
          <w:szCs w:val="20"/>
        </w:rPr>
        <w:t xml:space="preserve"> tento podíl </w:t>
      </w:r>
      <w:r w:rsidR="00594CCF">
        <w:rPr>
          <w:rFonts w:cs="Arial"/>
          <w:szCs w:val="20"/>
        </w:rPr>
        <w:t>8,4 %, resp. 6,7 %</w:t>
      </w:r>
      <w:r w:rsidRPr="00DF5F62">
        <w:rPr>
          <w:rFonts w:cs="Arial"/>
          <w:szCs w:val="20"/>
        </w:rPr>
        <w:t xml:space="preserve">. Mezi dětmi </w:t>
      </w:r>
      <w:r w:rsidR="007E4968">
        <w:rPr>
          <w:rFonts w:cs="Arial"/>
          <w:szCs w:val="20"/>
        </w:rPr>
        <w:t xml:space="preserve">docházejícími do </w:t>
      </w:r>
      <w:r w:rsidR="001D00F3">
        <w:rPr>
          <w:rFonts w:cs="Arial"/>
          <w:szCs w:val="20"/>
        </w:rPr>
        <w:t>církevních škol byl pak o </w:t>
      </w:r>
      <w:r w:rsidRPr="00DF5F62">
        <w:rPr>
          <w:rFonts w:cs="Arial"/>
          <w:szCs w:val="20"/>
        </w:rPr>
        <w:t>něco vyšší</w:t>
      </w:r>
      <w:r w:rsidR="00C15656">
        <w:rPr>
          <w:rFonts w:cs="Arial"/>
          <w:szCs w:val="20"/>
        </w:rPr>
        <w:t xml:space="preserve"> podíl šestiletých a starších (</w:t>
      </w:r>
      <w:r w:rsidR="005C2C7C">
        <w:rPr>
          <w:rFonts w:cs="Arial"/>
          <w:szCs w:val="20"/>
        </w:rPr>
        <w:t>7,4</w:t>
      </w:r>
      <w:r w:rsidRPr="00DF5F62">
        <w:rPr>
          <w:rFonts w:cs="Arial"/>
          <w:szCs w:val="20"/>
        </w:rPr>
        <w:t> %) než ve školách soukromých (</w:t>
      </w:r>
      <w:r w:rsidR="00594CCF">
        <w:rPr>
          <w:rFonts w:cs="Arial"/>
          <w:szCs w:val="20"/>
        </w:rPr>
        <w:t>4,8</w:t>
      </w:r>
      <w:r>
        <w:rPr>
          <w:rFonts w:cs="Arial"/>
          <w:szCs w:val="20"/>
        </w:rPr>
        <w:t> </w:t>
      </w:r>
      <w:r w:rsidR="00594CCF">
        <w:rPr>
          <w:rFonts w:cs="Arial"/>
          <w:szCs w:val="20"/>
        </w:rPr>
        <w:t>%) a veřejných (6</w:t>
      </w:r>
      <w:r>
        <w:rPr>
          <w:rFonts w:cs="Arial"/>
          <w:szCs w:val="20"/>
        </w:rPr>
        <w:t> </w:t>
      </w:r>
      <w:r w:rsidRPr="00DF5F62">
        <w:rPr>
          <w:rFonts w:cs="Arial"/>
          <w:szCs w:val="20"/>
        </w:rPr>
        <w:t>%)</w:t>
      </w:r>
      <w:r w:rsidR="00F51A59">
        <w:rPr>
          <w:rFonts w:cs="Arial"/>
          <w:szCs w:val="20"/>
        </w:rPr>
        <w:t xml:space="preserve"> – viz graf 1.1</w:t>
      </w:r>
      <w:r w:rsidR="00594CCF">
        <w:rPr>
          <w:rFonts w:cs="Arial"/>
          <w:szCs w:val="20"/>
        </w:rPr>
        <w:t>4</w:t>
      </w:r>
      <w:r w:rsidR="001D7FE0">
        <w:rPr>
          <w:rFonts w:cs="Arial"/>
          <w:szCs w:val="20"/>
        </w:rPr>
        <w:t xml:space="preserve">. </w:t>
      </w:r>
      <w:r w:rsidR="001D7FE0" w:rsidRPr="00594CCF">
        <w:rPr>
          <w:rFonts w:cs="Arial"/>
          <w:szCs w:val="20"/>
        </w:rPr>
        <w:t>Dodejme, že rozdíl mezi zřizovateli najdeme i</w:t>
      </w:r>
      <w:r w:rsidR="006E4EA1" w:rsidRPr="00594CCF">
        <w:rPr>
          <w:rFonts w:cs="Arial"/>
          <w:szCs w:val="20"/>
        </w:rPr>
        <w:t xml:space="preserve"> v případě, že sledujeme podíl šesti</w:t>
      </w:r>
      <w:r w:rsidR="001D7FE0" w:rsidRPr="00594CCF">
        <w:rPr>
          <w:rFonts w:cs="Arial"/>
          <w:szCs w:val="20"/>
        </w:rPr>
        <w:t xml:space="preserve">letých a starších dětí z dětí ve věku tři a více let navštěvujících mateřskou </w:t>
      </w:r>
      <w:r w:rsidR="00594CCF" w:rsidRPr="00594CCF">
        <w:rPr>
          <w:rFonts w:cs="Arial"/>
          <w:szCs w:val="20"/>
        </w:rPr>
        <w:t>školu. U veřejných škol činí 7 %, u soukromých 6,1 % a u </w:t>
      </w:r>
      <w:r w:rsidR="005C2C7C" w:rsidRPr="00594CCF">
        <w:rPr>
          <w:rFonts w:cs="Arial"/>
          <w:szCs w:val="20"/>
        </w:rPr>
        <w:t>církevních 8</w:t>
      </w:r>
      <w:r w:rsidR="00594CCF" w:rsidRPr="00594CCF">
        <w:rPr>
          <w:rFonts w:cs="Arial"/>
          <w:szCs w:val="20"/>
        </w:rPr>
        <w:t>,6</w:t>
      </w:r>
      <w:r w:rsidR="001D7FE0" w:rsidRPr="00594CCF">
        <w:rPr>
          <w:rFonts w:cs="Arial"/>
          <w:szCs w:val="20"/>
        </w:rPr>
        <w:t> %. Není tak daný pouze rozdílným zastoupením dětí mladších tří let ve školkách těchto tří druhů zřizovatelů.</w:t>
      </w:r>
    </w:p>
    <w:p w14:paraId="23A27AFC" w14:textId="2EFC144C" w:rsidR="00A67C12" w:rsidRDefault="00864CB6" w:rsidP="00A67C12">
      <w:pPr>
        <w:keepNext/>
        <w:spacing w:after="120" w:line="240" w:lineRule="auto"/>
        <w:rPr>
          <w:b/>
        </w:rPr>
      </w:pPr>
      <w:r>
        <w:rPr>
          <w:b/>
        </w:rPr>
        <w:t>Graf</w:t>
      </w:r>
      <w:r w:rsidR="00A67C12" w:rsidRPr="00DA4E61">
        <w:rPr>
          <w:b/>
        </w:rPr>
        <w:t xml:space="preserve"> </w:t>
      </w:r>
      <w:r w:rsidR="00F51A59">
        <w:rPr>
          <w:b/>
        </w:rPr>
        <w:t>1.1</w:t>
      </w:r>
      <w:r w:rsidR="00594CCF">
        <w:rPr>
          <w:b/>
        </w:rPr>
        <w:t>4</w:t>
      </w:r>
      <w:r w:rsidR="00A67C12" w:rsidRPr="00DA4E61">
        <w:rPr>
          <w:b/>
        </w:rPr>
        <w:t xml:space="preserve"> </w:t>
      </w:r>
      <w:r w:rsidR="00A67C12">
        <w:rPr>
          <w:b/>
        </w:rPr>
        <w:t>V</w:t>
      </w:r>
      <w:r w:rsidR="00A67C12" w:rsidRPr="00DA4E61">
        <w:rPr>
          <w:b/>
        </w:rPr>
        <w:t>ěkov</w:t>
      </w:r>
      <w:r w:rsidR="00ED76BB">
        <w:rPr>
          <w:b/>
        </w:rPr>
        <w:t>é</w:t>
      </w:r>
      <w:r w:rsidR="00A67C12" w:rsidRPr="00DA4E61">
        <w:rPr>
          <w:b/>
        </w:rPr>
        <w:t xml:space="preserve"> </w:t>
      </w:r>
      <w:r w:rsidR="00A67C12">
        <w:rPr>
          <w:b/>
        </w:rPr>
        <w:t>složení dětí v mateřských školác</w:t>
      </w:r>
      <w:r w:rsidR="00594CCF">
        <w:rPr>
          <w:b/>
        </w:rPr>
        <w:t>h podle jejich zřizovatele (2022/23</w:t>
      </w:r>
      <w:r w:rsidR="00A67C12">
        <w:rPr>
          <w:b/>
        </w:rPr>
        <w:t>)</w:t>
      </w:r>
    </w:p>
    <w:p w14:paraId="36952FF9" w14:textId="37A3A7DF" w:rsidR="0088047D" w:rsidRDefault="00206DCF" w:rsidP="00A67C12">
      <w:pPr>
        <w:keepNext/>
        <w:spacing w:after="120" w:line="240" w:lineRule="auto"/>
        <w:rPr>
          <w:b/>
        </w:rPr>
      </w:pPr>
      <w:r>
        <w:rPr>
          <w:noProof/>
        </w:rPr>
        <w:drawing>
          <wp:inline distT="0" distB="0" distL="0" distR="0" wp14:anchorId="007241B6" wp14:editId="6B4BDF9F">
            <wp:extent cx="6047740" cy="1666875"/>
            <wp:effectExtent l="0" t="0" r="10160" b="9525"/>
            <wp:docPr id="73" name="Graf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AC67316" w14:textId="50955135" w:rsidR="001D7FE0" w:rsidRPr="001D7FE0" w:rsidRDefault="00A67C12" w:rsidP="001D7FE0">
      <w:pPr>
        <w:spacing w:after="120"/>
        <w:jc w:val="right"/>
        <w:rPr>
          <w:rFonts w:cs="Arial"/>
          <w:iCs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="001D7FE0">
        <w:rPr>
          <w:rFonts w:cs="Arial"/>
          <w:sz w:val="18"/>
        </w:rPr>
        <w:t>podle údajů MŠM</w:t>
      </w:r>
      <w:r w:rsidR="00D56EB1">
        <w:rPr>
          <w:rFonts w:cs="Arial"/>
          <w:sz w:val="18"/>
        </w:rPr>
        <w:t>T</w:t>
      </w:r>
    </w:p>
    <w:p w14:paraId="6F6C3373" w14:textId="1989205D" w:rsidR="00A67C12" w:rsidRDefault="008026EB" w:rsidP="00D64541">
      <w:pPr>
        <w:spacing w:after="120"/>
        <w:jc w:val="both"/>
        <w:rPr>
          <w:rFonts w:cs="Arial"/>
          <w:szCs w:val="20"/>
        </w:rPr>
      </w:pPr>
      <w:r w:rsidRPr="00AF7377">
        <w:rPr>
          <w:rFonts w:cs="Arial"/>
          <w:szCs w:val="20"/>
        </w:rPr>
        <w:lastRenderedPageBreak/>
        <w:t xml:space="preserve">Poměrně značné rozdíly </w:t>
      </w:r>
      <w:r w:rsidR="001D7FE0" w:rsidRPr="00AF7377">
        <w:rPr>
          <w:rFonts w:cs="Arial"/>
          <w:szCs w:val="20"/>
        </w:rPr>
        <w:t xml:space="preserve">ve věkovém složení dětí mateřských škol </w:t>
      </w:r>
      <w:r w:rsidRPr="00AF7377">
        <w:rPr>
          <w:rFonts w:cs="Arial"/>
          <w:szCs w:val="20"/>
        </w:rPr>
        <w:t xml:space="preserve">najdeme </w:t>
      </w:r>
      <w:r w:rsidR="001D7FE0" w:rsidRPr="00AF7377">
        <w:rPr>
          <w:rFonts w:cs="Arial"/>
          <w:szCs w:val="20"/>
        </w:rPr>
        <w:t xml:space="preserve">též </w:t>
      </w:r>
      <w:r w:rsidRPr="00AF7377">
        <w:rPr>
          <w:rFonts w:cs="Arial"/>
          <w:szCs w:val="20"/>
        </w:rPr>
        <w:t>v dělení dle</w:t>
      </w:r>
      <w:r w:rsidR="00A67C12" w:rsidRPr="00AF7377">
        <w:rPr>
          <w:rFonts w:cs="Arial"/>
          <w:szCs w:val="20"/>
        </w:rPr>
        <w:t xml:space="preserve"> </w:t>
      </w:r>
      <w:r w:rsidR="00A67C12" w:rsidRPr="00AF7377">
        <w:rPr>
          <w:rFonts w:cs="Arial"/>
          <w:b/>
          <w:szCs w:val="20"/>
        </w:rPr>
        <w:t>krajů</w:t>
      </w:r>
      <w:r w:rsidR="00A67C12" w:rsidRPr="00AF7377">
        <w:rPr>
          <w:rFonts w:cs="Arial"/>
          <w:szCs w:val="20"/>
        </w:rPr>
        <w:t xml:space="preserve">. </w:t>
      </w:r>
      <w:r w:rsidR="00567BF8">
        <w:rPr>
          <w:rFonts w:cs="Arial"/>
          <w:szCs w:val="20"/>
        </w:rPr>
        <w:t>N</w:t>
      </w:r>
      <w:r w:rsidR="007E4968" w:rsidRPr="00AF7377">
        <w:rPr>
          <w:rFonts w:cs="Arial"/>
          <w:szCs w:val="20"/>
        </w:rPr>
        <w:t>ejvyš</w:t>
      </w:r>
      <w:r w:rsidR="00485633" w:rsidRPr="00AF7377">
        <w:rPr>
          <w:rFonts w:cs="Arial"/>
          <w:szCs w:val="20"/>
        </w:rPr>
        <w:t>ší</w:t>
      </w:r>
      <w:r w:rsidR="00F07B5F" w:rsidRPr="00AF7377">
        <w:rPr>
          <w:rFonts w:cs="Arial"/>
          <w:szCs w:val="20"/>
        </w:rPr>
        <w:t xml:space="preserve"> podíl dětí mladších 3 let </w:t>
      </w:r>
      <w:r w:rsidR="004A0765">
        <w:rPr>
          <w:rFonts w:cs="Arial"/>
          <w:szCs w:val="20"/>
        </w:rPr>
        <w:t>(cca</w:t>
      </w:r>
      <w:r w:rsidR="00567BF8">
        <w:rPr>
          <w:rFonts w:cs="Arial"/>
          <w:szCs w:val="20"/>
        </w:rPr>
        <w:t xml:space="preserve"> 11 %) </w:t>
      </w:r>
      <w:r w:rsidR="00A67C12" w:rsidRPr="00AF7377">
        <w:rPr>
          <w:rFonts w:cs="Arial"/>
          <w:szCs w:val="20"/>
        </w:rPr>
        <w:t>byl mezi dětmi v mateřských školách v</w:t>
      </w:r>
      <w:r w:rsidR="00567BF8">
        <w:rPr>
          <w:rFonts w:cs="Arial"/>
          <w:szCs w:val="20"/>
        </w:rPr>
        <w:t> kraji Olomouckém</w:t>
      </w:r>
      <w:r w:rsidR="00801E93">
        <w:rPr>
          <w:rFonts w:cs="Arial"/>
          <w:szCs w:val="20"/>
        </w:rPr>
        <w:t>,</w:t>
      </w:r>
      <w:r w:rsidR="00567BF8">
        <w:rPr>
          <w:rFonts w:cs="Arial"/>
          <w:szCs w:val="20"/>
        </w:rPr>
        <w:t xml:space="preserve"> Jihočeském</w:t>
      </w:r>
      <w:r w:rsidR="004A0765">
        <w:rPr>
          <w:rFonts w:cs="Arial"/>
          <w:szCs w:val="20"/>
        </w:rPr>
        <w:t xml:space="preserve"> a Karlovarském</w:t>
      </w:r>
      <w:r w:rsidR="00567BF8">
        <w:rPr>
          <w:rFonts w:cs="Arial"/>
          <w:szCs w:val="20"/>
        </w:rPr>
        <w:t xml:space="preserve">. Nejmenší byl naopak v kraji </w:t>
      </w:r>
      <w:r w:rsidR="004A0765">
        <w:rPr>
          <w:rFonts w:cs="Arial"/>
          <w:szCs w:val="20"/>
        </w:rPr>
        <w:t xml:space="preserve">Jihomoravském a </w:t>
      </w:r>
      <w:r w:rsidR="00567BF8">
        <w:rPr>
          <w:rFonts w:cs="Arial"/>
          <w:szCs w:val="20"/>
        </w:rPr>
        <w:t>Středočeském</w:t>
      </w:r>
      <w:r w:rsidR="004A0765">
        <w:rPr>
          <w:rFonts w:cs="Arial"/>
          <w:szCs w:val="20"/>
        </w:rPr>
        <w:t xml:space="preserve"> (méně než 7,0 %)</w:t>
      </w:r>
      <w:r w:rsidR="00567BF8">
        <w:rPr>
          <w:rFonts w:cs="Arial"/>
          <w:szCs w:val="20"/>
        </w:rPr>
        <w:t xml:space="preserve">. </w:t>
      </w:r>
      <w:r w:rsidR="00485633">
        <w:rPr>
          <w:rFonts w:cs="Arial"/>
          <w:szCs w:val="20"/>
        </w:rPr>
        <w:t>Nejvyššího podílu šestiletých a starších dětí v mateřských školác</w:t>
      </w:r>
      <w:r w:rsidR="00567BF8">
        <w:rPr>
          <w:rFonts w:cs="Arial"/>
          <w:szCs w:val="20"/>
        </w:rPr>
        <w:t xml:space="preserve">h </w:t>
      </w:r>
      <w:r w:rsidR="004C171D">
        <w:rPr>
          <w:rFonts w:cs="Arial"/>
          <w:szCs w:val="20"/>
        </w:rPr>
        <w:t xml:space="preserve">(více než 7 %) </w:t>
      </w:r>
      <w:r w:rsidR="00567BF8">
        <w:rPr>
          <w:rFonts w:cs="Arial"/>
          <w:szCs w:val="20"/>
        </w:rPr>
        <w:t>dosáhl kraj Olomoucký</w:t>
      </w:r>
      <w:r w:rsidR="004A0765">
        <w:rPr>
          <w:rFonts w:cs="Arial"/>
          <w:szCs w:val="20"/>
        </w:rPr>
        <w:t xml:space="preserve"> (7,8</w:t>
      </w:r>
      <w:r w:rsidR="004A0765">
        <w:t xml:space="preserve"> %) a Královéhradecký (7,4 %). </w:t>
      </w:r>
      <w:r w:rsidR="00A67C12" w:rsidRPr="001312FF">
        <w:rPr>
          <w:rFonts w:cs="Arial"/>
          <w:szCs w:val="20"/>
        </w:rPr>
        <w:t xml:space="preserve">Naopak v Praze </w:t>
      </w:r>
      <w:r w:rsidR="004A0765">
        <w:rPr>
          <w:rFonts w:cs="Arial"/>
          <w:szCs w:val="20"/>
        </w:rPr>
        <w:t xml:space="preserve">a v kraji Karlovarském </w:t>
      </w:r>
      <w:r w:rsidR="00A67C12" w:rsidRPr="001312FF">
        <w:rPr>
          <w:rFonts w:cs="Arial"/>
          <w:szCs w:val="20"/>
        </w:rPr>
        <w:t xml:space="preserve">byl mezi dětmi v mateřských školách ze všech krajů nejmenší podíl </w:t>
      </w:r>
      <w:r w:rsidR="007E4968">
        <w:rPr>
          <w:rFonts w:cs="Arial"/>
          <w:szCs w:val="20"/>
        </w:rPr>
        <w:t xml:space="preserve">dětí </w:t>
      </w:r>
      <w:r w:rsidR="00A67C12" w:rsidRPr="001312FF">
        <w:rPr>
          <w:rFonts w:cs="Arial"/>
          <w:szCs w:val="20"/>
        </w:rPr>
        <w:t>6letých a</w:t>
      </w:r>
      <w:r w:rsidR="00B375FB">
        <w:rPr>
          <w:rFonts w:cs="Arial"/>
          <w:szCs w:val="20"/>
        </w:rPr>
        <w:t> </w:t>
      </w:r>
      <w:r w:rsidR="004A0765">
        <w:rPr>
          <w:rFonts w:cs="Arial"/>
          <w:szCs w:val="20"/>
        </w:rPr>
        <w:t>starších (4,7</w:t>
      </w:r>
      <w:r w:rsidR="00A67C12" w:rsidRPr="001312FF">
        <w:rPr>
          <w:rFonts w:cs="Arial"/>
          <w:szCs w:val="20"/>
        </w:rPr>
        <w:t> %)</w:t>
      </w:r>
      <w:r w:rsidR="00C25884">
        <w:rPr>
          <w:rFonts w:cs="Arial"/>
          <w:szCs w:val="20"/>
        </w:rPr>
        <w:t>, podobného výsledku dosáhl ještě kraj Ústecký (5 %)</w:t>
      </w:r>
      <w:r w:rsidR="00567BF8">
        <w:rPr>
          <w:rFonts w:cs="Arial"/>
          <w:szCs w:val="20"/>
        </w:rPr>
        <w:t xml:space="preserve"> </w:t>
      </w:r>
      <w:r w:rsidR="00485633">
        <w:rPr>
          <w:rFonts w:cs="Arial"/>
          <w:szCs w:val="20"/>
        </w:rPr>
        <w:t xml:space="preserve">- </w:t>
      </w:r>
      <w:r w:rsidR="00A67C12">
        <w:rPr>
          <w:rFonts w:cs="Arial"/>
          <w:szCs w:val="20"/>
        </w:rPr>
        <w:t xml:space="preserve"> </w:t>
      </w:r>
      <w:r w:rsidR="00A67C12" w:rsidRPr="001312FF">
        <w:rPr>
          <w:rFonts w:cs="Arial"/>
          <w:szCs w:val="20"/>
        </w:rPr>
        <w:t>viz graf 1.</w:t>
      </w:r>
      <w:r w:rsidR="00F51A59">
        <w:rPr>
          <w:rFonts w:cs="Arial"/>
          <w:szCs w:val="20"/>
        </w:rPr>
        <w:t>1</w:t>
      </w:r>
      <w:r w:rsidR="004A0765">
        <w:rPr>
          <w:rFonts w:cs="Arial"/>
          <w:szCs w:val="20"/>
        </w:rPr>
        <w:t>5</w:t>
      </w:r>
      <w:r w:rsidR="00A67C12" w:rsidRPr="001312FF">
        <w:rPr>
          <w:rFonts w:cs="Arial"/>
          <w:szCs w:val="20"/>
        </w:rPr>
        <w:t>.</w:t>
      </w:r>
      <w:r w:rsidR="00644E4F">
        <w:rPr>
          <w:rFonts w:cs="Arial"/>
          <w:szCs w:val="20"/>
        </w:rPr>
        <w:t xml:space="preserve"> </w:t>
      </w:r>
      <w:r w:rsidR="00C25884" w:rsidRPr="00C25884">
        <w:rPr>
          <w:rFonts w:cs="Arial"/>
          <w:szCs w:val="20"/>
        </w:rPr>
        <w:t xml:space="preserve">Tuto informaci je opět nutno dát do vztahu k dostupnosti přípravných tříd, resp. přípravného stupně. </w:t>
      </w:r>
      <w:r w:rsidR="00C25884">
        <w:rPr>
          <w:rFonts w:cs="Arial"/>
          <w:szCs w:val="20"/>
        </w:rPr>
        <w:t xml:space="preserve">Jak ukážeme v kapitole 1.5, právě kraje </w:t>
      </w:r>
      <w:r w:rsidR="007239D4">
        <w:rPr>
          <w:rFonts w:cs="Arial"/>
          <w:szCs w:val="20"/>
        </w:rPr>
        <w:t>Praha, Karlovarský a Ústecký</w:t>
      </w:r>
      <w:r w:rsidR="00C25884">
        <w:rPr>
          <w:rFonts w:cs="Arial"/>
          <w:szCs w:val="20"/>
        </w:rPr>
        <w:t xml:space="preserve"> jsou těmi s největším podílem </w:t>
      </w:r>
      <w:r w:rsidR="007239D4">
        <w:rPr>
          <w:rFonts w:cs="Arial"/>
          <w:szCs w:val="20"/>
        </w:rPr>
        <w:t>základních škol disponuj</w:t>
      </w:r>
      <w:r w:rsidR="00527897">
        <w:rPr>
          <w:rFonts w:cs="Arial"/>
          <w:szCs w:val="20"/>
        </w:rPr>
        <w:t>ících přípravnou třídou (30,6 %,</w:t>
      </w:r>
      <w:r w:rsidR="007239D4">
        <w:rPr>
          <w:rFonts w:cs="Arial"/>
          <w:szCs w:val="20"/>
        </w:rPr>
        <w:t xml:space="preserve"> resp. 25,0 %, resp. 23,9 %</w:t>
      </w:r>
      <w:r w:rsidR="00C25884">
        <w:rPr>
          <w:rFonts w:cs="Arial"/>
          <w:szCs w:val="20"/>
        </w:rPr>
        <w:t>).</w:t>
      </w:r>
      <w:r w:rsidR="0041678D">
        <w:rPr>
          <w:rFonts w:cs="Arial"/>
          <w:szCs w:val="20"/>
        </w:rPr>
        <w:t xml:space="preserve"> Naopak </w:t>
      </w:r>
      <w:r w:rsidR="0027522C">
        <w:rPr>
          <w:rFonts w:cs="Arial"/>
          <w:szCs w:val="20"/>
        </w:rPr>
        <w:t xml:space="preserve">v </w:t>
      </w:r>
      <w:r w:rsidR="0041678D">
        <w:rPr>
          <w:rFonts w:cs="Arial"/>
          <w:szCs w:val="20"/>
        </w:rPr>
        <w:t>kr</w:t>
      </w:r>
      <w:r w:rsidR="0027522C">
        <w:rPr>
          <w:rFonts w:cs="Arial"/>
          <w:szCs w:val="20"/>
        </w:rPr>
        <w:t>ajích Jihočeském, Královéhradeckém a Olomouckém je takových škol nejmenší podíl (1,5 %, resp. 1,8 %, resp. 2,7 %)</w:t>
      </w:r>
      <w:r w:rsidR="0041678D">
        <w:rPr>
          <w:rFonts w:cs="Arial"/>
          <w:szCs w:val="20"/>
        </w:rPr>
        <w:t>.</w:t>
      </w:r>
      <w:r w:rsidR="00746DE3">
        <w:rPr>
          <w:rFonts w:cs="Arial"/>
          <w:szCs w:val="20"/>
        </w:rPr>
        <w:t xml:space="preserve"> </w:t>
      </w:r>
    </w:p>
    <w:p w14:paraId="327DE428" w14:textId="2445E02A" w:rsidR="004A0765" w:rsidRPr="004A0765" w:rsidRDefault="004A0765" w:rsidP="004A0765">
      <w:pPr>
        <w:keepNext/>
        <w:spacing w:after="120" w:line="240" w:lineRule="auto"/>
        <w:rPr>
          <w:b/>
        </w:rPr>
      </w:pPr>
      <w:r w:rsidRPr="00DA4E61">
        <w:rPr>
          <w:b/>
        </w:rPr>
        <w:t xml:space="preserve">Graf </w:t>
      </w:r>
      <w:r>
        <w:rPr>
          <w:b/>
        </w:rPr>
        <w:t>1.15</w:t>
      </w:r>
      <w:r w:rsidRPr="00DA4E61">
        <w:rPr>
          <w:b/>
        </w:rPr>
        <w:t xml:space="preserve"> </w:t>
      </w:r>
      <w:r>
        <w:rPr>
          <w:b/>
        </w:rPr>
        <w:t>V</w:t>
      </w:r>
      <w:r w:rsidRPr="00DA4E61">
        <w:rPr>
          <w:b/>
        </w:rPr>
        <w:t>ěkov</w:t>
      </w:r>
      <w:r>
        <w:rPr>
          <w:b/>
        </w:rPr>
        <w:t>é</w:t>
      </w:r>
      <w:r w:rsidRPr="00DA4E61">
        <w:rPr>
          <w:b/>
        </w:rPr>
        <w:t xml:space="preserve"> </w:t>
      </w:r>
      <w:r>
        <w:rPr>
          <w:b/>
        </w:rPr>
        <w:t>složení dětí v mateřských školách dle sídla školy (2022/23)</w:t>
      </w:r>
    </w:p>
    <w:p w14:paraId="248B582D" w14:textId="6E5C9234" w:rsidR="00D55B06" w:rsidRPr="004A0765" w:rsidRDefault="00527897" w:rsidP="004A0765">
      <w:pPr>
        <w:spacing w:after="120"/>
        <w:jc w:val="both"/>
        <w:rPr>
          <w:rFonts w:cs="Arial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61B9F7" wp14:editId="1AC4701F">
                <wp:simplePos x="0" y="0"/>
                <wp:positionH relativeFrom="margin">
                  <wp:align>left</wp:align>
                </wp:positionH>
                <wp:positionV relativeFrom="paragraph">
                  <wp:posOffset>1939925</wp:posOffset>
                </wp:positionV>
                <wp:extent cx="6210300" cy="257175"/>
                <wp:effectExtent l="57150" t="19050" r="76200" b="1047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1A5794" id="Obdélník 20" o:spid="_x0000_s1026" style="position:absolute;margin-left:0;margin-top:152.75pt;width:489pt;height:20.2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" filled="f" strokecolor="#ffc000" strokeweight="1.5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9650EA">
        <w:rPr>
          <w:noProof/>
        </w:rPr>
        <w:drawing>
          <wp:inline distT="0" distB="0" distL="0" distR="0" wp14:anchorId="37B5658A" wp14:editId="70ED16A2">
            <wp:extent cx="6120130" cy="4352925"/>
            <wp:effectExtent l="0" t="0" r="13970" b="9525"/>
            <wp:docPr id="74" name="Graf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479140E" w14:textId="08CA8690" w:rsidR="00A67C12" w:rsidRDefault="00A67C12" w:rsidP="00485633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0A2917F" w14:textId="77777777" w:rsidR="00B04AE7" w:rsidRDefault="00B04AE7" w:rsidP="00B04AE7">
      <w:pPr>
        <w:pStyle w:val="Nadpis2"/>
        <w:keepNext w:val="0"/>
        <w:keepLines w:val="0"/>
      </w:pPr>
    </w:p>
    <w:p w14:paraId="5DF10AA4" w14:textId="5724FA48" w:rsidR="00A67C12" w:rsidRPr="007D3898" w:rsidRDefault="00A67C12" w:rsidP="00150D28">
      <w:pPr>
        <w:pStyle w:val="Nadpis2"/>
        <w:keepLines w:val="0"/>
        <w:rPr>
          <w:color w:val="FF0000"/>
          <w:sz w:val="24"/>
        </w:rPr>
      </w:pPr>
      <w:bookmarkStart w:id="5" w:name="_Toc142466905"/>
      <w:r>
        <w:t>1.</w:t>
      </w:r>
      <w:r w:rsidR="00D64541">
        <w:t>3</w:t>
      </w:r>
      <w:r>
        <w:t xml:space="preserve"> Děti s cizím státním občanstvím </w:t>
      </w:r>
      <w:r w:rsidRPr="005D7F93">
        <w:t>v mateřských školách</w:t>
      </w:r>
      <w:bookmarkEnd w:id="5"/>
    </w:p>
    <w:p w14:paraId="03322F31" w14:textId="43312F8D" w:rsidR="00A67C12" w:rsidRPr="00CC0304" w:rsidRDefault="00A67C12" w:rsidP="00B04AE7">
      <w:pPr>
        <w:spacing w:before="240" w:after="120"/>
        <w:jc w:val="both"/>
        <w:rPr>
          <w:rFonts w:cs="Arial"/>
          <w:szCs w:val="20"/>
        </w:rPr>
      </w:pPr>
      <w:r w:rsidRPr="00CC0304">
        <w:rPr>
          <w:rFonts w:cs="Arial"/>
          <w:szCs w:val="20"/>
        </w:rPr>
        <w:t xml:space="preserve">Vzhledem k tomu, že i na děti cizinců, kteří pobývají na území České republiky, se vztahuje povinná školní docházka, je důležitá také jejich předškolní příprava. U dětí s odlišným mateřským jazykem </w:t>
      </w:r>
      <w:r w:rsidR="00737BFF">
        <w:rPr>
          <w:rFonts w:cs="Arial"/>
          <w:szCs w:val="20"/>
        </w:rPr>
        <w:t>může být</w:t>
      </w:r>
      <w:r w:rsidRPr="00CC0304">
        <w:rPr>
          <w:rFonts w:cs="Arial"/>
          <w:szCs w:val="20"/>
        </w:rPr>
        <w:t xml:space="preserve"> </w:t>
      </w:r>
      <w:r w:rsidR="00737BFF">
        <w:rPr>
          <w:rFonts w:cs="Arial"/>
          <w:szCs w:val="20"/>
        </w:rPr>
        <w:t xml:space="preserve">navíc </w:t>
      </w:r>
      <w:r w:rsidRPr="00CC0304">
        <w:rPr>
          <w:rFonts w:cs="Arial"/>
          <w:szCs w:val="20"/>
        </w:rPr>
        <w:t xml:space="preserve">pobyt v mateřské škole prvním setkáním s českým jazykovým prostředím. </w:t>
      </w:r>
      <w:r w:rsidR="007B5543">
        <w:rPr>
          <w:rFonts w:cs="Arial"/>
          <w:szCs w:val="20"/>
        </w:rPr>
        <w:t xml:space="preserve">U těchto dětí se tedy jedná o </w:t>
      </w:r>
      <w:r w:rsidR="007B5543">
        <w:t xml:space="preserve">velmi žádoucí formu přípravy na povinnou školní docházku, neboť snižuje jazykovou a kulturní bariéru. </w:t>
      </w:r>
    </w:p>
    <w:p w14:paraId="1345D72C" w14:textId="42B92371" w:rsidR="008C61BA" w:rsidRDefault="008C61BA" w:rsidP="00A67C1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Počet cizinců, stejně jako další data o žácích mateřských škol, jsou vykazována k 30. září daného školního roku. Zde je třeba upozornit, že v průběhu školního roku 2021/22 </w:t>
      </w:r>
      <w:r w:rsidR="00AB4548">
        <w:rPr>
          <w:rFonts w:cs="Arial"/>
          <w:szCs w:val="20"/>
        </w:rPr>
        <w:t>a 2022/23 Česká republika přijímala</w:t>
      </w:r>
      <w:r>
        <w:rPr>
          <w:rFonts w:cs="Arial"/>
          <w:szCs w:val="20"/>
        </w:rPr>
        <w:t xml:space="preserve"> do š</w:t>
      </w:r>
      <w:r w:rsidR="009C1899">
        <w:rPr>
          <w:rFonts w:cs="Arial"/>
          <w:szCs w:val="20"/>
        </w:rPr>
        <w:t>kol děti ukrajinských uprchlíků. Vzhledem k vykazování dat dle stavu k 30. 9. daného školního roku se však</w:t>
      </w:r>
      <w:r>
        <w:rPr>
          <w:rFonts w:cs="Arial"/>
          <w:szCs w:val="20"/>
        </w:rPr>
        <w:t xml:space="preserve"> </w:t>
      </w:r>
      <w:r w:rsidR="00801E93">
        <w:rPr>
          <w:rFonts w:cs="Arial"/>
          <w:szCs w:val="20"/>
        </w:rPr>
        <w:t>všechny tyto</w:t>
      </w:r>
      <w:r w:rsidR="009C1899">
        <w:rPr>
          <w:rFonts w:cs="Arial"/>
          <w:szCs w:val="20"/>
        </w:rPr>
        <w:t xml:space="preserve"> děti započetly</w:t>
      </w:r>
      <w:r w:rsidR="000921D2">
        <w:rPr>
          <w:rFonts w:cs="Arial"/>
          <w:szCs w:val="20"/>
        </w:rPr>
        <w:t xml:space="preserve"> až do statistik za </w:t>
      </w:r>
      <w:r>
        <w:rPr>
          <w:rFonts w:cs="Arial"/>
          <w:szCs w:val="20"/>
        </w:rPr>
        <w:t xml:space="preserve">školní rok </w:t>
      </w:r>
      <w:r w:rsidR="000921D2">
        <w:rPr>
          <w:rFonts w:cs="Arial"/>
          <w:szCs w:val="20"/>
        </w:rPr>
        <w:t>2022/23</w:t>
      </w:r>
      <w:r>
        <w:rPr>
          <w:rFonts w:cs="Arial"/>
          <w:szCs w:val="20"/>
        </w:rPr>
        <w:t xml:space="preserve">. </w:t>
      </w:r>
    </w:p>
    <w:p w14:paraId="4ED06465" w14:textId="2BC864AA" w:rsidR="000921D2" w:rsidRDefault="00A67C12" w:rsidP="00A67C12">
      <w:pPr>
        <w:spacing w:after="120"/>
        <w:jc w:val="both"/>
        <w:rPr>
          <w:rFonts w:cs="Arial"/>
          <w:szCs w:val="20"/>
        </w:rPr>
      </w:pPr>
      <w:r w:rsidRPr="00CC0304">
        <w:rPr>
          <w:rFonts w:cs="Arial"/>
          <w:szCs w:val="20"/>
        </w:rPr>
        <w:lastRenderedPageBreak/>
        <w:t>Počet dětí s </w:t>
      </w:r>
      <w:r w:rsidRPr="00CC0304">
        <w:rPr>
          <w:rFonts w:cs="Arial"/>
          <w:b/>
          <w:szCs w:val="20"/>
        </w:rPr>
        <w:t>cizím státním občanstvím</w:t>
      </w:r>
      <w:r w:rsidRPr="00CC0304">
        <w:rPr>
          <w:rFonts w:cs="Arial"/>
          <w:szCs w:val="20"/>
        </w:rPr>
        <w:t xml:space="preserve"> </w:t>
      </w:r>
      <w:r w:rsidR="008C61BA">
        <w:rPr>
          <w:rFonts w:cs="Arial"/>
          <w:szCs w:val="20"/>
        </w:rPr>
        <w:t>byl k 30.</w:t>
      </w:r>
      <w:r w:rsidR="00844D3B">
        <w:rPr>
          <w:rFonts w:cs="Arial"/>
          <w:szCs w:val="20"/>
        </w:rPr>
        <w:t> </w:t>
      </w:r>
      <w:r w:rsidR="008C61BA">
        <w:rPr>
          <w:rFonts w:cs="Arial"/>
          <w:szCs w:val="20"/>
        </w:rPr>
        <w:t>9.</w:t>
      </w:r>
      <w:r w:rsidR="00844D3B">
        <w:rPr>
          <w:rFonts w:cs="Arial"/>
          <w:szCs w:val="20"/>
        </w:rPr>
        <w:t> </w:t>
      </w:r>
      <w:r w:rsidR="000921D2">
        <w:rPr>
          <w:rFonts w:cs="Arial"/>
          <w:szCs w:val="20"/>
        </w:rPr>
        <w:t>2022</w:t>
      </w:r>
      <w:r w:rsidRPr="00CC0304">
        <w:rPr>
          <w:rFonts w:cs="Arial"/>
          <w:szCs w:val="20"/>
        </w:rPr>
        <w:t xml:space="preserve"> v mateřských školách </w:t>
      </w:r>
      <w:r w:rsidR="000921D2">
        <w:rPr>
          <w:rFonts w:cs="Arial"/>
          <w:szCs w:val="20"/>
        </w:rPr>
        <w:t>3</w:t>
      </w:r>
      <w:r w:rsidR="00A81F47">
        <w:rPr>
          <w:rFonts w:cs="Arial"/>
          <w:szCs w:val="20"/>
        </w:rPr>
        <w:t>,6krát vyšší než před deseti lety</w:t>
      </w:r>
      <w:r w:rsidRPr="00CC0304">
        <w:rPr>
          <w:rFonts w:cs="Arial"/>
          <w:szCs w:val="20"/>
        </w:rPr>
        <w:t xml:space="preserve"> – z</w:t>
      </w:r>
      <w:r w:rsidR="000921D2">
        <w:rPr>
          <w:rFonts w:cs="Arial"/>
          <w:szCs w:val="20"/>
        </w:rPr>
        <w:t xml:space="preserve"> 5</w:t>
      </w:r>
      <w:r w:rsidR="00D251CD">
        <w:rPr>
          <w:rFonts w:cs="Arial"/>
          <w:szCs w:val="20"/>
        </w:rPr>
        <w:t> </w:t>
      </w:r>
      <w:r w:rsidR="000921D2">
        <w:rPr>
          <w:rFonts w:cs="Arial"/>
          <w:szCs w:val="20"/>
        </w:rPr>
        <w:t>434</w:t>
      </w:r>
      <w:r w:rsidR="009C1899">
        <w:rPr>
          <w:rFonts w:cs="Arial"/>
          <w:szCs w:val="20"/>
        </w:rPr>
        <w:t xml:space="preserve"> ve školním roce 20</w:t>
      </w:r>
      <w:r w:rsidR="000921D2">
        <w:rPr>
          <w:rFonts w:cs="Arial"/>
          <w:szCs w:val="20"/>
        </w:rPr>
        <w:t>12</w:t>
      </w:r>
      <w:r w:rsidRPr="00CC0304">
        <w:rPr>
          <w:rFonts w:cs="Arial"/>
          <w:szCs w:val="20"/>
        </w:rPr>
        <w:t>/</w:t>
      </w:r>
      <w:r w:rsidR="000921D2">
        <w:rPr>
          <w:rFonts w:cs="Arial"/>
          <w:szCs w:val="20"/>
        </w:rPr>
        <w:t>13</w:t>
      </w:r>
      <w:r w:rsidR="00A81F47">
        <w:rPr>
          <w:rFonts w:cs="Arial"/>
          <w:szCs w:val="20"/>
        </w:rPr>
        <w:t xml:space="preserve"> se zvýšil</w:t>
      </w:r>
      <w:r w:rsidRPr="00CC0304">
        <w:rPr>
          <w:rFonts w:cs="Arial"/>
          <w:szCs w:val="20"/>
        </w:rPr>
        <w:t xml:space="preserve"> na </w:t>
      </w:r>
      <w:r w:rsidR="000921D2">
        <w:rPr>
          <w:rFonts w:cs="Arial"/>
          <w:szCs w:val="20"/>
        </w:rPr>
        <w:t>19 567 ve školním roce 2022</w:t>
      </w:r>
      <w:r w:rsidRPr="00CC0304">
        <w:rPr>
          <w:rFonts w:cs="Arial"/>
          <w:szCs w:val="20"/>
        </w:rPr>
        <w:t>/</w:t>
      </w:r>
      <w:r w:rsidR="000921D2">
        <w:rPr>
          <w:rFonts w:cs="Arial"/>
          <w:szCs w:val="20"/>
        </w:rPr>
        <w:t>23</w:t>
      </w:r>
      <w:r w:rsidRPr="00CC0304">
        <w:rPr>
          <w:rFonts w:cs="Arial"/>
          <w:szCs w:val="20"/>
        </w:rPr>
        <w:t xml:space="preserve">. </w:t>
      </w:r>
      <w:r w:rsidR="000921D2">
        <w:rPr>
          <w:rFonts w:cs="Arial"/>
          <w:szCs w:val="20"/>
        </w:rPr>
        <w:t xml:space="preserve">Mezi školními roky 2012/13 a 2019/20 poměrně </w:t>
      </w:r>
      <w:r w:rsidR="00295582">
        <w:rPr>
          <w:rFonts w:cs="Arial"/>
          <w:szCs w:val="20"/>
        </w:rPr>
        <w:t>rychle rostl, v době pandemie nepatrně poklesl</w:t>
      </w:r>
      <w:r w:rsidR="009C1899">
        <w:rPr>
          <w:rFonts w:cs="Arial"/>
          <w:szCs w:val="20"/>
        </w:rPr>
        <w:t>, k 30. 9. 2021 se však opět zvýšil. Mezi posledními dvěma školními roky pak</w:t>
      </w:r>
      <w:r w:rsidR="00295582">
        <w:rPr>
          <w:rFonts w:cs="Arial"/>
          <w:szCs w:val="20"/>
        </w:rPr>
        <w:t xml:space="preserve"> narostl o více než tři pětiny, zejména díky přílivu dětí ukrajinských uprchlíků. Podíl dětí s cizí státní příslušností tak činil 5,3 % oproti 3,4 % ve školním roce 2021/22 a 1,5 % ve školním roce 2012/13, tedy před deseti lety. </w:t>
      </w:r>
      <w:r w:rsidR="000921D2">
        <w:rPr>
          <w:rFonts w:cs="Arial"/>
          <w:szCs w:val="20"/>
        </w:rPr>
        <w:t xml:space="preserve"> </w:t>
      </w:r>
    </w:p>
    <w:p w14:paraId="09F90888" w14:textId="7C496ADE" w:rsidR="00A67C12" w:rsidRDefault="00A67C12" w:rsidP="006D5470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</w:t>
      </w:r>
      <w:r w:rsidR="00150D28">
        <w:rPr>
          <w:rFonts w:cs="Arial"/>
          <w:b/>
          <w:szCs w:val="20"/>
        </w:rPr>
        <w:t>.1</w:t>
      </w:r>
      <w:r w:rsidR="006B5B78">
        <w:rPr>
          <w:rFonts w:cs="Arial"/>
          <w:b/>
          <w:szCs w:val="20"/>
        </w:rPr>
        <w:t>6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Děti s cizím státním občanstvím v mateřských školách</w:t>
      </w:r>
    </w:p>
    <w:p w14:paraId="31C90DAB" w14:textId="74CA642B" w:rsidR="00A67C12" w:rsidRPr="00D251CD" w:rsidRDefault="000921D2" w:rsidP="006D5470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0C9E350F" wp14:editId="542E20C1">
            <wp:extent cx="6011545" cy="2133600"/>
            <wp:effectExtent l="0" t="0" r="8255" b="0"/>
            <wp:docPr id="75" name="Graf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91E1ECF" w14:textId="77777777" w:rsidR="00A67C12" w:rsidRDefault="00A67C12" w:rsidP="00D251CD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3909BD3" w14:textId="2479E6CD" w:rsidR="00A67C12" w:rsidRDefault="00A67C12" w:rsidP="00D64541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Dlouhodobě je nejvyšší podíl cizinců v mateřských školách </w:t>
      </w:r>
      <w:r w:rsidRPr="00DA491A">
        <w:rPr>
          <w:rFonts w:cs="Arial"/>
          <w:b/>
          <w:szCs w:val="20"/>
        </w:rPr>
        <w:t>v Praze</w:t>
      </w:r>
      <w:r w:rsidR="00920B74">
        <w:rPr>
          <w:rFonts w:cs="Arial"/>
          <w:szCs w:val="20"/>
        </w:rPr>
        <w:t xml:space="preserve">. </w:t>
      </w:r>
      <w:r w:rsidR="002A0636">
        <w:rPr>
          <w:rFonts w:cs="Arial"/>
          <w:szCs w:val="20"/>
        </w:rPr>
        <w:t>K 30.</w:t>
      </w:r>
      <w:r w:rsidR="004F1B02">
        <w:rPr>
          <w:rFonts w:cs="Arial"/>
          <w:szCs w:val="20"/>
        </w:rPr>
        <w:t> </w:t>
      </w:r>
      <w:r w:rsidR="002A0636">
        <w:rPr>
          <w:rFonts w:cs="Arial"/>
          <w:szCs w:val="20"/>
        </w:rPr>
        <w:t>9.</w:t>
      </w:r>
      <w:r w:rsidR="004F1B02">
        <w:rPr>
          <w:rFonts w:cs="Arial"/>
          <w:szCs w:val="20"/>
        </w:rPr>
        <w:t> </w:t>
      </w:r>
      <w:r w:rsidR="008D47DD">
        <w:rPr>
          <w:rFonts w:cs="Arial"/>
          <w:szCs w:val="20"/>
        </w:rPr>
        <w:t>2023</w:t>
      </w:r>
      <w:r>
        <w:rPr>
          <w:rFonts w:cs="Arial"/>
          <w:szCs w:val="20"/>
        </w:rPr>
        <w:t xml:space="preserve"> </w:t>
      </w:r>
      <w:r w:rsidR="008D47DD">
        <w:rPr>
          <w:rFonts w:cs="Arial"/>
          <w:szCs w:val="20"/>
        </w:rPr>
        <w:t>jich bylo 14,3</w:t>
      </w:r>
      <w:r w:rsidR="00D0291B">
        <w:rPr>
          <w:rFonts w:cs="Arial"/>
          <w:szCs w:val="20"/>
        </w:rPr>
        <w:t> %, což je téměř třikrát vyšší podíl</w:t>
      </w:r>
      <w:r w:rsidR="004F1B02">
        <w:rPr>
          <w:rFonts w:cs="Arial"/>
          <w:szCs w:val="20"/>
        </w:rPr>
        <w:t>,</w:t>
      </w:r>
      <w:r w:rsidR="00130ABD">
        <w:rPr>
          <w:rFonts w:cs="Arial"/>
          <w:szCs w:val="20"/>
        </w:rPr>
        <w:t xml:space="preserve"> než je průměr za celou Českou republiku</w:t>
      </w:r>
      <w:r w:rsidR="008D47DD">
        <w:rPr>
          <w:rFonts w:cs="Arial"/>
          <w:szCs w:val="20"/>
        </w:rPr>
        <w:t xml:space="preserve"> (5,3</w:t>
      </w:r>
      <w:r w:rsidR="00920B74">
        <w:rPr>
          <w:rFonts w:cs="Arial"/>
          <w:szCs w:val="20"/>
        </w:rPr>
        <w:t> %)</w:t>
      </w:r>
      <w:r>
        <w:rPr>
          <w:rFonts w:cs="Arial"/>
          <w:szCs w:val="20"/>
        </w:rPr>
        <w:t xml:space="preserve">. S </w:t>
      </w:r>
      <w:r w:rsidRPr="00CC0304">
        <w:rPr>
          <w:rFonts w:cs="Arial"/>
          <w:szCs w:val="20"/>
        </w:rPr>
        <w:t xml:space="preserve">velkým odstupem pak </w:t>
      </w:r>
      <w:r w:rsidR="00130ABD">
        <w:rPr>
          <w:rFonts w:cs="Arial"/>
          <w:szCs w:val="20"/>
        </w:rPr>
        <w:t>následoval</w:t>
      </w:r>
      <w:r>
        <w:rPr>
          <w:rFonts w:cs="Arial"/>
          <w:szCs w:val="20"/>
        </w:rPr>
        <w:t xml:space="preserve"> </w:t>
      </w:r>
      <w:r w:rsidR="00920B74">
        <w:rPr>
          <w:rFonts w:cs="Arial"/>
          <w:szCs w:val="20"/>
        </w:rPr>
        <w:t>kraj Kar</w:t>
      </w:r>
      <w:r w:rsidR="008D47DD">
        <w:rPr>
          <w:rFonts w:cs="Arial"/>
          <w:szCs w:val="20"/>
        </w:rPr>
        <w:t>lovarský (</w:t>
      </w:r>
      <w:r w:rsidR="00920B74">
        <w:rPr>
          <w:rFonts w:cs="Arial"/>
          <w:szCs w:val="20"/>
        </w:rPr>
        <w:t>7</w:t>
      </w:r>
      <w:r w:rsidR="008D47DD">
        <w:rPr>
          <w:rFonts w:cs="Arial"/>
          <w:szCs w:val="20"/>
        </w:rPr>
        <w:t>,8</w:t>
      </w:r>
      <w:r w:rsidRPr="00CC0304">
        <w:rPr>
          <w:rFonts w:cs="Arial"/>
          <w:szCs w:val="20"/>
        </w:rPr>
        <w:t> %) a Plzeňský (</w:t>
      </w:r>
      <w:r w:rsidR="008D47DD">
        <w:rPr>
          <w:rFonts w:cs="Arial"/>
          <w:szCs w:val="20"/>
        </w:rPr>
        <w:t>6,8</w:t>
      </w:r>
      <w:r w:rsidRPr="00CC0304">
        <w:rPr>
          <w:rFonts w:cs="Arial"/>
          <w:szCs w:val="20"/>
        </w:rPr>
        <w:t> %). Naopak nejmenší podíl dětí cizí státní příslušnosti v mateřských škol</w:t>
      </w:r>
      <w:r w:rsidR="00920B74">
        <w:rPr>
          <w:rFonts w:cs="Arial"/>
          <w:szCs w:val="20"/>
        </w:rPr>
        <w:t xml:space="preserve">ách zaznamenal kraj </w:t>
      </w:r>
      <w:r w:rsidR="008D47DD">
        <w:rPr>
          <w:rFonts w:cs="Arial"/>
          <w:szCs w:val="20"/>
        </w:rPr>
        <w:t>Olomoucký (2,3 %), Moravskoslezský (2,3</w:t>
      </w:r>
      <w:r w:rsidR="00920B74">
        <w:rPr>
          <w:rFonts w:cs="Arial"/>
          <w:szCs w:val="20"/>
        </w:rPr>
        <w:t> %)</w:t>
      </w:r>
      <w:r w:rsidR="008D47DD">
        <w:rPr>
          <w:rFonts w:cs="Arial"/>
          <w:szCs w:val="20"/>
        </w:rPr>
        <w:t xml:space="preserve"> a Zlínský (2,4 %)</w:t>
      </w:r>
      <w:r w:rsidRPr="00CC0304">
        <w:rPr>
          <w:rFonts w:cs="Arial"/>
          <w:szCs w:val="20"/>
        </w:rPr>
        <w:t>. V ostatních krajích se podí</w:t>
      </w:r>
      <w:r w:rsidR="008D47DD">
        <w:rPr>
          <w:rFonts w:cs="Arial"/>
          <w:szCs w:val="20"/>
        </w:rPr>
        <w:t>l takových dětí pohyboval mezi 2,9</w:t>
      </w:r>
      <w:r w:rsidRPr="00CC0304">
        <w:rPr>
          <w:rFonts w:cs="Arial"/>
          <w:szCs w:val="20"/>
        </w:rPr>
        <w:t xml:space="preserve"> % a </w:t>
      </w:r>
      <w:r w:rsidR="008D47DD">
        <w:rPr>
          <w:rFonts w:cs="Arial"/>
          <w:szCs w:val="20"/>
        </w:rPr>
        <w:t>5,7</w:t>
      </w:r>
      <w:r w:rsidRPr="00CC0304">
        <w:rPr>
          <w:rFonts w:cs="Arial"/>
          <w:szCs w:val="20"/>
        </w:rPr>
        <w:t> % - viz graf 1.</w:t>
      </w:r>
      <w:r w:rsidR="00150D28">
        <w:rPr>
          <w:rFonts w:cs="Arial"/>
          <w:szCs w:val="20"/>
        </w:rPr>
        <w:t>1</w:t>
      </w:r>
      <w:r w:rsidR="00101154">
        <w:rPr>
          <w:rFonts w:cs="Arial"/>
          <w:szCs w:val="20"/>
        </w:rPr>
        <w:t>7</w:t>
      </w:r>
      <w:r w:rsidRPr="00CC0304">
        <w:rPr>
          <w:rFonts w:cs="Arial"/>
          <w:szCs w:val="20"/>
        </w:rPr>
        <w:t xml:space="preserve">. </w:t>
      </w:r>
    </w:p>
    <w:p w14:paraId="3DB6E96F" w14:textId="3D12A4B0" w:rsidR="00A67C12" w:rsidRDefault="00A67C12" w:rsidP="00A67C12">
      <w:pPr>
        <w:spacing w:after="120"/>
        <w:jc w:val="both"/>
        <w:rPr>
          <w:rFonts w:cs="Arial"/>
          <w:b/>
          <w:spacing w:val="-6"/>
          <w:szCs w:val="20"/>
        </w:rPr>
      </w:pPr>
      <w:r w:rsidRPr="002E5300">
        <w:rPr>
          <w:rFonts w:cs="Arial"/>
          <w:b/>
          <w:szCs w:val="20"/>
        </w:rPr>
        <w:t>Graf 1</w:t>
      </w:r>
      <w:r w:rsidR="00150D28">
        <w:rPr>
          <w:rFonts w:cs="Arial"/>
          <w:b/>
          <w:szCs w:val="20"/>
        </w:rPr>
        <w:t>.1</w:t>
      </w:r>
      <w:r w:rsidR="00101154">
        <w:rPr>
          <w:rFonts w:cs="Arial"/>
          <w:b/>
          <w:szCs w:val="20"/>
        </w:rPr>
        <w:t>7</w:t>
      </w:r>
      <w:r w:rsidRPr="002E5300">
        <w:rPr>
          <w:rFonts w:cs="Arial"/>
          <w:b/>
          <w:szCs w:val="20"/>
        </w:rPr>
        <w:t xml:space="preserve"> </w:t>
      </w:r>
      <w:r w:rsidRPr="00D71E27">
        <w:rPr>
          <w:rFonts w:cs="Arial"/>
          <w:b/>
          <w:spacing w:val="-6"/>
          <w:szCs w:val="20"/>
        </w:rPr>
        <w:t xml:space="preserve">Podíl dětí s cizím státním občanstvím v mateřských školách </w:t>
      </w:r>
      <w:r>
        <w:rPr>
          <w:rFonts w:cs="Arial"/>
          <w:b/>
          <w:spacing w:val="-6"/>
          <w:szCs w:val="20"/>
        </w:rPr>
        <w:t>v</w:t>
      </w:r>
      <w:r w:rsidR="00D0291B">
        <w:rPr>
          <w:rFonts w:cs="Arial"/>
          <w:b/>
          <w:spacing w:val="-6"/>
          <w:szCs w:val="20"/>
        </w:rPr>
        <w:t xml:space="preserve"> jednotlivých</w:t>
      </w:r>
      <w:r>
        <w:rPr>
          <w:rFonts w:cs="Arial"/>
          <w:b/>
          <w:spacing w:val="-6"/>
          <w:szCs w:val="20"/>
        </w:rPr>
        <w:t> krajích ČR</w:t>
      </w:r>
    </w:p>
    <w:p w14:paraId="5EAB7CC2" w14:textId="53C741E8" w:rsidR="00130ABD" w:rsidRPr="00D71E27" w:rsidRDefault="00AB362F" w:rsidP="00A67C12">
      <w:pPr>
        <w:spacing w:after="120"/>
        <w:jc w:val="both"/>
        <w:rPr>
          <w:rFonts w:cs="Arial"/>
          <w:b/>
          <w:spacing w:val="-6"/>
          <w:szCs w:val="20"/>
        </w:rPr>
      </w:pPr>
      <w:r>
        <w:rPr>
          <w:noProof/>
        </w:rPr>
        <w:drawing>
          <wp:inline distT="0" distB="0" distL="0" distR="0" wp14:anchorId="5CFAEF09" wp14:editId="41640611">
            <wp:extent cx="6083935" cy="2438400"/>
            <wp:effectExtent l="0" t="0" r="12065" b="0"/>
            <wp:docPr id="101" name="Graf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2B3A9547" w14:textId="60159ADD" w:rsidR="00A67C12" w:rsidRDefault="00A67C12" w:rsidP="00130ABD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FF3F01C" w14:textId="41E782D3" w:rsidR="00101154" w:rsidRDefault="00101154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Graf 1.17 také ukazuje, jak se podíl cizinců v jednotlivých krajích zvýšil od minulého roku. V absolutním vyjádření přibylo nejvíce dětí cizí státní příslušnosti jednoznačně v Praze (o 1 329) a v kraji Středočeském (o 1 131), v ostatních </w:t>
      </w:r>
      <w:r w:rsidR="006228D0">
        <w:rPr>
          <w:rFonts w:cs="Arial"/>
          <w:szCs w:val="20"/>
        </w:rPr>
        <w:t>krajích již byl zaznamenán nárůst podstatně</w:t>
      </w:r>
      <w:r w:rsidR="00642B69">
        <w:rPr>
          <w:rFonts w:cs="Arial"/>
          <w:szCs w:val="20"/>
        </w:rPr>
        <w:t xml:space="preserve"> nižší (o 276 až 572</w:t>
      </w:r>
      <w:r w:rsidR="006228D0">
        <w:rPr>
          <w:rFonts w:cs="Arial"/>
          <w:szCs w:val="20"/>
        </w:rPr>
        <w:t xml:space="preserve"> dětí v závislosti na kraji). Pokud však budeme brát v potaz relativní přírůstek, pak 2,5krát a více stoupl počet cizinců v kraji Moravskoslezském, Zlínském a na Vysočině. V těchto krajích bylo ještě minulý rok ve školkách jen cca procento cizinců, zatímco ve školním roce 2022/23 již</w:t>
      </w:r>
      <w:r w:rsidR="00642B69">
        <w:rPr>
          <w:rFonts w:cs="Arial"/>
          <w:szCs w:val="20"/>
        </w:rPr>
        <w:t xml:space="preserve"> bylo</w:t>
      </w:r>
      <w:r w:rsidR="006228D0">
        <w:rPr>
          <w:rFonts w:cs="Arial"/>
          <w:szCs w:val="20"/>
        </w:rPr>
        <w:t xml:space="preserve"> </w:t>
      </w:r>
      <w:r w:rsidR="00642B69">
        <w:rPr>
          <w:rFonts w:cs="Arial"/>
          <w:szCs w:val="20"/>
        </w:rPr>
        <w:t>cizinců ze všech dětí v mateřských školách 2,3 % až 2,9 %</w:t>
      </w:r>
      <w:r w:rsidR="00486535">
        <w:rPr>
          <w:rFonts w:cs="Arial"/>
          <w:szCs w:val="20"/>
        </w:rPr>
        <w:t>.</w:t>
      </w:r>
    </w:p>
    <w:p w14:paraId="644A5A52" w14:textId="5876BFF6" w:rsidR="004864B7" w:rsidRDefault="004864B7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V členění podle </w:t>
      </w:r>
      <w:r w:rsidRPr="00952008">
        <w:rPr>
          <w:rFonts w:cs="Arial"/>
          <w:b/>
          <w:szCs w:val="20"/>
        </w:rPr>
        <w:t>zřizovatele</w:t>
      </w:r>
      <w:r w:rsidR="008F76A0">
        <w:rPr>
          <w:rFonts w:cs="Arial"/>
          <w:szCs w:val="20"/>
        </w:rPr>
        <w:t xml:space="preserve"> dosáhl ve školním roce 2022/23</w:t>
      </w:r>
      <w:r>
        <w:rPr>
          <w:rFonts w:cs="Arial"/>
          <w:szCs w:val="20"/>
        </w:rPr>
        <w:t xml:space="preserve"> </w:t>
      </w:r>
      <w:r w:rsidR="002A0636">
        <w:rPr>
          <w:rFonts w:cs="Arial"/>
          <w:szCs w:val="20"/>
        </w:rPr>
        <w:t>k 30.</w:t>
      </w:r>
      <w:r w:rsidR="00844D3B">
        <w:t> </w:t>
      </w:r>
      <w:r w:rsidR="00D0291B">
        <w:rPr>
          <w:rFonts w:cs="Arial"/>
          <w:szCs w:val="20"/>
        </w:rPr>
        <w:t>září</w:t>
      </w:r>
      <w:r w:rsidR="002A063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podíl dětí s cizím stá</w:t>
      </w:r>
      <w:r w:rsidR="000413F5">
        <w:rPr>
          <w:rFonts w:cs="Arial"/>
          <w:szCs w:val="20"/>
        </w:rPr>
        <w:t>tním občanstvím nejvyšší hodnoty</w:t>
      </w:r>
      <w:r>
        <w:rPr>
          <w:rFonts w:cs="Arial"/>
          <w:szCs w:val="20"/>
        </w:rPr>
        <w:t xml:space="preserve"> v soukromých mateřských školách (</w:t>
      </w:r>
      <w:r w:rsidR="008F76A0">
        <w:rPr>
          <w:rFonts w:cs="Arial"/>
          <w:szCs w:val="20"/>
        </w:rPr>
        <w:t>9,0</w:t>
      </w:r>
      <w:r>
        <w:rPr>
          <w:rFonts w:cs="Arial"/>
          <w:szCs w:val="20"/>
        </w:rPr>
        <w:t xml:space="preserve"> %). </w:t>
      </w:r>
      <w:r w:rsidR="008F76A0">
        <w:rPr>
          <w:rFonts w:cs="Arial"/>
          <w:szCs w:val="20"/>
        </w:rPr>
        <w:t>V církevních školách to bylo 8</w:t>
      </w:r>
      <w:r w:rsidR="006D4462">
        <w:rPr>
          <w:rFonts w:cs="Arial"/>
          <w:szCs w:val="20"/>
        </w:rPr>
        <w:t>,1</w:t>
      </w:r>
      <w:r w:rsidR="008F76A0">
        <w:rPr>
          <w:rFonts w:cs="Arial"/>
          <w:szCs w:val="20"/>
        </w:rPr>
        <w:t> % a nejméně (5,1</w:t>
      </w:r>
      <w:r>
        <w:rPr>
          <w:rFonts w:cs="Arial"/>
          <w:szCs w:val="20"/>
        </w:rPr>
        <w:t xml:space="preserve"> %) v mateřských školách, jejichž zřizovatelem je obec, kraj nebo MŠMT. </w:t>
      </w:r>
    </w:p>
    <w:p w14:paraId="50D78A82" w14:textId="0D39067D" w:rsidR="001C0E7F" w:rsidRDefault="001C0E7F" w:rsidP="00D0291B">
      <w:pPr>
        <w:keepNext/>
        <w:spacing w:after="120"/>
        <w:jc w:val="both"/>
        <w:rPr>
          <w:rFonts w:cs="Arial"/>
          <w:b/>
          <w:szCs w:val="20"/>
        </w:rPr>
      </w:pPr>
      <w:r w:rsidRPr="00FF3C6B">
        <w:rPr>
          <w:rFonts w:cs="Arial"/>
          <w:b/>
          <w:szCs w:val="20"/>
        </w:rPr>
        <w:t>Tab. 1.</w:t>
      </w:r>
      <w:r>
        <w:rPr>
          <w:rFonts w:cs="Arial"/>
          <w:b/>
          <w:szCs w:val="20"/>
        </w:rPr>
        <w:t>3</w:t>
      </w:r>
      <w:r w:rsidRPr="00FF3C6B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>C</w:t>
      </w:r>
      <w:r w:rsidRPr="00BA6D11">
        <w:rPr>
          <w:rFonts w:cs="Arial"/>
          <w:b/>
          <w:szCs w:val="20"/>
        </w:rPr>
        <w:t xml:space="preserve">izinci v mateřských školách podle </w:t>
      </w:r>
      <w:r w:rsidR="008F76A0">
        <w:rPr>
          <w:rFonts w:cs="Arial"/>
          <w:b/>
          <w:szCs w:val="20"/>
        </w:rPr>
        <w:t>zřizovatele (2022/23</w:t>
      </w:r>
      <w:r>
        <w:rPr>
          <w:rFonts w:cs="Arial"/>
          <w:b/>
          <w:szCs w:val="20"/>
        </w:rPr>
        <w:t>)</w:t>
      </w:r>
    </w:p>
    <w:tbl>
      <w:tblPr>
        <w:tblW w:w="8931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843"/>
        <w:gridCol w:w="1985"/>
        <w:gridCol w:w="1701"/>
        <w:gridCol w:w="1701"/>
      </w:tblGrid>
      <w:tr w:rsidR="008F76A0" w:rsidRPr="002C6B92" w14:paraId="4C7A6624" w14:textId="77777777" w:rsidTr="008F76A0">
        <w:trPr>
          <w:trHeight w:val="299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7AE5FE4C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 zřizovatel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6459B1D4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děti v MŠ celkem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noWrap/>
            <w:vAlign w:val="center"/>
            <w:hideMark/>
          </w:tcPr>
          <w:p w14:paraId="6007F48B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v tom dle státního občanství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2C3D733B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podíl cizinců</w:t>
            </w:r>
          </w:p>
        </w:tc>
      </w:tr>
      <w:tr w:rsidR="008F76A0" w:rsidRPr="002C6B92" w14:paraId="104201B5" w14:textId="77777777" w:rsidTr="008F76A0">
        <w:trPr>
          <w:trHeight w:val="299"/>
        </w:trPr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D4667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72904C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E1673E6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000000"/>
                <w:sz w:val="18"/>
                <w:szCs w:val="18"/>
              </w:rPr>
              <w:t>Česká republika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E69128C" w14:textId="77777777" w:rsidR="002C6B92" w:rsidRPr="002C6B92" w:rsidRDefault="002C6B92" w:rsidP="002C6B92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b/>
                <w:bCs/>
                <w:color w:val="000000"/>
                <w:sz w:val="18"/>
                <w:szCs w:val="18"/>
              </w:rPr>
              <w:t>jiné</w:t>
            </w:r>
          </w:p>
        </w:tc>
        <w:tc>
          <w:tcPr>
            <w:tcW w:w="170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F97674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b/>
                <w:bCs/>
                <w:color w:val="FFFFFF"/>
                <w:sz w:val="18"/>
                <w:szCs w:val="18"/>
              </w:rPr>
            </w:pPr>
          </w:p>
        </w:tc>
      </w:tr>
      <w:tr w:rsidR="008F76A0" w:rsidRPr="002C6B92" w14:paraId="34874FB7" w14:textId="77777777" w:rsidTr="008F76A0">
        <w:trPr>
          <w:trHeight w:val="29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82DC2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veřejný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103D60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352 322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F53CE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334 263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EEE0F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18 059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CFA8B1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5,1%</w:t>
            </w:r>
          </w:p>
        </w:tc>
      </w:tr>
      <w:tr w:rsidR="008F76A0" w:rsidRPr="002C6B92" w14:paraId="5FF3A147" w14:textId="77777777" w:rsidTr="008F76A0">
        <w:trPr>
          <w:trHeight w:val="29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9E8E9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soukromý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90CCA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14 782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C4233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13 445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748DCD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1 337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709AE9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9,0%</w:t>
            </w:r>
          </w:p>
        </w:tc>
      </w:tr>
      <w:tr w:rsidR="008F76A0" w:rsidRPr="002C6B92" w14:paraId="1D602EA5" w14:textId="77777777" w:rsidTr="008F76A0">
        <w:trPr>
          <w:trHeight w:val="299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7F0952" w14:textId="77777777" w:rsidR="002C6B92" w:rsidRPr="002C6B92" w:rsidRDefault="002C6B92" w:rsidP="002C6B92">
            <w:pPr>
              <w:spacing w:after="0" w:line="240" w:lineRule="auto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církevní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5512D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2 101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802A4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1 930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A1881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AFF48" w14:textId="77777777" w:rsidR="002C6B92" w:rsidRPr="002C6B92" w:rsidRDefault="002C6B92" w:rsidP="002C6B92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2C6B92">
              <w:rPr>
                <w:rFonts w:cs="Arial"/>
                <w:color w:val="000000"/>
                <w:sz w:val="18"/>
                <w:szCs w:val="18"/>
              </w:rPr>
              <w:t>8,1%</w:t>
            </w:r>
          </w:p>
        </w:tc>
      </w:tr>
    </w:tbl>
    <w:p w14:paraId="782AC50E" w14:textId="6A9119BF" w:rsidR="002C6B92" w:rsidRDefault="002C6B92" w:rsidP="008F76A0">
      <w:pPr>
        <w:keepNext/>
        <w:spacing w:after="0" w:line="240" w:lineRule="auto"/>
        <w:jc w:val="both"/>
        <w:rPr>
          <w:rFonts w:cs="Arial"/>
          <w:b/>
          <w:szCs w:val="20"/>
        </w:rPr>
      </w:pPr>
    </w:p>
    <w:p w14:paraId="5AD41D9A" w14:textId="3FF2EFAE" w:rsidR="001C0E7F" w:rsidRPr="00CB6743" w:rsidRDefault="00CB6743" w:rsidP="00920B74">
      <w:pPr>
        <w:spacing w:after="120"/>
        <w:jc w:val="right"/>
        <w:rPr>
          <w:rFonts w:cs="Arial"/>
          <w:sz w:val="18"/>
        </w:rPr>
      </w:pPr>
      <w:r>
        <w:rPr>
          <w:rFonts w:cs="Arial"/>
          <w:sz w:val="18"/>
        </w:rPr>
        <w:t xml:space="preserve">          </w:t>
      </w: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CAB9145" w14:textId="33F254CC" w:rsidR="00A67C12" w:rsidRDefault="00A67C12" w:rsidP="00D64541">
      <w:pPr>
        <w:spacing w:after="120"/>
        <w:jc w:val="both"/>
        <w:rPr>
          <w:rFonts w:cs="Arial"/>
          <w:szCs w:val="20"/>
        </w:rPr>
      </w:pPr>
      <w:r w:rsidRPr="007F7A02">
        <w:rPr>
          <w:rFonts w:cs="Arial"/>
          <w:szCs w:val="20"/>
        </w:rPr>
        <w:t>Mezi dětmi v mateřských školách s jiným než českým státním občanstvím</w:t>
      </w:r>
      <w:r>
        <w:rPr>
          <w:rFonts w:cs="Arial"/>
          <w:szCs w:val="20"/>
        </w:rPr>
        <w:t xml:space="preserve"> dlouhodobě převažují na prvních třech místech </w:t>
      </w:r>
      <w:r w:rsidR="009C58D3">
        <w:rPr>
          <w:rFonts w:cs="Arial"/>
          <w:b/>
          <w:szCs w:val="20"/>
        </w:rPr>
        <w:t>Ukrajinci, Vietnamci a Slováci</w:t>
      </w:r>
      <w:r w:rsidR="001C7478">
        <w:rPr>
          <w:rFonts w:cs="Arial"/>
          <w:b/>
          <w:szCs w:val="20"/>
        </w:rPr>
        <w:t xml:space="preserve"> </w:t>
      </w:r>
      <w:r w:rsidR="001C7478" w:rsidRPr="001C7478">
        <w:rPr>
          <w:rFonts w:cs="Arial"/>
          <w:szCs w:val="20"/>
        </w:rPr>
        <w:t>(</w:t>
      </w:r>
      <w:r w:rsidR="001C7478">
        <w:rPr>
          <w:rFonts w:cs="Arial"/>
          <w:szCs w:val="20"/>
        </w:rPr>
        <w:t>dohromady tvořili</w:t>
      </w:r>
      <w:r w:rsidR="001C7478" w:rsidRPr="001C7478">
        <w:rPr>
          <w:rFonts w:cs="Arial"/>
          <w:szCs w:val="20"/>
        </w:rPr>
        <w:t xml:space="preserve"> v uplynulém školním roce </w:t>
      </w:r>
      <w:r w:rsidR="007F7A02">
        <w:rPr>
          <w:rFonts w:cs="Arial"/>
          <w:szCs w:val="20"/>
        </w:rPr>
        <w:t>čtyři pětiny</w:t>
      </w:r>
      <w:r w:rsidR="001C7478" w:rsidRPr="001C7478">
        <w:rPr>
          <w:rFonts w:cs="Arial"/>
          <w:szCs w:val="20"/>
        </w:rPr>
        <w:t xml:space="preserve"> všech cizinců</w:t>
      </w:r>
      <w:r w:rsidR="00C535EE">
        <w:rPr>
          <w:rFonts w:cs="Arial"/>
          <w:szCs w:val="20"/>
        </w:rPr>
        <w:t>, přesně 79,2 %</w:t>
      </w:r>
      <w:r w:rsidR="001C7478" w:rsidRPr="001C7478">
        <w:rPr>
          <w:rFonts w:cs="Arial"/>
          <w:szCs w:val="20"/>
        </w:rPr>
        <w:t>)</w:t>
      </w:r>
      <w:r w:rsidR="007F7A02">
        <w:rPr>
          <w:rFonts w:cs="Arial"/>
          <w:szCs w:val="20"/>
        </w:rPr>
        <w:t>. Vzhledem k politické situaci bylo k</w:t>
      </w:r>
      <w:r w:rsidR="00D0291B">
        <w:rPr>
          <w:rFonts w:cs="Arial"/>
          <w:szCs w:val="20"/>
        </w:rPr>
        <w:t> 30.</w:t>
      </w:r>
      <w:r w:rsidR="00E337FB">
        <w:rPr>
          <w:rFonts w:cs="Arial"/>
          <w:szCs w:val="20"/>
        </w:rPr>
        <w:t> </w:t>
      </w:r>
      <w:r w:rsidR="007F7A02">
        <w:rPr>
          <w:rFonts w:cs="Arial"/>
          <w:szCs w:val="20"/>
        </w:rPr>
        <w:t>září 2022</w:t>
      </w:r>
      <w:r>
        <w:rPr>
          <w:rFonts w:cs="Arial"/>
          <w:szCs w:val="20"/>
        </w:rPr>
        <w:t xml:space="preserve"> mezi dětmi s cizí státní příslušností v mateřských školách </w:t>
      </w:r>
      <w:r w:rsidR="00DA0972">
        <w:rPr>
          <w:rFonts w:cs="Arial"/>
          <w:szCs w:val="20"/>
        </w:rPr>
        <w:t xml:space="preserve">v ČR </w:t>
      </w:r>
      <w:r w:rsidR="007F7A02">
        <w:rPr>
          <w:rFonts w:cs="Arial"/>
          <w:szCs w:val="20"/>
        </w:rPr>
        <w:t xml:space="preserve">pochopitelně zdaleka </w:t>
      </w:r>
      <w:r>
        <w:rPr>
          <w:rFonts w:cs="Arial"/>
          <w:szCs w:val="20"/>
        </w:rPr>
        <w:t>nejvíce d</w:t>
      </w:r>
      <w:r w:rsidR="008C61BA">
        <w:rPr>
          <w:rFonts w:cs="Arial"/>
          <w:szCs w:val="20"/>
        </w:rPr>
        <w:t xml:space="preserve">ětí ukrajinského </w:t>
      </w:r>
      <w:r w:rsidR="00CB724B">
        <w:rPr>
          <w:rFonts w:cs="Arial"/>
          <w:szCs w:val="20"/>
        </w:rPr>
        <w:t xml:space="preserve">státního </w:t>
      </w:r>
      <w:r w:rsidR="008C61BA">
        <w:rPr>
          <w:rFonts w:cs="Arial"/>
          <w:szCs w:val="20"/>
        </w:rPr>
        <w:t>občanství (</w:t>
      </w:r>
      <w:r w:rsidR="007F7A02">
        <w:rPr>
          <w:rFonts w:cs="Arial"/>
          <w:szCs w:val="20"/>
        </w:rPr>
        <w:t xml:space="preserve">54,8 % oproti </w:t>
      </w:r>
      <w:r w:rsidR="008C61BA">
        <w:rPr>
          <w:rFonts w:cs="Arial"/>
          <w:szCs w:val="20"/>
        </w:rPr>
        <w:t>25,2</w:t>
      </w:r>
      <w:r w:rsidR="007F7A02">
        <w:rPr>
          <w:rFonts w:cs="Arial"/>
          <w:szCs w:val="20"/>
        </w:rPr>
        <w:t> % v předcházejícím školním roce</w:t>
      </w:r>
      <w:r>
        <w:rPr>
          <w:rFonts w:cs="Arial"/>
          <w:szCs w:val="20"/>
        </w:rPr>
        <w:t xml:space="preserve">). </w:t>
      </w:r>
      <w:r w:rsidR="00CB724B">
        <w:rPr>
          <w:rFonts w:cs="Arial"/>
          <w:szCs w:val="20"/>
        </w:rPr>
        <w:t>D</w:t>
      </w:r>
      <w:r>
        <w:rPr>
          <w:rFonts w:cs="Arial"/>
          <w:szCs w:val="20"/>
        </w:rPr>
        <w:t xml:space="preserve">o školního roku 2018/19 </w:t>
      </w:r>
      <w:r w:rsidR="00D0291B">
        <w:rPr>
          <w:rFonts w:cs="Arial"/>
          <w:szCs w:val="20"/>
        </w:rPr>
        <w:t xml:space="preserve">však </w:t>
      </w:r>
      <w:r w:rsidR="00DA0972">
        <w:rPr>
          <w:rFonts w:cs="Arial"/>
          <w:szCs w:val="20"/>
        </w:rPr>
        <w:t xml:space="preserve">mezi </w:t>
      </w:r>
      <w:r w:rsidR="00D0291B">
        <w:rPr>
          <w:rFonts w:cs="Arial"/>
          <w:szCs w:val="20"/>
        </w:rPr>
        <w:t xml:space="preserve">cizinci převažovaly děti </w:t>
      </w:r>
      <w:r>
        <w:rPr>
          <w:rFonts w:cs="Arial"/>
          <w:szCs w:val="20"/>
        </w:rPr>
        <w:t xml:space="preserve">s vietnamským občanstvím. </w:t>
      </w:r>
      <w:r w:rsidR="002B5656">
        <w:rPr>
          <w:rFonts w:cs="Arial"/>
          <w:szCs w:val="20"/>
        </w:rPr>
        <w:t xml:space="preserve">Absolutní počty </w:t>
      </w:r>
      <w:r w:rsidRPr="007A2DDE">
        <w:rPr>
          <w:rFonts w:cs="Arial"/>
          <w:szCs w:val="20"/>
        </w:rPr>
        <w:t xml:space="preserve">dětí </w:t>
      </w:r>
      <w:r w:rsidR="002B5656">
        <w:rPr>
          <w:rFonts w:cs="Arial"/>
          <w:szCs w:val="20"/>
        </w:rPr>
        <w:t xml:space="preserve">s nejčastěji se </w:t>
      </w:r>
      <w:r w:rsidR="00DA0972">
        <w:rPr>
          <w:rFonts w:cs="Arial"/>
          <w:szCs w:val="20"/>
        </w:rPr>
        <w:t xml:space="preserve">vyskytujícím státním občanstvím, tj. </w:t>
      </w:r>
      <w:r w:rsidR="002A0636">
        <w:rPr>
          <w:rFonts w:cs="Arial"/>
          <w:szCs w:val="20"/>
        </w:rPr>
        <w:t>s více než 100 příslušní</w:t>
      </w:r>
      <w:r w:rsidR="007A113A">
        <w:rPr>
          <w:rFonts w:cs="Arial"/>
          <w:szCs w:val="20"/>
        </w:rPr>
        <w:t>ků</w:t>
      </w:r>
      <w:r w:rsidR="00DA0972">
        <w:rPr>
          <w:rFonts w:cs="Arial"/>
          <w:szCs w:val="20"/>
        </w:rPr>
        <w:t xml:space="preserve"> na našich mateřských školách</w:t>
      </w:r>
      <w:r w:rsidR="007F7A02">
        <w:rPr>
          <w:rFonts w:cs="Arial"/>
          <w:szCs w:val="20"/>
        </w:rPr>
        <w:t xml:space="preserve"> k 30. 9. 2022</w:t>
      </w:r>
      <w:r w:rsidR="00DA0972">
        <w:rPr>
          <w:rFonts w:cs="Arial"/>
          <w:szCs w:val="20"/>
        </w:rPr>
        <w:t>,</w:t>
      </w:r>
      <w:r w:rsidR="00864CB6">
        <w:rPr>
          <w:rFonts w:cs="Arial"/>
          <w:szCs w:val="20"/>
        </w:rPr>
        <w:t xml:space="preserve"> uvádí tabulka</w:t>
      </w:r>
      <w:r w:rsidR="002A0636">
        <w:rPr>
          <w:rFonts w:cs="Arial"/>
          <w:szCs w:val="20"/>
        </w:rPr>
        <w:t> </w:t>
      </w:r>
      <w:r w:rsidRPr="007A2DDE">
        <w:rPr>
          <w:rFonts w:cs="Arial"/>
          <w:szCs w:val="20"/>
        </w:rPr>
        <w:t>1.</w:t>
      </w:r>
      <w:r w:rsidR="002B5656">
        <w:rPr>
          <w:rFonts w:cs="Arial"/>
          <w:szCs w:val="20"/>
        </w:rPr>
        <w:t>4</w:t>
      </w:r>
      <w:r w:rsidRPr="007A2DDE">
        <w:rPr>
          <w:rFonts w:cs="Arial"/>
          <w:szCs w:val="20"/>
        </w:rPr>
        <w:t>.</w:t>
      </w:r>
      <w:r w:rsidR="007F7A02">
        <w:rPr>
          <w:rFonts w:cs="Arial"/>
          <w:szCs w:val="20"/>
        </w:rPr>
        <w:t xml:space="preserve"> Kromě údajů za školní rok 2022/23</w:t>
      </w:r>
      <w:r w:rsidR="009C58D3">
        <w:rPr>
          <w:rFonts w:cs="Arial"/>
          <w:szCs w:val="20"/>
        </w:rPr>
        <w:t xml:space="preserve"> jsou zde uvedeny informace i </w:t>
      </w:r>
      <w:r>
        <w:rPr>
          <w:rFonts w:cs="Arial"/>
          <w:szCs w:val="20"/>
        </w:rPr>
        <w:t>za vybrané předchozí školní roky</w:t>
      </w:r>
      <w:r w:rsidR="009C58D3">
        <w:rPr>
          <w:rFonts w:cs="Arial"/>
          <w:szCs w:val="20"/>
        </w:rPr>
        <w:t xml:space="preserve"> (tj. před pěti a deseti lety)</w:t>
      </w:r>
      <w:r>
        <w:rPr>
          <w:rFonts w:cs="Arial"/>
          <w:szCs w:val="20"/>
        </w:rPr>
        <w:t xml:space="preserve">.  </w:t>
      </w:r>
    </w:p>
    <w:p w14:paraId="0CF0F4FD" w14:textId="51AFAB9A" w:rsidR="00A67C12" w:rsidRDefault="00A67C12" w:rsidP="0056647F">
      <w:pPr>
        <w:keepNext/>
        <w:spacing w:after="120"/>
        <w:jc w:val="both"/>
        <w:rPr>
          <w:rFonts w:cs="Arial"/>
          <w:b/>
          <w:szCs w:val="20"/>
        </w:rPr>
      </w:pPr>
      <w:r w:rsidRPr="0067425E">
        <w:rPr>
          <w:rFonts w:cs="Arial"/>
          <w:b/>
          <w:szCs w:val="20"/>
        </w:rPr>
        <w:t>Tab. 1.</w:t>
      </w:r>
      <w:r w:rsidR="002E5226" w:rsidRPr="0067425E">
        <w:rPr>
          <w:rFonts w:cs="Arial"/>
          <w:b/>
          <w:szCs w:val="20"/>
        </w:rPr>
        <w:t>4</w:t>
      </w:r>
      <w:r w:rsidRPr="0067425E">
        <w:rPr>
          <w:rFonts w:cs="Arial"/>
          <w:b/>
          <w:szCs w:val="20"/>
        </w:rPr>
        <w:t xml:space="preserve"> </w:t>
      </w:r>
      <w:r w:rsidR="00ED76BB" w:rsidRPr="0067425E">
        <w:rPr>
          <w:rFonts w:cs="Arial"/>
          <w:b/>
          <w:szCs w:val="20"/>
        </w:rPr>
        <w:t>C</w:t>
      </w:r>
      <w:r w:rsidRPr="0067425E">
        <w:rPr>
          <w:rFonts w:cs="Arial"/>
          <w:b/>
          <w:szCs w:val="20"/>
        </w:rPr>
        <w:t>izinci v mateřských školách podle státního občanství</w:t>
      </w:r>
    </w:p>
    <w:tbl>
      <w:tblPr>
        <w:tblW w:w="963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276"/>
        <w:gridCol w:w="1134"/>
        <w:gridCol w:w="1275"/>
        <w:gridCol w:w="993"/>
        <w:gridCol w:w="1275"/>
        <w:gridCol w:w="1134"/>
      </w:tblGrid>
      <w:tr w:rsidR="00F77C0C" w:rsidRPr="00F77C0C" w14:paraId="4565CDD9" w14:textId="77777777" w:rsidTr="00F77C0C">
        <w:trPr>
          <w:trHeight w:val="315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6321D974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FFFFFF"/>
                <w:sz w:val="16"/>
                <w:szCs w:val="16"/>
              </w:rPr>
            </w:pPr>
            <w:r w:rsidRPr="00F77C0C">
              <w:rPr>
                <w:rFonts w:cs="Arial"/>
                <w:color w:val="FFFFFF"/>
                <w:sz w:val="16"/>
                <w:szCs w:val="16"/>
                <w:lang w:val="en-US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24A02A9B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0C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2012/13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2F8F52A1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0C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2017/18</w:t>
            </w:r>
          </w:p>
        </w:tc>
        <w:tc>
          <w:tcPr>
            <w:tcW w:w="24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2861A78E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F77C0C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2022/23</w:t>
            </w:r>
          </w:p>
        </w:tc>
      </w:tr>
      <w:tr w:rsidR="00F77C0C" w:rsidRPr="00F77C0C" w14:paraId="0B565B23" w14:textId="77777777" w:rsidTr="00F77C0C">
        <w:trPr>
          <w:trHeight w:val="315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96E0CF" w14:textId="77777777" w:rsidR="00F77C0C" w:rsidRPr="00F77C0C" w:rsidRDefault="00F77C0C" w:rsidP="00F77C0C">
            <w:pPr>
              <w:spacing w:after="0" w:line="240" w:lineRule="auto"/>
              <w:rPr>
                <w:rFonts w:cs="Arial"/>
                <w:color w:val="FFFFFF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03B6361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1605596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7C00AB3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D673923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C07D1D3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33096AE3" w14:textId="77777777" w:rsidR="00F77C0C" w:rsidRPr="00F77C0C" w:rsidRDefault="00F77C0C" w:rsidP="00F77C0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77C0C">
              <w:rPr>
                <w:rFonts w:cs="Arial"/>
                <w:color w:val="000000"/>
                <w:sz w:val="16"/>
                <w:szCs w:val="16"/>
                <w:lang w:val="en-US"/>
              </w:rPr>
              <w:t>%</w:t>
            </w:r>
          </w:p>
        </w:tc>
      </w:tr>
      <w:tr w:rsidR="00F77C0C" w:rsidRPr="00F77C0C" w14:paraId="4CB33581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30AEF" w14:textId="77777777" w:rsidR="00F77C0C" w:rsidRPr="00F77C0C" w:rsidRDefault="00F77C0C" w:rsidP="00F77C0C">
            <w:pPr>
              <w:spacing w:after="0" w:line="240" w:lineRule="auto"/>
              <w:ind w:firstLineChars="100" w:firstLine="180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35A9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5 434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26F22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E43EA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10 469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05CA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0053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19 567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48A1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100,0</w:t>
            </w:r>
          </w:p>
        </w:tc>
      </w:tr>
      <w:tr w:rsidR="00F77C0C" w:rsidRPr="00F77C0C" w14:paraId="166ED3E1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86DD5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občané EU (mimo ČR)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A414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1 391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7CDF0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25,6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4350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3 032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3E46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F062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3 633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7B2CB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18,6</w:t>
            </w:r>
          </w:p>
        </w:tc>
      </w:tr>
      <w:tr w:rsidR="00F77C0C" w:rsidRPr="00F77C0C" w14:paraId="1F9787FF" w14:textId="77777777" w:rsidTr="00F77C0C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31417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 xml:space="preserve">občané ostatních států 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766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4 043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9CC5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74,4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063B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7 437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FF56D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71,0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BE9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15 934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6437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81,4</w:t>
            </w:r>
          </w:p>
        </w:tc>
      </w:tr>
      <w:tr w:rsidR="00F77C0C" w:rsidRPr="00F77C0C" w14:paraId="15E4F9EC" w14:textId="77777777" w:rsidTr="00F77C0C">
        <w:trPr>
          <w:trHeight w:val="300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34911F7" w14:textId="77777777" w:rsidR="00F77C0C" w:rsidRPr="00F77C0C" w:rsidRDefault="00F77C0C" w:rsidP="00F77C0C">
            <w:pPr>
              <w:spacing w:after="0" w:line="240" w:lineRule="auto"/>
              <w:ind w:firstLineChars="100" w:firstLine="180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  <w:t>Občané zemí: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7542D96A" w14:textId="77777777" w:rsidR="00F77C0C" w:rsidRPr="00F77C0C" w:rsidRDefault="00F77C0C" w:rsidP="00F77C0C">
            <w:pPr>
              <w:spacing w:after="0" w:line="240" w:lineRule="auto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09BA98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EC44B63" w14:textId="77777777" w:rsidR="00F77C0C" w:rsidRPr="00F77C0C" w:rsidRDefault="00F77C0C" w:rsidP="00F77C0C">
            <w:pPr>
              <w:spacing w:after="0" w:line="240" w:lineRule="auto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B8CBB2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CE4D6"/>
            <w:noWrap/>
            <w:vAlign w:val="center"/>
            <w:hideMark/>
          </w:tcPr>
          <w:p w14:paraId="00F59F9E" w14:textId="77777777" w:rsidR="00F77C0C" w:rsidRPr="00F77C0C" w:rsidRDefault="00F77C0C" w:rsidP="00F77C0C">
            <w:pPr>
              <w:spacing w:after="0" w:line="240" w:lineRule="auto"/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9F923F2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F77C0C" w:rsidRPr="00F77C0C" w14:paraId="1B3268A7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48D1B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Ukrajina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60B6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1237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FD93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CDD4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2 484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300B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23,7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FE87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10 718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5F19A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54,8</w:t>
            </w:r>
          </w:p>
        </w:tc>
      </w:tr>
      <w:tr w:rsidR="00F77C0C" w:rsidRPr="00F77C0C" w14:paraId="5620068E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5A1FC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Vietnam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44026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1 540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DD88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28,3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8B45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2 764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C679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26,4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00C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2 606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4A86B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13,3</w:t>
            </w:r>
          </w:p>
        </w:tc>
      </w:tr>
      <w:tr w:rsidR="00F77C0C" w:rsidRPr="00F77C0C" w14:paraId="644F000C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A86621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Slovensko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D31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886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8B75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16,3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DE2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1 923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0EA7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18,4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0B99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2 181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BC8B0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11,1</w:t>
            </w:r>
          </w:p>
        </w:tc>
      </w:tr>
      <w:tr w:rsidR="00F77C0C" w:rsidRPr="00F77C0C" w14:paraId="787D24AD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C1ACB8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Rusko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BD8F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EAE6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943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681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4B46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B033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7C06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3,6</w:t>
            </w:r>
          </w:p>
        </w:tc>
      </w:tr>
      <w:tr w:rsidR="00F77C0C" w:rsidRPr="00F77C0C" w14:paraId="07A613D9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F50B50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Mongolsko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EFA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AA42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9348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010C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F986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75F0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</w:tr>
      <w:tr w:rsidR="00F77C0C" w:rsidRPr="00F77C0C" w14:paraId="5A8A08B0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42010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Rumunsko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AA1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F97C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FB23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5F0D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4DBF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E78299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2,0</w:t>
            </w:r>
          </w:p>
        </w:tc>
      </w:tr>
      <w:tr w:rsidR="00F77C0C" w:rsidRPr="00F77C0C" w14:paraId="2E94618D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C315C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Bulharsko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861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A068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466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DEC3B2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5B2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E4D38B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1,4</w:t>
            </w:r>
          </w:p>
        </w:tc>
      </w:tr>
      <w:tr w:rsidR="00F77C0C" w:rsidRPr="00F77C0C" w14:paraId="5C8EFBB5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6F20D6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Moldavsko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7792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7275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CB52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D973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000D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DE1D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1,1</w:t>
            </w:r>
          </w:p>
        </w:tc>
      </w:tr>
      <w:tr w:rsidR="00F77C0C" w:rsidRPr="00F77C0C" w14:paraId="52F98602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5B2478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Polsko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0800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6E44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16B4A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DBF6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41A13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D90DF6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1,0</w:t>
            </w:r>
          </w:p>
        </w:tc>
      </w:tr>
      <w:tr w:rsidR="00F77C0C" w:rsidRPr="00F77C0C" w14:paraId="329D44ED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6ED4B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Maďarsko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A25AC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3FFA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30D5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3CFD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7A5E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84D6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0,9</w:t>
            </w:r>
          </w:p>
        </w:tc>
      </w:tr>
      <w:tr w:rsidR="00F77C0C" w:rsidRPr="00F77C0C" w14:paraId="0F852D7A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A04E6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Bělorusko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CC5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ED95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49202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2216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95679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72DCF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0,6</w:t>
            </w:r>
          </w:p>
        </w:tc>
      </w:tr>
      <w:tr w:rsidR="00F77C0C" w:rsidRPr="00F77C0C" w14:paraId="514D27A6" w14:textId="77777777" w:rsidTr="00F77C0C">
        <w:trPr>
          <w:trHeight w:val="300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E5B8B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Čína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A9C25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4F736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C8CD6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3CCC0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2C7E0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ACC5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0,6</w:t>
            </w:r>
          </w:p>
        </w:tc>
      </w:tr>
      <w:tr w:rsidR="00F77C0C" w:rsidRPr="00F77C0C" w14:paraId="38D9E5AA" w14:textId="77777777" w:rsidTr="00F77C0C">
        <w:trPr>
          <w:trHeight w:val="315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F6FE9F" w14:textId="77777777" w:rsidR="00F77C0C" w:rsidRPr="00F77C0C" w:rsidRDefault="00F77C0C" w:rsidP="00F77C0C">
            <w:pPr>
              <w:spacing w:after="0" w:line="240" w:lineRule="auto"/>
              <w:ind w:firstLineChars="200" w:firstLine="360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i/>
                <w:iCs/>
                <w:color w:val="000000"/>
                <w:sz w:val="18"/>
                <w:szCs w:val="18"/>
              </w:rPr>
              <w:t>ostatní země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2E22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i/>
                <w:iCs/>
                <w:color w:val="000000"/>
                <w:sz w:val="18"/>
                <w:szCs w:val="18"/>
              </w:rPr>
              <w:t>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A6AC1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DE2257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i/>
                <w:iCs/>
                <w:color w:val="000000"/>
                <w:sz w:val="18"/>
                <w:szCs w:val="18"/>
              </w:rPr>
              <w:t>1 197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2E3D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11,4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728A58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i/>
                <w:iCs/>
                <w:color w:val="000000"/>
                <w:sz w:val="18"/>
                <w:szCs w:val="18"/>
              </w:rPr>
              <w:t>1 455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31FD94" w14:textId="77777777" w:rsidR="00F77C0C" w:rsidRPr="00F77C0C" w:rsidRDefault="00F77C0C" w:rsidP="00F77C0C">
            <w:pPr>
              <w:spacing w:after="0" w:line="240" w:lineRule="auto"/>
              <w:jc w:val="right"/>
              <w:rPr>
                <w:rFonts w:cs="Arial"/>
                <w:color w:val="000000"/>
                <w:sz w:val="18"/>
                <w:szCs w:val="18"/>
              </w:rPr>
            </w:pPr>
            <w:r w:rsidRPr="00F77C0C">
              <w:rPr>
                <w:rFonts w:cs="Arial"/>
                <w:color w:val="000000"/>
                <w:sz w:val="18"/>
                <w:szCs w:val="18"/>
              </w:rPr>
              <w:t>7,4</w:t>
            </w:r>
          </w:p>
        </w:tc>
      </w:tr>
    </w:tbl>
    <w:p w14:paraId="15E5B9F9" w14:textId="302360DB" w:rsidR="00F77C0C" w:rsidRDefault="00F77C0C" w:rsidP="008C224B">
      <w:pPr>
        <w:keepNext/>
        <w:spacing w:after="0" w:line="240" w:lineRule="auto"/>
        <w:jc w:val="both"/>
        <w:rPr>
          <w:rFonts w:cs="Arial"/>
          <w:b/>
          <w:szCs w:val="20"/>
        </w:rPr>
      </w:pPr>
    </w:p>
    <w:p w14:paraId="4037133B" w14:textId="6DE04A9B" w:rsidR="00A67C12" w:rsidRDefault="00A67C12" w:rsidP="00695398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6D01D8E0" w14:textId="4C6BEC88" w:rsidR="00B35583" w:rsidRDefault="002733D2" w:rsidP="00B35583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1.18</w:t>
      </w:r>
      <w:r w:rsidR="00B35583" w:rsidRPr="008D178B">
        <w:rPr>
          <w:rFonts w:cs="Arial"/>
          <w:szCs w:val="20"/>
        </w:rPr>
        <w:t xml:space="preserve"> níže ukazuje </w:t>
      </w:r>
      <w:r>
        <w:rPr>
          <w:rFonts w:cs="Arial"/>
          <w:szCs w:val="20"/>
        </w:rPr>
        <w:t>podíl dětí původem ze Slovenska a ostatních států Evropské unie, z Ukrajiny a ostatních evropských států mimo EU a z Vietnamu a osta</w:t>
      </w:r>
      <w:r w:rsidR="00486535">
        <w:rPr>
          <w:rFonts w:cs="Arial"/>
          <w:szCs w:val="20"/>
        </w:rPr>
        <w:t>tních států mimo Evropu, a sice</w:t>
      </w:r>
      <w:r w:rsidR="00B35583" w:rsidRPr="008D178B">
        <w:rPr>
          <w:rFonts w:cs="Arial"/>
          <w:szCs w:val="20"/>
        </w:rPr>
        <w:t xml:space="preserve"> v dělení na jednotlivé kraje.</w:t>
      </w:r>
      <w:r w:rsidR="00B35583">
        <w:rPr>
          <w:rFonts w:cs="Arial"/>
          <w:szCs w:val="20"/>
        </w:rPr>
        <w:t xml:space="preserve"> Ty jsou řazené dle podílu, jaký tvořili ve školním roce 2022/23 cizinci původem ze Slovenska, Ukrajiny či Vietnamu </w:t>
      </w:r>
      <w:r w:rsidR="007A113A">
        <w:rPr>
          <w:rFonts w:cs="Arial"/>
          <w:szCs w:val="20"/>
        </w:rPr>
        <w:t xml:space="preserve">(tj. součet dětí těchto tří státních příslušností) </w:t>
      </w:r>
      <w:r w:rsidR="00B35583">
        <w:rPr>
          <w:rFonts w:cs="Arial"/>
          <w:szCs w:val="20"/>
        </w:rPr>
        <w:t xml:space="preserve">ze všech </w:t>
      </w:r>
      <w:r>
        <w:rPr>
          <w:rFonts w:cs="Arial"/>
          <w:szCs w:val="20"/>
        </w:rPr>
        <w:t>dětí cizí státní příslušnosti v mateřských š</w:t>
      </w:r>
      <w:r w:rsidR="00B35583">
        <w:rPr>
          <w:rFonts w:cs="Arial"/>
          <w:szCs w:val="20"/>
        </w:rPr>
        <w:t>kolách v České republice</w:t>
      </w:r>
      <w:r w:rsidR="00B35583" w:rsidRPr="001D3DF1">
        <w:rPr>
          <w:rFonts w:cs="Arial"/>
          <w:szCs w:val="20"/>
        </w:rPr>
        <w:t xml:space="preserve">. Tato </w:t>
      </w:r>
      <w:r w:rsidR="00B35583" w:rsidRPr="001D3DF1">
        <w:rPr>
          <w:rFonts w:cs="Arial"/>
          <w:b/>
          <w:szCs w:val="20"/>
        </w:rPr>
        <w:t>tři občanství</w:t>
      </w:r>
      <w:r w:rsidR="00B35583" w:rsidRPr="001D3DF1">
        <w:rPr>
          <w:rFonts w:cs="Arial"/>
          <w:szCs w:val="20"/>
        </w:rPr>
        <w:t xml:space="preserve"> </w:t>
      </w:r>
      <w:r w:rsidR="00B35583">
        <w:rPr>
          <w:rFonts w:cs="Arial"/>
          <w:szCs w:val="20"/>
        </w:rPr>
        <w:t xml:space="preserve">mělo v České republice celkem </w:t>
      </w:r>
      <w:r>
        <w:rPr>
          <w:rFonts w:cs="Arial"/>
          <w:szCs w:val="20"/>
        </w:rPr>
        <w:t>79,2 %</w:t>
      </w:r>
      <w:r w:rsidR="00B35583" w:rsidRPr="001D3DF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dětí </w:t>
      </w:r>
      <w:r w:rsidR="00B35583" w:rsidRPr="001D3DF1">
        <w:rPr>
          <w:rFonts w:cs="Arial"/>
          <w:szCs w:val="20"/>
        </w:rPr>
        <w:t xml:space="preserve">cizí státní </w:t>
      </w:r>
      <w:r w:rsidR="00B35583" w:rsidRPr="001D3DF1">
        <w:rPr>
          <w:rFonts w:cs="Arial"/>
          <w:szCs w:val="20"/>
        </w:rPr>
        <w:lastRenderedPageBreak/>
        <w:t>příslušnosti</w:t>
      </w:r>
      <w:r>
        <w:rPr>
          <w:rFonts w:cs="Arial"/>
          <w:szCs w:val="20"/>
        </w:rPr>
        <w:t xml:space="preserve"> docházejících do mateřských škol</w:t>
      </w:r>
      <w:r w:rsidR="00B35583" w:rsidRPr="001D3DF1">
        <w:rPr>
          <w:rFonts w:cs="Arial"/>
          <w:szCs w:val="20"/>
        </w:rPr>
        <w:t>.</w:t>
      </w:r>
      <w:r w:rsidR="00B35583">
        <w:rPr>
          <w:rFonts w:cs="Arial"/>
          <w:szCs w:val="20"/>
        </w:rPr>
        <w:t xml:space="preserve"> Přitom v Olomouckém kraji tvořili </w:t>
      </w:r>
      <w:r w:rsidR="00B35583" w:rsidRPr="001D3DF1">
        <w:rPr>
          <w:rFonts w:cs="Arial"/>
          <w:szCs w:val="20"/>
        </w:rPr>
        <w:t>žáci těchto tří občanství v základních školách</w:t>
      </w:r>
      <w:r w:rsidR="00B35583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92,6</w:t>
      </w:r>
      <w:r w:rsidR="00B35583">
        <w:rPr>
          <w:rFonts w:cs="Arial"/>
          <w:szCs w:val="20"/>
        </w:rPr>
        <w:t> %. N</w:t>
      </w:r>
      <w:r w:rsidR="00B35583" w:rsidRPr="001D3DF1">
        <w:rPr>
          <w:rFonts w:cs="Arial"/>
          <w:szCs w:val="20"/>
        </w:rPr>
        <w:t>aopak menší podíl, než je celorepublikový průměr, zaujímaly tyto skupiny cizinců mezi cizinci obecně v </w:t>
      </w:r>
      <w:r w:rsidR="009B7B22">
        <w:rPr>
          <w:rFonts w:cs="Arial"/>
          <w:szCs w:val="20"/>
        </w:rPr>
        <w:t>Praze (69,3</w:t>
      </w:r>
      <w:r w:rsidR="00B35583" w:rsidRPr="001D3DF1">
        <w:rPr>
          <w:rFonts w:cs="Arial"/>
          <w:szCs w:val="20"/>
        </w:rPr>
        <w:t xml:space="preserve"> %) a v Libereckém</w:t>
      </w:r>
      <w:r w:rsidR="009B7B22">
        <w:rPr>
          <w:rFonts w:cs="Arial"/>
          <w:szCs w:val="20"/>
        </w:rPr>
        <w:t xml:space="preserve"> kraji (77,2</w:t>
      </w:r>
      <w:r w:rsidR="00B35583">
        <w:rPr>
          <w:rFonts w:cs="Arial"/>
          <w:szCs w:val="20"/>
        </w:rPr>
        <w:t> %).</w:t>
      </w:r>
    </w:p>
    <w:p w14:paraId="1BE99B7F" w14:textId="4FC7ABC8" w:rsidR="00A67C12" w:rsidRPr="006D4D82" w:rsidRDefault="00B35583" w:rsidP="006D4D8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Pokud se jedná o žáky </w:t>
      </w:r>
      <w:r w:rsidRPr="00F81C62">
        <w:rPr>
          <w:rFonts w:cs="Arial"/>
          <w:b/>
          <w:szCs w:val="20"/>
        </w:rPr>
        <w:t>slovenské státní příslušnosti</w:t>
      </w:r>
      <w:r>
        <w:rPr>
          <w:rFonts w:cs="Arial"/>
          <w:szCs w:val="20"/>
        </w:rPr>
        <w:t xml:space="preserve">, tvořili mezi všemi žáky cizí státní příslušnosti nejvyšší podíl v kraji </w:t>
      </w:r>
      <w:r w:rsidR="002733D2">
        <w:rPr>
          <w:rFonts w:cs="Arial"/>
          <w:szCs w:val="20"/>
        </w:rPr>
        <w:t>Středočeském (17,5 %) a Jihomoravském (17,5</w:t>
      </w:r>
      <w:r>
        <w:rPr>
          <w:rFonts w:cs="Arial"/>
          <w:szCs w:val="20"/>
        </w:rPr>
        <w:t> %) a nejmenší naopak v kraji Kar</w:t>
      </w:r>
      <w:r w:rsidR="002733D2">
        <w:rPr>
          <w:rFonts w:cs="Arial"/>
          <w:szCs w:val="20"/>
        </w:rPr>
        <w:t>lovarském (3,0</w:t>
      </w:r>
      <w:r w:rsidR="007C656A">
        <w:rPr>
          <w:rFonts w:cs="Arial"/>
          <w:szCs w:val="20"/>
        </w:rPr>
        <w:t> %). V </w:t>
      </w:r>
      <w:r>
        <w:rPr>
          <w:rFonts w:cs="Arial"/>
          <w:szCs w:val="20"/>
        </w:rPr>
        <w:t xml:space="preserve">Karlovarském </w:t>
      </w:r>
      <w:r w:rsidR="002733D2">
        <w:rPr>
          <w:rFonts w:cs="Arial"/>
          <w:szCs w:val="20"/>
        </w:rPr>
        <w:t xml:space="preserve">kraji </w:t>
      </w:r>
      <w:r w:rsidR="006D4D82">
        <w:rPr>
          <w:rFonts w:cs="Arial"/>
          <w:szCs w:val="20"/>
        </w:rPr>
        <w:t>zas</w:t>
      </w:r>
      <w:r>
        <w:rPr>
          <w:rFonts w:cs="Arial"/>
          <w:szCs w:val="20"/>
        </w:rPr>
        <w:t xml:space="preserve"> </w:t>
      </w:r>
      <w:r w:rsidR="006D4D82">
        <w:rPr>
          <w:rFonts w:cs="Arial"/>
          <w:szCs w:val="20"/>
        </w:rPr>
        <w:t xml:space="preserve">tvořili </w:t>
      </w:r>
      <w:r>
        <w:rPr>
          <w:rFonts w:cs="Arial"/>
          <w:szCs w:val="20"/>
        </w:rPr>
        <w:t xml:space="preserve">mezi cizinci oproti jiným krajům výraznější podíl </w:t>
      </w:r>
      <w:r w:rsidRPr="00F81C62">
        <w:rPr>
          <w:rFonts w:cs="Arial"/>
          <w:b/>
          <w:szCs w:val="20"/>
        </w:rPr>
        <w:t>Vietnamci</w:t>
      </w:r>
      <w:r>
        <w:rPr>
          <w:rFonts w:cs="Arial"/>
          <w:szCs w:val="20"/>
        </w:rPr>
        <w:t xml:space="preserve"> (</w:t>
      </w:r>
      <w:r w:rsidR="006D4D82">
        <w:rPr>
          <w:rFonts w:cs="Arial"/>
          <w:szCs w:val="20"/>
        </w:rPr>
        <w:t>24,2</w:t>
      </w:r>
      <w:r>
        <w:rPr>
          <w:rFonts w:cs="Arial"/>
          <w:szCs w:val="20"/>
        </w:rPr>
        <w:t> %</w:t>
      </w:r>
      <w:r w:rsidR="006D4D82">
        <w:rPr>
          <w:rFonts w:cs="Arial"/>
          <w:szCs w:val="20"/>
        </w:rPr>
        <w:t>)</w:t>
      </w:r>
      <w:r>
        <w:rPr>
          <w:rFonts w:cs="Arial"/>
          <w:szCs w:val="20"/>
        </w:rPr>
        <w:t xml:space="preserve">. Nejmenší podíl ze všech cizinců pak </w:t>
      </w:r>
      <w:r w:rsidR="006D4D82" w:rsidRPr="006D4D82">
        <w:rPr>
          <w:rFonts w:cs="Arial"/>
          <w:szCs w:val="20"/>
        </w:rPr>
        <w:t>Vietnamci představovali v Praze (9,8</w:t>
      </w:r>
      <w:r w:rsidRPr="006D4D82">
        <w:rPr>
          <w:rFonts w:cs="Arial"/>
          <w:szCs w:val="20"/>
        </w:rPr>
        <w:t xml:space="preserve"> %)</w:t>
      </w:r>
      <w:r w:rsidR="006D4D82" w:rsidRPr="006D4D82">
        <w:rPr>
          <w:rFonts w:cs="Arial"/>
          <w:szCs w:val="20"/>
        </w:rPr>
        <w:t>, v kraji Středočeském (10,1 %) a Zlínském (10,2 %)</w:t>
      </w:r>
      <w:r w:rsidRPr="006D4D82">
        <w:rPr>
          <w:rFonts w:cs="Arial"/>
          <w:szCs w:val="20"/>
        </w:rPr>
        <w:t xml:space="preserve">. Pokud se jedná o </w:t>
      </w:r>
      <w:r w:rsidRPr="006D4D82">
        <w:rPr>
          <w:rFonts w:cs="Arial"/>
          <w:b/>
          <w:szCs w:val="20"/>
        </w:rPr>
        <w:t>Ukrajince</w:t>
      </w:r>
      <w:r w:rsidRPr="006D4D82">
        <w:rPr>
          <w:rFonts w:cs="Arial"/>
          <w:szCs w:val="20"/>
        </w:rPr>
        <w:t>, po začlenění mnohých dětí ukrajinských uprchlíků do českých škol tvořili nejvyšší podíl mezi žáky cizí státní příslušnost</w:t>
      </w:r>
      <w:r w:rsidR="006D4D82" w:rsidRPr="006D4D82">
        <w:rPr>
          <w:rFonts w:cs="Arial"/>
          <w:szCs w:val="20"/>
        </w:rPr>
        <w:t>i v kraji Královéhradeckém (73,4</w:t>
      </w:r>
      <w:r w:rsidRPr="006D4D82">
        <w:rPr>
          <w:rFonts w:cs="Arial"/>
          <w:szCs w:val="20"/>
        </w:rPr>
        <w:t xml:space="preserve"> %) </w:t>
      </w:r>
      <w:r w:rsidR="006D4D82" w:rsidRPr="006D4D82">
        <w:rPr>
          <w:rFonts w:cs="Arial"/>
          <w:szCs w:val="20"/>
        </w:rPr>
        <w:t>a nej</w:t>
      </w:r>
      <w:r w:rsidR="005A04B3">
        <w:rPr>
          <w:rFonts w:cs="Arial"/>
          <w:szCs w:val="20"/>
        </w:rPr>
        <w:t xml:space="preserve">menší naopak v Praze </w:t>
      </w:r>
      <w:r w:rsidR="002F69A3">
        <w:rPr>
          <w:rFonts w:cs="Arial"/>
          <w:szCs w:val="20"/>
        </w:rPr>
        <w:t>(</w:t>
      </w:r>
      <w:r w:rsidR="005A04B3">
        <w:rPr>
          <w:rFonts w:cs="Arial"/>
          <w:szCs w:val="20"/>
        </w:rPr>
        <w:t>47,1</w:t>
      </w:r>
      <w:r w:rsidRPr="006D4D82">
        <w:rPr>
          <w:rFonts w:cs="Arial"/>
          <w:szCs w:val="20"/>
        </w:rPr>
        <w:t xml:space="preserve"> %).</w:t>
      </w:r>
    </w:p>
    <w:p w14:paraId="6BFF218A" w14:textId="75E3F3B4" w:rsidR="00A67C12" w:rsidRPr="006D4D82" w:rsidRDefault="00150D28" w:rsidP="006D4D82">
      <w:pPr>
        <w:spacing w:after="120" w:line="240" w:lineRule="auto"/>
        <w:rPr>
          <w:b/>
        </w:rPr>
      </w:pPr>
      <w:r w:rsidRPr="006D4D82">
        <w:rPr>
          <w:b/>
        </w:rPr>
        <w:t>Graf 1.1</w:t>
      </w:r>
      <w:r w:rsidR="002A0A11" w:rsidRPr="006D4D82">
        <w:rPr>
          <w:b/>
        </w:rPr>
        <w:t>8</w:t>
      </w:r>
      <w:r w:rsidR="00A67C12" w:rsidRPr="006D4D82">
        <w:rPr>
          <w:b/>
        </w:rPr>
        <w:t xml:space="preserve"> Dětí s cizím státním občanstvím v mateřských školách</w:t>
      </w:r>
      <w:r w:rsidR="00683F3C" w:rsidRPr="006D4D82">
        <w:rPr>
          <w:b/>
        </w:rPr>
        <w:t xml:space="preserve"> v krajích podle obč</w:t>
      </w:r>
      <w:r w:rsidR="00B35583" w:rsidRPr="006D4D82">
        <w:rPr>
          <w:b/>
        </w:rPr>
        <w:t>anství (2022/23</w:t>
      </w:r>
      <w:r w:rsidR="00A67C12" w:rsidRPr="006D4D82">
        <w:rPr>
          <w:b/>
        </w:rPr>
        <w:t>)</w:t>
      </w:r>
    </w:p>
    <w:p w14:paraId="36CD7748" w14:textId="09BE7A5B" w:rsidR="00C9760F" w:rsidRPr="006D4D82" w:rsidRDefault="00B35583" w:rsidP="006D4D82">
      <w:pPr>
        <w:spacing w:after="120" w:line="240" w:lineRule="auto"/>
        <w:rPr>
          <w:b/>
        </w:rPr>
      </w:pPr>
      <w:r w:rsidRPr="006D4D82">
        <w:rPr>
          <w:noProof/>
        </w:rPr>
        <w:drawing>
          <wp:inline distT="0" distB="0" distL="0" distR="0" wp14:anchorId="394C7785" wp14:editId="70C7043E">
            <wp:extent cx="6047740" cy="4686300"/>
            <wp:effectExtent l="0" t="0" r="10160" b="0"/>
            <wp:docPr id="67" name="Graf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F048994" w14:textId="1D890C6F" w:rsidR="004D60D5" w:rsidRDefault="00A67C12" w:rsidP="006D4D82">
      <w:pPr>
        <w:spacing w:after="120"/>
        <w:jc w:val="right"/>
        <w:rPr>
          <w:rFonts w:cs="Arial"/>
          <w:sz w:val="18"/>
        </w:rPr>
      </w:pPr>
      <w:r w:rsidRPr="006D4D82">
        <w:rPr>
          <w:rFonts w:cs="Arial"/>
          <w:sz w:val="18"/>
        </w:rPr>
        <w:t>Zdroj: ČSÚ</w:t>
      </w:r>
      <w:r w:rsidRPr="006D4D82">
        <w:rPr>
          <w:rFonts w:cs="Arial"/>
          <w:noProof/>
        </w:rPr>
        <w:t xml:space="preserve"> </w:t>
      </w:r>
      <w:r w:rsidRPr="006D4D82">
        <w:rPr>
          <w:rFonts w:cs="Arial"/>
          <w:sz w:val="18"/>
        </w:rPr>
        <w:t>podle údajů MŠMT</w:t>
      </w:r>
    </w:p>
    <w:p w14:paraId="2DAEC356" w14:textId="4C303AA0" w:rsidR="006D4D82" w:rsidRDefault="002F69A3" w:rsidP="006D4D82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Pokud bychom vedle výše uvedených tří hlavních státních příslušností</w:t>
      </w:r>
      <w:r w:rsidR="006D4D82" w:rsidRPr="006D4D8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vyčlenili</w:t>
      </w:r>
      <w:r w:rsidR="006D4D82" w:rsidRPr="006D4D82">
        <w:rPr>
          <w:rFonts w:cs="Arial"/>
          <w:szCs w:val="20"/>
        </w:rPr>
        <w:t xml:space="preserve"> ještě čtvrtou, tj. ruskou, můžeme konstatovat, že nejvyšší zastoupení mezi dětmi v mateřských školách měla v Praze. Mateřské školy v Praze vzdělávaly 66,3 % všech ruských dětí </w:t>
      </w:r>
      <w:r w:rsidR="007A113A">
        <w:rPr>
          <w:rFonts w:cs="Arial"/>
          <w:szCs w:val="20"/>
        </w:rPr>
        <w:t>docházejících do mateřských škol s právem poskytování předškolní přípravy</w:t>
      </w:r>
      <w:r w:rsidR="006D4D82" w:rsidRPr="006D4D82">
        <w:rPr>
          <w:rFonts w:cs="Arial"/>
          <w:szCs w:val="20"/>
        </w:rPr>
        <w:t xml:space="preserve"> v ČR. Následuje Středo</w:t>
      </w:r>
      <w:r w:rsidR="0006164B">
        <w:rPr>
          <w:rFonts w:cs="Arial"/>
          <w:szCs w:val="20"/>
        </w:rPr>
        <w:t xml:space="preserve">český kraj, kde </w:t>
      </w:r>
      <w:r w:rsidR="00C535EE">
        <w:rPr>
          <w:rFonts w:cs="Arial"/>
          <w:szCs w:val="20"/>
        </w:rPr>
        <w:t>se vzdělávalo</w:t>
      </w:r>
      <w:r w:rsidR="006D4D82" w:rsidRPr="006D4D82">
        <w:rPr>
          <w:rFonts w:cs="Arial"/>
          <w:szCs w:val="20"/>
        </w:rPr>
        <w:t xml:space="preserve"> 12,2 %</w:t>
      </w:r>
      <w:r w:rsidR="00C535EE">
        <w:rPr>
          <w:rFonts w:cs="Arial"/>
          <w:szCs w:val="20"/>
        </w:rPr>
        <w:t xml:space="preserve"> ruských dětí. Školy v o</w:t>
      </w:r>
      <w:r w:rsidR="006D4D82" w:rsidRPr="006D4D82">
        <w:rPr>
          <w:rFonts w:cs="Arial"/>
          <w:szCs w:val="20"/>
        </w:rPr>
        <w:t>statní</w:t>
      </w:r>
      <w:r w:rsidR="00C535EE">
        <w:rPr>
          <w:rFonts w:cs="Arial"/>
          <w:szCs w:val="20"/>
        </w:rPr>
        <w:t>ch krajích</w:t>
      </w:r>
      <w:r w:rsidR="006D4D82" w:rsidRPr="006D4D82">
        <w:rPr>
          <w:rFonts w:cs="Arial"/>
          <w:szCs w:val="20"/>
        </w:rPr>
        <w:t xml:space="preserve"> již </w:t>
      </w:r>
      <w:r w:rsidR="00C535EE">
        <w:rPr>
          <w:rFonts w:cs="Arial"/>
          <w:szCs w:val="20"/>
        </w:rPr>
        <w:t>vzděláv</w:t>
      </w:r>
      <w:r w:rsidR="006D4D82" w:rsidRPr="006D4D82">
        <w:rPr>
          <w:rFonts w:cs="Arial"/>
          <w:szCs w:val="20"/>
        </w:rPr>
        <w:t>aly 5,5% a nižší podíl</w:t>
      </w:r>
      <w:r w:rsidR="00C535EE">
        <w:rPr>
          <w:rFonts w:cs="Arial"/>
          <w:szCs w:val="20"/>
        </w:rPr>
        <w:t xml:space="preserve"> ruských dětí</w:t>
      </w:r>
      <w:r w:rsidR="006D4D82" w:rsidRPr="006D4D82">
        <w:rPr>
          <w:rFonts w:cs="Arial"/>
          <w:szCs w:val="20"/>
        </w:rPr>
        <w:t xml:space="preserve">, nejnižší </w:t>
      </w:r>
      <w:r w:rsidR="00C535EE">
        <w:rPr>
          <w:rFonts w:cs="Arial"/>
          <w:szCs w:val="20"/>
        </w:rPr>
        <w:t>ty v Královéhradeckém</w:t>
      </w:r>
      <w:r w:rsidR="006D4D82" w:rsidRPr="006D4D82">
        <w:rPr>
          <w:rFonts w:cs="Arial"/>
          <w:szCs w:val="20"/>
        </w:rPr>
        <w:t xml:space="preserve"> kraj</w:t>
      </w:r>
      <w:r w:rsidR="00C535EE">
        <w:rPr>
          <w:rFonts w:cs="Arial"/>
          <w:szCs w:val="20"/>
        </w:rPr>
        <w:t>i</w:t>
      </w:r>
      <w:r w:rsidR="006D4D82" w:rsidRPr="006D4D82">
        <w:rPr>
          <w:rFonts w:cs="Arial"/>
          <w:szCs w:val="20"/>
        </w:rPr>
        <w:t xml:space="preserve"> (0,4 %). </w:t>
      </w:r>
    </w:p>
    <w:p w14:paraId="00454FC8" w14:textId="423F5DE4" w:rsidR="00644505" w:rsidRDefault="00AE081E" w:rsidP="006D4D82">
      <w:pPr>
        <w:spacing w:after="120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>Jiný pohled přináší graf 1.19</w:t>
      </w:r>
      <w:r w:rsidR="00644505" w:rsidRPr="007508C0">
        <w:rPr>
          <w:rFonts w:cs="Arial"/>
          <w:b/>
          <w:szCs w:val="20"/>
        </w:rPr>
        <w:t>.</w:t>
      </w:r>
      <w:r w:rsidR="00644505">
        <w:rPr>
          <w:rFonts w:cs="Arial"/>
          <w:szCs w:val="20"/>
        </w:rPr>
        <w:t xml:space="preserve"> Ten ukazuje, že na počátku školního roku 2022/23</w:t>
      </w:r>
      <w:r w:rsidR="0006164B">
        <w:rPr>
          <w:rFonts w:cs="Arial"/>
          <w:szCs w:val="20"/>
        </w:rPr>
        <w:t xml:space="preserve"> tvořily děti</w:t>
      </w:r>
      <w:r w:rsidR="00644505">
        <w:rPr>
          <w:rFonts w:cs="Arial"/>
          <w:szCs w:val="20"/>
        </w:rPr>
        <w:t xml:space="preserve"> ukrajinské státní příslušnosti 2,9 % </w:t>
      </w:r>
      <w:r w:rsidR="00644505" w:rsidRPr="00C84496">
        <w:rPr>
          <w:rFonts w:cs="Arial"/>
          <w:szCs w:val="20"/>
        </w:rPr>
        <w:t xml:space="preserve">ze všech </w:t>
      </w:r>
      <w:r w:rsidR="0006164B">
        <w:rPr>
          <w:rFonts w:cs="Arial"/>
          <w:szCs w:val="20"/>
        </w:rPr>
        <w:t>dětí mateřských</w:t>
      </w:r>
      <w:r w:rsidR="00644505" w:rsidRPr="00C84496">
        <w:rPr>
          <w:rFonts w:cs="Arial"/>
          <w:szCs w:val="20"/>
        </w:rPr>
        <w:t xml:space="preserve"> škol</w:t>
      </w:r>
      <w:r w:rsidR="00644505">
        <w:rPr>
          <w:rFonts w:cs="Arial"/>
          <w:szCs w:val="20"/>
        </w:rPr>
        <w:t>, přičemž ještě před rokem to bylo jen 0,8 %. O</w:t>
      </w:r>
      <w:r w:rsidR="00644505" w:rsidRPr="00C84496">
        <w:rPr>
          <w:rFonts w:cs="Arial"/>
          <w:szCs w:val="20"/>
        </w:rPr>
        <w:t xml:space="preserve">proti </w:t>
      </w:r>
      <w:r w:rsidR="00644505">
        <w:rPr>
          <w:rFonts w:cs="Arial"/>
          <w:szCs w:val="20"/>
        </w:rPr>
        <w:t xml:space="preserve">tomu </w:t>
      </w:r>
      <w:r w:rsidR="0006164B">
        <w:rPr>
          <w:rFonts w:cs="Arial"/>
          <w:szCs w:val="20"/>
        </w:rPr>
        <w:t>dětí</w:t>
      </w:r>
      <w:r w:rsidR="00644505">
        <w:rPr>
          <w:rFonts w:cs="Arial"/>
          <w:szCs w:val="20"/>
        </w:rPr>
        <w:t xml:space="preserve"> z Vietnamu </w:t>
      </w:r>
      <w:r w:rsidR="00644505" w:rsidRPr="00C84496">
        <w:rPr>
          <w:rFonts w:cs="Arial"/>
          <w:szCs w:val="20"/>
        </w:rPr>
        <w:t xml:space="preserve">i </w:t>
      </w:r>
      <w:r w:rsidR="00644505">
        <w:rPr>
          <w:rFonts w:cs="Arial"/>
          <w:szCs w:val="20"/>
        </w:rPr>
        <w:t xml:space="preserve">ze </w:t>
      </w:r>
      <w:r w:rsidR="00644505" w:rsidRPr="00C84496">
        <w:rPr>
          <w:rFonts w:cs="Arial"/>
          <w:szCs w:val="20"/>
        </w:rPr>
        <w:t xml:space="preserve">Slovenska </w:t>
      </w:r>
      <w:r w:rsidR="00644505">
        <w:rPr>
          <w:rFonts w:cs="Arial"/>
          <w:szCs w:val="20"/>
        </w:rPr>
        <w:t>bylo 0,7 %, resp. 0,6</w:t>
      </w:r>
      <w:r w:rsidR="00644505" w:rsidRPr="00C84496">
        <w:rPr>
          <w:rFonts w:cs="Arial"/>
          <w:szCs w:val="20"/>
        </w:rPr>
        <w:t xml:space="preserve"> % </w:t>
      </w:r>
      <w:r w:rsidR="0006164B">
        <w:rPr>
          <w:rFonts w:cs="Arial"/>
          <w:szCs w:val="20"/>
        </w:rPr>
        <w:t>a 0,2 % tvořily dětí</w:t>
      </w:r>
      <w:r w:rsidR="00644505" w:rsidRPr="00C84496">
        <w:rPr>
          <w:rFonts w:cs="Arial"/>
          <w:szCs w:val="20"/>
        </w:rPr>
        <w:t xml:space="preserve"> z Ruska. </w:t>
      </w:r>
      <w:r w:rsidR="0006164B">
        <w:rPr>
          <w:rFonts w:cs="Arial"/>
          <w:szCs w:val="20"/>
        </w:rPr>
        <w:t>Graf také ukazuje, že podíl dětí</w:t>
      </w:r>
      <w:r w:rsidR="00644505">
        <w:rPr>
          <w:rFonts w:cs="Arial"/>
          <w:szCs w:val="20"/>
        </w:rPr>
        <w:t xml:space="preserve"> z Ukrajiny rostl nejrychleji nejen mezi posledními dvěma školními roky (tedy po vypuknutí války), ale již v dřívějším období poslední dekády. </w:t>
      </w:r>
    </w:p>
    <w:p w14:paraId="454D273B" w14:textId="38A83AE4" w:rsidR="00AD1220" w:rsidRDefault="00AD1220" w:rsidP="00AD1220">
      <w:pPr>
        <w:keepNext/>
        <w:spacing w:after="120" w:line="240" w:lineRule="auto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Graf 1.19</w:t>
      </w:r>
      <w:r w:rsidRPr="008B7B1C">
        <w:rPr>
          <w:rFonts w:cs="Arial"/>
          <w:b/>
          <w:szCs w:val="20"/>
        </w:rPr>
        <w:t xml:space="preserve"> </w:t>
      </w:r>
      <w:r w:rsidRPr="00C84496">
        <w:rPr>
          <w:rFonts w:cs="Arial"/>
          <w:b/>
          <w:szCs w:val="20"/>
        </w:rPr>
        <w:t>Žá</w:t>
      </w:r>
      <w:r>
        <w:rPr>
          <w:rFonts w:cs="Arial"/>
          <w:b/>
          <w:szCs w:val="20"/>
        </w:rPr>
        <w:t>ci s cizím státním občanstvím v M</w:t>
      </w:r>
      <w:r w:rsidRPr="00C84496">
        <w:rPr>
          <w:rFonts w:cs="Arial"/>
          <w:b/>
          <w:szCs w:val="20"/>
        </w:rPr>
        <w:t>Š k 30.9. (</w:t>
      </w:r>
      <w:r w:rsidR="00486535">
        <w:rPr>
          <w:rFonts w:cs="Arial"/>
          <w:b/>
          <w:szCs w:val="20"/>
        </w:rPr>
        <w:t>podíl z celkového počtu žáků M</w:t>
      </w:r>
      <w:r>
        <w:rPr>
          <w:rFonts w:cs="Arial"/>
          <w:b/>
          <w:szCs w:val="20"/>
        </w:rPr>
        <w:t>Š</w:t>
      </w:r>
      <w:r w:rsidRPr="00C84496">
        <w:rPr>
          <w:rFonts w:cs="Arial"/>
          <w:b/>
          <w:szCs w:val="20"/>
        </w:rPr>
        <w:t>)</w:t>
      </w:r>
    </w:p>
    <w:p w14:paraId="595EC844" w14:textId="79515582" w:rsidR="00557A73" w:rsidRPr="0028381B" w:rsidRDefault="0028381B" w:rsidP="0028381B">
      <w:pPr>
        <w:keepNext/>
        <w:spacing w:after="120" w:line="240" w:lineRule="auto"/>
        <w:jc w:val="both"/>
        <w:rPr>
          <w:rFonts w:cs="Arial"/>
          <w:b/>
          <w:color w:val="FFFFFF" w:themeColor="background1"/>
          <w:szCs w:val="20"/>
        </w:rPr>
      </w:pPr>
      <w:r w:rsidRPr="0028381B">
        <w:rPr>
          <w:rFonts w:cs="Arial"/>
          <w:b/>
          <w:noProof/>
          <w:szCs w:val="20"/>
        </w:rPr>
        <w:drawing>
          <wp:inline distT="0" distB="0" distL="0" distR="0" wp14:anchorId="626118BD" wp14:editId="4F589ABE">
            <wp:extent cx="6120130" cy="3562350"/>
            <wp:effectExtent l="0" t="0" r="13970" b="0"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61A8A99" w14:textId="510595BB" w:rsidR="00AD1220" w:rsidRDefault="000B2821" w:rsidP="000B2821">
      <w:pPr>
        <w:spacing w:after="120"/>
        <w:jc w:val="right"/>
        <w:rPr>
          <w:rFonts w:cs="Arial"/>
          <w:sz w:val="18"/>
        </w:rPr>
      </w:pPr>
      <w:r w:rsidRPr="006D4D82">
        <w:rPr>
          <w:rFonts w:cs="Arial"/>
          <w:sz w:val="18"/>
        </w:rPr>
        <w:t>Zdroj: ČSÚ</w:t>
      </w:r>
      <w:r w:rsidRPr="006D4D82">
        <w:rPr>
          <w:rFonts w:cs="Arial"/>
          <w:noProof/>
        </w:rPr>
        <w:t xml:space="preserve"> </w:t>
      </w:r>
      <w:r w:rsidRPr="006D4D82">
        <w:rPr>
          <w:rFonts w:cs="Arial"/>
          <w:sz w:val="18"/>
        </w:rPr>
        <w:t>podle údajů MŠMT</w:t>
      </w:r>
    </w:p>
    <w:p w14:paraId="5E4DFCE0" w14:textId="77777777" w:rsidR="000B2821" w:rsidRPr="000B2821" w:rsidRDefault="000B2821" w:rsidP="000B2821">
      <w:pPr>
        <w:spacing w:after="120"/>
        <w:jc w:val="right"/>
        <w:rPr>
          <w:rFonts w:cs="Arial"/>
          <w:sz w:val="18"/>
        </w:rPr>
      </w:pPr>
    </w:p>
    <w:p w14:paraId="3F11F6B7" w14:textId="2601001D" w:rsidR="00A67C12" w:rsidRPr="00A94D38" w:rsidRDefault="00A67C12" w:rsidP="005859FB">
      <w:pPr>
        <w:pStyle w:val="Nadpis2"/>
      </w:pPr>
      <w:bookmarkStart w:id="6" w:name="_Toc142466906"/>
      <w:r>
        <w:t>1.</w:t>
      </w:r>
      <w:r w:rsidR="004864B7">
        <w:t>4</w:t>
      </w:r>
      <w:r>
        <w:t xml:space="preserve"> </w:t>
      </w:r>
      <w:r w:rsidRPr="00A94D38">
        <w:t>Děti se zdravotním postižením</w:t>
      </w:r>
      <w:r w:rsidR="0045190F">
        <w:t xml:space="preserve"> </w:t>
      </w:r>
      <w:r w:rsidR="0045190F" w:rsidRPr="00A94D38">
        <w:t>v mateřských školách</w:t>
      </w:r>
      <w:bookmarkEnd w:id="6"/>
      <w:r w:rsidRPr="00A94D38">
        <w:t xml:space="preserve"> </w:t>
      </w:r>
    </w:p>
    <w:p w14:paraId="1C37B253" w14:textId="77777777" w:rsidR="00DC017F" w:rsidRDefault="00DC017F" w:rsidP="00DC017F">
      <w:pPr>
        <w:spacing w:after="0" w:line="240" w:lineRule="auto"/>
        <w:jc w:val="both"/>
      </w:pPr>
    </w:p>
    <w:p w14:paraId="54E36986" w14:textId="30C798DE" w:rsidR="00C77CF8" w:rsidRDefault="00C77CF8" w:rsidP="004864B7">
      <w:pPr>
        <w:spacing w:after="120"/>
        <w:jc w:val="both"/>
        <w:rPr>
          <w:rFonts w:cs="Arial"/>
          <w:szCs w:val="20"/>
        </w:rPr>
      </w:pPr>
      <w:r>
        <w:t>V oblasti vzdělávání se používá pojem „žáci</w:t>
      </w:r>
      <w:r w:rsidRPr="004A5668">
        <w:t xml:space="preserve"> se speciálními vzdělávacími potřebami</w:t>
      </w:r>
      <w:r>
        <w:t>“.</w:t>
      </w:r>
      <w:r w:rsidRPr="004A5668">
        <w:t xml:space="preserve"> </w:t>
      </w:r>
      <w:r>
        <w:t>Tam se</w:t>
      </w:r>
      <w:r w:rsidRPr="004A5668">
        <w:t xml:space="preserve"> vedle žáků se zdravotním postižením řadí též žáci se zdravotním znevýhodněním (tj. zdravotním oslabením, dlouhodobým onemocněním a lehčími zdravotními poruchami vedoucími k poruchám učení a chování) a se sociálním znevýho</w:t>
      </w:r>
      <w:r>
        <w:t>dněním (z rodinného prostředí s </w:t>
      </w:r>
      <w:r w:rsidRPr="004A5668">
        <w:t xml:space="preserve">nízkým sociálně kulturním postavením, ohrožení sociálně patologickými jevy, s nařízenou ústavní výchovou nebo uloženou ochrannou výchovou a žáci v  postavení azylantů a účastníků řízení o udělení azylu) - viz § 16 školského zákona (zákon č. 561/2004 Sb.). Vzhledem k dostupnosti dat v časové řadě se však </w:t>
      </w:r>
      <w:r>
        <w:t xml:space="preserve">v této analýze </w:t>
      </w:r>
      <w:r w:rsidRPr="004A5668">
        <w:t>omezíme na kategorii žáků se zdravotním postižením</w:t>
      </w:r>
      <w:r>
        <w:t>.</w:t>
      </w:r>
    </w:p>
    <w:p w14:paraId="1218860F" w14:textId="141B3A10" w:rsidR="007569B6" w:rsidRDefault="00A67C12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Od školního roku 2016/17</w:t>
      </w:r>
      <w:r w:rsidR="00A8566E">
        <w:rPr>
          <w:rFonts w:cs="Arial"/>
          <w:szCs w:val="20"/>
        </w:rPr>
        <w:t xml:space="preserve">, kdy byla započata </w:t>
      </w:r>
      <w:r w:rsidR="001C7E4C">
        <w:rPr>
          <w:rFonts w:cs="Arial"/>
          <w:szCs w:val="20"/>
        </w:rPr>
        <w:t>realizace zákonem ukotvené</w:t>
      </w:r>
      <w:r w:rsidR="00A8566E">
        <w:rPr>
          <w:rFonts w:cs="Arial"/>
          <w:szCs w:val="20"/>
        </w:rPr>
        <w:t xml:space="preserve"> inkluze dětí/žáků se speciálními vzdělávacími potřebami do běžných škol/tříd,</w:t>
      </w:r>
      <w:r>
        <w:rPr>
          <w:rFonts w:cs="Arial"/>
          <w:szCs w:val="20"/>
        </w:rPr>
        <w:t xml:space="preserve"> </w:t>
      </w:r>
      <w:r w:rsidR="00C80E75">
        <w:rPr>
          <w:rFonts w:cs="Arial"/>
          <w:szCs w:val="20"/>
        </w:rPr>
        <w:t xml:space="preserve">do </w:t>
      </w:r>
      <w:r w:rsidR="00BE1230">
        <w:rPr>
          <w:rFonts w:cs="Arial"/>
          <w:szCs w:val="20"/>
        </w:rPr>
        <w:t xml:space="preserve">školního </w:t>
      </w:r>
      <w:r w:rsidR="001C7C35">
        <w:rPr>
          <w:rFonts w:cs="Arial"/>
          <w:szCs w:val="20"/>
        </w:rPr>
        <w:t>roku 202</w:t>
      </w:r>
      <w:r w:rsidR="007569B6">
        <w:rPr>
          <w:rFonts w:cs="Arial"/>
          <w:szCs w:val="20"/>
        </w:rPr>
        <w:t>2/23</w:t>
      </w:r>
      <w:r w:rsidR="00C80E75">
        <w:rPr>
          <w:rFonts w:cs="Arial"/>
          <w:szCs w:val="20"/>
        </w:rPr>
        <w:t xml:space="preserve"> se</w:t>
      </w:r>
      <w:r>
        <w:rPr>
          <w:rFonts w:cs="Arial"/>
          <w:szCs w:val="20"/>
        </w:rPr>
        <w:t xml:space="preserve"> </w:t>
      </w:r>
      <w:r w:rsidR="001C7E4C">
        <w:rPr>
          <w:rFonts w:cs="Arial"/>
          <w:szCs w:val="20"/>
        </w:rPr>
        <w:t xml:space="preserve">soustavně </w:t>
      </w:r>
      <w:r w:rsidR="00C80E75">
        <w:rPr>
          <w:rFonts w:cs="Arial"/>
          <w:szCs w:val="20"/>
        </w:rPr>
        <w:t>mírně zvyšoval</w:t>
      </w:r>
      <w:r>
        <w:rPr>
          <w:rFonts w:cs="Arial"/>
          <w:szCs w:val="20"/>
        </w:rPr>
        <w:t xml:space="preserve"> </w:t>
      </w:r>
      <w:r w:rsidR="00C80E75">
        <w:rPr>
          <w:rFonts w:cs="Arial"/>
          <w:szCs w:val="20"/>
        </w:rPr>
        <w:t xml:space="preserve">podíl </w:t>
      </w:r>
      <w:r w:rsidR="00A8566E">
        <w:rPr>
          <w:rFonts w:cs="Arial"/>
          <w:szCs w:val="20"/>
        </w:rPr>
        <w:t>dětí s diagnostikovaným</w:t>
      </w:r>
      <w:r>
        <w:rPr>
          <w:rFonts w:cs="Arial"/>
          <w:szCs w:val="20"/>
        </w:rPr>
        <w:t xml:space="preserve"> zdravotním postižením </w:t>
      </w:r>
      <w:r w:rsidR="00451517">
        <w:rPr>
          <w:rFonts w:cs="Arial"/>
          <w:szCs w:val="20"/>
        </w:rPr>
        <w:t xml:space="preserve">ze všech dětí </w:t>
      </w:r>
      <w:r>
        <w:rPr>
          <w:rFonts w:cs="Arial"/>
          <w:szCs w:val="20"/>
        </w:rPr>
        <w:t>v mateřských školách</w:t>
      </w:r>
      <w:r w:rsidR="001C7E4C">
        <w:rPr>
          <w:rFonts w:cs="Arial"/>
          <w:szCs w:val="20"/>
        </w:rPr>
        <w:t xml:space="preserve"> (celkově z 2,9</w:t>
      </w:r>
      <w:r w:rsidR="007569B6">
        <w:rPr>
          <w:rFonts w:cs="Arial"/>
          <w:szCs w:val="20"/>
        </w:rPr>
        <w:t> % na 3,5</w:t>
      </w:r>
      <w:r w:rsidR="00451517">
        <w:rPr>
          <w:rFonts w:cs="Arial"/>
          <w:szCs w:val="20"/>
        </w:rPr>
        <w:t> %)</w:t>
      </w:r>
      <w:r w:rsidR="00C80E75">
        <w:rPr>
          <w:rFonts w:cs="Arial"/>
          <w:szCs w:val="20"/>
        </w:rPr>
        <w:t xml:space="preserve">. </w:t>
      </w:r>
      <w:r w:rsidR="007569B6">
        <w:rPr>
          <w:rFonts w:cs="Arial"/>
          <w:szCs w:val="20"/>
        </w:rPr>
        <w:t>Zde je třeba vzít v úvahu, že i</w:t>
      </w:r>
      <w:r w:rsidR="007569B6" w:rsidRPr="007569B6">
        <w:rPr>
          <w:rFonts w:cs="Arial"/>
          <w:szCs w:val="20"/>
        </w:rPr>
        <w:t>nkluze do běžných tříd často vyžaduje zapojení asistenta pedagoga, a proto mohl být kladen větší důraz na diagnostiku potíží a potvrzení statusu žáka se zdravotním postižením.</w:t>
      </w:r>
      <w:r w:rsidR="007569B6">
        <w:rPr>
          <w:rFonts w:cs="Arial"/>
          <w:szCs w:val="20"/>
        </w:rPr>
        <w:t xml:space="preserve"> </w:t>
      </w:r>
    </w:p>
    <w:p w14:paraId="3E592522" w14:textId="4F009A8F" w:rsidR="007569B6" w:rsidRDefault="007569B6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 posledních deseti letech také setrvale</w:t>
      </w:r>
      <w:r w:rsidR="001C7E4C">
        <w:rPr>
          <w:rFonts w:cs="Arial"/>
          <w:szCs w:val="20"/>
        </w:rPr>
        <w:t xml:space="preserve"> stoupal absolutní počet žáků s diagnostikovaným postižením, ovšem s výjimkou období mezi školními roky 2019/20 a 2020/21. Spolu s úbytkem celkového počtu dětí v mateřských školách v této době nejvíce poznamenané pandemií covid-19 se též počet dětí se zdravotním postižením v mateřských školách snížil. </w:t>
      </w:r>
      <w:r w:rsidR="002C4B6C">
        <w:rPr>
          <w:rFonts w:cs="Arial"/>
          <w:szCs w:val="20"/>
        </w:rPr>
        <w:t>V</w:t>
      </w:r>
      <w:r w:rsidR="00135B02">
        <w:rPr>
          <w:rFonts w:cs="Arial"/>
          <w:szCs w:val="20"/>
        </w:rPr>
        <w:t>e školním roce 2021/22</w:t>
      </w:r>
      <w:r w:rsidR="00C80E75">
        <w:rPr>
          <w:rFonts w:cs="Arial"/>
          <w:szCs w:val="20"/>
        </w:rPr>
        <w:t xml:space="preserve"> </w:t>
      </w:r>
      <w:r w:rsidR="002C4B6C">
        <w:rPr>
          <w:rFonts w:cs="Arial"/>
          <w:szCs w:val="20"/>
        </w:rPr>
        <w:t>pak došlo oproti předchozímu</w:t>
      </w:r>
      <w:r w:rsidR="00C80E75">
        <w:rPr>
          <w:rFonts w:cs="Arial"/>
          <w:szCs w:val="20"/>
        </w:rPr>
        <w:t xml:space="preserve"> školnímu roku</w:t>
      </w:r>
      <w:r w:rsidR="00135B02">
        <w:rPr>
          <w:rFonts w:cs="Arial"/>
          <w:szCs w:val="20"/>
        </w:rPr>
        <w:t xml:space="preserve"> k nárůstu počtu dětí s postižením o 501 d</w:t>
      </w:r>
      <w:r w:rsidR="002C4B6C">
        <w:rPr>
          <w:rFonts w:cs="Arial"/>
          <w:szCs w:val="20"/>
        </w:rPr>
        <w:t xml:space="preserve">ětí (tj. </w:t>
      </w:r>
      <w:r w:rsidR="00135B02">
        <w:rPr>
          <w:rFonts w:cs="Arial"/>
          <w:szCs w:val="20"/>
        </w:rPr>
        <w:t>o 4,3 %</w:t>
      </w:r>
      <w:r w:rsidR="002C4B6C">
        <w:rPr>
          <w:rFonts w:cs="Arial"/>
          <w:szCs w:val="20"/>
        </w:rPr>
        <w:t xml:space="preserve">) a </w:t>
      </w:r>
      <w:r>
        <w:rPr>
          <w:rFonts w:cs="Arial"/>
          <w:szCs w:val="20"/>
        </w:rPr>
        <w:t>ve školním roce 2022/23 dokonce o 8,2 %, což je za posledních minimálně 10 let nejvyšší nárůst.</w:t>
      </w:r>
      <w:r w:rsidR="0036435D">
        <w:rPr>
          <w:rFonts w:cs="Arial"/>
          <w:szCs w:val="20"/>
        </w:rPr>
        <w:t xml:space="preserve"> J</w:t>
      </w:r>
      <w:r w:rsidR="00072FCD">
        <w:rPr>
          <w:rFonts w:cs="Arial"/>
          <w:szCs w:val="20"/>
        </w:rPr>
        <w:t xml:space="preserve">e </w:t>
      </w:r>
      <w:r>
        <w:rPr>
          <w:rFonts w:cs="Arial"/>
          <w:szCs w:val="20"/>
        </w:rPr>
        <w:t>možné, že při zvyšování počtu dětí v mateřských školkách vlivem začleňování dětí ukrajinských uprchlíků vyvstala větší potřeba asistentů pedagoga pro děti se speciálními vzdělávacími potřebami</w:t>
      </w:r>
      <w:r w:rsidR="00072FCD">
        <w:rPr>
          <w:rFonts w:cs="Arial"/>
          <w:szCs w:val="20"/>
        </w:rPr>
        <w:t>. Počet dětí na jednu třídu se sice mezi posledními dvěma školními roky zvýšil jen nepatrně (z 21,5 na 21,6 dítěte na jednu třídu), nicméně začlenění cizojazyčných dětí</w:t>
      </w:r>
      <w:r w:rsidR="00072FCD" w:rsidRPr="00072FCD">
        <w:rPr>
          <w:rFonts w:cs="Arial"/>
          <w:szCs w:val="20"/>
        </w:rPr>
        <w:t xml:space="preserve"> do školek</w:t>
      </w:r>
      <w:r w:rsidR="00072FCD">
        <w:rPr>
          <w:rFonts w:cs="Arial"/>
          <w:szCs w:val="20"/>
        </w:rPr>
        <w:t xml:space="preserve"> si žádá více pozornosti</w:t>
      </w:r>
      <w:r w:rsidR="00072FCD" w:rsidRPr="00072FCD">
        <w:rPr>
          <w:rFonts w:cs="Arial"/>
          <w:szCs w:val="20"/>
        </w:rPr>
        <w:t xml:space="preserve">, obzvláště je-li ve třídě ještě </w:t>
      </w:r>
      <w:r w:rsidR="00072FCD">
        <w:rPr>
          <w:rFonts w:cs="Arial"/>
          <w:szCs w:val="20"/>
        </w:rPr>
        <w:t>dítě či více dětí</w:t>
      </w:r>
      <w:r w:rsidR="00072FCD" w:rsidRPr="00072FCD">
        <w:rPr>
          <w:rFonts w:cs="Arial"/>
          <w:szCs w:val="20"/>
        </w:rPr>
        <w:t xml:space="preserve"> se </w:t>
      </w:r>
      <w:r w:rsidR="00072FCD">
        <w:rPr>
          <w:rFonts w:cs="Arial"/>
          <w:szCs w:val="20"/>
        </w:rPr>
        <w:t>zdravotním postižením</w:t>
      </w:r>
      <w:r w:rsidR="00072FCD" w:rsidRPr="00072FCD">
        <w:rPr>
          <w:rFonts w:cs="Arial"/>
          <w:szCs w:val="20"/>
        </w:rPr>
        <w:t>.</w:t>
      </w:r>
      <w:r w:rsidR="00072FCD">
        <w:rPr>
          <w:rFonts w:cs="Arial"/>
          <w:szCs w:val="20"/>
        </w:rPr>
        <w:t xml:space="preserve"> To pak mohlo motivovat vyšší podíl učitelů a potažmo rodičů dětí s postižením, aby nechalo uznat diagnózu dítěte a nárok na asistenta odborníkem v pedagogicko-psychologické poradně</w:t>
      </w:r>
      <w:r>
        <w:rPr>
          <w:rFonts w:cs="Arial"/>
          <w:szCs w:val="20"/>
        </w:rPr>
        <w:t>.</w:t>
      </w:r>
    </w:p>
    <w:p w14:paraId="165F31C2" w14:textId="0FA6B802" w:rsidR="00A67C12" w:rsidRDefault="00A67C12" w:rsidP="00C77CF8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lastRenderedPageBreak/>
        <w:t>Graf 1</w:t>
      </w:r>
      <w:r w:rsidR="00126CE3">
        <w:rPr>
          <w:rFonts w:cs="Arial"/>
          <w:b/>
          <w:szCs w:val="20"/>
        </w:rPr>
        <w:t>.20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Děti </w:t>
      </w:r>
      <w:r w:rsidRPr="00580AB4">
        <w:rPr>
          <w:rFonts w:cs="Arial"/>
          <w:b/>
          <w:szCs w:val="20"/>
        </w:rPr>
        <w:t>se zdravotním postižením v mateřských školách</w:t>
      </w:r>
    </w:p>
    <w:p w14:paraId="5D04974C" w14:textId="5B69597D" w:rsidR="00A67C12" w:rsidRPr="00C80E75" w:rsidRDefault="00333182" w:rsidP="00135B02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7E005CCE" wp14:editId="6752787D">
            <wp:extent cx="6011545" cy="2714625"/>
            <wp:effectExtent l="0" t="0" r="8255" b="9525"/>
            <wp:docPr id="102" name="Graf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142D24D1" w14:textId="77777777" w:rsidR="00A67C12" w:rsidRDefault="00A67C12" w:rsidP="00C80E75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07964C12" w14:textId="669BC967" w:rsidR="00855D26" w:rsidRPr="00855D26" w:rsidRDefault="00855D26" w:rsidP="004864B7">
      <w:pPr>
        <w:spacing w:after="120"/>
        <w:jc w:val="both"/>
      </w:pPr>
      <w:r>
        <w:rPr>
          <w:rFonts w:cs="Arial"/>
          <w:szCs w:val="20"/>
        </w:rPr>
        <w:t xml:space="preserve">Podíl dětí </w:t>
      </w:r>
      <w:r w:rsidRPr="00B319BF">
        <w:rPr>
          <w:rFonts w:cs="Arial"/>
          <w:b/>
          <w:szCs w:val="20"/>
        </w:rPr>
        <w:t>se zdravotním postižením</w:t>
      </w:r>
      <w:r>
        <w:rPr>
          <w:rFonts w:cs="Arial"/>
          <w:szCs w:val="20"/>
        </w:rPr>
        <w:t xml:space="preserve"> v mateřských školách </w:t>
      </w:r>
      <w:r w:rsidRPr="00B319BF">
        <w:rPr>
          <w:rFonts w:cs="Arial"/>
          <w:b/>
          <w:szCs w:val="20"/>
        </w:rPr>
        <w:t>veřejného zřizovatele</w:t>
      </w:r>
      <w:r w:rsidR="0087653E">
        <w:rPr>
          <w:rFonts w:cs="Arial"/>
          <w:szCs w:val="20"/>
        </w:rPr>
        <w:t xml:space="preserve"> byl přitom ve školním roce 2022/23</w:t>
      </w:r>
      <w:r w:rsidR="006D55DF">
        <w:rPr>
          <w:rFonts w:cs="Arial"/>
          <w:szCs w:val="20"/>
        </w:rPr>
        <w:t xml:space="preserve"> nižš</w:t>
      </w:r>
      <w:r w:rsidR="0087653E">
        <w:rPr>
          <w:rFonts w:cs="Arial"/>
          <w:szCs w:val="20"/>
        </w:rPr>
        <w:t>í (3,5</w:t>
      </w:r>
      <w:r>
        <w:rPr>
          <w:rFonts w:cs="Arial"/>
          <w:szCs w:val="20"/>
        </w:rPr>
        <w:t xml:space="preserve"> </w:t>
      </w:r>
      <w:r>
        <w:t xml:space="preserve">%) než ve školách zřizovatele </w:t>
      </w:r>
      <w:r w:rsidRPr="00B319BF">
        <w:rPr>
          <w:b/>
        </w:rPr>
        <w:t>soukromého</w:t>
      </w:r>
      <w:r w:rsidR="0087653E">
        <w:t xml:space="preserve"> (3,7</w:t>
      </w:r>
      <w:r>
        <w:t xml:space="preserve"> %) a především </w:t>
      </w:r>
      <w:r w:rsidRPr="00B319BF">
        <w:rPr>
          <w:b/>
        </w:rPr>
        <w:t xml:space="preserve">církevního </w:t>
      </w:r>
      <w:r w:rsidR="0087653E">
        <w:t>(8,0</w:t>
      </w:r>
      <w:r>
        <w:t> %).</w:t>
      </w:r>
    </w:p>
    <w:p w14:paraId="22EA101D" w14:textId="3D84A495" w:rsidR="00A67C12" w:rsidRDefault="002A0A11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Ve školním roce 2022/23</w:t>
      </w:r>
      <w:r w:rsidR="00A67C12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navštěvovalo 48</w:t>
      </w:r>
      <w:r w:rsidR="002E3F80">
        <w:rPr>
          <w:rFonts w:cs="Arial"/>
          <w:szCs w:val="20"/>
        </w:rPr>
        <w:t> %</w:t>
      </w:r>
      <w:r w:rsidR="00C80E75">
        <w:rPr>
          <w:rFonts w:cs="Arial"/>
          <w:szCs w:val="20"/>
        </w:rPr>
        <w:t xml:space="preserve"> </w:t>
      </w:r>
      <w:r w:rsidR="00A67C12">
        <w:rPr>
          <w:rFonts w:cs="Arial"/>
          <w:szCs w:val="20"/>
        </w:rPr>
        <w:t xml:space="preserve">zdravotně postižených dětí v mateřských školách </w:t>
      </w:r>
      <w:r w:rsidR="00C80E75">
        <w:rPr>
          <w:rFonts w:cs="Arial"/>
          <w:szCs w:val="20"/>
        </w:rPr>
        <w:t>běžné</w:t>
      </w:r>
      <w:r w:rsidR="00A67C12" w:rsidRPr="00580AB4">
        <w:rPr>
          <w:rFonts w:cs="Arial"/>
          <w:szCs w:val="20"/>
        </w:rPr>
        <w:t xml:space="preserve"> tříd</w:t>
      </w:r>
      <w:r w:rsidR="00C80E75">
        <w:rPr>
          <w:rFonts w:cs="Arial"/>
          <w:szCs w:val="20"/>
        </w:rPr>
        <w:t>y</w:t>
      </w:r>
      <w:r w:rsidR="00A67C12">
        <w:rPr>
          <w:rFonts w:cs="Arial"/>
          <w:szCs w:val="20"/>
        </w:rPr>
        <w:t xml:space="preserve">. Jde o </w:t>
      </w:r>
      <w:r>
        <w:rPr>
          <w:rFonts w:cs="Arial"/>
          <w:szCs w:val="20"/>
        </w:rPr>
        <w:t xml:space="preserve">více než </w:t>
      </w:r>
      <w:r w:rsidR="00A67C12">
        <w:rPr>
          <w:rFonts w:cs="Arial"/>
          <w:szCs w:val="20"/>
        </w:rPr>
        <w:t xml:space="preserve">dvojnásobný podíl </w:t>
      </w:r>
      <w:r w:rsidR="00F7650F">
        <w:rPr>
          <w:rFonts w:cs="Arial"/>
          <w:szCs w:val="20"/>
        </w:rPr>
        <w:t>oproti</w:t>
      </w:r>
      <w:r w:rsidR="00A67C12">
        <w:rPr>
          <w:rFonts w:cs="Arial"/>
          <w:szCs w:val="20"/>
        </w:rPr>
        <w:t xml:space="preserve"> situac</w:t>
      </w:r>
      <w:r w:rsidR="00F7650F">
        <w:rPr>
          <w:rFonts w:cs="Arial"/>
          <w:szCs w:val="20"/>
        </w:rPr>
        <w:t>i</w:t>
      </w:r>
      <w:r w:rsidR="00A67C12">
        <w:rPr>
          <w:rFonts w:cs="Arial"/>
          <w:szCs w:val="20"/>
        </w:rPr>
        <w:t xml:space="preserve"> před deseti lety, kdy </w:t>
      </w:r>
      <w:r w:rsidR="002E3F80">
        <w:rPr>
          <w:rFonts w:cs="Arial"/>
          <w:szCs w:val="20"/>
        </w:rPr>
        <w:t>bylo</w:t>
      </w:r>
      <w:r w:rsidR="002F17ED">
        <w:rPr>
          <w:rFonts w:cs="Arial"/>
          <w:szCs w:val="20"/>
        </w:rPr>
        <w:t xml:space="preserve"> </w:t>
      </w:r>
      <w:r w:rsidR="00A67C12" w:rsidRPr="00A94D38">
        <w:rPr>
          <w:rFonts w:cs="Arial"/>
          <w:szCs w:val="20"/>
        </w:rPr>
        <w:t xml:space="preserve">do </w:t>
      </w:r>
      <w:r w:rsidR="00A67C12" w:rsidRPr="00580AB4">
        <w:rPr>
          <w:rFonts w:cs="Arial"/>
          <w:b/>
          <w:szCs w:val="20"/>
        </w:rPr>
        <w:t>b</w:t>
      </w:r>
      <w:r w:rsidR="002F17ED">
        <w:rPr>
          <w:rFonts w:cs="Arial"/>
          <w:b/>
          <w:szCs w:val="20"/>
        </w:rPr>
        <w:t xml:space="preserve">ěžných </w:t>
      </w:r>
      <w:r w:rsidR="002E3F80">
        <w:rPr>
          <w:rFonts w:cs="Arial"/>
          <w:b/>
          <w:szCs w:val="20"/>
        </w:rPr>
        <w:t>tříd mateřských škol integrováno</w:t>
      </w:r>
      <w:r w:rsidR="00A67C12">
        <w:rPr>
          <w:rFonts w:cs="Arial"/>
          <w:szCs w:val="20"/>
        </w:rPr>
        <w:t xml:space="preserve"> „pouze“ </w:t>
      </w:r>
      <w:r>
        <w:rPr>
          <w:rFonts w:cs="Arial"/>
          <w:szCs w:val="20"/>
        </w:rPr>
        <w:t>22,1</w:t>
      </w:r>
      <w:r w:rsidR="002E3F80">
        <w:rPr>
          <w:rFonts w:cs="Arial"/>
          <w:szCs w:val="20"/>
        </w:rPr>
        <w:t> %</w:t>
      </w:r>
      <w:r w:rsidR="002F17ED">
        <w:rPr>
          <w:rFonts w:cs="Arial"/>
          <w:szCs w:val="20"/>
        </w:rPr>
        <w:t xml:space="preserve"> </w:t>
      </w:r>
      <w:r w:rsidR="002E3F80">
        <w:rPr>
          <w:rFonts w:cs="Arial"/>
          <w:szCs w:val="20"/>
        </w:rPr>
        <w:t>dětí se zdravotním postižením</w:t>
      </w:r>
      <w:r w:rsidR="00A67C12">
        <w:rPr>
          <w:rFonts w:cs="Arial"/>
          <w:szCs w:val="20"/>
        </w:rPr>
        <w:t xml:space="preserve">. </w:t>
      </w:r>
      <w:r w:rsidR="00A67C12" w:rsidRPr="00A94D38">
        <w:rPr>
          <w:rFonts w:cs="Arial"/>
          <w:szCs w:val="20"/>
        </w:rPr>
        <w:t>Běžné třídy mateřských škol navštěvovalo v</w:t>
      </w:r>
      <w:r w:rsidR="00897FCC">
        <w:rPr>
          <w:rFonts w:cs="Arial"/>
          <w:szCs w:val="20"/>
        </w:rPr>
        <w:t>e</w:t>
      </w:r>
      <w:r w:rsidR="00A67C12" w:rsidRPr="00A94D38">
        <w:rPr>
          <w:rFonts w:cs="Arial"/>
          <w:szCs w:val="20"/>
        </w:rPr>
        <w:t xml:space="preserve"> školním roce</w:t>
      </w:r>
      <w:r>
        <w:rPr>
          <w:rFonts w:cs="Arial"/>
          <w:szCs w:val="20"/>
        </w:rPr>
        <w:t xml:space="preserve"> 2022/23</w:t>
      </w:r>
      <w:r w:rsidR="00897FCC">
        <w:rPr>
          <w:rFonts w:cs="Arial"/>
          <w:szCs w:val="20"/>
        </w:rPr>
        <w:t xml:space="preserve"> celkem</w:t>
      </w:r>
      <w:r w:rsidR="002E3F80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6 252</w:t>
      </w:r>
      <w:r w:rsidR="00A67C12" w:rsidRPr="00A94D38">
        <w:rPr>
          <w:rFonts w:cs="Arial"/>
          <w:szCs w:val="20"/>
        </w:rPr>
        <w:t xml:space="preserve"> dětí se </w:t>
      </w:r>
      <w:r w:rsidR="00A67C12">
        <w:rPr>
          <w:rFonts w:cs="Arial"/>
          <w:szCs w:val="20"/>
        </w:rPr>
        <w:t>zdravotním postižením v porovnání s</w:t>
      </w:r>
      <w:r w:rsidR="002E3F80">
        <w:rPr>
          <w:rFonts w:cs="Arial"/>
          <w:szCs w:val="20"/>
        </w:rPr>
        <w:t> 2 </w:t>
      </w:r>
      <w:r>
        <w:rPr>
          <w:rFonts w:cs="Arial"/>
          <w:szCs w:val="20"/>
        </w:rPr>
        <w:t>156 dětmi ve školním roce 2012/13</w:t>
      </w:r>
      <w:r w:rsidR="002F17ED">
        <w:rPr>
          <w:rFonts w:cs="Arial"/>
          <w:szCs w:val="20"/>
        </w:rPr>
        <w:t xml:space="preserve"> – viz graf </w:t>
      </w:r>
      <w:r w:rsidR="00611862">
        <w:rPr>
          <w:rFonts w:cs="Arial"/>
          <w:szCs w:val="20"/>
        </w:rPr>
        <w:t>1</w:t>
      </w:r>
      <w:r w:rsidR="00124443">
        <w:rPr>
          <w:rFonts w:cs="Arial"/>
          <w:szCs w:val="20"/>
        </w:rPr>
        <w:t>.21</w:t>
      </w:r>
      <w:r w:rsidR="00A67C12">
        <w:rPr>
          <w:rFonts w:cs="Arial"/>
          <w:szCs w:val="20"/>
        </w:rPr>
        <w:t xml:space="preserve">. </w:t>
      </w:r>
    </w:p>
    <w:p w14:paraId="21213F4E" w14:textId="13FC812D" w:rsidR="00A67C12" w:rsidRDefault="00A67C12" w:rsidP="0087653E">
      <w:pPr>
        <w:keepNext/>
        <w:spacing w:after="12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</w:t>
      </w:r>
      <w:r w:rsidR="00150D28">
        <w:rPr>
          <w:rFonts w:cs="Arial"/>
          <w:b/>
          <w:szCs w:val="20"/>
        </w:rPr>
        <w:t>.</w:t>
      </w:r>
      <w:r w:rsidR="00124443">
        <w:rPr>
          <w:rFonts w:cs="Arial"/>
          <w:b/>
          <w:szCs w:val="20"/>
        </w:rPr>
        <w:t>21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Děti </w:t>
      </w:r>
      <w:r w:rsidRPr="00580AB4">
        <w:rPr>
          <w:rFonts w:cs="Arial"/>
          <w:b/>
          <w:szCs w:val="20"/>
        </w:rPr>
        <w:t xml:space="preserve">se zdravotním postižením </w:t>
      </w:r>
      <w:r>
        <w:rPr>
          <w:rFonts w:cs="Arial"/>
          <w:b/>
          <w:szCs w:val="20"/>
        </w:rPr>
        <w:t>integrované v běžných třídách mateřských škol</w:t>
      </w:r>
    </w:p>
    <w:p w14:paraId="13865979" w14:textId="59EA7F1E" w:rsidR="00A67C12" w:rsidRPr="00C80E75" w:rsidRDefault="00371955" w:rsidP="00371955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39B441F5" wp14:editId="63CA83E7">
            <wp:extent cx="6153150" cy="2152650"/>
            <wp:effectExtent l="0" t="0" r="0" b="0"/>
            <wp:docPr id="103" name="Graf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232B09" w14:textId="77777777" w:rsidR="00A67C12" w:rsidRDefault="00A67C12" w:rsidP="00C80E75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91BEF64" w14:textId="71104310" w:rsidR="00A2440B" w:rsidRDefault="00897FCC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Lze </w:t>
      </w:r>
      <w:r w:rsidR="00A2440B">
        <w:rPr>
          <w:rFonts w:cs="Arial"/>
          <w:szCs w:val="20"/>
        </w:rPr>
        <w:t xml:space="preserve">konstatovat, </w:t>
      </w:r>
      <w:r w:rsidR="003C670D">
        <w:rPr>
          <w:rFonts w:cs="Arial"/>
          <w:szCs w:val="20"/>
        </w:rPr>
        <w:t xml:space="preserve">že podíl dětí s postižením integrovaných do běžných tříd v posledních 10 </w:t>
      </w:r>
      <w:r w:rsidR="00C740CD">
        <w:rPr>
          <w:rFonts w:cs="Arial"/>
          <w:szCs w:val="20"/>
        </w:rPr>
        <w:t>letech trvale rostl, a sice z 22,1</w:t>
      </w:r>
      <w:r w:rsidR="003C670D">
        <w:rPr>
          <w:rFonts w:cs="Arial"/>
          <w:szCs w:val="20"/>
        </w:rPr>
        <w:t xml:space="preserve"> % </w:t>
      </w:r>
      <w:r w:rsidR="00DA3D5C">
        <w:rPr>
          <w:rFonts w:cs="Arial"/>
          <w:szCs w:val="20"/>
        </w:rPr>
        <w:t>na 48,0</w:t>
      </w:r>
      <w:r w:rsidR="003C670D">
        <w:rPr>
          <w:rFonts w:cs="Arial"/>
          <w:szCs w:val="20"/>
        </w:rPr>
        <w:t xml:space="preserve"> %. A</w:t>
      </w:r>
      <w:r w:rsidR="00A2440B">
        <w:rPr>
          <w:rFonts w:cs="Arial"/>
          <w:szCs w:val="20"/>
        </w:rPr>
        <w:t>bsolutní počet dětí se zdravotním postižením v</w:t>
      </w:r>
      <w:r w:rsidR="007C79C9">
        <w:rPr>
          <w:rFonts w:cs="Arial"/>
          <w:szCs w:val="20"/>
        </w:rPr>
        <w:t xml:space="preserve"> běžných třídách </w:t>
      </w:r>
      <w:r w:rsidR="003C670D">
        <w:rPr>
          <w:rFonts w:cs="Arial"/>
          <w:szCs w:val="20"/>
        </w:rPr>
        <w:t xml:space="preserve">se </w:t>
      </w:r>
      <w:r w:rsidR="007C79C9">
        <w:rPr>
          <w:rFonts w:cs="Arial"/>
          <w:szCs w:val="20"/>
        </w:rPr>
        <w:t>v posledních deseti</w:t>
      </w:r>
      <w:r w:rsidR="00A2440B">
        <w:rPr>
          <w:rFonts w:cs="Arial"/>
          <w:szCs w:val="20"/>
        </w:rPr>
        <w:t xml:space="preserve"> let</w:t>
      </w:r>
      <w:r>
        <w:rPr>
          <w:rFonts w:cs="Arial"/>
          <w:szCs w:val="20"/>
        </w:rPr>
        <w:t>ech</w:t>
      </w:r>
      <w:r w:rsidR="00A2440B">
        <w:rPr>
          <w:rFonts w:cs="Arial"/>
          <w:szCs w:val="20"/>
        </w:rPr>
        <w:t xml:space="preserve"> </w:t>
      </w:r>
      <w:r w:rsidR="00BD12F7">
        <w:rPr>
          <w:rFonts w:cs="Arial"/>
          <w:szCs w:val="20"/>
        </w:rPr>
        <w:t>soustavně</w:t>
      </w:r>
      <w:r w:rsidR="00A2440B">
        <w:rPr>
          <w:rFonts w:cs="Arial"/>
          <w:szCs w:val="20"/>
        </w:rPr>
        <w:t xml:space="preserve"> </w:t>
      </w:r>
      <w:r w:rsidR="0065797A">
        <w:rPr>
          <w:rFonts w:cs="Arial"/>
          <w:szCs w:val="20"/>
        </w:rPr>
        <w:t xml:space="preserve">zvyšoval a celkem </w:t>
      </w:r>
      <w:r w:rsidR="00DA3D5C">
        <w:rPr>
          <w:rFonts w:cs="Arial"/>
          <w:szCs w:val="20"/>
        </w:rPr>
        <w:t>se téměř ztrojnásobil, tj. narostl podstatně více</w:t>
      </w:r>
      <w:r w:rsidR="003C670D">
        <w:rPr>
          <w:rFonts w:cs="Arial"/>
          <w:szCs w:val="20"/>
        </w:rPr>
        <w:t xml:space="preserve"> než poč</w:t>
      </w:r>
      <w:r w:rsidR="00DA3D5C">
        <w:rPr>
          <w:rFonts w:cs="Arial"/>
          <w:szCs w:val="20"/>
        </w:rPr>
        <w:t>et</w:t>
      </w:r>
      <w:r w:rsidR="003C670D">
        <w:rPr>
          <w:rFonts w:cs="Arial"/>
          <w:szCs w:val="20"/>
        </w:rPr>
        <w:t xml:space="preserve"> všech dětí se zdravotním postižením</w:t>
      </w:r>
      <w:r w:rsidR="0065797A">
        <w:rPr>
          <w:rFonts w:cs="Arial"/>
          <w:szCs w:val="20"/>
        </w:rPr>
        <w:t xml:space="preserve"> bez ohledu na integraci</w:t>
      </w:r>
      <w:r w:rsidR="00DA3D5C">
        <w:rPr>
          <w:rFonts w:cs="Arial"/>
          <w:szCs w:val="20"/>
        </w:rPr>
        <w:t xml:space="preserve"> (tj. nárůst o 33,4</w:t>
      </w:r>
      <w:r w:rsidR="003C670D">
        <w:rPr>
          <w:rFonts w:cs="Arial"/>
          <w:szCs w:val="20"/>
        </w:rPr>
        <w:t> %).</w:t>
      </w:r>
      <w:r w:rsidR="00C740CD">
        <w:rPr>
          <w:rFonts w:cs="Arial"/>
          <w:szCs w:val="20"/>
        </w:rPr>
        <w:t xml:space="preserve"> Naopak počet žáků ve speciálních třídách se snížil o 10,9 %.</w:t>
      </w:r>
    </w:p>
    <w:p w14:paraId="7436B4F5" w14:textId="6EAB95A9" w:rsidR="00A67C12" w:rsidRDefault="002F17ED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M</w:t>
      </w:r>
      <w:r w:rsidR="00A67C12">
        <w:rPr>
          <w:rFonts w:cs="Arial"/>
          <w:szCs w:val="20"/>
        </w:rPr>
        <w:t>ezi dětmi s</w:t>
      </w:r>
      <w:r w:rsidR="007C79C9">
        <w:rPr>
          <w:rFonts w:cs="Arial"/>
          <w:szCs w:val="20"/>
        </w:rPr>
        <w:t xml:space="preserve"> diagnostikovaným</w:t>
      </w:r>
      <w:r w:rsidR="00A67C12">
        <w:rPr>
          <w:rFonts w:cs="Arial"/>
          <w:szCs w:val="20"/>
        </w:rPr>
        <w:t xml:space="preserve"> zdravotním postižením </w:t>
      </w:r>
      <w:r>
        <w:rPr>
          <w:rFonts w:cs="Arial"/>
          <w:szCs w:val="20"/>
        </w:rPr>
        <w:t xml:space="preserve">je dlouhodobě </w:t>
      </w:r>
      <w:r w:rsidR="00A67C12">
        <w:rPr>
          <w:rFonts w:cs="Arial"/>
          <w:szCs w:val="20"/>
        </w:rPr>
        <w:t xml:space="preserve">cca dvakrát </w:t>
      </w:r>
      <w:r w:rsidR="00A67C12" w:rsidRPr="00EF1FDF">
        <w:rPr>
          <w:rFonts w:cs="Arial"/>
          <w:b/>
          <w:szCs w:val="20"/>
        </w:rPr>
        <w:t>více chlapců než dívek</w:t>
      </w:r>
      <w:r w:rsidR="00AD5D4C">
        <w:rPr>
          <w:rFonts w:cs="Arial"/>
          <w:szCs w:val="20"/>
        </w:rPr>
        <w:t>. Ve školním roce 2022/23</w:t>
      </w:r>
      <w:r w:rsidR="00A67C12">
        <w:rPr>
          <w:rFonts w:cs="Arial"/>
          <w:szCs w:val="20"/>
        </w:rPr>
        <w:t xml:space="preserve"> to bylo </w:t>
      </w:r>
      <w:r w:rsidR="00AD5D4C">
        <w:rPr>
          <w:rFonts w:cs="Arial"/>
          <w:szCs w:val="20"/>
        </w:rPr>
        <w:t>9 098</w:t>
      </w:r>
      <w:r w:rsidR="000F51EF">
        <w:rPr>
          <w:rFonts w:cs="Arial"/>
          <w:szCs w:val="20"/>
        </w:rPr>
        <w:t xml:space="preserve"> chlapců oproti 3 </w:t>
      </w:r>
      <w:r w:rsidR="00C740CD">
        <w:rPr>
          <w:rFonts w:cs="Arial"/>
          <w:szCs w:val="20"/>
        </w:rPr>
        <w:t>933</w:t>
      </w:r>
      <w:r>
        <w:rPr>
          <w:rFonts w:cs="Arial"/>
          <w:szCs w:val="20"/>
        </w:rPr>
        <w:t xml:space="preserve"> dívkám. </w:t>
      </w:r>
      <w:r w:rsidR="007C79C9">
        <w:rPr>
          <w:rFonts w:cs="Arial"/>
          <w:szCs w:val="20"/>
        </w:rPr>
        <w:t xml:space="preserve">Je však také možné, že se chlapcům ve větší míře než dívkám v případě postižení doporučuje návštěva odborníka, který by dané postižení potvrdil a uznal tím nárok škole na podporu. Ať tak či onak, dle vykazovaných statistik chlapci </w:t>
      </w:r>
      <w:r>
        <w:rPr>
          <w:rFonts w:cs="Arial"/>
          <w:szCs w:val="20"/>
        </w:rPr>
        <w:t>tvořili</w:t>
      </w:r>
      <w:r w:rsidR="00A67C12">
        <w:rPr>
          <w:rFonts w:cs="Arial"/>
          <w:szCs w:val="20"/>
        </w:rPr>
        <w:t xml:space="preserve"> </w:t>
      </w:r>
      <w:r w:rsidR="00AD5D4C">
        <w:rPr>
          <w:rFonts w:cs="Arial"/>
          <w:szCs w:val="20"/>
        </w:rPr>
        <w:t>69,8</w:t>
      </w:r>
      <w:r w:rsidR="00A67C12" w:rsidRPr="00EF1FDF">
        <w:rPr>
          <w:rFonts w:cs="Arial"/>
          <w:szCs w:val="20"/>
        </w:rPr>
        <w:t> %</w:t>
      </w:r>
      <w:r w:rsidR="00A67C12">
        <w:rPr>
          <w:rFonts w:cs="Arial"/>
          <w:szCs w:val="20"/>
        </w:rPr>
        <w:t xml:space="preserve"> dětí se </w:t>
      </w:r>
      <w:r w:rsidR="00A67C12">
        <w:rPr>
          <w:rFonts w:cs="Arial"/>
          <w:szCs w:val="20"/>
        </w:rPr>
        <w:lastRenderedPageBreak/>
        <w:t>zdravotním postižením navštěvujících mateřské školy. Na tisíc chlapců v mateřských školách připadlo v minulém školním roc</w:t>
      </w:r>
      <w:r w:rsidR="00AD5D4C">
        <w:rPr>
          <w:rFonts w:cs="Arial"/>
          <w:szCs w:val="20"/>
        </w:rPr>
        <w:t>e 48</w:t>
      </w:r>
      <w:r w:rsidR="00A67C12">
        <w:rPr>
          <w:rFonts w:cs="Arial"/>
          <w:szCs w:val="20"/>
        </w:rPr>
        <w:t xml:space="preserve"> </w:t>
      </w:r>
      <w:r w:rsidR="0048310F">
        <w:rPr>
          <w:rFonts w:cs="Arial"/>
          <w:szCs w:val="20"/>
        </w:rPr>
        <w:t>chlapců</w:t>
      </w:r>
      <w:r w:rsidR="00A67C12">
        <w:rPr>
          <w:rFonts w:cs="Arial"/>
          <w:szCs w:val="20"/>
        </w:rPr>
        <w:t xml:space="preserve"> se zdravotním postiž</w:t>
      </w:r>
      <w:r w:rsidR="00AD5D4C">
        <w:rPr>
          <w:rFonts w:cs="Arial"/>
          <w:szCs w:val="20"/>
        </w:rPr>
        <w:t>ením, v případě dívek to bylo 22</w:t>
      </w:r>
      <w:r w:rsidR="008A75BD">
        <w:rPr>
          <w:rFonts w:cs="Arial"/>
          <w:szCs w:val="20"/>
        </w:rPr>
        <w:t>. V</w:t>
      </w:r>
      <w:r w:rsidR="00BD12F7">
        <w:rPr>
          <w:rFonts w:cs="Arial"/>
          <w:szCs w:val="20"/>
        </w:rPr>
        <w:t xml:space="preserve">íce viz </w:t>
      </w:r>
      <w:r w:rsidR="00150D28">
        <w:rPr>
          <w:rFonts w:cs="Arial"/>
          <w:szCs w:val="20"/>
        </w:rPr>
        <w:t>graf 1.2</w:t>
      </w:r>
      <w:r w:rsidR="00124443">
        <w:rPr>
          <w:rFonts w:cs="Arial"/>
          <w:szCs w:val="20"/>
        </w:rPr>
        <w:t>2</w:t>
      </w:r>
      <w:r w:rsidR="00A67C12">
        <w:rPr>
          <w:rFonts w:cs="Arial"/>
          <w:szCs w:val="20"/>
        </w:rPr>
        <w:t>.</w:t>
      </w:r>
    </w:p>
    <w:p w14:paraId="71C92026" w14:textId="634D1DEE" w:rsidR="00A67C12" w:rsidRDefault="00A67C12" w:rsidP="004864B7">
      <w:pPr>
        <w:spacing w:after="0"/>
        <w:jc w:val="both"/>
        <w:rPr>
          <w:rFonts w:cs="Arial"/>
          <w:b/>
          <w:szCs w:val="20"/>
        </w:rPr>
      </w:pPr>
      <w:r w:rsidRPr="002E5300">
        <w:rPr>
          <w:rFonts w:cs="Arial"/>
          <w:b/>
          <w:szCs w:val="20"/>
        </w:rPr>
        <w:t>Graf 1</w:t>
      </w:r>
      <w:r w:rsidR="00150D28">
        <w:rPr>
          <w:rFonts w:cs="Arial"/>
          <w:b/>
          <w:szCs w:val="20"/>
        </w:rPr>
        <w:t>.2</w:t>
      </w:r>
      <w:r w:rsidR="00124443">
        <w:rPr>
          <w:rFonts w:cs="Arial"/>
          <w:b/>
          <w:szCs w:val="20"/>
        </w:rPr>
        <w:t>2</w:t>
      </w:r>
      <w:r w:rsidRPr="002E5300">
        <w:rPr>
          <w:rFonts w:cs="Arial"/>
          <w:b/>
          <w:szCs w:val="20"/>
        </w:rPr>
        <w:t xml:space="preserve"> </w:t>
      </w:r>
      <w:r>
        <w:rPr>
          <w:rFonts w:cs="Arial"/>
          <w:b/>
          <w:szCs w:val="20"/>
        </w:rPr>
        <w:t xml:space="preserve">Dívky a chlapci </w:t>
      </w:r>
      <w:r w:rsidRPr="00580AB4">
        <w:rPr>
          <w:rFonts w:cs="Arial"/>
          <w:b/>
          <w:szCs w:val="20"/>
        </w:rPr>
        <w:t xml:space="preserve">se zdravotním postižením </w:t>
      </w:r>
      <w:r>
        <w:rPr>
          <w:rFonts w:cs="Arial"/>
          <w:b/>
          <w:szCs w:val="20"/>
        </w:rPr>
        <w:t>v mateřských školách</w:t>
      </w:r>
    </w:p>
    <w:p w14:paraId="4BE34977" w14:textId="666E3DA3" w:rsidR="00A67C12" w:rsidRPr="0008474B" w:rsidRDefault="00AD5D4C" w:rsidP="004864B7">
      <w:pPr>
        <w:spacing w:after="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54306F8D" wp14:editId="23E8CF20">
            <wp:extent cx="6210300" cy="3038475"/>
            <wp:effectExtent l="0" t="0" r="0" b="9525"/>
            <wp:docPr id="105" name="Graf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9863737" w14:textId="77777777" w:rsidR="00A67C12" w:rsidRDefault="00A67C12" w:rsidP="0008474B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5D0122C7" w14:textId="4F3DDB7C" w:rsidR="00A67C12" w:rsidRPr="00611862" w:rsidRDefault="004D22C0" w:rsidP="004864B7">
      <w:pPr>
        <w:spacing w:after="120"/>
        <w:jc w:val="both"/>
        <w:rPr>
          <w:rFonts w:cs="Arial"/>
          <w:szCs w:val="20"/>
        </w:rPr>
      </w:pPr>
      <w:r w:rsidRPr="00C719C3">
        <w:rPr>
          <w:rFonts w:cs="Arial"/>
          <w:szCs w:val="20"/>
        </w:rPr>
        <w:t xml:space="preserve">Podíl dětí se zdravotním postižením ve školkách byl </w:t>
      </w:r>
      <w:r w:rsidR="00175720" w:rsidRPr="00C719C3">
        <w:rPr>
          <w:rFonts w:cs="Arial"/>
          <w:szCs w:val="20"/>
        </w:rPr>
        <w:t>ve školním roce</w:t>
      </w:r>
      <w:r w:rsidR="005A5A57">
        <w:rPr>
          <w:rFonts w:cs="Arial"/>
          <w:szCs w:val="20"/>
        </w:rPr>
        <w:t xml:space="preserve"> 2022/23</w:t>
      </w:r>
      <w:r w:rsidR="00175720" w:rsidRPr="00C719C3">
        <w:rPr>
          <w:rFonts w:cs="Arial"/>
          <w:szCs w:val="20"/>
        </w:rPr>
        <w:t xml:space="preserve"> </w:t>
      </w:r>
      <w:r w:rsidRPr="00C719C3">
        <w:rPr>
          <w:rFonts w:cs="Arial"/>
          <w:szCs w:val="20"/>
        </w:rPr>
        <w:t>napříč</w:t>
      </w:r>
      <w:r w:rsidRPr="00BC5623">
        <w:rPr>
          <w:rFonts w:cs="Arial"/>
          <w:b/>
          <w:szCs w:val="20"/>
        </w:rPr>
        <w:t xml:space="preserve"> kraji ČR </w:t>
      </w:r>
      <w:r w:rsidRPr="00C719C3">
        <w:rPr>
          <w:rFonts w:cs="Arial"/>
          <w:szCs w:val="20"/>
        </w:rPr>
        <w:t>různý.</w:t>
      </w:r>
      <w:r w:rsidR="00A67C12" w:rsidRPr="00EF1FDF">
        <w:rPr>
          <w:rFonts w:cs="Arial"/>
          <w:szCs w:val="20"/>
        </w:rPr>
        <w:t xml:space="preserve"> </w:t>
      </w:r>
      <w:r w:rsidR="00175720">
        <w:rPr>
          <w:rFonts w:cs="Arial"/>
          <w:szCs w:val="20"/>
        </w:rPr>
        <w:t>Nejmenší byl v Pardubickém a Středočeském kraji</w:t>
      </w:r>
      <w:r w:rsidR="00A67C12" w:rsidRPr="00EF1FDF">
        <w:rPr>
          <w:rFonts w:cs="Arial"/>
          <w:szCs w:val="20"/>
        </w:rPr>
        <w:t xml:space="preserve"> </w:t>
      </w:r>
      <w:r w:rsidR="005A5A57">
        <w:rPr>
          <w:rFonts w:cs="Arial"/>
          <w:szCs w:val="20"/>
        </w:rPr>
        <w:t>(2,0</w:t>
      </w:r>
      <w:r w:rsidR="000F51EF">
        <w:rPr>
          <w:rFonts w:cs="Arial"/>
          <w:szCs w:val="20"/>
        </w:rPr>
        <w:t> %, resp. 2</w:t>
      </w:r>
      <w:r w:rsidR="005A5A57">
        <w:rPr>
          <w:rFonts w:cs="Arial"/>
          <w:szCs w:val="20"/>
        </w:rPr>
        <w:t>,2</w:t>
      </w:r>
      <w:r w:rsidR="00175720">
        <w:rPr>
          <w:rFonts w:cs="Arial"/>
          <w:szCs w:val="20"/>
        </w:rPr>
        <w:t xml:space="preserve"> %) a největší naopak v kraji </w:t>
      </w:r>
      <w:r w:rsidR="00A67C12" w:rsidRPr="00EF1FDF">
        <w:rPr>
          <w:rFonts w:cs="Arial"/>
          <w:szCs w:val="20"/>
        </w:rPr>
        <w:t>Moravskoslezském</w:t>
      </w:r>
      <w:r w:rsidR="005A5A57">
        <w:rPr>
          <w:rFonts w:cs="Arial"/>
          <w:szCs w:val="20"/>
        </w:rPr>
        <w:t xml:space="preserve"> (5,1 %), Královéhradeckém (4,9</w:t>
      </w:r>
      <w:r w:rsidR="00175720">
        <w:rPr>
          <w:rFonts w:cs="Arial"/>
          <w:szCs w:val="20"/>
        </w:rPr>
        <w:t> %)</w:t>
      </w:r>
      <w:r w:rsidR="005A5A57">
        <w:rPr>
          <w:rFonts w:cs="Arial"/>
          <w:szCs w:val="20"/>
        </w:rPr>
        <w:t xml:space="preserve"> a Ústeckém (4,7 %)</w:t>
      </w:r>
      <w:r w:rsidR="00A67C12" w:rsidRPr="00EF1FDF">
        <w:rPr>
          <w:rFonts w:cs="Arial"/>
          <w:szCs w:val="20"/>
        </w:rPr>
        <w:t>.</w:t>
      </w:r>
      <w:r w:rsidR="00175720">
        <w:rPr>
          <w:rFonts w:cs="Arial"/>
          <w:szCs w:val="20"/>
        </w:rPr>
        <w:t xml:space="preserve"> V ostatní</w:t>
      </w:r>
      <w:r w:rsidR="005A5A57">
        <w:rPr>
          <w:rFonts w:cs="Arial"/>
          <w:szCs w:val="20"/>
        </w:rPr>
        <w:t>ch krajích se pohyboval mezi 2,7 % a 4,3</w:t>
      </w:r>
      <w:r w:rsidR="00175720">
        <w:rPr>
          <w:rFonts w:cs="Arial"/>
          <w:szCs w:val="20"/>
        </w:rPr>
        <w:t> %</w:t>
      </w:r>
      <w:r w:rsidR="00BC5623">
        <w:rPr>
          <w:rFonts w:cs="Arial"/>
          <w:szCs w:val="20"/>
        </w:rPr>
        <w:t xml:space="preserve"> - </w:t>
      </w:r>
      <w:r w:rsidR="00BC5623" w:rsidRPr="00611862">
        <w:rPr>
          <w:rFonts w:cs="Arial"/>
          <w:szCs w:val="20"/>
        </w:rPr>
        <w:t xml:space="preserve">viz graf </w:t>
      </w:r>
      <w:r w:rsidR="00124443">
        <w:rPr>
          <w:rFonts w:cs="Arial"/>
          <w:szCs w:val="20"/>
        </w:rPr>
        <w:t>1.23</w:t>
      </w:r>
      <w:r w:rsidR="00175720" w:rsidRPr="00611862">
        <w:rPr>
          <w:rFonts w:cs="Arial"/>
          <w:szCs w:val="20"/>
        </w:rPr>
        <w:t>.</w:t>
      </w:r>
    </w:p>
    <w:p w14:paraId="09E46B46" w14:textId="6AFAFC7F" w:rsidR="005D1E23" w:rsidRDefault="00124443" w:rsidP="00124443">
      <w:pPr>
        <w:keepNext/>
        <w:spacing w:after="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1.23</w:t>
      </w:r>
      <w:r w:rsidR="005D1E23" w:rsidRPr="00611862">
        <w:rPr>
          <w:rFonts w:cs="Arial"/>
          <w:b/>
          <w:szCs w:val="20"/>
        </w:rPr>
        <w:t xml:space="preserve"> Děti</w:t>
      </w:r>
      <w:r w:rsidR="005D1E23">
        <w:rPr>
          <w:rFonts w:cs="Arial"/>
          <w:b/>
          <w:szCs w:val="20"/>
        </w:rPr>
        <w:t xml:space="preserve"> </w:t>
      </w:r>
      <w:r w:rsidR="005D1E23" w:rsidRPr="00580AB4">
        <w:rPr>
          <w:rFonts w:cs="Arial"/>
          <w:b/>
          <w:szCs w:val="20"/>
        </w:rPr>
        <w:t xml:space="preserve">se zdravotním postižením </w:t>
      </w:r>
      <w:r w:rsidR="005D1E23">
        <w:rPr>
          <w:rFonts w:cs="Arial"/>
          <w:b/>
          <w:szCs w:val="20"/>
        </w:rPr>
        <w:t>v ma</w:t>
      </w:r>
      <w:r w:rsidR="005A5A57">
        <w:rPr>
          <w:rFonts w:cs="Arial"/>
          <w:b/>
          <w:szCs w:val="20"/>
        </w:rPr>
        <w:t>teřských školách dle kraje (2022/23</w:t>
      </w:r>
      <w:r w:rsidR="005D1E23">
        <w:rPr>
          <w:rFonts w:cs="Arial"/>
          <w:b/>
          <w:szCs w:val="20"/>
        </w:rPr>
        <w:t>)</w:t>
      </w:r>
    </w:p>
    <w:p w14:paraId="3E7AA8E2" w14:textId="7B4D544A" w:rsidR="005D1E23" w:rsidRDefault="005A5A57" w:rsidP="005A5A57">
      <w:pPr>
        <w:spacing w:after="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59E94C46" wp14:editId="2513D462">
            <wp:extent cx="6083935" cy="2181225"/>
            <wp:effectExtent l="0" t="0" r="12065" b="9525"/>
            <wp:docPr id="107" name="Graf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0A79E15" w14:textId="77777777" w:rsidR="005A5A57" w:rsidRPr="005A5A57" w:rsidRDefault="005A5A57" w:rsidP="005A5A57">
      <w:pPr>
        <w:spacing w:after="0" w:line="240" w:lineRule="auto"/>
        <w:jc w:val="both"/>
        <w:rPr>
          <w:rFonts w:cs="Arial"/>
          <w:b/>
          <w:szCs w:val="20"/>
        </w:rPr>
      </w:pPr>
    </w:p>
    <w:p w14:paraId="51AADD83" w14:textId="70CBA36E" w:rsidR="005D1E23" w:rsidRPr="005D1E23" w:rsidRDefault="005D1E23" w:rsidP="005D1E23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1B1859FA" w14:textId="39A28C39" w:rsidR="00E96ACA" w:rsidRPr="00EF1FDF" w:rsidRDefault="00E3792E" w:rsidP="004864B7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Z tabulky 1.5</w:t>
      </w:r>
      <w:r w:rsidR="00E96ACA" w:rsidRPr="004864B7">
        <w:rPr>
          <w:rFonts w:cs="Arial"/>
          <w:szCs w:val="20"/>
        </w:rPr>
        <w:t xml:space="preserve"> je patrné, že </w:t>
      </w:r>
      <w:r w:rsidR="007B4E7C">
        <w:rPr>
          <w:rFonts w:cs="Arial"/>
          <w:szCs w:val="20"/>
        </w:rPr>
        <w:t>ve školním roce 2022/23, jakož i před pěti lety,</w:t>
      </w:r>
      <w:r w:rsidR="00E96ACA" w:rsidRPr="004864B7">
        <w:rPr>
          <w:rFonts w:cs="Arial"/>
          <w:szCs w:val="20"/>
        </w:rPr>
        <w:t xml:space="preserve"> byly u poloviny dětí se zdravotním postižením zjištěny závažné vady řeči</w:t>
      </w:r>
      <w:r w:rsidR="007B4E7C">
        <w:rPr>
          <w:rFonts w:cs="Arial"/>
          <w:szCs w:val="20"/>
        </w:rPr>
        <w:t xml:space="preserve"> (49,5 %, resp. 50,5 %)</w:t>
      </w:r>
      <w:r w:rsidR="00E96ACA" w:rsidRPr="004864B7">
        <w:rPr>
          <w:rFonts w:cs="Arial"/>
          <w:szCs w:val="20"/>
        </w:rPr>
        <w:t>. Za deset let však podíl dětí s vadou řeči ze všech dětí se zdravotním postižením klesl</w:t>
      </w:r>
      <w:r w:rsidR="007B4E7C">
        <w:rPr>
          <w:rFonts w:cs="Arial"/>
          <w:szCs w:val="20"/>
        </w:rPr>
        <w:t xml:space="preserve"> (tj. z 56,1 % ve školním roce 2012/13)</w:t>
      </w:r>
      <w:r w:rsidR="00E96ACA" w:rsidRPr="004864B7">
        <w:rPr>
          <w:rFonts w:cs="Arial"/>
          <w:szCs w:val="20"/>
        </w:rPr>
        <w:t xml:space="preserve">. Snížil se i podíl dětí se zrakovými </w:t>
      </w:r>
      <w:r w:rsidR="004279CC">
        <w:rPr>
          <w:rFonts w:cs="Arial"/>
          <w:szCs w:val="20"/>
        </w:rPr>
        <w:t xml:space="preserve">a sluchovými </w:t>
      </w:r>
      <w:r w:rsidR="00E96ACA" w:rsidRPr="004864B7">
        <w:rPr>
          <w:rFonts w:cs="Arial"/>
          <w:szCs w:val="20"/>
        </w:rPr>
        <w:t>vadami. Naopak největší nárůst zazname</w:t>
      </w:r>
      <w:r w:rsidR="001D492A">
        <w:rPr>
          <w:rFonts w:cs="Arial"/>
          <w:szCs w:val="20"/>
        </w:rPr>
        <w:t>nal podíl dětí s</w:t>
      </w:r>
      <w:r w:rsidR="00DF4FB7">
        <w:rPr>
          <w:rFonts w:cs="Arial"/>
          <w:szCs w:val="20"/>
        </w:rPr>
        <w:t> poruchami autistického spektra</w:t>
      </w:r>
      <w:r w:rsidR="001D492A">
        <w:rPr>
          <w:rFonts w:cs="Arial"/>
          <w:szCs w:val="20"/>
        </w:rPr>
        <w:t xml:space="preserve"> (z</w:t>
      </w:r>
      <w:r w:rsidR="007B4E7C">
        <w:rPr>
          <w:rFonts w:cs="Arial"/>
          <w:szCs w:val="20"/>
        </w:rPr>
        <w:t>e 7,4</w:t>
      </w:r>
      <w:r w:rsidR="004279CC">
        <w:rPr>
          <w:rFonts w:cs="Arial"/>
          <w:szCs w:val="20"/>
        </w:rPr>
        <w:t xml:space="preserve"> %</w:t>
      </w:r>
      <w:r w:rsidR="007B4E7C">
        <w:rPr>
          <w:rFonts w:cs="Arial"/>
          <w:szCs w:val="20"/>
        </w:rPr>
        <w:t xml:space="preserve"> ve školním roce 2012/13</w:t>
      </w:r>
      <w:r w:rsidR="00F928F4">
        <w:rPr>
          <w:rFonts w:cs="Arial"/>
          <w:szCs w:val="20"/>
        </w:rPr>
        <w:t xml:space="preserve"> na 11,7</w:t>
      </w:r>
      <w:r w:rsidR="00E96ACA" w:rsidRPr="004864B7">
        <w:rPr>
          <w:rFonts w:cs="Arial"/>
          <w:szCs w:val="20"/>
        </w:rPr>
        <w:t xml:space="preserve"> %</w:t>
      </w:r>
      <w:r w:rsidR="007B4E7C">
        <w:rPr>
          <w:rFonts w:cs="Arial"/>
          <w:szCs w:val="20"/>
        </w:rPr>
        <w:t xml:space="preserve"> v uplynulém školním roce</w:t>
      </w:r>
      <w:r w:rsidR="00E96ACA" w:rsidRPr="004864B7">
        <w:rPr>
          <w:rFonts w:cs="Arial"/>
          <w:szCs w:val="20"/>
        </w:rPr>
        <w:t>) a se závažnými vývojovými poruchami učení či chování (z</w:t>
      </w:r>
      <w:r w:rsidR="00E96ACA">
        <w:rPr>
          <w:rFonts w:cs="Arial"/>
          <w:szCs w:val="20"/>
        </w:rPr>
        <w:t>e</w:t>
      </w:r>
      <w:r w:rsidR="004279CC">
        <w:rPr>
          <w:rFonts w:cs="Arial"/>
          <w:szCs w:val="20"/>
        </w:rPr>
        <w:t xml:space="preserve"> 5,5</w:t>
      </w:r>
      <w:r w:rsidR="00E96ACA" w:rsidRPr="004864B7">
        <w:rPr>
          <w:rFonts w:cs="Arial"/>
          <w:szCs w:val="20"/>
        </w:rPr>
        <w:t xml:space="preserve"> </w:t>
      </w:r>
      <w:r w:rsidR="00BC5623">
        <w:rPr>
          <w:rFonts w:cs="Arial"/>
          <w:szCs w:val="20"/>
        </w:rPr>
        <w:t xml:space="preserve">% na </w:t>
      </w:r>
      <w:r w:rsidR="007B4E7C">
        <w:rPr>
          <w:rFonts w:cs="Arial"/>
          <w:szCs w:val="20"/>
        </w:rPr>
        <w:t>10,4</w:t>
      </w:r>
      <w:r w:rsidR="00E96ACA">
        <w:rPr>
          <w:rFonts w:cs="Arial"/>
          <w:szCs w:val="20"/>
        </w:rPr>
        <w:t xml:space="preserve"> %).</w:t>
      </w:r>
      <w:r w:rsidR="00C9317D" w:rsidRPr="00C9317D">
        <w:t xml:space="preserve"> </w:t>
      </w:r>
      <w:r w:rsidR="00C9317D">
        <w:rPr>
          <w:rFonts w:cs="Arial"/>
          <w:szCs w:val="20"/>
        </w:rPr>
        <w:t>To</w:t>
      </w:r>
      <w:r w:rsidR="00C9317D" w:rsidRPr="00C9317D">
        <w:rPr>
          <w:rFonts w:cs="Arial"/>
          <w:szCs w:val="20"/>
        </w:rPr>
        <w:t xml:space="preserve"> souvisí s nástupem nového systému diagnostiky </w:t>
      </w:r>
      <w:r w:rsidR="00C9317D">
        <w:rPr>
          <w:rFonts w:cs="Arial"/>
          <w:szCs w:val="20"/>
        </w:rPr>
        <w:t>speciálních vzdělávacích potřeb</w:t>
      </w:r>
      <w:r w:rsidR="00C9317D" w:rsidRPr="00C9317D">
        <w:rPr>
          <w:rFonts w:cs="Arial"/>
          <w:szCs w:val="20"/>
        </w:rPr>
        <w:t xml:space="preserve"> a nároku na podpůrná opatření pro děti s</w:t>
      </w:r>
      <w:r w:rsidR="00C9317D">
        <w:rPr>
          <w:rFonts w:cs="Arial"/>
          <w:szCs w:val="20"/>
        </w:rPr>
        <w:t> těmito potřebami.</w:t>
      </w:r>
    </w:p>
    <w:p w14:paraId="0FA0186B" w14:textId="63CE79A2" w:rsidR="00A67C12" w:rsidRDefault="00A67C12" w:rsidP="00BC5623">
      <w:pPr>
        <w:keepNext/>
        <w:spacing w:after="120"/>
        <w:jc w:val="both"/>
        <w:rPr>
          <w:rFonts w:cs="Arial"/>
          <w:b/>
          <w:szCs w:val="20"/>
        </w:rPr>
      </w:pPr>
      <w:r w:rsidRPr="00FF3C6B">
        <w:rPr>
          <w:rFonts w:cs="Arial"/>
          <w:b/>
          <w:szCs w:val="20"/>
        </w:rPr>
        <w:lastRenderedPageBreak/>
        <w:t>Tab. 1.</w:t>
      </w:r>
      <w:r w:rsidR="00E3792E">
        <w:rPr>
          <w:rFonts w:cs="Arial"/>
          <w:b/>
          <w:szCs w:val="20"/>
        </w:rPr>
        <w:t>5</w:t>
      </w:r>
      <w:r w:rsidRPr="00FF3C6B">
        <w:rPr>
          <w:rFonts w:cs="Arial"/>
          <w:b/>
          <w:szCs w:val="20"/>
        </w:rPr>
        <w:t xml:space="preserve"> </w:t>
      </w:r>
      <w:r w:rsidRPr="00BA6D11">
        <w:rPr>
          <w:rFonts w:cs="Arial"/>
          <w:b/>
          <w:szCs w:val="20"/>
        </w:rPr>
        <w:t xml:space="preserve">Dětí </w:t>
      </w:r>
      <w:r>
        <w:rPr>
          <w:rFonts w:cs="Arial"/>
          <w:b/>
          <w:szCs w:val="20"/>
        </w:rPr>
        <w:t xml:space="preserve">se zdravotním postižením </w:t>
      </w:r>
      <w:r w:rsidRPr="00BA6D11">
        <w:rPr>
          <w:rFonts w:cs="Arial"/>
          <w:b/>
          <w:szCs w:val="20"/>
        </w:rPr>
        <w:t xml:space="preserve">v mateřských školách podle </w:t>
      </w:r>
      <w:r>
        <w:rPr>
          <w:rFonts w:cs="Arial"/>
          <w:b/>
          <w:szCs w:val="20"/>
        </w:rPr>
        <w:t>druhu postižení</w:t>
      </w:r>
    </w:p>
    <w:tbl>
      <w:tblPr>
        <w:tblW w:w="961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5"/>
        <w:gridCol w:w="1138"/>
        <w:gridCol w:w="1027"/>
        <w:gridCol w:w="1099"/>
        <w:gridCol w:w="1066"/>
        <w:gridCol w:w="1060"/>
        <w:gridCol w:w="1105"/>
      </w:tblGrid>
      <w:tr w:rsidR="005A5A57" w:rsidRPr="005A5A57" w14:paraId="7F0D96A7" w14:textId="77777777" w:rsidTr="005A5A57">
        <w:trPr>
          <w:trHeight w:val="287"/>
        </w:trPr>
        <w:tc>
          <w:tcPr>
            <w:tcW w:w="31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7509F704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 </w:t>
            </w:r>
          </w:p>
        </w:tc>
        <w:tc>
          <w:tcPr>
            <w:tcW w:w="21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1A565841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2012/13</w:t>
            </w:r>
          </w:p>
        </w:tc>
        <w:tc>
          <w:tcPr>
            <w:tcW w:w="21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7D847C91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2017/18</w:t>
            </w:r>
          </w:p>
        </w:tc>
        <w:tc>
          <w:tcPr>
            <w:tcW w:w="216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0000"/>
            <w:vAlign w:val="center"/>
            <w:hideMark/>
          </w:tcPr>
          <w:p w14:paraId="5EABC767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FFFFFF"/>
                <w:sz w:val="16"/>
                <w:szCs w:val="16"/>
                <w:lang w:val="en-US"/>
              </w:rPr>
              <w:t>2022/23</w:t>
            </w:r>
          </w:p>
        </w:tc>
      </w:tr>
      <w:tr w:rsidR="005A5A57" w:rsidRPr="005A5A57" w14:paraId="5564EBC5" w14:textId="77777777" w:rsidTr="005A5A57">
        <w:trPr>
          <w:trHeight w:val="287"/>
        </w:trPr>
        <w:tc>
          <w:tcPr>
            <w:tcW w:w="31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97583" w14:textId="77777777" w:rsidR="005A5A57" w:rsidRPr="005A5A57" w:rsidRDefault="005A5A57" w:rsidP="005A5A57">
            <w:pPr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4DFDEB58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13A771F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%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5AF8A62B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00BAB85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2ABFD660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Abs.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ABF8F"/>
            <w:noWrap/>
            <w:vAlign w:val="center"/>
            <w:hideMark/>
          </w:tcPr>
          <w:p w14:paraId="1C8FD82D" w14:textId="77777777" w:rsidR="005A5A57" w:rsidRPr="005A5A57" w:rsidRDefault="005A5A57" w:rsidP="005A5A57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%</w:t>
            </w:r>
          </w:p>
        </w:tc>
      </w:tr>
      <w:tr w:rsidR="005A5A57" w:rsidRPr="005A5A57" w14:paraId="189630DF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5D1F7" w14:textId="77777777" w:rsidR="005A5A57" w:rsidRPr="005A5A57" w:rsidRDefault="005A5A57" w:rsidP="005A5A57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ABB3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</w:rPr>
              <w:t>9 767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BC9FE" w14:textId="5CE34DFB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100</w:t>
            </w:r>
            <w:r w:rsidR="008E679C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,0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0F88F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</w:rPr>
              <w:t>10 788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C2CE9" w14:textId="316C3BCE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100</w:t>
            </w:r>
            <w:r w:rsidR="008E679C"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,0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D1DF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b/>
                <w:bCs/>
                <w:color w:val="000000"/>
                <w:sz w:val="16"/>
                <w:szCs w:val="16"/>
              </w:rPr>
              <w:t>13 031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708B7" w14:textId="59D994E2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  <w:lang w:val="en-US"/>
              </w:rPr>
              <w:t>100,0</w:t>
            </w:r>
          </w:p>
        </w:tc>
      </w:tr>
      <w:tr w:rsidR="005A5A57" w:rsidRPr="005A5A57" w14:paraId="606B9B1E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D8D10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se závažnými vadami řeči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9858A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5 476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4DA19" w14:textId="141837A6" w:rsidR="005A5A57" w:rsidRPr="005A5A57" w:rsidRDefault="005A5A57" w:rsidP="008E679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FB831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5 450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B9F1BD" w14:textId="58387893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BB381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6 454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23F84" w14:textId="4B92EAF2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49,5</w:t>
            </w:r>
          </w:p>
        </w:tc>
      </w:tr>
      <w:tr w:rsidR="005A5A57" w:rsidRPr="005A5A57" w14:paraId="37135D2D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ACAF5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s poruchami autistického spektra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8D28C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720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231E1" w14:textId="106B438C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6997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1 112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FB294" w14:textId="454B2722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2A0BF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1 529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D9615" w14:textId="2220EB2D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11,7</w:t>
            </w:r>
          </w:p>
        </w:tc>
      </w:tr>
      <w:tr w:rsidR="005A5A57" w:rsidRPr="005A5A57" w14:paraId="248DF9BC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A4E00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se závažnými vývojovými poruchami učení či chování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6138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167B4" w14:textId="6B77092A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42D5E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901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7D6C34" w14:textId="6F1DE4C9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CE6E1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1360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1ED01" w14:textId="7F4526C5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10,4</w:t>
            </w:r>
          </w:p>
        </w:tc>
      </w:tr>
      <w:tr w:rsidR="005A5A57" w:rsidRPr="005A5A57" w14:paraId="62123042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27360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mentálně postižené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0EC4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508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05230" w14:textId="2320D380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E53D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630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01AEB" w14:textId="5E1B6CA3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8756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869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5992D" w14:textId="0360C235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  <w:tr w:rsidR="005A5A57" w:rsidRPr="005A5A57" w14:paraId="758FA39D" w14:textId="77777777" w:rsidTr="005A5A57">
        <w:trPr>
          <w:trHeight w:val="287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236CE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tělesně postižené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D6D15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E75FF" w14:textId="3A3E0192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1C0C1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C9589" w14:textId="79A6CA46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19869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603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0E6B6" w14:textId="462A9BDD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5A5A57" w:rsidRPr="005A5A57" w14:paraId="1E93539C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4B386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zrakově postižené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EE53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ECD67" w14:textId="3571E5AF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ACDCD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5DBCF" w14:textId="29A065E8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E5FBB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B4003" w14:textId="37846424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</w:tr>
      <w:tr w:rsidR="005A5A57" w:rsidRPr="005A5A57" w14:paraId="2AE282C4" w14:textId="77777777" w:rsidTr="005A5A57">
        <w:trPr>
          <w:trHeight w:val="273"/>
        </w:trPr>
        <w:tc>
          <w:tcPr>
            <w:tcW w:w="311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B5B12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sluchově postižené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17B63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102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474122" w14:textId="4953DCCE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1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A89B9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245E9" w14:textId="1E604D99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F555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070C2" w14:textId="6406A07D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</w:tr>
      <w:tr w:rsidR="005A5A57" w:rsidRPr="005A5A57" w14:paraId="5476F2B6" w14:textId="77777777" w:rsidTr="005A5A57">
        <w:trPr>
          <w:trHeight w:val="287"/>
        </w:trPr>
        <w:tc>
          <w:tcPr>
            <w:tcW w:w="311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BF6D32" w14:textId="77777777" w:rsidR="005A5A57" w:rsidRPr="005A5A57" w:rsidRDefault="005A5A57" w:rsidP="005A5A57">
            <w:pPr>
              <w:spacing w:after="0" w:line="240" w:lineRule="auto"/>
              <w:ind w:firstLineChars="100" w:firstLine="160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i/>
                <w:iCs/>
                <w:color w:val="000000"/>
                <w:sz w:val="16"/>
                <w:szCs w:val="16"/>
              </w:rPr>
              <w:t>postižené více vadami</w:t>
            </w:r>
            <w:r w:rsidRPr="005A5A57">
              <w:rPr>
                <w:rFonts w:cs="Arial"/>
                <w:i/>
                <w:iCs/>
                <w:color w:val="000000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CD08C2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i/>
                <w:iCs/>
                <w:color w:val="000000"/>
                <w:sz w:val="16"/>
                <w:szCs w:val="16"/>
              </w:rPr>
              <w:t>1 344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5BC09" w14:textId="0268CC78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9BA300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i/>
                <w:iCs/>
                <w:color w:val="000000"/>
                <w:sz w:val="16"/>
                <w:szCs w:val="16"/>
              </w:rPr>
              <w:t>1 578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C9090C" w14:textId="7DA7EC2C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CE73A" w14:textId="77777777" w:rsidR="005A5A57" w:rsidRPr="005A5A57" w:rsidRDefault="005A5A57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 w:rsidRPr="005A5A57">
              <w:rPr>
                <w:rFonts w:cs="Arial"/>
                <w:i/>
                <w:iCs/>
                <w:color w:val="000000"/>
                <w:sz w:val="16"/>
                <w:szCs w:val="16"/>
              </w:rPr>
              <w:t>1 487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F7C0E" w14:textId="7ADEB8F7" w:rsidR="005A5A57" w:rsidRPr="005A5A57" w:rsidRDefault="008E679C" w:rsidP="005A5A57">
            <w:pPr>
              <w:spacing w:after="0" w:line="240" w:lineRule="auto"/>
              <w:jc w:val="right"/>
              <w:rPr>
                <w:rFonts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cs="Arial"/>
                <w:i/>
                <w:iCs/>
                <w:color w:val="000000"/>
                <w:sz w:val="16"/>
                <w:szCs w:val="16"/>
              </w:rPr>
              <w:t>11,4</w:t>
            </w:r>
          </w:p>
        </w:tc>
      </w:tr>
    </w:tbl>
    <w:p w14:paraId="475E405D" w14:textId="55ABCCE7" w:rsidR="00A67C12" w:rsidRPr="00907168" w:rsidRDefault="00A67C12" w:rsidP="00907168">
      <w:pPr>
        <w:spacing w:before="120" w:after="0"/>
        <w:jc w:val="both"/>
        <w:rPr>
          <w:rFonts w:cs="Arial"/>
          <w:sz w:val="16"/>
          <w:szCs w:val="16"/>
        </w:rPr>
      </w:pPr>
      <w:r w:rsidRPr="00907168">
        <w:rPr>
          <w:rFonts w:cs="Arial"/>
          <w:sz w:val="16"/>
          <w:szCs w:val="16"/>
          <w:vertAlign w:val="superscript"/>
        </w:rPr>
        <w:t>1)</w:t>
      </w:r>
      <w:r w:rsidRPr="00907168">
        <w:rPr>
          <w:rFonts w:cs="Arial"/>
          <w:sz w:val="16"/>
          <w:szCs w:val="16"/>
        </w:rPr>
        <w:t xml:space="preserve"> za postižené více vadami se považuje dítě se dvěma nebo více druhy postižení, ze kterých by každé opravňovalo k</w:t>
      </w:r>
      <w:r w:rsidR="00B375FB" w:rsidRPr="00907168">
        <w:rPr>
          <w:rFonts w:cs="Arial"/>
          <w:sz w:val="16"/>
          <w:szCs w:val="16"/>
        </w:rPr>
        <w:t> </w:t>
      </w:r>
      <w:r w:rsidRPr="00907168">
        <w:rPr>
          <w:rFonts w:cs="Arial"/>
          <w:sz w:val="16"/>
          <w:szCs w:val="16"/>
        </w:rPr>
        <w:t>poskytování podpůrných opatření ve vyšších stupních podpory</w:t>
      </w:r>
    </w:p>
    <w:p w14:paraId="05D80A74" w14:textId="0164E27E" w:rsidR="00A67C12" w:rsidRDefault="00A67C12" w:rsidP="00907168">
      <w:pPr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B157FE6" w14:textId="4618C4FD" w:rsidR="00E96ACA" w:rsidRDefault="00545528" w:rsidP="00E96ACA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 porovnání s dívkami</w:t>
      </w:r>
      <w:r w:rsidR="00F66C16">
        <w:rPr>
          <w:rFonts w:cs="Arial"/>
          <w:szCs w:val="20"/>
        </w:rPr>
        <w:t xml:space="preserve"> u</w:t>
      </w:r>
      <w:r w:rsidR="00E96ACA" w:rsidRPr="004864B7">
        <w:rPr>
          <w:rFonts w:cs="Arial"/>
          <w:szCs w:val="20"/>
        </w:rPr>
        <w:t xml:space="preserve"> chlapců </w:t>
      </w:r>
      <w:r w:rsidR="007B4E7C">
        <w:rPr>
          <w:rFonts w:cs="Arial"/>
          <w:szCs w:val="20"/>
        </w:rPr>
        <w:t>ve školním roce 2022/23</w:t>
      </w:r>
      <w:r w:rsidR="00F66C16">
        <w:rPr>
          <w:rFonts w:cs="Arial"/>
          <w:szCs w:val="20"/>
        </w:rPr>
        <w:t xml:space="preserve"> </w:t>
      </w:r>
      <w:r w:rsidR="00E96ACA" w:rsidRPr="004864B7">
        <w:rPr>
          <w:rFonts w:cs="Arial"/>
          <w:szCs w:val="20"/>
        </w:rPr>
        <w:t>výrazněji převažovaly závažné vývojové poruchy</w:t>
      </w:r>
      <w:r w:rsidR="00E96ACA">
        <w:rPr>
          <w:rFonts w:cs="Arial"/>
          <w:szCs w:val="20"/>
        </w:rPr>
        <w:t xml:space="preserve"> učení či chování</w:t>
      </w:r>
      <w:r w:rsidR="00E96ACA" w:rsidRPr="004864B7">
        <w:rPr>
          <w:rFonts w:cs="Arial"/>
          <w:szCs w:val="20"/>
        </w:rPr>
        <w:t xml:space="preserve"> (</w:t>
      </w:r>
      <w:r w:rsidR="00210B09">
        <w:rPr>
          <w:rFonts w:cs="Arial"/>
          <w:szCs w:val="20"/>
        </w:rPr>
        <w:t>11,6</w:t>
      </w:r>
      <w:r w:rsidR="00E96ACA" w:rsidRPr="004864B7">
        <w:rPr>
          <w:rFonts w:cs="Arial"/>
          <w:szCs w:val="20"/>
        </w:rPr>
        <w:t xml:space="preserve"> % u chlapců a </w:t>
      </w:r>
      <w:r w:rsidR="00210B09">
        <w:rPr>
          <w:rFonts w:cs="Arial"/>
          <w:szCs w:val="20"/>
        </w:rPr>
        <w:t>7,8</w:t>
      </w:r>
      <w:r w:rsidR="00F66C16">
        <w:rPr>
          <w:rFonts w:cs="Arial"/>
          <w:szCs w:val="20"/>
        </w:rPr>
        <w:t xml:space="preserve"> % u dívek) a </w:t>
      </w:r>
      <w:r w:rsidR="00DF4FB7">
        <w:rPr>
          <w:rFonts w:cs="Arial"/>
          <w:szCs w:val="20"/>
        </w:rPr>
        <w:t>poruchy autistického spektra</w:t>
      </w:r>
      <w:r w:rsidR="00F66C16">
        <w:rPr>
          <w:rFonts w:cs="Arial"/>
          <w:szCs w:val="20"/>
        </w:rPr>
        <w:t xml:space="preserve"> (1</w:t>
      </w:r>
      <w:r w:rsidR="00210B09">
        <w:rPr>
          <w:rFonts w:cs="Arial"/>
          <w:szCs w:val="20"/>
        </w:rPr>
        <w:t>3,2</w:t>
      </w:r>
      <w:r w:rsidR="00E96ACA">
        <w:rPr>
          <w:rFonts w:cs="Arial"/>
          <w:szCs w:val="20"/>
        </w:rPr>
        <w:t> </w:t>
      </w:r>
      <w:r w:rsidR="00210B09">
        <w:rPr>
          <w:rFonts w:cs="Arial"/>
          <w:szCs w:val="20"/>
        </w:rPr>
        <w:t>% u chlapců a 8,3</w:t>
      </w:r>
      <w:r w:rsidR="00E96ACA" w:rsidRPr="004864B7">
        <w:rPr>
          <w:rFonts w:cs="Arial"/>
          <w:szCs w:val="20"/>
        </w:rPr>
        <w:t> % u dívek)</w:t>
      </w:r>
      <w:r>
        <w:rPr>
          <w:rFonts w:cs="Arial"/>
          <w:szCs w:val="20"/>
        </w:rPr>
        <w:t xml:space="preserve"> nad ostatními druhy postižení</w:t>
      </w:r>
      <w:r w:rsidR="00E96ACA" w:rsidRPr="004864B7">
        <w:rPr>
          <w:rFonts w:cs="Arial"/>
          <w:szCs w:val="20"/>
        </w:rPr>
        <w:t>.</w:t>
      </w:r>
      <w:r w:rsidR="00F66C16">
        <w:rPr>
          <w:rFonts w:cs="Arial"/>
          <w:szCs w:val="20"/>
        </w:rPr>
        <w:t xml:space="preserve"> Celkově však lze říci, že ve všech sledovaných druzích zdravotního postižení </w:t>
      </w:r>
      <w:r w:rsidR="00AD53D8">
        <w:rPr>
          <w:rFonts w:cs="Arial"/>
          <w:szCs w:val="20"/>
        </w:rPr>
        <w:t>vykázali větší četnost chlapci než dívky</w:t>
      </w:r>
      <w:r w:rsidR="00F66C16">
        <w:rPr>
          <w:rFonts w:cs="Arial"/>
          <w:szCs w:val="20"/>
        </w:rPr>
        <w:t>.</w:t>
      </w:r>
    </w:p>
    <w:p w14:paraId="3B31D60B" w14:textId="633CC8DA" w:rsidR="00161691" w:rsidRDefault="00161691" w:rsidP="00124443">
      <w:pPr>
        <w:keepNext/>
        <w:spacing w:after="120"/>
        <w:jc w:val="both"/>
        <w:rPr>
          <w:rFonts w:cs="Arial"/>
          <w:b/>
          <w:szCs w:val="20"/>
        </w:rPr>
      </w:pPr>
      <w:r w:rsidRPr="00161691">
        <w:rPr>
          <w:rFonts w:cs="Arial"/>
          <w:b/>
          <w:szCs w:val="20"/>
        </w:rPr>
        <w:t>Tab.</w:t>
      </w:r>
      <w:r>
        <w:rPr>
          <w:rFonts w:cs="Arial"/>
          <w:b/>
          <w:szCs w:val="20"/>
        </w:rPr>
        <w:t xml:space="preserve"> 1.6</w:t>
      </w:r>
      <w:r w:rsidRPr="00161691">
        <w:rPr>
          <w:rFonts w:cs="Arial"/>
          <w:b/>
          <w:szCs w:val="20"/>
        </w:rPr>
        <w:t xml:space="preserve"> Mateřské školy - počet a podíl chlapců a dívek s</w:t>
      </w:r>
      <w:r w:rsidR="007B4E7C">
        <w:rPr>
          <w:rFonts w:cs="Arial"/>
          <w:b/>
          <w:szCs w:val="20"/>
        </w:rPr>
        <w:t> uvedeným druhem postižení (2022/23</w:t>
      </w:r>
      <w:r w:rsidRPr="00161691">
        <w:rPr>
          <w:rFonts w:cs="Arial"/>
          <w:b/>
          <w:szCs w:val="20"/>
        </w:rPr>
        <w:t>)</w:t>
      </w:r>
    </w:p>
    <w:tbl>
      <w:tblPr>
        <w:tblW w:w="935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417"/>
        <w:gridCol w:w="1560"/>
        <w:gridCol w:w="2126"/>
        <w:gridCol w:w="2268"/>
      </w:tblGrid>
      <w:tr w:rsidR="007B4E7C" w:rsidRPr="007B4E7C" w14:paraId="13EBA81D" w14:textId="77777777" w:rsidTr="0030251C">
        <w:trPr>
          <w:trHeight w:val="722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3A372737" w14:textId="77777777" w:rsidR="007B4E7C" w:rsidRPr="007B4E7C" w:rsidRDefault="007B4E7C" w:rsidP="0012444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B4E7C">
              <w:rPr>
                <w:rFonts w:cs="Arial"/>
                <w:b/>
                <w:bCs/>
                <w:color w:val="FFFFFF"/>
                <w:sz w:val="16"/>
                <w:szCs w:val="16"/>
              </w:rPr>
              <w:t>druh postižení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0000"/>
            <w:vAlign w:val="center"/>
            <w:hideMark/>
          </w:tcPr>
          <w:p w14:paraId="70E84CC8" w14:textId="77777777" w:rsidR="007B4E7C" w:rsidRPr="007B4E7C" w:rsidRDefault="007B4E7C" w:rsidP="0012444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B4E7C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dívky - počet 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1AD692C3" w14:textId="77777777" w:rsidR="007B4E7C" w:rsidRPr="007B4E7C" w:rsidRDefault="007B4E7C" w:rsidP="0012444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B4E7C">
              <w:rPr>
                <w:rFonts w:cs="Arial"/>
                <w:b/>
                <w:bCs/>
                <w:color w:val="FFFFFF"/>
                <w:sz w:val="16"/>
                <w:szCs w:val="16"/>
              </w:rPr>
              <w:t xml:space="preserve">chlapci - počet 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00000"/>
            <w:vAlign w:val="center"/>
            <w:hideMark/>
          </w:tcPr>
          <w:p w14:paraId="34C9114A" w14:textId="77777777" w:rsidR="007B4E7C" w:rsidRPr="007B4E7C" w:rsidRDefault="007B4E7C" w:rsidP="0012444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B4E7C">
              <w:rPr>
                <w:rFonts w:cs="Arial"/>
                <w:b/>
                <w:bCs/>
                <w:color w:val="FFFFFF"/>
                <w:sz w:val="16"/>
                <w:szCs w:val="16"/>
              </w:rPr>
              <w:t>dívky - podíl na celkovém počtu dívek se zdravotním postižením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vAlign w:val="center"/>
            <w:hideMark/>
          </w:tcPr>
          <w:p w14:paraId="20A9248B" w14:textId="77777777" w:rsidR="007B4E7C" w:rsidRPr="007B4E7C" w:rsidRDefault="007B4E7C" w:rsidP="00124443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7B4E7C">
              <w:rPr>
                <w:rFonts w:cs="Arial"/>
                <w:b/>
                <w:bCs/>
                <w:color w:val="FFFFFF"/>
                <w:sz w:val="16"/>
                <w:szCs w:val="16"/>
              </w:rPr>
              <w:t>chlapci - podíl na celkovém počtu chlapců se zdravotním postižením</w:t>
            </w:r>
          </w:p>
        </w:tc>
      </w:tr>
      <w:tr w:rsidR="007B4E7C" w:rsidRPr="007B4E7C" w14:paraId="409B005E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9D1C2D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závažné vady řeči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DAAA" w14:textId="1CFA7306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B4E7C">
              <w:rPr>
                <w:rFonts w:cs="Arial"/>
                <w:color w:val="000000"/>
                <w:sz w:val="16"/>
                <w:szCs w:val="16"/>
              </w:rPr>
              <w:t>961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279050" w14:textId="14B8CF06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B4E7C">
              <w:rPr>
                <w:rFonts w:cs="Arial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1DE9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49,9%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04D1B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49,4%</w:t>
            </w:r>
          </w:p>
        </w:tc>
      </w:tr>
      <w:tr w:rsidR="007B4E7C" w:rsidRPr="007B4E7C" w14:paraId="1E916BF7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9DDC8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více vad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E0E03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C4017" w14:textId="3367B160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B4E7C">
              <w:rPr>
                <w:rFonts w:cs="Arial"/>
                <w:color w:val="000000"/>
                <w:sz w:val="16"/>
                <w:szCs w:val="16"/>
              </w:rPr>
              <w:t>051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37246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11,1%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39896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11,6%</w:t>
            </w:r>
          </w:p>
        </w:tc>
      </w:tr>
      <w:tr w:rsidR="007B4E7C" w:rsidRPr="007B4E7C" w14:paraId="5B3389D2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7A26B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poruchy autistického spektra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CBD9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F09AA" w14:textId="0898F799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B4E7C">
              <w:rPr>
                <w:rFonts w:cs="Arial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2A3B0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8,3%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E641D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13,2%</w:t>
            </w:r>
          </w:p>
        </w:tc>
      </w:tr>
      <w:tr w:rsidR="007B4E7C" w:rsidRPr="007B4E7C" w14:paraId="3B3082A8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B1C99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vývojové poruchy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4F538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044CE" w14:textId="7CF906C3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7B4E7C">
              <w:rPr>
                <w:rFonts w:cs="Arial"/>
                <w:color w:val="000000"/>
                <w:sz w:val="16"/>
                <w:szCs w:val="16"/>
              </w:rPr>
              <w:t>054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5631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7,8%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3A151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11,6%</w:t>
            </w:r>
          </w:p>
        </w:tc>
      </w:tr>
      <w:tr w:rsidR="007B4E7C" w:rsidRPr="007B4E7C" w14:paraId="654E4A2F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1145E4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mentální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31404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13D5A3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7B58B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7,7%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FC5B7B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6,2%</w:t>
            </w:r>
          </w:p>
        </w:tc>
      </w:tr>
      <w:tr w:rsidR="007B4E7C" w:rsidRPr="007B4E7C" w14:paraId="4053AC9F" w14:textId="77777777" w:rsidTr="0030251C">
        <w:trPr>
          <w:trHeight w:val="33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80D860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tělesné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9928B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7DD20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AED92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6,7%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89E74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3,7%</w:t>
            </w:r>
          </w:p>
        </w:tc>
      </w:tr>
      <w:tr w:rsidR="007B4E7C" w:rsidRPr="007B4E7C" w14:paraId="2B259BF8" w14:textId="77777777" w:rsidTr="0030251C">
        <w:trPr>
          <w:trHeight w:val="300"/>
        </w:trPr>
        <w:tc>
          <w:tcPr>
            <w:tcW w:w="19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2307E" w14:textId="77777777" w:rsidR="007B4E7C" w:rsidRPr="007B4E7C" w:rsidRDefault="007B4E7C" w:rsidP="00124443">
            <w:pPr>
              <w:keepNext/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zrakové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B3EB9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1F6BB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2E44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5,2%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2A15F" w14:textId="77777777" w:rsidR="007B4E7C" w:rsidRPr="007B4E7C" w:rsidRDefault="007B4E7C" w:rsidP="00124443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2,5%</w:t>
            </w:r>
          </w:p>
        </w:tc>
      </w:tr>
      <w:tr w:rsidR="007B4E7C" w:rsidRPr="007B4E7C" w14:paraId="7A4BDDDE" w14:textId="77777777" w:rsidTr="0030251C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D467E" w14:textId="77777777" w:rsidR="007B4E7C" w:rsidRPr="007B4E7C" w:rsidRDefault="007B4E7C" w:rsidP="007B4E7C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sluchové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641F7" w14:textId="77777777" w:rsidR="007B4E7C" w:rsidRPr="007B4E7C" w:rsidRDefault="007B4E7C" w:rsidP="007B4E7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7D73AD" w14:textId="77777777" w:rsidR="007B4E7C" w:rsidRPr="007B4E7C" w:rsidRDefault="007B4E7C" w:rsidP="007B4E7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B909B" w14:textId="77777777" w:rsidR="007B4E7C" w:rsidRPr="007B4E7C" w:rsidRDefault="007B4E7C" w:rsidP="007B4E7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3,5%</w:t>
            </w:r>
          </w:p>
        </w:tc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778590" w14:textId="77777777" w:rsidR="007B4E7C" w:rsidRPr="007B4E7C" w:rsidRDefault="007B4E7C" w:rsidP="007B4E7C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B4E7C">
              <w:rPr>
                <w:rFonts w:cs="Arial"/>
                <w:color w:val="000000"/>
                <w:sz w:val="16"/>
                <w:szCs w:val="16"/>
              </w:rPr>
              <w:t>1,8%</w:t>
            </w:r>
          </w:p>
        </w:tc>
      </w:tr>
    </w:tbl>
    <w:p w14:paraId="4FCAB598" w14:textId="0F1C37F4" w:rsidR="007B4E7C" w:rsidRPr="00161691" w:rsidRDefault="007B4E7C" w:rsidP="009758E1">
      <w:pPr>
        <w:spacing w:after="0" w:line="240" w:lineRule="auto"/>
        <w:jc w:val="both"/>
        <w:rPr>
          <w:rFonts w:cs="Arial"/>
          <w:b/>
          <w:szCs w:val="20"/>
        </w:rPr>
      </w:pPr>
    </w:p>
    <w:p w14:paraId="0D708603" w14:textId="58D81868" w:rsidR="006B4D4F" w:rsidRPr="00161691" w:rsidRDefault="00161691" w:rsidP="00161691">
      <w:pPr>
        <w:spacing w:before="120" w:after="120"/>
        <w:jc w:val="right"/>
        <w:rPr>
          <w:rFonts w:cs="Arial"/>
          <w:sz w:val="18"/>
          <w:szCs w:val="18"/>
        </w:rPr>
      </w:pPr>
      <w:r w:rsidRPr="00161691">
        <w:rPr>
          <w:rFonts w:cs="Arial"/>
          <w:sz w:val="18"/>
          <w:szCs w:val="18"/>
        </w:rPr>
        <w:t>Zdroj: ČSÚ podle údajů MŠMT</w:t>
      </w:r>
    </w:p>
    <w:p w14:paraId="1651B266" w14:textId="3D4ED420" w:rsidR="00E96ACA" w:rsidRDefault="00E96ACA" w:rsidP="009758E1">
      <w:pPr>
        <w:spacing w:after="120"/>
        <w:jc w:val="both"/>
        <w:rPr>
          <w:rFonts w:cs="Arial"/>
          <w:sz w:val="18"/>
        </w:rPr>
      </w:pPr>
    </w:p>
    <w:p w14:paraId="76A235EB" w14:textId="37819C2F" w:rsidR="00A67C12" w:rsidRPr="009758E1" w:rsidRDefault="00A67C12" w:rsidP="009758E1">
      <w:pPr>
        <w:pStyle w:val="Nadpis2"/>
        <w:rPr>
          <w:color w:val="FF0000"/>
          <w:sz w:val="24"/>
        </w:rPr>
      </w:pPr>
      <w:bookmarkStart w:id="7" w:name="_Toc142466907"/>
      <w:r w:rsidRPr="009758E1">
        <w:t>1.</w:t>
      </w:r>
      <w:r w:rsidR="004864B7" w:rsidRPr="009758E1">
        <w:t>5</w:t>
      </w:r>
      <w:r w:rsidRPr="009758E1">
        <w:t xml:space="preserve"> Předškolní vzdělávání na základních školách</w:t>
      </w:r>
      <w:bookmarkEnd w:id="7"/>
    </w:p>
    <w:p w14:paraId="47FB68FD" w14:textId="46D648CF" w:rsidR="00A67C12" w:rsidRDefault="002535BC" w:rsidP="009758E1">
      <w:pPr>
        <w:spacing w:before="240" w:after="120"/>
        <w:jc w:val="both"/>
        <w:rPr>
          <w:rFonts w:cs="Arial"/>
          <w:szCs w:val="20"/>
        </w:rPr>
      </w:pPr>
      <w:r w:rsidRPr="009758E1">
        <w:rPr>
          <w:rFonts w:cs="Arial"/>
          <w:szCs w:val="20"/>
        </w:rPr>
        <w:t>Po dosažení šesti</w:t>
      </w:r>
      <w:r w:rsidR="00A67C12" w:rsidRPr="009758E1">
        <w:rPr>
          <w:rFonts w:cs="Arial"/>
          <w:szCs w:val="20"/>
        </w:rPr>
        <w:t xml:space="preserve"> let většina dětí přechází v září z mateřské školy do 1. třídy základní</w:t>
      </w:r>
      <w:r w:rsidR="00C435F3" w:rsidRPr="009758E1">
        <w:rPr>
          <w:rFonts w:cs="Arial"/>
          <w:szCs w:val="20"/>
        </w:rPr>
        <w:t xml:space="preserve"> školy. Některým dětem je však</w:t>
      </w:r>
      <w:r w:rsidR="00C435F3" w:rsidRPr="00697D69">
        <w:rPr>
          <w:rFonts w:cs="Arial"/>
          <w:szCs w:val="20"/>
        </w:rPr>
        <w:t xml:space="preserve"> </w:t>
      </w:r>
      <w:r w:rsidR="00A67C12" w:rsidRPr="00697D69">
        <w:rPr>
          <w:rFonts w:cs="Arial"/>
          <w:szCs w:val="20"/>
        </w:rPr>
        <w:t xml:space="preserve">doporučen odklad nástupu o rok, během kterého se má vyrovnat jejich vývoj. Takové děti mohou zůstat ještě rok v mateřské škole, nebo začít chodit do </w:t>
      </w:r>
      <w:r w:rsidR="00A67C12" w:rsidRPr="00697D69">
        <w:rPr>
          <w:rFonts w:cs="Arial"/>
          <w:b/>
          <w:szCs w:val="20"/>
        </w:rPr>
        <w:t>přípravné třídy běžné základní školy</w:t>
      </w:r>
      <w:r w:rsidR="00AD4BEB">
        <w:rPr>
          <w:rFonts w:cs="Arial"/>
          <w:szCs w:val="20"/>
        </w:rPr>
        <w:t xml:space="preserve">, příp. navštěvovat </w:t>
      </w:r>
      <w:r w:rsidR="00AD4BEB" w:rsidRPr="00AD4BEB">
        <w:rPr>
          <w:rFonts w:cs="Arial"/>
          <w:b/>
          <w:szCs w:val="20"/>
        </w:rPr>
        <w:t>přípravný stupeň základní školy speciální</w:t>
      </w:r>
      <w:r w:rsidR="00AD4BEB">
        <w:rPr>
          <w:rFonts w:cs="Arial"/>
          <w:szCs w:val="20"/>
        </w:rPr>
        <w:t>.</w:t>
      </w:r>
      <w:r w:rsidR="00A67C12" w:rsidRPr="00CC729A">
        <w:rPr>
          <w:rFonts w:cs="Arial"/>
          <w:szCs w:val="20"/>
        </w:rPr>
        <w:t xml:space="preserve"> </w:t>
      </w:r>
      <w:r w:rsidR="00AD4BEB">
        <w:rPr>
          <w:rFonts w:cstheme="minorHAnsi"/>
        </w:rPr>
        <w:t>V</w:t>
      </w:r>
      <w:r w:rsidR="00AD4BEB" w:rsidRPr="00AE2AE2">
        <w:rPr>
          <w:rFonts w:cstheme="minorHAnsi"/>
        </w:rPr>
        <w:t> přípravných třídách</w:t>
      </w:r>
      <w:r w:rsidR="00AD4BEB">
        <w:rPr>
          <w:rFonts w:cstheme="minorHAnsi"/>
        </w:rPr>
        <w:t xml:space="preserve"> a na přípravném stupni</w:t>
      </w:r>
      <w:r w:rsidR="00AD4BEB" w:rsidRPr="00AE2AE2">
        <w:rPr>
          <w:rFonts w:cs="Arial"/>
          <w:szCs w:val="20"/>
        </w:rPr>
        <w:t xml:space="preserve"> </w:t>
      </w:r>
      <w:r w:rsidR="00AD4BEB">
        <w:rPr>
          <w:rFonts w:cs="Arial"/>
          <w:szCs w:val="20"/>
        </w:rPr>
        <w:t xml:space="preserve">přitom </w:t>
      </w:r>
      <w:r w:rsidR="00AD4BEB" w:rsidRPr="00AE2AE2">
        <w:rPr>
          <w:rFonts w:cs="Arial"/>
          <w:szCs w:val="20"/>
        </w:rPr>
        <w:t>probíhá výuka, která se již více</w:t>
      </w:r>
      <w:r w:rsidR="00AD4BEB">
        <w:rPr>
          <w:rFonts w:cs="Arial"/>
          <w:szCs w:val="20"/>
        </w:rPr>
        <w:t xml:space="preserve"> podobá výuce na základní škole, </w:t>
      </w:r>
      <w:r w:rsidR="00AD4BEB" w:rsidRPr="00AE2AE2">
        <w:rPr>
          <w:rFonts w:cs="Arial"/>
          <w:szCs w:val="20"/>
        </w:rPr>
        <w:t xml:space="preserve">a děti mají možnost zapojit se do života školy včetně navštěvování </w:t>
      </w:r>
      <w:r w:rsidR="009758E1">
        <w:rPr>
          <w:rFonts w:cs="Arial"/>
          <w:szCs w:val="20"/>
        </w:rPr>
        <w:t xml:space="preserve">družiny a </w:t>
      </w:r>
      <w:r w:rsidR="00AD4BEB" w:rsidRPr="00AE2AE2">
        <w:rPr>
          <w:rFonts w:cs="Arial"/>
          <w:szCs w:val="20"/>
        </w:rPr>
        <w:t>zájmových kroužků.</w:t>
      </w:r>
      <w:r w:rsidR="004340E2" w:rsidRPr="004340E2">
        <w:rPr>
          <w:rFonts w:cs="Arial"/>
          <w:szCs w:val="20"/>
        </w:rPr>
        <w:t xml:space="preserve"> </w:t>
      </w:r>
      <w:r w:rsidR="004340E2">
        <w:rPr>
          <w:rFonts w:cs="Arial"/>
          <w:szCs w:val="20"/>
        </w:rPr>
        <w:t>Maximální počet dětí ve třídě je navíc v přípravné třídě 15 dětí, v mateřské škole 28 dětí.</w:t>
      </w:r>
    </w:p>
    <w:p w14:paraId="5BEB6DEB" w14:textId="2ACAABE1" w:rsidR="006B6F44" w:rsidRDefault="00A67C12" w:rsidP="00697D69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V</w:t>
      </w:r>
      <w:r w:rsidR="00C25C1F">
        <w:rPr>
          <w:rFonts w:cs="Arial"/>
          <w:szCs w:val="20"/>
        </w:rPr>
        <w:t>e školním roce 2022</w:t>
      </w:r>
      <w:r w:rsidRPr="00CC729A">
        <w:rPr>
          <w:rFonts w:cs="Arial"/>
          <w:szCs w:val="20"/>
        </w:rPr>
        <w:t>/</w:t>
      </w:r>
      <w:r w:rsidR="00C25C1F">
        <w:rPr>
          <w:rFonts w:cs="Arial"/>
          <w:szCs w:val="20"/>
        </w:rPr>
        <w:t>23</w:t>
      </w:r>
      <w:r>
        <w:rPr>
          <w:rFonts w:cs="Arial"/>
          <w:szCs w:val="20"/>
        </w:rPr>
        <w:t xml:space="preserve"> bylo u nás </w:t>
      </w:r>
      <w:r w:rsidR="00C25C1F">
        <w:rPr>
          <w:rFonts w:cs="Arial"/>
          <w:b/>
          <w:szCs w:val="20"/>
        </w:rPr>
        <w:t>418</w:t>
      </w:r>
      <w:r w:rsidRPr="00B47FB5">
        <w:rPr>
          <w:rFonts w:cs="Arial"/>
          <w:b/>
          <w:szCs w:val="20"/>
        </w:rPr>
        <w:t xml:space="preserve"> základních škol </w:t>
      </w:r>
      <w:r w:rsidR="00B94C0A">
        <w:rPr>
          <w:rFonts w:cs="Arial"/>
          <w:b/>
          <w:szCs w:val="20"/>
        </w:rPr>
        <w:t xml:space="preserve">běžných </w:t>
      </w:r>
      <w:r w:rsidRPr="00B47FB5">
        <w:rPr>
          <w:rFonts w:cs="Arial"/>
          <w:b/>
          <w:szCs w:val="20"/>
        </w:rPr>
        <w:t>se zřízenými přípravnými třídami</w:t>
      </w:r>
      <w:r w:rsidR="00081DD4" w:rsidRPr="00081DD4">
        <w:rPr>
          <w:rFonts w:cs="Arial"/>
          <w:szCs w:val="20"/>
        </w:rPr>
        <w:t xml:space="preserve">, což je o </w:t>
      </w:r>
      <w:r w:rsidR="00C25C1F">
        <w:rPr>
          <w:rFonts w:cs="Arial"/>
          <w:szCs w:val="20"/>
        </w:rPr>
        <w:t>15,5 %</w:t>
      </w:r>
      <w:r w:rsidR="00081DD4" w:rsidRPr="00081DD4">
        <w:rPr>
          <w:rFonts w:cs="Arial"/>
          <w:szCs w:val="20"/>
        </w:rPr>
        <w:t xml:space="preserve"> více než v předchozím školním roce.</w:t>
      </w:r>
      <w:r w:rsidR="00081DD4">
        <w:rPr>
          <w:rFonts w:cs="Arial"/>
          <w:szCs w:val="20"/>
        </w:rPr>
        <w:t xml:space="preserve"> Přípravných</w:t>
      </w:r>
      <w:r w:rsidR="006B6F44">
        <w:rPr>
          <w:rFonts w:cs="Arial"/>
          <w:szCs w:val="20"/>
        </w:rPr>
        <w:t xml:space="preserve"> tříd bylo </w:t>
      </w:r>
      <w:r w:rsidR="00C25C1F">
        <w:rPr>
          <w:rFonts w:cs="Arial"/>
          <w:szCs w:val="20"/>
        </w:rPr>
        <w:t>507</w:t>
      </w:r>
      <w:r>
        <w:rPr>
          <w:rFonts w:cs="Arial"/>
          <w:szCs w:val="20"/>
        </w:rPr>
        <w:t xml:space="preserve"> a chodilo do nich </w:t>
      </w:r>
      <w:r w:rsidR="00C25C1F">
        <w:rPr>
          <w:rFonts w:cs="Arial"/>
          <w:b/>
          <w:szCs w:val="20"/>
        </w:rPr>
        <w:t>6 463</w:t>
      </w:r>
      <w:r w:rsidR="00081DD4">
        <w:rPr>
          <w:rFonts w:cs="Arial"/>
          <w:b/>
          <w:szCs w:val="20"/>
        </w:rPr>
        <w:t xml:space="preserve"> </w:t>
      </w:r>
      <w:r w:rsidRPr="00B47FB5">
        <w:rPr>
          <w:rFonts w:cs="Arial"/>
          <w:b/>
          <w:szCs w:val="20"/>
        </w:rPr>
        <w:t>dětí.</w:t>
      </w:r>
      <w:r>
        <w:rPr>
          <w:rFonts w:cs="Arial"/>
          <w:szCs w:val="20"/>
        </w:rPr>
        <w:t xml:space="preserve"> </w:t>
      </w:r>
      <w:r w:rsidR="00081DD4">
        <w:rPr>
          <w:rFonts w:cs="Arial"/>
          <w:szCs w:val="20"/>
        </w:rPr>
        <w:t>Více než tři pětiny</w:t>
      </w:r>
      <w:r>
        <w:rPr>
          <w:rFonts w:cs="Arial"/>
          <w:szCs w:val="20"/>
        </w:rPr>
        <w:t xml:space="preserve"> z nich byli chlapci</w:t>
      </w:r>
      <w:r w:rsidR="00081DD4">
        <w:rPr>
          <w:rFonts w:cs="Arial"/>
          <w:szCs w:val="20"/>
        </w:rPr>
        <w:t xml:space="preserve"> (62</w:t>
      </w:r>
      <w:r w:rsidR="006B6F44">
        <w:rPr>
          <w:rFonts w:cs="Arial"/>
          <w:szCs w:val="20"/>
        </w:rPr>
        <w:t>,4 %)</w:t>
      </w:r>
      <w:r>
        <w:rPr>
          <w:rFonts w:cs="Arial"/>
          <w:szCs w:val="20"/>
        </w:rPr>
        <w:t>.</w:t>
      </w:r>
      <w:r w:rsidR="00A64358">
        <w:rPr>
          <w:rFonts w:cs="Arial"/>
          <w:szCs w:val="20"/>
        </w:rPr>
        <w:t xml:space="preserve"> V přípravných třídách vyučovali učitelé na </w:t>
      </w:r>
      <w:r w:rsidR="0081099F">
        <w:rPr>
          <w:rFonts w:cs="Arial"/>
          <w:szCs w:val="20"/>
        </w:rPr>
        <w:t>500,7 plného úvazku</w:t>
      </w:r>
      <w:r w:rsidR="00A64358">
        <w:rPr>
          <w:rFonts w:cs="Arial"/>
          <w:szCs w:val="20"/>
        </w:rPr>
        <w:t>.</w:t>
      </w:r>
      <w:r w:rsidRPr="005C2717">
        <w:t xml:space="preserve"> </w:t>
      </w:r>
      <w:r w:rsidRPr="005C2717">
        <w:rPr>
          <w:rFonts w:cs="Arial"/>
          <w:b/>
          <w:szCs w:val="20"/>
        </w:rPr>
        <w:t xml:space="preserve">Na </w:t>
      </w:r>
      <w:r w:rsidRPr="005C2717">
        <w:rPr>
          <w:rFonts w:cs="Arial"/>
          <w:b/>
          <w:szCs w:val="20"/>
        </w:rPr>
        <w:lastRenderedPageBreak/>
        <w:t>jednoho učitele</w:t>
      </w:r>
      <w:r w:rsidRPr="005C2717">
        <w:rPr>
          <w:rFonts w:cs="Arial"/>
          <w:szCs w:val="20"/>
        </w:rPr>
        <w:t xml:space="preserve"> </w:t>
      </w:r>
      <w:r w:rsidR="00A64358">
        <w:rPr>
          <w:rFonts w:cs="Arial"/>
          <w:szCs w:val="20"/>
        </w:rPr>
        <w:t xml:space="preserve">působícího </w:t>
      </w:r>
      <w:r w:rsidR="0081099F">
        <w:rPr>
          <w:rFonts w:cs="Arial"/>
          <w:szCs w:val="20"/>
        </w:rPr>
        <w:t>v přípravné třídě</w:t>
      </w:r>
      <w:r>
        <w:rPr>
          <w:rFonts w:cs="Arial"/>
          <w:szCs w:val="20"/>
        </w:rPr>
        <w:t xml:space="preserve"> </w:t>
      </w:r>
      <w:r w:rsidR="00A64358">
        <w:rPr>
          <w:rFonts w:cs="Arial"/>
          <w:szCs w:val="20"/>
        </w:rPr>
        <w:t xml:space="preserve">i </w:t>
      </w:r>
      <w:r w:rsidR="00A64358" w:rsidRPr="00A64358">
        <w:rPr>
          <w:rFonts w:cs="Arial"/>
          <w:b/>
          <w:szCs w:val="20"/>
        </w:rPr>
        <w:t>na jednu přípravnou třídu</w:t>
      </w:r>
      <w:r w:rsidR="00A64358">
        <w:rPr>
          <w:rFonts w:cs="Arial"/>
          <w:szCs w:val="20"/>
        </w:rPr>
        <w:t xml:space="preserve"> tak </w:t>
      </w:r>
      <w:r w:rsidRPr="005C2717">
        <w:rPr>
          <w:rFonts w:cs="Arial"/>
          <w:szCs w:val="20"/>
        </w:rPr>
        <w:t>připadlo</w:t>
      </w:r>
      <w:r>
        <w:rPr>
          <w:rFonts w:cs="Arial"/>
          <w:szCs w:val="20"/>
        </w:rPr>
        <w:t xml:space="preserve"> v průměru </w:t>
      </w:r>
      <w:r w:rsidR="00A64358">
        <w:rPr>
          <w:rFonts w:cs="Arial"/>
          <w:szCs w:val="20"/>
        </w:rPr>
        <w:t xml:space="preserve">shodně </w:t>
      </w:r>
      <w:r w:rsidR="0081099F">
        <w:rPr>
          <w:rFonts w:cs="Arial"/>
          <w:szCs w:val="20"/>
        </w:rPr>
        <w:t>cca 13 dětí (12,9, resp. 12,7)</w:t>
      </w:r>
      <w:r w:rsidR="004D22C0">
        <w:rPr>
          <w:rFonts w:cs="Arial"/>
          <w:szCs w:val="20"/>
        </w:rPr>
        <w:t>. T</w:t>
      </w:r>
      <w:r w:rsidRPr="005C2717">
        <w:rPr>
          <w:rFonts w:cs="Arial"/>
          <w:szCs w:val="20"/>
        </w:rPr>
        <w:t>yto poznatky lze srovnat se situací v mateřských školách</w:t>
      </w:r>
      <w:r>
        <w:rPr>
          <w:rFonts w:cs="Arial"/>
          <w:szCs w:val="20"/>
        </w:rPr>
        <w:t xml:space="preserve">. Počet </w:t>
      </w:r>
      <w:r w:rsidR="006B6F44">
        <w:rPr>
          <w:rFonts w:cs="Arial"/>
          <w:szCs w:val="20"/>
        </w:rPr>
        <w:t>dětí na učitele byl ve školním roce 20</w:t>
      </w:r>
      <w:r w:rsidR="0081099F">
        <w:rPr>
          <w:rFonts w:cs="Arial"/>
          <w:szCs w:val="20"/>
        </w:rPr>
        <w:t>22/23</w:t>
      </w:r>
      <w:r w:rsidR="006B6F44">
        <w:rPr>
          <w:rFonts w:cs="Arial"/>
          <w:szCs w:val="20"/>
        </w:rPr>
        <w:t xml:space="preserve"> v </w:t>
      </w:r>
      <w:r w:rsidRPr="005C2717">
        <w:rPr>
          <w:rFonts w:cs="Arial"/>
          <w:szCs w:val="20"/>
        </w:rPr>
        <w:t>mateřských</w:t>
      </w:r>
      <w:r w:rsidR="00C50C66">
        <w:rPr>
          <w:rFonts w:cs="Arial"/>
          <w:szCs w:val="20"/>
        </w:rPr>
        <w:t xml:space="preserve"> š</w:t>
      </w:r>
      <w:r w:rsidR="00081DD4">
        <w:rPr>
          <w:rFonts w:cs="Arial"/>
          <w:szCs w:val="20"/>
        </w:rPr>
        <w:t>kolách o něco nižší, a sice 10,7</w:t>
      </w:r>
      <w:r w:rsidR="004D22C0">
        <w:rPr>
          <w:rFonts w:cs="Arial"/>
          <w:szCs w:val="20"/>
        </w:rPr>
        <w:t>,</w:t>
      </w:r>
      <w:r w:rsidR="00BD12F7">
        <w:rPr>
          <w:rFonts w:cs="Arial"/>
          <w:szCs w:val="20"/>
        </w:rPr>
        <w:t xml:space="preserve"> naopak počet dětí ve třídě byl</w:t>
      </w:r>
      <w:r w:rsidRPr="005C2717">
        <w:rPr>
          <w:rFonts w:cs="Arial"/>
          <w:szCs w:val="20"/>
        </w:rPr>
        <w:t xml:space="preserve"> podstatně vyšší, </w:t>
      </w:r>
      <w:r w:rsidR="0081099F">
        <w:rPr>
          <w:rFonts w:cs="Arial"/>
          <w:szCs w:val="20"/>
        </w:rPr>
        <w:t>tj. 21,6</w:t>
      </w:r>
      <w:r w:rsidRPr="005C2717">
        <w:rPr>
          <w:rFonts w:cs="Arial"/>
          <w:szCs w:val="20"/>
        </w:rPr>
        <w:t>.</w:t>
      </w:r>
    </w:p>
    <w:p w14:paraId="4B5E7DD6" w14:textId="5CD4E094" w:rsidR="00396009" w:rsidRDefault="00897878" w:rsidP="00697D69">
      <w:pPr>
        <w:spacing w:after="120"/>
        <w:jc w:val="both"/>
        <w:rPr>
          <w:rFonts w:cs="Arial"/>
          <w:szCs w:val="20"/>
        </w:rPr>
      </w:pPr>
      <w:r w:rsidRPr="00837CCD">
        <w:rPr>
          <w:rFonts w:cs="Arial"/>
          <w:szCs w:val="20"/>
        </w:rPr>
        <w:t>Jak ukazuje tabulka 1.7</w:t>
      </w:r>
      <w:r w:rsidR="00D773B1" w:rsidRPr="00837CCD">
        <w:rPr>
          <w:rFonts w:cs="Arial"/>
          <w:szCs w:val="20"/>
        </w:rPr>
        <w:t>, v</w:t>
      </w:r>
      <w:r w:rsidR="00D773B1">
        <w:rPr>
          <w:rFonts w:cs="Arial"/>
          <w:szCs w:val="20"/>
        </w:rPr>
        <w:t xml:space="preserve"> Praze </w:t>
      </w:r>
      <w:r w:rsidR="00986217">
        <w:rPr>
          <w:rFonts w:cs="Arial"/>
          <w:szCs w:val="20"/>
        </w:rPr>
        <w:t>disponovala</w:t>
      </w:r>
      <w:r w:rsidR="007239D4">
        <w:rPr>
          <w:rFonts w:cs="Arial"/>
          <w:szCs w:val="20"/>
        </w:rPr>
        <w:t xml:space="preserve"> ve školním roce 2022/23</w:t>
      </w:r>
      <w:r w:rsidR="00D773B1" w:rsidRPr="00B86209">
        <w:rPr>
          <w:rFonts w:cs="Arial"/>
          <w:szCs w:val="20"/>
        </w:rPr>
        <w:t xml:space="preserve"> přípravnou třídou </w:t>
      </w:r>
      <w:r w:rsidR="007239D4">
        <w:rPr>
          <w:rFonts w:cs="Arial"/>
          <w:szCs w:val="20"/>
        </w:rPr>
        <w:t xml:space="preserve">necelá </w:t>
      </w:r>
      <w:r w:rsidR="00986217">
        <w:rPr>
          <w:rFonts w:cs="Arial"/>
          <w:szCs w:val="20"/>
        </w:rPr>
        <w:t>třetina</w:t>
      </w:r>
      <w:r w:rsidR="00D773B1" w:rsidRPr="00B86209">
        <w:rPr>
          <w:rFonts w:cs="Arial"/>
          <w:szCs w:val="20"/>
        </w:rPr>
        <w:t xml:space="preserve"> základních škol</w:t>
      </w:r>
      <w:r w:rsidR="007239D4">
        <w:rPr>
          <w:rFonts w:cs="Arial"/>
          <w:szCs w:val="20"/>
        </w:rPr>
        <w:t xml:space="preserve"> běžných (30,6</w:t>
      </w:r>
      <w:r w:rsidR="00986217">
        <w:rPr>
          <w:rFonts w:cs="Arial"/>
          <w:szCs w:val="20"/>
        </w:rPr>
        <w:t> %)</w:t>
      </w:r>
      <w:r w:rsidR="00D773B1" w:rsidRPr="00B86209">
        <w:rPr>
          <w:rFonts w:cs="Arial"/>
          <w:szCs w:val="20"/>
        </w:rPr>
        <w:t xml:space="preserve">, v </w:t>
      </w:r>
      <w:r w:rsidR="007239D4">
        <w:rPr>
          <w:rFonts w:cs="Arial"/>
          <w:szCs w:val="20"/>
        </w:rPr>
        <w:t>Karlovarsk</w:t>
      </w:r>
      <w:r w:rsidR="00D773B1" w:rsidRPr="00B86209">
        <w:rPr>
          <w:rFonts w:cs="Arial"/>
          <w:szCs w:val="20"/>
        </w:rPr>
        <w:t xml:space="preserve">ém kraji </w:t>
      </w:r>
      <w:r w:rsidR="00986217">
        <w:rPr>
          <w:rFonts w:cs="Arial"/>
          <w:szCs w:val="20"/>
        </w:rPr>
        <w:t>čtvrtina</w:t>
      </w:r>
      <w:r w:rsidR="00D773B1">
        <w:rPr>
          <w:rFonts w:cs="Arial"/>
          <w:szCs w:val="20"/>
        </w:rPr>
        <w:t xml:space="preserve"> </w:t>
      </w:r>
      <w:r w:rsidR="00D773B1" w:rsidRPr="00B86209">
        <w:rPr>
          <w:rFonts w:cs="Arial"/>
          <w:szCs w:val="20"/>
        </w:rPr>
        <w:t>a</w:t>
      </w:r>
      <w:r w:rsidR="00D773B1">
        <w:rPr>
          <w:rFonts w:cs="Arial"/>
          <w:szCs w:val="20"/>
        </w:rPr>
        <w:t> </w:t>
      </w:r>
      <w:r w:rsidR="00D773B1" w:rsidRPr="00B86209">
        <w:rPr>
          <w:rFonts w:cs="Arial"/>
          <w:szCs w:val="20"/>
        </w:rPr>
        <w:t>v</w:t>
      </w:r>
      <w:r w:rsidR="00D773B1">
        <w:rPr>
          <w:rFonts w:cs="Arial"/>
          <w:szCs w:val="20"/>
        </w:rPr>
        <w:t> </w:t>
      </w:r>
      <w:r w:rsidR="007239D4">
        <w:rPr>
          <w:rFonts w:cs="Arial"/>
          <w:szCs w:val="20"/>
        </w:rPr>
        <w:t>Ústeckém kraji 23,9</w:t>
      </w:r>
      <w:r w:rsidR="00D773B1" w:rsidRPr="00B86209">
        <w:rPr>
          <w:rFonts w:cs="Arial"/>
          <w:szCs w:val="20"/>
        </w:rPr>
        <w:t> %</w:t>
      </w:r>
      <w:r w:rsidR="00D773B1">
        <w:rPr>
          <w:rFonts w:cs="Arial"/>
          <w:szCs w:val="20"/>
        </w:rPr>
        <w:t>. V ostatních krajích byl</w:t>
      </w:r>
      <w:r w:rsidR="00D773B1" w:rsidRPr="00B86209">
        <w:rPr>
          <w:rFonts w:cs="Arial"/>
          <w:szCs w:val="20"/>
        </w:rPr>
        <w:t xml:space="preserve"> podíl takových škol</w:t>
      </w:r>
      <w:r w:rsidR="00986217">
        <w:rPr>
          <w:rFonts w:cs="Arial"/>
          <w:szCs w:val="20"/>
        </w:rPr>
        <w:t xml:space="preserve"> v rozmezí </w:t>
      </w:r>
      <w:r w:rsidR="007239D4">
        <w:rPr>
          <w:rFonts w:cs="Arial"/>
          <w:szCs w:val="20"/>
        </w:rPr>
        <w:t>od 1,5</w:t>
      </w:r>
      <w:r w:rsidR="00D773B1">
        <w:rPr>
          <w:rFonts w:cs="Arial"/>
          <w:szCs w:val="20"/>
        </w:rPr>
        <w:t xml:space="preserve"> % </w:t>
      </w:r>
      <w:r w:rsidR="00207C9D">
        <w:rPr>
          <w:rFonts w:cs="Arial"/>
          <w:szCs w:val="20"/>
        </w:rPr>
        <w:t>(v kraji Jihočeském)</w:t>
      </w:r>
      <w:r w:rsidR="00D773B1">
        <w:rPr>
          <w:rFonts w:cs="Arial"/>
          <w:szCs w:val="20"/>
        </w:rPr>
        <w:t> </w:t>
      </w:r>
      <w:r w:rsidR="007239D4">
        <w:rPr>
          <w:rFonts w:cs="Arial"/>
          <w:szCs w:val="20"/>
        </w:rPr>
        <w:t>do 11,8</w:t>
      </w:r>
      <w:r w:rsidR="00D773B1">
        <w:rPr>
          <w:rFonts w:cs="Arial"/>
          <w:szCs w:val="20"/>
        </w:rPr>
        <w:t> %</w:t>
      </w:r>
      <w:r w:rsidR="007239D4">
        <w:rPr>
          <w:rFonts w:cs="Arial"/>
          <w:szCs w:val="20"/>
        </w:rPr>
        <w:t xml:space="preserve"> (v kraji Jihomoravském)</w:t>
      </w:r>
      <w:r w:rsidR="00D773B1" w:rsidRPr="00B86209">
        <w:rPr>
          <w:rFonts w:cs="Arial"/>
          <w:szCs w:val="20"/>
        </w:rPr>
        <w:t xml:space="preserve">. </w:t>
      </w:r>
    </w:p>
    <w:p w14:paraId="21FA1653" w14:textId="7E6579FE" w:rsidR="00D773B1" w:rsidRDefault="00D773B1" w:rsidP="00697D69">
      <w:pPr>
        <w:spacing w:after="120"/>
        <w:jc w:val="both"/>
        <w:rPr>
          <w:rFonts w:cs="Arial"/>
          <w:szCs w:val="20"/>
        </w:rPr>
      </w:pPr>
      <w:r w:rsidRPr="00B86209">
        <w:rPr>
          <w:rFonts w:cs="Arial"/>
          <w:szCs w:val="20"/>
        </w:rPr>
        <w:t xml:space="preserve">Zde je dobré připomenout zjištění uvedená </w:t>
      </w:r>
      <w:r w:rsidR="00F65359">
        <w:rPr>
          <w:rFonts w:cs="Arial"/>
          <w:szCs w:val="20"/>
        </w:rPr>
        <w:t>v </w:t>
      </w:r>
      <w:r w:rsidR="00F65359" w:rsidRPr="00396009">
        <w:rPr>
          <w:rFonts w:cs="Arial"/>
          <w:szCs w:val="20"/>
        </w:rPr>
        <w:t xml:space="preserve">grafu </w:t>
      </w:r>
      <w:r w:rsidRPr="00396009">
        <w:rPr>
          <w:rFonts w:cs="Arial"/>
          <w:szCs w:val="20"/>
        </w:rPr>
        <w:t>1.1</w:t>
      </w:r>
      <w:r w:rsidR="00F50800" w:rsidRPr="00396009">
        <w:rPr>
          <w:rFonts w:cs="Arial"/>
          <w:szCs w:val="20"/>
        </w:rPr>
        <w:t>6</w:t>
      </w:r>
      <w:r w:rsidRPr="00396009">
        <w:rPr>
          <w:rFonts w:cs="Arial"/>
          <w:szCs w:val="20"/>
        </w:rPr>
        <w:t xml:space="preserve"> výše</w:t>
      </w:r>
      <w:r w:rsidR="00396009">
        <w:rPr>
          <w:rFonts w:cs="Arial"/>
          <w:szCs w:val="20"/>
        </w:rPr>
        <w:t xml:space="preserve"> v této analýze. Z něj lze vyčíst</w:t>
      </w:r>
      <w:r w:rsidRPr="00B86209">
        <w:rPr>
          <w:rFonts w:cs="Arial"/>
          <w:szCs w:val="20"/>
        </w:rPr>
        <w:t xml:space="preserve">, </w:t>
      </w:r>
      <w:r w:rsidR="00837CCD">
        <w:rPr>
          <w:rFonts w:cs="Arial"/>
          <w:szCs w:val="20"/>
        </w:rPr>
        <w:t xml:space="preserve">že </w:t>
      </w:r>
      <w:r w:rsidR="00837CCD" w:rsidRPr="001312FF">
        <w:rPr>
          <w:rFonts w:cs="Arial"/>
          <w:szCs w:val="20"/>
        </w:rPr>
        <w:t xml:space="preserve">v Praze </w:t>
      </w:r>
      <w:r w:rsidR="00837CCD">
        <w:rPr>
          <w:rFonts w:cs="Arial"/>
          <w:szCs w:val="20"/>
        </w:rPr>
        <w:t xml:space="preserve">a v kraji Karlovarském </w:t>
      </w:r>
      <w:r w:rsidR="00837CCD" w:rsidRPr="001312FF">
        <w:rPr>
          <w:rFonts w:cs="Arial"/>
          <w:szCs w:val="20"/>
        </w:rPr>
        <w:t xml:space="preserve">byl mezi dětmi v mateřských školách ze všech krajů nejmenší podíl </w:t>
      </w:r>
      <w:r w:rsidR="00837CCD">
        <w:rPr>
          <w:rFonts w:cs="Arial"/>
          <w:szCs w:val="20"/>
        </w:rPr>
        <w:t xml:space="preserve">dětí </w:t>
      </w:r>
      <w:r w:rsidR="00837CCD" w:rsidRPr="001312FF">
        <w:rPr>
          <w:rFonts w:cs="Arial"/>
          <w:szCs w:val="20"/>
        </w:rPr>
        <w:t>6letých a</w:t>
      </w:r>
      <w:r w:rsidR="00837CCD">
        <w:rPr>
          <w:rFonts w:cs="Arial"/>
          <w:szCs w:val="20"/>
        </w:rPr>
        <w:t> starších (4,7</w:t>
      </w:r>
      <w:r w:rsidR="00837CCD" w:rsidRPr="001312FF">
        <w:rPr>
          <w:rFonts w:cs="Arial"/>
          <w:szCs w:val="20"/>
        </w:rPr>
        <w:t> %)</w:t>
      </w:r>
      <w:r w:rsidR="00837CCD">
        <w:rPr>
          <w:rFonts w:cs="Arial"/>
          <w:szCs w:val="20"/>
        </w:rPr>
        <w:t>, podobného výsledku dosáhl ještě kraj Ústecký (5 %).</w:t>
      </w:r>
      <w:r w:rsidR="00837CCD" w:rsidRPr="00837CCD">
        <w:rPr>
          <w:rFonts w:cs="Arial"/>
          <w:szCs w:val="20"/>
        </w:rPr>
        <w:t xml:space="preserve"> </w:t>
      </w:r>
      <w:r w:rsidR="00837CCD">
        <w:rPr>
          <w:rFonts w:cs="Arial"/>
          <w:szCs w:val="20"/>
        </w:rPr>
        <w:t>Rodiče těchto dětí</w:t>
      </w:r>
      <w:r w:rsidR="00837CCD" w:rsidRPr="00B86209">
        <w:rPr>
          <w:rFonts w:cs="Arial"/>
          <w:szCs w:val="20"/>
        </w:rPr>
        <w:t xml:space="preserve"> tak častěji volí místo opakování posledního ročníku mateřské školy přechod do přípravné třídy základní školy.</w:t>
      </w:r>
      <w:r w:rsidR="00396009">
        <w:rPr>
          <w:rFonts w:cs="Arial"/>
          <w:szCs w:val="20"/>
        </w:rPr>
        <w:t xml:space="preserve"> </w:t>
      </w:r>
      <w:r w:rsidRPr="00973ED6">
        <w:rPr>
          <w:rFonts w:cs="Arial"/>
          <w:szCs w:val="20"/>
        </w:rPr>
        <w:t xml:space="preserve">Oproti tomu v kraji </w:t>
      </w:r>
      <w:r w:rsidR="00973ED6" w:rsidRPr="00973ED6">
        <w:rPr>
          <w:rFonts w:cs="Arial"/>
          <w:szCs w:val="20"/>
        </w:rPr>
        <w:t>Královéhradeckém a Jiho</w:t>
      </w:r>
      <w:r w:rsidR="006040E1">
        <w:rPr>
          <w:rFonts w:cs="Arial"/>
          <w:szCs w:val="20"/>
        </w:rPr>
        <w:t>českém byly ve školním roce 2022/23</w:t>
      </w:r>
      <w:r w:rsidRPr="00973ED6">
        <w:rPr>
          <w:rFonts w:cs="Arial"/>
          <w:szCs w:val="20"/>
        </w:rPr>
        <w:t xml:space="preserve"> přípravné třídy </w:t>
      </w:r>
      <w:r w:rsidR="00986217">
        <w:rPr>
          <w:rFonts w:cs="Arial"/>
          <w:szCs w:val="20"/>
        </w:rPr>
        <w:t xml:space="preserve">jen na  </w:t>
      </w:r>
      <w:r w:rsidR="006040E1">
        <w:rPr>
          <w:rFonts w:cs="Arial"/>
          <w:szCs w:val="20"/>
        </w:rPr>
        <w:t xml:space="preserve">1,8 %, resp. </w:t>
      </w:r>
      <w:r w:rsidR="00986217">
        <w:rPr>
          <w:rFonts w:cs="Arial"/>
          <w:szCs w:val="20"/>
        </w:rPr>
        <w:t>1,2</w:t>
      </w:r>
      <w:r w:rsidR="006040E1">
        <w:rPr>
          <w:rFonts w:cs="Arial"/>
          <w:szCs w:val="20"/>
        </w:rPr>
        <w:t xml:space="preserve"> %, </w:t>
      </w:r>
      <w:r w:rsidRPr="00973ED6">
        <w:rPr>
          <w:rFonts w:cs="Arial"/>
          <w:szCs w:val="20"/>
        </w:rPr>
        <w:t>základních škol</w:t>
      </w:r>
      <w:r w:rsidR="00973ED6" w:rsidRPr="00973ED6">
        <w:rPr>
          <w:rFonts w:cs="Arial"/>
          <w:szCs w:val="20"/>
        </w:rPr>
        <w:t xml:space="preserve"> </w:t>
      </w:r>
      <w:r w:rsidR="00986217">
        <w:rPr>
          <w:rFonts w:cs="Arial"/>
          <w:szCs w:val="20"/>
        </w:rPr>
        <w:t xml:space="preserve">běžných </w:t>
      </w:r>
      <w:r w:rsidR="00973ED6" w:rsidRPr="00973ED6">
        <w:rPr>
          <w:rFonts w:cs="Arial"/>
          <w:szCs w:val="20"/>
        </w:rPr>
        <w:t>a v kr</w:t>
      </w:r>
      <w:r w:rsidR="006040E1">
        <w:rPr>
          <w:rFonts w:cs="Arial"/>
          <w:szCs w:val="20"/>
        </w:rPr>
        <w:t>aji Olomouckém jen na 2,7</w:t>
      </w:r>
      <w:r w:rsidR="00986217">
        <w:rPr>
          <w:rFonts w:cs="Arial"/>
          <w:szCs w:val="20"/>
        </w:rPr>
        <w:t> %</w:t>
      </w:r>
      <w:r w:rsidR="00973ED6" w:rsidRPr="00973ED6">
        <w:rPr>
          <w:rFonts w:cs="Arial"/>
          <w:szCs w:val="20"/>
        </w:rPr>
        <w:t>.</w:t>
      </w:r>
      <w:r w:rsidRPr="00973ED6">
        <w:rPr>
          <w:rFonts w:cs="Arial"/>
          <w:szCs w:val="20"/>
        </w:rPr>
        <w:t xml:space="preserve"> </w:t>
      </w:r>
      <w:r w:rsidR="00973ED6" w:rsidRPr="00973ED6">
        <w:rPr>
          <w:rFonts w:cs="Arial"/>
          <w:szCs w:val="20"/>
        </w:rPr>
        <w:t>V kraji Královéhradeckém a Olomouckém</w:t>
      </w:r>
      <w:r w:rsidRPr="00973ED6">
        <w:rPr>
          <w:rFonts w:cs="Arial"/>
          <w:szCs w:val="20"/>
        </w:rPr>
        <w:t xml:space="preserve"> </w:t>
      </w:r>
      <w:r w:rsidR="00973ED6" w:rsidRPr="00973ED6">
        <w:rPr>
          <w:rFonts w:cs="Arial"/>
          <w:szCs w:val="20"/>
        </w:rPr>
        <w:t>zaujímaly přitom v mateřských školách ze všech krajů nejvyšší podíl děti ve věku 6 let a více</w:t>
      </w:r>
      <w:r w:rsidR="00396009">
        <w:rPr>
          <w:rFonts w:cs="Arial"/>
          <w:szCs w:val="20"/>
        </w:rPr>
        <w:t xml:space="preserve"> (7,4, resp. 7,8</w:t>
      </w:r>
      <w:r w:rsidR="00986217">
        <w:rPr>
          <w:rFonts w:cs="Arial"/>
          <w:szCs w:val="20"/>
        </w:rPr>
        <w:t> %)</w:t>
      </w:r>
      <w:r w:rsidR="005370C4" w:rsidRPr="00973ED6">
        <w:rPr>
          <w:rFonts w:cs="Arial"/>
          <w:szCs w:val="20"/>
        </w:rPr>
        <w:t>.</w:t>
      </w:r>
    </w:p>
    <w:p w14:paraId="1871A775" w14:textId="0DA8F26E" w:rsidR="00A547D5" w:rsidRDefault="00A67C12" w:rsidP="00A547D5">
      <w:pPr>
        <w:keepNext/>
        <w:spacing w:after="120"/>
        <w:jc w:val="both"/>
        <w:rPr>
          <w:rFonts w:cs="Arial"/>
          <w:b/>
          <w:szCs w:val="20"/>
        </w:rPr>
      </w:pPr>
      <w:r w:rsidRPr="00FF3C6B">
        <w:rPr>
          <w:rFonts w:cs="Arial"/>
          <w:b/>
          <w:szCs w:val="20"/>
        </w:rPr>
        <w:t>Tab. 1.</w:t>
      </w:r>
      <w:r w:rsidR="00897878">
        <w:rPr>
          <w:rFonts w:cs="Arial"/>
          <w:b/>
          <w:szCs w:val="20"/>
        </w:rPr>
        <w:t>7</w:t>
      </w:r>
      <w:r w:rsidRPr="00654DAB">
        <w:t xml:space="preserve"> </w:t>
      </w:r>
      <w:r w:rsidRPr="00654DAB">
        <w:rPr>
          <w:rFonts w:cs="Arial"/>
          <w:b/>
          <w:szCs w:val="20"/>
        </w:rPr>
        <w:t>Základní školy s přípravnými třídam</w:t>
      </w:r>
      <w:r w:rsidR="00207344">
        <w:rPr>
          <w:rFonts w:cs="Arial"/>
          <w:b/>
          <w:szCs w:val="20"/>
        </w:rPr>
        <w:t>i v jednotlivých krají</w:t>
      </w:r>
      <w:r w:rsidR="00A547D5">
        <w:rPr>
          <w:rFonts w:cs="Arial"/>
          <w:b/>
          <w:szCs w:val="20"/>
        </w:rPr>
        <w:t>ch (2022/23</w:t>
      </w:r>
      <w:r w:rsidRPr="00654DAB">
        <w:rPr>
          <w:rFonts w:cs="Arial"/>
          <w:b/>
          <w:szCs w:val="20"/>
        </w:rPr>
        <w:t>)</w:t>
      </w:r>
    </w:p>
    <w:tbl>
      <w:tblPr>
        <w:tblW w:w="9498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709"/>
        <w:gridCol w:w="708"/>
        <w:gridCol w:w="709"/>
        <w:gridCol w:w="709"/>
        <w:gridCol w:w="709"/>
        <w:gridCol w:w="708"/>
        <w:gridCol w:w="851"/>
        <w:gridCol w:w="709"/>
        <w:gridCol w:w="850"/>
        <w:gridCol w:w="851"/>
      </w:tblGrid>
      <w:tr w:rsidR="00A547D5" w:rsidRPr="00A547D5" w14:paraId="617B24A2" w14:textId="77777777" w:rsidTr="009232E2">
        <w:trPr>
          <w:trHeight w:val="261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8ECD8FD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Území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14D1D8E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Školy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26739A8B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Třídy</w:t>
            </w:r>
          </w:p>
        </w:tc>
        <w:tc>
          <w:tcPr>
            <w:tcW w:w="32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BFC84B0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Děti v těchto třídách</w:t>
            </w:r>
          </w:p>
        </w:tc>
      </w:tr>
      <w:tr w:rsidR="009232E2" w:rsidRPr="00A547D5" w14:paraId="47795901" w14:textId="77777777" w:rsidTr="009232E2">
        <w:trPr>
          <w:trHeight w:val="26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94CBE" w14:textId="77777777" w:rsidR="00A547D5" w:rsidRPr="00A547D5" w:rsidRDefault="00A547D5" w:rsidP="00A547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1F275" w14:textId="77777777" w:rsidR="00A547D5" w:rsidRPr="00A547D5" w:rsidRDefault="00A547D5" w:rsidP="00A547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12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F5FBF" w14:textId="77777777" w:rsidR="00A547D5" w:rsidRPr="00A547D5" w:rsidRDefault="00A547D5" w:rsidP="00A547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61091C25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celkem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358997BA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dívky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vAlign w:val="center"/>
            <w:hideMark/>
          </w:tcPr>
          <w:p w14:paraId="7A8E7DB4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FFFFFF"/>
                <w:sz w:val="16"/>
                <w:szCs w:val="16"/>
              </w:rPr>
              <w:t>chlapci</w:t>
            </w:r>
          </w:p>
        </w:tc>
      </w:tr>
      <w:tr w:rsidR="009232E2" w:rsidRPr="00A547D5" w14:paraId="1081AECB" w14:textId="77777777" w:rsidTr="009232E2">
        <w:trPr>
          <w:trHeight w:val="26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84386" w14:textId="77777777" w:rsidR="00A547D5" w:rsidRPr="00A547D5" w:rsidRDefault="00A547D5" w:rsidP="00A547D5">
            <w:pPr>
              <w:keepNext/>
              <w:spacing w:after="0" w:line="240" w:lineRule="auto"/>
              <w:rPr>
                <w:rFonts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76231C15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Abs.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3BF93882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62F995D6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vertAlign w:val="superscript"/>
                <w:lang w:eastAsia="en-US"/>
              </w:rPr>
              <w:t>1)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1BF61EF1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Abs.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4C0DC21E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46DCC613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vertAlign w:val="superscript"/>
                <w:lang w:eastAsia="en-US"/>
              </w:rPr>
              <w:t>2)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1EA7A431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Abs.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2052A4C0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1D870F07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Abs.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center"/>
            <w:hideMark/>
          </w:tcPr>
          <w:p w14:paraId="615838A3" w14:textId="77777777" w:rsidR="00A547D5" w:rsidRPr="00A547D5" w:rsidRDefault="00A547D5" w:rsidP="00A547D5">
            <w:pPr>
              <w:keepNext/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Abs.</w:t>
            </w:r>
          </w:p>
        </w:tc>
      </w:tr>
      <w:tr w:rsidR="009232E2" w:rsidRPr="00A547D5" w14:paraId="1CC4F17D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5299" w14:textId="77777777" w:rsidR="00A547D5" w:rsidRPr="00A547D5" w:rsidRDefault="00A547D5" w:rsidP="00A547D5">
            <w:pPr>
              <w:keepNext/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  <w:lang w:eastAsia="en-US"/>
              </w:rPr>
              <w:t>Česká republika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A1E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418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1174" w14:textId="7CAD78E2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7F3CDD">
              <w:rPr>
                <w:rFonts w:cs="Arial"/>
                <w:b/>
                <w:b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6769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5F5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507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910C" w14:textId="08EE2DC5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7F3CDD">
              <w:rPr>
                <w:rFonts w:cs="Arial"/>
                <w:b/>
                <w:b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656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1DC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6 463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10A59" w14:textId="52D617E8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 w:rsidR="007F3CDD">
              <w:rPr>
                <w:rFonts w:cs="Arial"/>
                <w:b/>
                <w:bCs/>
                <w:color w:val="000000"/>
                <w:sz w:val="16"/>
                <w:szCs w:val="16"/>
              </w:rPr>
              <w:t>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6D4D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2 429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2F0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b/>
                <w:bCs/>
                <w:color w:val="000000"/>
                <w:sz w:val="16"/>
                <w:szCs w:val="16"/>
              </w:rPr>
              <w:t>4 034</w:t>
            </w:r>
          </w:p>
        </w:tc>
      </w:tr>
      <w:tr w:rsidR="009232E2" w:rsidRPr="00A547D5" w14:paraId="6EAF1CCC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0FDC2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Hlavní město Praha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E1E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E405F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544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0FF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369A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75AF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75D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1 357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ACF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92B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E2A7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855</w:t>
            </w:r>
          </w:p>
        </w:tc>
      </w:tr>
      <w:tr w:rsidR="009232E2" w:rsidRPr="00A547D5" w14:paraId="77EC175D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09F97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Středočeský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749D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526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D69E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4F6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35BD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F68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CBED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D6A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10774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B79F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561</w:t>
            </w:r>
          </w:p>
        </w:tc>
      </w:tr>
      <w:tr w:rsidR="009232E2" w:rsidRPr="00A547D5" w14:paraId="46C5658F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4B5D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Jihočeský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FCF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047F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EB8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871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7BC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1ABC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A7B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2C4A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E2D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D7F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27</w:t>
            </w:r>
          </w:p>
        </w:tc>
      </w:tr>
      <w:tr w:rsidR="009232E2" w:rsidRPr="00A547D5" w14:paraId="1AA9C9DC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0873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Plzeňský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F40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78A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61E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D85B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3F7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F544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18E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8473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AEA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9BDF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181</w:t>
            </w:r>
          </w:p>
        </w:tc>
      </w:tr>
      <w:tr w:rsidR="009232E2" w:rsidRPr="00A547D5" w14:paraId="38F7AE9D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1AC93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Karlovarský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7154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429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432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E98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1639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2FF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76AA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E152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D3D6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448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287</w:t>
            </w:r>
          </w:p>
        </w:tc>
      </w:tr>
      <w:tr w:rsidR="009232E2" w:rsidRPr="00A547D5" w14:paraId="37E8458D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28B43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Ústecký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551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45B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9E8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356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9FE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6C2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FAB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84A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18,5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325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2E8C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746</w:t>
            </w:r>
          </w:p>
        </w:tc>
      </w:tr>
      <w:tr w:rsidR="009232E2" w:rsidRPr="00A547D5" w14:paraId="30A42BEA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0FB5A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Liberecký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905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97D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1AB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FC7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B97AF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D35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78D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AD9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9A7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E50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102</w:t>
            </w:r>
          </w:p>
        </w:tc>
      </w:tr>
      <w:tr w:rsidR="009232E2" w:rsidRPr="00A547D5" w14:paraId="773F6FD7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78D7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Královéhradecký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98D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181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56D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2F1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89B2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6B6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1DAA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C9C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2BB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E37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37</w:t>
            </w:r>
          </w:p>
        </w:tc>
      </w:tr>
      <w:tr w:rsidR="009232E2" w:rsidRPr="00A547D5" w14:paraId="7E6B2967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28CBB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Pardubický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DC51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DDC9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73E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32F5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6AE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3C1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007A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F6E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BB3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8F92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139</w:t>
            </w:r>
          </w:p>
        </w:tc>
      </w:tr>
      <w:tr w:rsidR="009232E2" w:rsidRPr="00A547D5" w14:paraId="48D1558A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04542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Kraj Vysočina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E41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54F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B94C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F12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7B5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6F94B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796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39D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C97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057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98</w:t>
            </w:r>
          </w:p>
        </w:tc>
      </w:tr>
      <w:tr w:rsidR="009232E2" w:rsidRPr="00A547D5" w14:paraId="3240B862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73C4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Jihomoravský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D78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5DA2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0EDA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561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6A22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68EA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4FA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743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E29F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71A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541</w:t>
            </w:r>
          </w:p>
        </w:tc>
      </w:tr>
      <w:tr w:rsidR="009232E2" w:rsidRPr="00A547D5" w14:paraId="270135B0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6196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Olomoucký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BD78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4F6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0B3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01B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5AC6E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DC9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6499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0FF5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03B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8766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71</w:t>
            </w:r>
          </w:p>
        </w:tc>
      </w:tr>
      <w:tr w:rsidR="009232E2" w:rsidRPr="00A547D5" w14:paraId="26510A3E" w14:textId="77777777" w:rsidTr="009232E2">
        <w:trPr>
          <w:trHeight w:val="26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6E69" w14:textId="77777777" w:rsidR="00A547D5" w:rsidRPr="00A547D5" w:rsidRDefault="00A547D5" w:rsidP="00A547D5">
            <w:pPr>
              <w:keepNext/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Zlínský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AB4D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9E3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C47E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F362C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F3E0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B391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775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8717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35253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133F" w14:textId="77777777" w:rsidR="00A547D5" w:rsidRPr="00A547D5" w:rsidRDefault="00A547D5" w:rsidP="00A547D5">
            <w:pPr>
              <w:keepNext/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98</w:t>
            </w:r>
          </w:p>
        </w:tc>
      </w:tr>
      <w:tr w:rsidR="009232E2" w:rsidRPr="00A547D5" w14:paraId="2CE920A4" w14:textId="77777777" w:rsidTr="009232E2">
        <w:trPr>
          <w:trHeight w:val="261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A266" w14:textId="77777777" w:rsidR="00A547D5" w:rsidRPr="00A547D5" w:rsidRDefault="00A547D5" w:rsidP="00A547D5">
            <w:pPr>
              <w:spacing w:after="0" w:line="240" w:lineRule="auto"/>
              <w:ind w:firstLineChars="100" w:firstLine="160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  <w:lang w:eastAsia="en-US"/>
              </w:rPr>
              <w:t>Moravskoslezský kraj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ED89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95F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6216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DA81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7217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8D23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34B5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471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D80D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2B75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254F" w14:textId="77777777" w:rsidR="00A547D5" w:rsidRPr="00A547D5" w:rsidRDefault="00A547D5" w:rsidP="00A547D5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547D5">
              <w:rPr>
                <w:rFonts w:cs="Arial"/>
                <w:color w:val="000000"/>
                <w:sz w:val="16"/>
                <w:szCs w:val="16"/>
              </w:rPr>
              <w:t>291</w:t>
            </w:r>
          </w:p>
        </w:tc>
      </w:tr>
    </w:tbl>
    <w:p w14:paraId="0A52C4B0" w14:textId="6978992D" w:rsidR="00A547D5" w:rsidRDefault="00A547D5" w:rsidP="00D72EAB">
      <w:pPr>
        <w:spacing w:after="0" w:line="240" w:lineRule="auto"/>
        <w:jc w:val="both"/>
        <w:rPr>
          <w:rFonts w:cs="Arial"/>
          <w:b/>
          <w:szCs w:val="20"/>
        </w:rPr>
      </w:pPr>
    </w:p>
    <w:p w14:paraId="7EF2B68E" w14:textId="7CA9E21B" w:rsidR="00A67C12" w:rsidRPr="009F420E" w:rsidRDefault="00A67C12" w:rsidP="00D72EAB">
      <w:pPr>
        <w:keepNext/>
        <w:spacing w:after="0"/>
        <w:jc w:val="both"/>
        <w:rPr>
          <w:rFonts w:cs="Arial"/>
          <w:sz w:val="16"/>
        </w:rPr>
      </w:pPr>
      <w:r w:rsidRPr="009F420E">
        <w:rPr>
          <w:rFonts w:cs="Arial"/>
          <w:sz w:val="16"/>
          <w:vertAlign w:val="superscript"/>
        </w:rPr>
        <w:t>1)</w:t>
      </w:r>
      <w:r w:rsidRPr="009F420E">
        <w:rPr>
          <w:rFonts w:cs="Arial"/>
          <w:sz w:val="16"/>
        </w:rPr>
        <w:t xml:space="preserve"> Podíl na celkovém počtu základních škol </w:t>
      </w:r>
      <w:r w:rsidR="00EC0FF3">
        <w:rPr>
          <w:rFonts w:cs="Arial"/>
          <w:sz w:val="16"/>
        </w:rPr>
        <w:t xml:space="preserve">běžných </w:t>
      </w:r>
      <w:r w:rsidRPr="009F420E">
        <w:rPr>
          <w:rFonts w:cs="Arial"/>
          <w:sz w:val="16"/>
        </w:rPr>
        <w:t>v daném kraji</w:t>
      </w:r>
    </w:p>
    <w:p w14:paraId="405252E8" w14:textId="69D881A1" w:rsidR="00A67C12" w:rsidRPr="009F420E" w:rsidRDefault="00A67C12" w:rsidP="006B6F44">
      <w:pPr>
        <w:keepNext/>
        <w:spacing w:after="0"/>
        <w:jc w:val="both"/>
        <w:rPr>
          <w:rFonts w:cs="Arial"/>
          <w:sz w:val="16"/>
        </w:rPr>
      </w:pPr>
      <w:r w:rsidRPr="009F420E">
        <w:rPr>
          <w:rFonts w:cs="Arial"/>
          <w:sz w:val="16"/>
          <w:vertAlign w:val="superscript"/>
        </w:rPr>
        <w:t>2)</w:t>
      </w:r>
      <w:r w:rsidRPr="009F420E">
        <w:rPr>
          <w:rFonts w:cs="Arial"/>
          <w:sz w:val="16"/>
        </w:rPr>
        <w:t xml:space="preserve"> Podíl na celkovém počtu tříd v základních školách </w:t>
      </w:r>
      <w:r w:rsidR="00EC0FF3">
        <w:rPr>
          <w:rFonts w:cs="Arial"/>
          <w:sz w:val="16"/>
        </w:rPr>
        <w:t xml:space="preserve">běžných </w:t>
      </w:r>
      <w:r w:rsidRPr="009F420E">
        <w:rPr>
          <w:rFonts w:cs="Arial"/>
          <w:sz w:val="16"/>
        </w:rPr>
        <w:t>v daném kraji</w:t>
      </w:r>
    </w:p>
    <w:p w14:paraId="1EA46F05" w14:textId="5432968B" w:rsidR="0028505C" w:rsidRPr="00F708F5" w:rsidRDefault="00CF27F9" w:rsidP="00A2415A">
      <w:pPr>
        <w:spacing w:after="120"/>
        <w:jc w:val="both"/>
        <w:rPr>
          <w:rFonts w:cs="Arial"/>
          <w:sz w:val="18"/>
        </w:rPr>
      </w:pPr>
      <w:r>
        <w:rPr>
          <w:rFonts w:cs="Arial"/>
          <w:sz w:val="18"/>
        </w:rPr>
        <w:t xml:space="preserve">                                                                                                                                                </w:t>
      </w:r>
      <w:r w:rsidR="00A67C12" w:rsidRPr="00F94849">
        <w:rPr>
          <w:rFonts w:cs="Arial"/>
          <w:sz w:val="18"/>
        </w:rPr>
        <w:t>Zdroj: ČSÚ</w:t>
      </w:r>
      <w:r w:rsidR="00A67C12" w:rsidRPr="00F94849">
        <w:rPr>
          <w:rFonts w:cs="Arial"/>
          <w:noProof/>
        </w:rPr>
        <w:t xml:space="preserve"> </w:t>
      </w:r>
      <w:r w:rsidR="00A67C12" w:rsidRPr="00307699">
        <w:rPr>
          <w:rFonts w:cs="Arial"/>
          <w:sz w:val="18"/>
        </w:rPr>
        <w:t>podle údajů MŠMT</w:t>
      </w:r>
    </w:p>
    <w:p w14:paraId="510D527F" w14:textId="73626E2C" w:rsidR="0028505C" w:rsidRDefault="0028505C" w:rsidP="00A2415A">
      <w:pPr>
        <w:spacing w:after="120"/>
        <w:jc w:val="both"/>
        <w:rPr>
          <w:rFonts w:cs="Arial"/>
          <w:szCs w:val="20"/>
        </w:rPr>
      </w:pPr>
      <w:r w:rsidRPr="006040E1">
        <w:rPr>
          <w:rFonts w:cs="Arial"/>
          <w:szCs w:val="20"/>
        </w:rPr>
        <w:t>Přípravné</w:t>
      </w:r>
      <w:r w:rsidR="006040E1" w:rsidRPr="006040E1">
        <w:rPr>
          <w:rFonts w:cs="Arial"/>
          <w:szCs w:val="20"/>
        </w:rPr>
        <w:t xml:space="preserve"> třídy byly ve školním roce 2022/23</w:t>
      </w:r>
      <w:r>
        <w:rPr>
          <w:rFonts w:cs="Arial"/>
          <w:szCs w:val="20"/>
        </w:rPr>
        <w:t xml:space="preserve"> častěji zřízeny v základních školách veřejného</w:t>
      </w:r>
      <w:r w:rsidR="009F4646">
        <w:rPr>
          <w:rFonts w:cs="Arial"/>
          <w:szCs w:val="20"/>
        </w:rPr>
        <w:t xml:space="preserve"> zřizovatele (disponovalo jimi 1</w:t>
      </w:r>
      <w:r w:rsidR="006F565E">
        <w:rPr>
          <w:rFonts w:cs="Arial"/>
          <w:szCs w:val="20"/>
        </w:rPr>
        <w:t>1</w:t>
      </w:r>
      <w:r w:rsidR="009F4646">
        <w:rPr>
          <w:rFonts w:cs="Arial"/>
          <w:szCs w:val="20"/>
        </w:rPr>
        <w:t>,</w:t>
      </w:r>
      <w:r w:rsidR="006F565E">
        <w:rPr>
          <w:rFonts w:cs="Arial"/>
          <w:szCs w:val="20"/>
        </w:rPr>
        <w:t>1</w:t>
      </w:r>
      <w:r>
        <w:rPr>
          <w:rFonts w:cs="Arial"/>
          <w:szCs w:val="20"/>
        </w:rPr>
        <w:t> %</w:t>
      </w:r>
      <w:r w:rsidR="00F708F5">
        <w:rPr>
          <w:rFonts w:cs="Arial"/>
          <w:szCs w:val="20"/>
        </w:rPr>
        <w:t xml:space="preserve"> běžných škol) než ve školách </w:t>
      </w:r>
      <w:r w:rsidR="006F565E">
        <w:rPr>
          <w:rFonts w:cs="Arial"/>
          <w:szCs w:val="20"/>
        </w:rPr>
        <w:t>s církevním zřizovatelem (na 7,5</w:t>
      </w:r>
      <w:r w:rsidR="00F708F5">
        <w:rPr>
          <w:rFonts w:cs="Arial"/>
          <w:szCs w:val="20"/>
        </w:rPr>
        <w:t> % běžných škol) a zejm</w:t>
      </w:r>
      <w:r w:rsidR="006F565E">
        <w:rPr>
          <w:rFonts w:cs="Arial"/>
          <w:szCs w:val="20"/>
        </w:rPr>
        <w:t>éna zřizovatelem soukromým (na 4,5</w:t>
      </w:r>
      <w:r w:rsidR="00F708F5">
        <w:rPr>
          <w:rFonts w:cs="Arial"/>
          <w:szCs w:val="20"/>
        </w:rPr>
        <w:t> % běžných škol).</w:t>
      </w:r>
      <w:r>
        <w:rPr>
          <w:rFonts w:cs="Arial"/>
          <w:szCs w:val="20"/>
        </w:rPr>
        <w:t xml:space="preserve"> </w:t>
      </w:r>
    </w:p>
    <w:p w14:paraId="0ECE5146" w14:textId="1EFCE7AE" w:rsidR="00F708F5" w:rsidRDefault="00AD4BEB" w:rsidP="00A2415A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Jak bylo již zmíněno, v</w:t>
      </w:r>
      <w:r w:rsidR="00A67C12" w:rsidRPr="00CC729A">
        <w:rPr>
          <w:rFonts w:cs="Arial"/>
          <w:szCs w:val="20"/>
        </w:rPr>
        <w:t xml:space="preserve"> </w:t>
      </w:r>
      <w:r w:rsidR="00A67C12" w:rsidRPr="00CC1230">
        <w:rPr>
          <w:rFonts w:cs="Arial"/>
          <w:b/>
          <w:szCs w:val="20"/>
        </w:rPr>
        <w:t>základních školách speciálních</w:t>
      </w:r>
      <w:r>
        <w:rPr>
          <w:rFonts w:cs="Arial"/>
          <w:szCs w:val="20"/>
        </w:rPr>
        <w:t xml:space="preserve"> je žákům k dispozici</w:t>
      </w:r>
      <w:r w:rsidR="00A67C12">
        <w:rPr>
          <w:rFonts w:cs="Arial"/>
          <w:szCs w:val="20"/>
        </w:rPr>
        <w:t xml:space="preserve"> </w:t>
      </w:r>
      <w:r w:rsidR="00A67C12" w:rsidRPr="00CC729A">
        <w:rPr>
          <w:rFonts w:cs="Arial"/>
          <w:szCs w:val="20"/>
        </w:rPr>
        <w:t xml:space="preserve">tzv. </w:t>
      </w:r>
      <w:r w:rsidR="00A67C12" w:rsidRPr="00CC1230">
        <w:rPr>
          <w:rFonts w:cs="Arial"/>
          <w:b/>
          <w:szCs w:val="20"/>
        </w:rPr>
        <w:t>přípravný stupeň</w:t>
      </w:r>
      <w:r w:rsidR="00A67C12" w:rsidRPr="00A2415A">
        <w:rPr>
          <w:rFonts w:cs="Arial"/>
          <w:szCs w:val="20"/>
        </w:rPr>
        <w:t>.</w:t>
      </w:r>
      <w:r w:rsidR="00A67C12" w:rsidRPr="00CC729A">
        <w:rPr>
          <w:rFonts w:cs="Arial"/>
          <w:szCs w:val="20"/>
        </w:rPr>
        <w:t xml:space="preserve"> Ten připravuje na povinnou školní docházku děti se středně těžkým a těžkým mentálním postižením, se souběžným postižením více vadami nebo s</w:t>
      </w:r>
      <w:r w:rsidR="00DF4FB7">
        <w:rPr>
          <w:rFonts w:cs="Arial"/>
          <w:szCs w:val="20"/>
        </w:rPr>
        <w:t> poruchami autistického spektra</w:t>
      </w:r>
      <w:r w:rsidR="00A67C12" w:rsidRPr="00CC729A">
        <w:rPr>
          <w:rFonts w:cs="Arial"/>
          <w:szCs w:val="20"/>
        </w:rPr>
        <w:t>. Dítě může být přijato nejd</w:t>
      </w:r>
      <w:r w:rsidR="00973ED6">
        <w:rPr>
          <w:rFonts w:cs="Arial"/>
          <w:szCs w:val="20"/>
        </w:rPr>
        <w:t>říve ve věku pěti let, a to i </w:t>
      </w:r>
      <w:r w:rsidR="00FF23D7">
        <w:rPr>
          <w:rFonts w:cs="Arial"/>
          <w:szCs w:val="20"/>
        </w:rPr>
        <w:t>v </w:t>
      </w:r>
      <w:r w:rsidR="00A67C12" w:rsidRPr="00CC729A">
        <w:rPr>
          <w:rFonts w:cs="Arial"/>
          <w:szCs w:val="20"/>
        </w:rPr>
        <w:t>průběhu školního roku. Na přípravném stupni setrvává až do zahájení povinné školní docházky, přičemž jeho docházka do přípravného stupně nesmí přesáhnout tři školní roky.</w:t>
      </w:r>
      <w:r w:rsidR="00A67C12">
        <w:rPr>
          <w:rFonts w:cs="Arial"/>
          <w:szCs w:val="20"/>
        </w:rPr>
        <w:t xml:space="preserve"> </w:t>
      </w:r>
      <w:r w:rsidR="006F565E">
        <w:rPr>
          <w:rFonts w:cs="Arial"/>
          <w:szCs w:val="20"/>
        </w:rPr>
        <w:t>Vzdělávání v </w:t>
      </w:r>
      <w:r w:rsidR="00A67C12" w:rsidRPr="005C2717">
        <w:rPr>
          <w:rFonts w:cs="Arial"/>
          <w:szCs w:val="20"/>
        </w:rPr>
        <w:t>přípravném stupni základních škol spe</w:t>
      </w:r>
      <w:r w:rsidR="006F565E">
        <w:rPr>
          <w:rFonts w:cs="Arial"/>
          <w:szCs w:val="20"/>
        </w:rPr>
        <w:t>ciálních se ve školním roce 2022/23</w:t>
      </w:r>
      <w:r w:rsidR="00A67C12" w:rsidRPr="005C2717">
        <w:rPr>
          <w:rFonts w:cs="Arial"/>
          <w:szCs w:val="20"/>
        </w:rPr>
        <w:t xml:space="preserve"> účastnilo celkem </w:t>
      </w:r>
      <w:r w:rsidR="006F565E">
        <w:rPr>
          <w:rFonts w:cs="Arial"/>
          <w:b/>
          <w:szCs w:val="20"/>
        </w:rPr>
        <w:t>268</w:t>
      </w:r>
      <w:r w:rsidR="00A67C12" w:rsidRPr="00CC1230">
        <w:rPr>
          <w:rFonts w:cs="Arial"/>
          <w:b/>
          <w:szCs w:val="20"/>
        </w:rPr>
        <w:t xml:space="preserve"> dětí</w:t>
      </w:r>
      <w:r w:rsidR="006F565E">
        <w:rPr>
          <w:rFonts w:cs="Arial"/>
          <w:szCs w:val="20"/>
        </w:rPr>
        <w:t xml:space="preserve"> a z toho 67,9</w:t>
      </w:r>
      <w:r w:rsidR="00A67C12" w:rsidRPr="005C2717">
        <w:rPr>
          <w:rFonts w:cs="Arial"/>
          <w:szCs w:val="20"/>
        </w:rPr>
        <w:t xml:space="preserve"> % chlapců. Na jednoho učitele zde </w:t>
      </w:r>
      <w:r w:rsidR="00A67C12">
        <w:rPr>
          <w:rFonts w:cs="Arial"/>
          <w:szCs w:val="20"/>
        </w:rPr>
        <w:t xml:space="preserve">v průměru </w:t>
      </w:r>
      <w:r w:rsidR="00576D54">
        <w:rPr>
          <w:rFonts w:cs="Arial"/>
          <w:szCs w:val="20"/>
        </w:rPr>
        <w:t>připadalo pět</w:t>
      </w:r>
      <w:r w:rsidR="006F565E">
        <w:rPr>
          <w:rFonts w:cs="Arial"/>
          <w:szCs w:val="20"/>
        </w:rPr>
        <w:t xml:space="preserve"> dětí</w:t>
      </w:r>
      <w:r w:rsidR="00A67C12" w:rsidRPr="005C2717">
        <w:rPr>
          <w:rFonts w:cs="Arial"/>
          <w:szCs w:val="20"/>
        </w:rPr>
        <w:t>.</w:t>
      </w:r>
      <w:bookmarkEnd w:id="0"/>
      <w:r w:rsidR="00F708F5">
        <w:rPr>
          <w:rFonts w:cs="Arial"/>
          <w:szCs w:val="20"/>
        </w:rPr>
        <w:t xml:space="preserve"> </w:t>
      </w:r>
      <w:r w:rsidR="006F565E">
        <w:rPr>
          <w:rFonts w:cs="Arial"/>
          <w:szCs w:val="20"/>
        </w:rPr>
        <w:t>Přípravným stupněm disponovalo</w:t>
      </w:r>
      <w:r w:rsidR="0007535D">
        <w:rPr>
          <w:rFonts w:cs="Arial"/>
          <w:szCs w:val="20"/>
        </w:rPr>
        <w:t xml:space="preserve"> 36 z 320 základních škol určených výhradně pro žáky se speciálními vzdělávacími potřebami. Z podskupiny škol s veřejným zřizovatelem je to</w:t>
      </w:r>
      <w:r w:rsidR="006F565E">
        <w:rPr>
          <w:rFonts w:cs="Arial"/>
          <w:szCs w:val="20"/>
        </w:rPr>
        <w:t xml:space="preserve"> </w:t>
      </w:r>
      <w:r w:rsidR="00761F38">
        <w:rPr>
          <w:rFonts w:cs="Arial"/>
          <w:szCs w:val="20"/>
        </w:rPr>
        <w:t>9,2</w:t>
      </w:r>
      <w:r w:rsidR="00F708F5">
        <w:rPr>
          <w:rFonts w:cs="Arial"/>
          <w:szCs w:val="20"/>
        </w:rPr>
        <w:t> %</w:t>
      </w:r>
      <w:r w:rsidR="00761F38">
        <w:rPr>
          <w:rFonts w:cs="Arial"/>
          <w:szCs w:val="20"/>
        </w:rPr>
        <w:t>, neboli 26 </w:t>
      </w:r>
      <w:r w:rsidR="006F565E">
        <w:rPr>
          <w:rFonts w:cs="Arial"/>
          <w:szCs w:val="20"/>
        </w:rPr>
        <w:t>z 282</w:t>
      </w:r>
      <w:r w:rsidR="00F708F5">
        <w:rPr>
          <w:rFonts w:cs="Arial"/>
          <w:szCs w:val="20"/>
        </w:rPr>
        <w:t>. Ze škol pro žáky se SVP se soukromým zřizovatele</w:t>
      </w:r>
      <w:r w:rsidR="006F565E">
        <w:rPr>
          <w:rFonts w:cs="Arial"/>
          <w:szCs w:val="20"/>
        </w:rPr>
        <w:t xml:space="preserve">m </w:t>
      </w:r>
      <w:r w:rsidR="006F565E">
        <w:rPr>
          <w:rFonts w:cs="Arial"/>
          <w:szCs w:val="20"/>
        </w:rPr>
        <w:lastRenderedPageBreak/>
        <w:t>přípravné třídy zahrnovaly čtyři</w:t>
      </w:r>
      <w:r w:rsidR="00761F38">
        <w:rPr>
          <w:rFonts w:cs="Arial"/>
          <w:szCs w:val="20"/>
        </w:rPr>
        <w:t xml:space="preserve"> školy z 29, tj. 13,8</w:t>
      </w:r>
      <w:r w:rsidR="00F708F5">
        <w:rPr>
          <w:rFonts w:cs="Arial"/>
          <w:szCs w:val="20"/>
        </w:rPr>
        <w:t> % a ze škol pro žáky se SVP s církevním zřizovatelem pak 6 škol z 9, tj. dvě třetiny.</w:t>
      </w:r>
    </w:p>
    <w:p w14:paraId="2CE2ABD8" w14:textId="584D9A12" w:rsidR="00AD4BEB" w:rsidRDefault="00AD4BEB" w:rsidP="00AD4BEB">
      <w:pPr>
        <w:spacing w:after="120"/>
        <w:jc w:val="both"/>
        <w:rPr>
          <w:rFonts w:cs="Arial"/>
          <w:szCs w:val="20"/>
        </w:rPr>
      </w:pPr>
      <w:r>
        <w:rPr>
          <w:rFonts w:cstheme="minorHAnsi"/>
        </w:rPr>
        <w:t>Graf</w:t>
      </w:r>
      <w:r w:rsidRPr="00AE2AE2">
        <w:rPr>
          <w:rFonts w:cstheme="minorHAnsi"/>
        </w:rPr>
        <w:t xml:space="preserve"> </w:t>
      </w:r>
      <w:r w:rsidR="00150D28">
        <w:rPr>
          <w:rFonts w:cstheme="minorHAnsi"/>
        </w:rPr>
        <w:t>1.2</w:t>
      </w:r>
      <w:r w:rsidR="00124443">
        <w:rPr>
          <w:rFonts w:cstheme="minorHAnsi"/>
        </w:rPr>
        <w:t>4</w:t>
      </w:r>
      <w:r>
        <w:rPr>
          <w:rFonts w:cstheme="minorHAnsi"/>
        </w:rPr>
        <w:t xml:space="preserve"> </w:t>
      </w:r>
      <w:r w:rsidRPr="00AE2AE2">
        <w:rPr>
          <w:rFonts w:cstheme="minorHAnsi"/>
        </w:rPr>
        <w:t>představ</w:t>
      </w:r>
      <w:r>
        <w:rPr>
          <w:rFonts w:cstheme="minorHAnsi"/>
        </w:rPr>
        <w:t xml:space="preserve">uje vývoj počtu a podílu </w:t>
      </w:r>
      <w:r w:rsidRPr="00AE2AE2">
        <w:rPr>
          <w:rFonts w:cstheme="minorHAnsi"/>
        </w:rPr>
        <w:t xml:space="preserve">šestiletých a starších </w:t>
      </w:r>
      <w:r>
        <w:rPr>
          <w:rFonts w:cstheme="minorHAnsi"/>
        </w:rPr>
        <w:t>dětí z celkového počtu dětí v předškolním vzdělávání</w:t>
      </w:r>
      <w:r w:rsidRPr="00AE2AE2">
        <w:rPr>
          <w:rFonts w:cstheme="minorHAnsi"/>
        </w:rPr>
        <w:t>, a to ať už jsou zapsáni v mateřské škole, v přípravné třídě</w:t>
      </w:r>
      <w:r w:rsidR="005370C4">
        <w:rPr>
          <w:rFonts w:cstheme="minorHAnsi"/>
        </w:rPr>
        <w:t xml:space="preserve"> na běžné základní škole, nebo v přípravném stupni základní školy</w:t>
      </w:r>
      <w:r>
        <w:rPr>
          <w:rFonts w:cstheme="minorHAnsi"/>
        </w:rPr>
        <w:t xml:space="preserve"> speciální</w:t>
      </w:r>
      <w:r w:rsidRPr="00AE2AE2">
        <w:rPr>
          <w:rFonts w:cstheme="minorHAnsi"/>
        </w:rPr>
        <w:t xml:space="preserve">. </w:t>
      </w:r>
      <w:r>
        <w:rPr>
          <w:rFonts w:cs="Arial"/>
          <w:szCs w:val="20"/>
        </w:rPr>
        <w:t xml:space="preserve">Jak je patrné, </w:t>
      </w:r>
      <w:r w:rsidR="00724FAF">
        <w:rPr>
          <w:rFonts w:cs="Arial"/>
          <w:szCs w:val="20"/>
        </w:rPr>
        <w:t xml:space="preserve">mezi školními roky 2018/19 a 2021/22 měl </w:t>
      </w:r>
      <w:r>
        <w:rPr>
          <w:rFonts w:cs="Arial"/>
          <w:szCs w:val="20"/>
        </w:rPr>
        <w:t>tento podíl</w:t>
      </w:r>
      <w:r w:rsidR="00D56CD4">
        <w:rPr>
          <w:rFonts w:cs="Arial"/>
          <w:szCs w:val="20"/>
        </w:rPr>
        <w:t xml:space="preserve"> </w:t>
      </w:r>
      <w:r w:rsidRPr="00AE2AE2">
        <w:rPr>
          <w:rFonts w:cs="Arial"/>
          <w:szCs w:val="20"/>
        </w:rPr>
        <w:t>tendenci mírně narůstat</w:t>
      </w:r>
      <w:r w:rsidR="00724FAF">
        <w:rPr>
          <w:rFonts w:cs="Arial"/>
          <w:szCs w:val="20"/>
        </w:rPr>
        <w:t xml:space="preserve"> a celkově se zvýšil z 6,5 % na 7,4 %. Přitom</w:t>
      </w:r>
      <w:r w:rsidR="00D56CD4">
        <w:rPr>
          <w:rFonts w:cs="Arial"/>
          <w:szCs w:val="20"/>
        </w:rPr>
        <w:t xml:space="preserve"> nejvýraznější nárůst zaznamenal </w:t>
      </w:r>
      <w:r w:rsidR="00724FAF">
        <w:rPr>
          <w:rFonts w:cs="Arial"/>
          <w:szCs w:val="20"/>
        </w:rPr>
        <w:t>mezi školními roky 2020/21 a 2021/22</w:t>
      </w:r>
      <w:r w:rsidR="00D56CD4">
        <w:rPr>
          <w:rFonts w:cs="Arial"/>
          <w:szCs w:val="20"/>
        </w:rPr>
        <w:t xml:space="preserve">. Je možné, že během pandemie byla u žáků mateřských škol větší absence a i díky uzavírkám škol se nestihli dobře připravit na nástup do základní školy. </w:t>
      </w:r>
      <w:r w:rsidR="00D23CB7">
        <w:rPr>
          <w:rFonts w:cs="Arial"/>
          <w:szCs w:val="20"/>
        </w:rPr>
        <w:t xml:space="preserve">Řada rodičů se navíc mohla obávat dalšího uzavírání škol a úskalí distanční výuky v prvním ročníku. </w:t>
      </w:r>
      <w:r w:rsidR="00891E2E">
        <w:rPr>
          <w:rFonts w:cs="Arial"/>
          <w:szCs w:val="20"/>
        </w:rPr>
        <w:t xml:space="preserve">Mezi školními roky 2021/22 a 2022/23 se počet děti s odkladem v předškolním vzdělávání nepatrně zvýšil, ovšem podíl žáků s odkladem naopak mírně poklesl na 7,2 %. </w:t>
      </w:r>
      <w:r w:rsidR="00715458" w:rsidRPr="00715458">
        <w:rPr>
          <w:rFonts w:cs="Arial"/>
          <w:szCs w:val="20"/>
        </w:rPr>
        <w:t>A to přesto, že došlo k významnému zvýše</w:t>
      </w:r>
      <w:r w:rsidR="00715458">
        <w:rPr>
          <w:rFonts w:cs="Arial"/>
          <w:szCs w:val="20"/>
        </w:rPr>
        <w:t>ní počtu cizinců v mateřských i </w:t>
      </w:r>
      <w:r w:rsidR="00715458" w:rsidRPr="00715458">
        <w:rPr>
          <w:rFonts w:cs="Arial"/>
          <w:szCs w:val="20"/>
        </w:rPr>
        <w:t>základních školách</w:t>
      </w:r>
      <w:r w:rsidR="00715458">
        <w:rPr>
          <w:rFonts w:cs="Arial"/>
          <w:szCs w:val="20"/>
        </w:rPr>
        <w:t xml:space="preserve"> (zejména ukrajinské státní příslušnosti)</w:t>
      </w:r>
      <w:r w:rsidR="00715458" w:rsidRPr="00715458">
        <w:rPr>
          <w:rFonts w:cs="Arial"/>
          <w:szCs w:val="20"/>
        </w:rPr>
        <w:t>, kteří se mohou potýkat s jazykovou bariérou.</w:t>
      </w:r>
      <w:r w:rsidR="00891E2E">
        <w:rPr>
          <w:rFonts w:cs="Arial"/>
          <w:szCs w:val="20"/>
        </w:rPr>
        <w:t xml:space="preserve">    </w:t>
      </w:r>
    </w:p>
    <w:p w14:paraId="361FC3A3" w14:textId="2F216ECE" w:rsidR="00AD4BEB" w:rsidRDefault="00150D28" w:rsidP="0066180D">
      <w:pPr>
        <w:keepNext/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1.2</w:t>
      </w:r>
      <w:r w:rsidR="00124443">
        <w:rPr>
          <w:rFonts w:cs="Arial"/>
          <w:b/>
          <w:szCs w:val="20"/>
        </w:rPr>
        <w:t>4</w:t>
      </w:r>
      <w:r w:rsidR="00AD4BEB" w:rsidRPr="00AD4BEB">
        <w:rPr>
          <w:rFonts w:cs="Arial"/>
          <w:b/>
          <w:szCs w:val="20"/>
        </w:rPr>
        <w:t xml:space="preserve"> Počet a podíl šestiletých a starších dětí v předškolním vzdělávání (tj.</w:t>
      </w:r>
      <w:r w:rsidR="00AD4BEB">
        <w:rPr>
          <w:rFonts w:cs="Arial"/>
          <w:b/>
          <w:szCs w:val="20"/>
        </w:rPr>
        <w:t xml:space="preserve"> </w:t>
      </w:r>
      <w:r w:rsidR="00AD4BEB" w:rsidRPr="00AD4BEB">
        <w:rPr>
          <w:rFonts w:cs="Arial"/>
          <w:b/>
          <w:szCs w:val="20"/>
        </w:rPr>
        <w:t xml:space="preserve">v </w:t>
      </w:r>
      <w:r w:rsidR="00AD4BEB">
        <w:rPr>
          <w:rFonts w:cs="Arial"/>
          <w:b/>
          <w:szCs w:val="20"/>
        </w:rPr>
        <w:t>mateřských školách</w:t>
      </w:r>
      <w:r w:rsidR="00AD4BEB" w:rsidRPr="00AD4BEB">
        <w:rPr>
          <w:rFonts w:cs="Arial"/>
          <w:b/>
          <w:szCs w:val="20"/>
        </w:rPr>
        <w:t xml:space="preserve">, </w:t>
      </w:r>
      <w:r w:rsidR="00AD4BEB">
        <w:rPr>
          <w:rFonts w:cs="Arial"/>
          <w:b/>
          <w:szCs w:val="20"/>
        </w:rPr>
        <w:t xml:space="preserve">na </w:t>
      </w:r>
      <w:r w:rsidR="00AD4BEB" w:rsidRPr="00AD4BEB">
        <w:rPr>
          <w:rFonts w:cs="Arial"/>
          <w:b/>
          <w:szCs w:val="20"/>
        </w:rPr>
        <w:t xml:space="preserve">přípravném stupni či </w:t>
      </w:r>
      <w:r w:rsidR="00AD4BEB">
        <w:rPr>
          <w:rFonts w:cs="Arial"/>
          <w:b/>
          <w:szCs w:val="20"/>
        </w:rPr>
        <w:t xml:space="preserve">v </w:t>
      </w:r>
      <w:r w:rsidR="00AD4BEB" w:rsidRPr="00AD4BEB">
        <w:rPr>
          <w:rFonts w:cs="Arial"/>
          <w:b/>
          <w:szCs w:val="20"/>
        </w:rPr>
        <w:t>příprav</w:t>
      </w:r>
      <w:r w:rsidR="00AD4BEB">
        <w:rPr>
          <w:rFonts w:cs="Arial"/>
          <w:b/>
          <w:szCs w:val="20"/>
        </w:rPr>
        <w:t>ných třídách</w:t>
      </w:r>
      <w:r w:rsidR="00AD4BEB" w:rsidRPr="00AD4BEB">
        <w:rPr>
          <w:rFonts w:cs="Arial"/>
          <w:b/>
          <w:szCs w:val="20"/>
        </w:rPr>
        <w:t>)</w:t>
      </w:r>
    </w:p>
    <w:p w14:paraId="78F6481F" w14:textId="35D07162" w:rsidR="00AD4BEB" w:rsidRPr="00D56CD4" w:rsidRDefault="00B7682E" w:rsidP="00B7682E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56A92D0D" wp14:editId="5B3F26A2">
            <wp:extent cx="6096000" cy="2476500"/>
            <wp:effectExtent l="0" t="0" r="0" b="0"/>
            <wp:docPr id="4" name="Graf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FA79A75" w14:textId="453A78E0" w:rsidR="009E4D9A" w:rsidRPr="009E4D9A" w:rsidRDefault="009E4D9A" w:rsidP="00AD4BEB">
      <w:pPr>
        <w:spacing w:after="120"/>
        <w:jc w:val="both"/>
        <w:rPr>
          <w:rFonts w:cs="Arial"/>
          <w:sz w:val="18"/>
        </w:rPr>
      </w:pPr>
      <w:r>
        <w:rPr>
          <w:rFonts w:cs="Arial"/>
          <w:sz w:val="18"/>
        </w:rPr>
        <w:t xml:space="preserve">                                                                                                                                                </w:t>
      </w: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1EA5C674" w14:textId="3D4F15FE" w:rsidR="00386890" w:rsidRDefault="00124443" w:rsidP="00AD4BE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Graf 1.25</w:t>
      </w:r>
      <w:r w:rsidR="00386890">
        <w:rPr>
          <w:rFonts w:cs="Arial"/>
          <w:szCs w:val="20"/>
        </w:rPr>
        <w:t xml:space="preserve"> ukazuje vývoj podílu Čechů, Ukrajinců a jiných</w:t>
      </w:r>
      <w:r w:rsidR="000406B9">
        <w:rPr>
          <w:rFonts w:cs="Arial"/>
          <w:szCs w:val="20"/>
        </w:rPr>
        <w:t xml:space="preserve"> cizinců v přípravných třídách či</w:t>
      </w:r>
      <w:r w:rsidR="00386890">
        <w:rPr>
          <w:rFonts w:cs="Arial"/>
          <w:szCs w:val="20"/>
        </w:rPr>
        <w:t xml:space="preserve"> v přípravném stupni základní školy a dokládá, že se podíl cizinců v tomto </w:t>
      </w:r>
      <w:r w:rsidR="00386890" w:rsidRPr="001A13AF">
        <w:rPr>
          <w:rFonts w:cs="Arial"/>
          <w:szCs w:val="20"/>
        </w:rPr>
        <w:t xml:space="preserve">předškolním vzdělávání skutečně zvýšil. Členění cizinců a Čechů v mateřských školách dle věku není </w:t>
      </w:r>
      <w:r w:rsidR="001A13AF">
        <w:rPr>
          <w:rFonts w:cs="Arial"/>
          <w:szCs w:val="20"/>
        </w:rPr>
        <w:t xml:space="preserve">v době prezentování této zprávy </w:t>
      </w:r>
      <w:r w:rsidR="007F3CDD">
        <w:rPr>
          <w:rFonts w:cs="Arial"/>
          <w:szCs w:val="20"/>
        </w:rPr>
        <w:t>k dispozici. I v mateřských školách</w:t>
      </w:r>
      <w:r w:rsidR="00386890">
        <w:rPr>
          <w:rFonts w:cs="Arial"/>
          <w:szCs w:val="20"/>
        </w:rPr>
        <w:t xml:space="preserve"> však došlo ke značnému nárůstu počtu Ukrajinců (viz výše) a lze předpokládat, že i ve skupině šestiletých a starších dětí jich bylo v</w:t>
      </w:r>
      <w:r w:rsidR="007F3CDD">
        <w:rPr>
          <w:rFonts w:cs="Arial"/>
          <w:szCs w:val="20"/>
        </w:rPr>
        <w:t xml:space="preserve"> mateřských školách v </w:t>
      </w:r>
      <w:r w:rsidR="00386890">
        <w:rPr>
          <w:rFonts w:cs="Arial"/>
          <w:szCs w:val="20"/>
        </w:rPr>
        <w:t>uplynulém školním roce více než v letech jemu předcházejících.</w:t>
      </w:r>
    </w:p>
    <w:p w14:paraId="7F24CF54" w14:textId="6AD01690" w:rsidR="00386890" w:rsidRPr="00386890" w:rsidRDefault="00124443" w:rsidP="002257AD">
      <w:pPr>
        <w:keepNext/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lastRenderedPageBreak/>
        <w:t>Graf 1.25</w:t>
      </w:r>
      <w:r w:rsidR="00386890" w:rsidRPr="00386890">
        <w:rPr>
          <w:rFonts w:cs="Arial"/>
          <w:b/>
          <w:szCs w:val="20"/>
        </w:rPr>
        <w:t xml:space="preserve"> </w:t>
      </w:r>
      <w:r w:rsidR="00386890">
        <w:rPr>
          <w:rFonts w:cs="Arial"/>
          <w:b/>
          <w:szCs w:val="20"/>
        </w:rPr>
        <w:t>Podíl Čechů, Ukrajinců a příslušníků jiných států v přípravných třídách a na přípravném stupni</w:t>
      </w:r>
    </w:p>
    <w:p w14:paraId="3CD702D4" w14:textId="42A80F1A" w:rsidR="00386890" w:rsidRDefault="00386890" w:rsidP="00AD4BEB">
      <w:pPr>
        <w:spacing w:after="120"/>
        <w:jc w:val="both"/>
        <w:rPr>
          <w:rFonts w:cs="Arial"/>
          <w:szCs w:val="20"/>
        </w:rPr>
      </w:pPr>
      <w:r w:rsidRPr="00386890">
        <w:rPr>
          <w:noProof/>
          <w:color w:val="2A48A6"/>
        </w:rPr>
        <w:drawing>
          <wp:inline distT="0" distB="0" distL="0" distR="0" wp14:anchorId="66A4D54D" wp14:editId="3A36916C">
            <wp:extent cx="6286500" cy="2238375"/>
            <wp:effectExtent l="0" t="0" r="0" b="9525"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4581E0E" w14:textId="38D11884" w:rsidR="00386890" w:rsidRDefault="00386890" w:rsidP="00386890">
      <w:pPr>
        <w:spacing w:after="120"/>
        <w:jc w:val="right"/>
        <w:rPr>
          <w:rFonts w:cs="Arial"/>
          <w:szCs w:val="20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6D54836" w14:textId="77777777" w:rsidR="00386890" w:rsidRDefault="00386890" w:rsidP="00AD4BEB">
      <w:pPr>
        <w:spacing w:after="120"/>
        <w:jc w:val="both"/>
        <w:rPr>
          <w:rFonts w:cs="Arial"/>
          <w:szCs w:val="20"/>
        </w:rPr>
      </w:pPr>
    </w:p>
    <w:p w14:paraId="1124680E" w14:textId="5C56ED01" w:rsidR="009E4D9A" w:rsidRDefault="009E4D9A" w:rsidP="00AD4BEB">
      <w:pPr>
        <w:spacing w:after="120"/>
        <w:jc w:val="both"/>
        <w:rPr>
          <w:rFonts w:cs="Arial"/>
          <w:szCs w:val="20"/>
        </w:rPr>
      </w:pPr>
      <w:r w:rsidRPr="00474DB2">
        <w:rPr>
          <w:rFonts w:cs="Arial"/>
          <w:szCs w:val="20"/>
        </w:rPr>
        <w:t>Další</w:t>
      </w:r>
      <w:r w:rsidR="00AD4BEB" w:rsidRPr="00474DB2">
        <w:rPr>
          <w:rFonts w:cs="Arial"/>
          <w:szCs w:val="20"/>
        </w:rPr>
        <w:t xml:space="preserve"> graf</w:t>
      </w:r>
      <w:r w:rsidR="00150D28" w:rsidRPr="00474DB2">
        <w:rPr>
          <w:rFonts w:cs="Arial"/>
          <w:szCs w:val="20"/>
        </w:rPr>
        <w:t xml:space="preserve"> (1.2</w:t>
      </w:r>
      <w:r w:rsidR="00124443">
        <w:rPr>
          <w:rFonts w:cs="Arial"/>
          <w:szCs w:val="20"/>
        </w:rPr>
        <w:t>6</w:t>
      </w:r>
      <w:r w:rsidR="00150D28" w:rsidRPr="00474DB2">
        <w:rPr>
          <w:rFonts w:cs="Arial"/>
          <w:szCs w:val="20"/>
        </w:rPr>
        <w:t xml:space="preserve">) </w:t>
      </w:r>
      <w:r w:rsidR="00AD4BEB" w:rsidRPr="00474DB2">
        <w:rPr>
          <w:rFonts w:cs="Arial"/>
          <w:szCs w:val="20"/>
        </w:rPr>
        <w:t xml:space="preserve">ukazuje, jaký podíl </w:t>
      </w:r>
      <w:r w:rsidR="00F7181C" w:rsidRPr="00474DB2">
        <w:rPr>
          <w:rFonts w:cs="Arial"/>
          <w:szCs w:val="20"/>
        </w:rPr>
        <w:t>dětí ve věku 6 a více let, které nenastoupily</w:t>
      </w:r>
      <w:r w:rsidR="00AD4BEB" w:rsidRPr="00474DB2">
        <w:rPr>
          <w:rFonts w:cs="Arial"/>
          <w:szCs w:val="20"/>
        </w:rPr>
        <w:t xml:space="preserve"> do </w:t>
      </w:r>
      <w:r w:rsidR="00FF23D7" w:rsidRPr="00474DB2">
        <w:rPr>
          <w:rFonts w:cs="Arial"/>
          <w:szCs w:val="20"/>
        </w:rPr>
        <w:t xml:space="preserve">první třídy </w:t>
      </w:r>
      <w:r w:rsidR="00AD4BEB" w:rsidRPr="00474DB2">
        <w:rPr>
          <w:rFonts w:cs="Arial"/>
          <w:szCs w:val="20"/>
        </w:rPr>
        <w:t>základní školy, docházel v uvedených letech</w:t>
      </w:r>
      <w:r w:rsidR="00AD4BEB" w:rsidRPr="00AE2AE2">
        <w:rPr>
          <w:rFonts w:cs="Arial"/>
          <w:szCs w:val="20"/>
        </w:rPr>
        <w:t xml:space="preserve"> do mateřských škol a jaký do přípravných tříd</w:t>
      </w:r>
      <w:r w:rsidR="00AD4BEB">
        <w:rPr>
          <w:rFonts w:cs="Arial"/>
          <w:szCs w:val="20"/>
        </w:rPr>
        <w:t xml:space="preserve"> </w:t>
      </w:r>
      <w:r w:rsidR="009D3312">
        <w:rPr>
          <w:rFonts w:cs="Arial"/>
          <w:szCs w:val="20"/>
        </w:rPr>
        <w:t xml:space="preserve">běžné základní školy </w:t>
      </w:r>
      <w:r w:rsidR="00AD4BEB">
        <w:rPr>
          <w:rFonts w:cs="Arial"/>
          <w:szCs w:val="20"/>
        </w:rPr>
        <w:t xml:space="preserve">či </w:t>
      </w:r>
      <w:r w:rsidR="009D3312">
        <w:rPr>
          <w:rFonts w:cs="Arial"/>
          <w:szCs w:val="20"/>
        </w:rPr>
        <w:t xml:space="preserve">do </w:t>
      </w:r>
      <w:r w:rsidR="00AD4BEB">
        <w:rPr>
          <w:rFonts w:cs="Arial"/>
          <w:szCs w:val="20"/>
        </w:rPr>
        <w:t>přípravného stupně</w:t>
      </w:r>
      <w:r w:rsidR="009D3312">
        <w:rPr>
          <w:rFonts w:cs="Arial"/>
          <w:szCs w:val="20"/>
        </w:rPr>
        <w:t xml:space="preserve"> základní školy speciální</w:t>
      </w:r>
      <w:r w:rsidR="00AD4BEB" w:rsidRPr="00AE2AE2">
        <w:rPr>
          <w:rFonts w:cs="Arial"/>
          <w:szCs w:val="20"/>
        </w:rPr>
        <w:t>. Jak je</w:t>
      </w:r>
      <w:r w:rsidR="00AD4BEB">
        <w:rPr>
          <w:rFonts w:cs="Arial"/>
          <w:szCs w:val="20"/>
        </w:rPr>
        <w:t xml:space="preserve"> </w:t>
      </w:r>
      <w:r w:rsidR="00AD4BEB" w:rsidRPr="00AE2AE2">
        <w:rPr>
          <w:rFonts w:cs="Arial"/>
          <w:szCs w:val="20"/>
        </w:rPr>
        <w:t>patrné, podíl dětí v přípravných třídách</w:t>
      </w:r>
      <w:r w:rsidR="00AD4BEB">
        <w:rPr>
          <w:rFonts w:cs="Arial"/>
          <w:szCs w:val="20"/>
        </w:rPr>
        <w:t xml:space="preserve"> či v přípravném stupni</w:t>
      </w:r>
      <w:r w:rsidR="00FD763A">
        <w:rPr>
          <w:rFonts w:cs="Arial"/>
          <w:szCs w:val="20"/>
        </w:rPr>
        <w:t xml:space="preserve"> se za pět let zvýšil z</w:t>
      </w:r>
      <w:r w:rsidR="00B836A2">
        <w:rPr>
          <w:rFonts w:cs="Arial"/>
          <w:szCs w:val="20"/>
        </w:rPr>
        <w:t>e 14,3 % na 18,2</w:t>
      </w:r>
      <w:r w:rsidR="00FD763A">
        <w:rPr>
          <w:rFonts w:cs="Arial"/>
          <w:szCs w:val="20"/>
        </w:rPr>
        <w:t> %</w:t>
      </w:r>
      <w:r w:rsidR="00B836A2">
        <w:rPr>
          <w:rFonts w:cs="Arial"/>
          <w:szCs w:val="20"/>
        </w:rPr>
        <w:t xml:space="preserve">, přičemž největší nárůst ve prospěch přípravných tříd a stupně byl zaznamenán mezi posledními dvěma školními roky. Celkem od minulého školního roku přibylo o 90 přípravných tříd běžné základní školy (tj. o 21,6 %) a o 11 tříd přípravného stupně na základních školách speciálních (tj. o 30,6 %). </w:t>
      </w:r>
      <w:r w:rsidR="00474DB2">
        <w:rPr>
          <w:rFonts w:cs="Arial"/>
          <w:szCs w:val="20"/>
        </w:rPr>
        <w:t xml:space="preserve">O 10 a více tříd </w:t>
      </w:r>
      <w:r w:rsidR="00813CB4">
        <w:rPr>
          <w:rFonts w:cs="Arial"/>
          <w:szCs w:val="20"/>
        </w:rPr>
        <w:t>(přípravných tříd a tříd přípravného stupně</w:t>
      </w:r>
      <w:r w:rsidR="002C2A05">
        <w:rPr>
          <w:rFonts w:cs="Arial"/>
          <w:szCs w:val="20"/>
        </w:rPr>
        <w:t xml:space="preserve"> d</w:t>
      </w:r>
      <w:r w:rsidR="00813CB4">
        <w:rPr>
          <w:rFonts w:cs="Arial"/>
          <w:szCs w:val="20"/>
        </w:rPr>
        <w:t xml:space="preserve">ohromady) </w:t>
      </w:r>
      <w:r w:rsidR="00474DB2">
        <w:rPr>
          <w:rFonts w:cs="Arial"/>
          <w:szCs w:val="20"/>
        </w:rPr>
        <w:t>přibylo</w:t>
      </w:r>
      <w:r w:rsidR="00813CB4">
        <w:rPr>
          <w:rFonts w:cs="Arial"/>
          <w:szCs w:val="20"/>
        </w:rPr>
        <w:t xml:space="preserve"> v kraji Středočeském (o 18</w:t>
      </w:r>
      <w:r w:rsidR="00474DB2">
        <w:rPr>
          <w:rFonts w:cs="Arial"/>
          <w:szCs w:val="20"/>
        </w:rPr>
        <w:t xml:space="preserve">), Ústeckém (15), Karlovarském (13), Jihomoravském (13), v Praze (11) a v kraji Plzeňském (10), naopak v Pardubickém kraji byl počet přípravných tříd shodný s rokem předchozím a v kraji Olomouckém přibylo jen o jednu třídu. V žádném kraji nedošlo k úbytku počtu přípravných tříd.  </w:t>
      </w:r>
      <w:r w:rsidR="00B836A2">
        <w:rPr>
          <w:rFonts w:cs="Arial"/>
          <w:szCs w:val="20"/>
        </w:rPr>
        <w:t xml:space="preserve"> </w:t>
      </w:r>
      <w:r w:rsidR="00AD4BEB" w:rsidRPr="00AE2AE2">
        <w:rPr>
          <w:rFonts w:cs="Arial"/>
          <w:szCs w:val="20"/>
        </w:rPr>
        <w:t xml:space="preserve"> </w:t>
      </w:r>
    </w:p>
    <w:p w14:paraId="5FB3CC26" w14:textId="0DDCD875" w:rsidR="00B836A2" w:rsidRDefault="00150D28" w:rsidP="00AD4BEB">
      <w:pPr>
        <w:spacing w:after="120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>Graf 1.2</w:t>
      </w:r>
      <w:r w:rsidR="00124443">
        <w:rPr>
          <w:rFonts w:cs="Arial"/>
          <w:b/>
          <w:szCs w:val="20"/>
        </w:rPr>
        <w:t>6</w:t>
      </w:r>
      <w:r w:rsidR="009E4D9A" w:rsidRPr="009E4D9A">
        <w:rPr>
          <w:rFonts w:cs="Arial"/>
          <w:b/>
          <w:szCs w:val="20"/>
        </w:rPr>
        <w:t xml:space="preserve"> Podíl dětí předškolního vzdělávání ve věku 6 let a více navštěvujících přípravné třídy</w:t>
      </w:r>
      <w:r w:rsidR="00FF23D7">
        <w:rPr>
          <w:rFonts w:cs="Arial"/>
          <w:b/>
          <w:szCs w:val="20"/>
        </w:rPr>
        <w:t xml:space="preserve"> ZŠ běžné</w:t>
      </w:r>
      <w:r w:rsidR="009E4D9A" w:rsidRPr="009E4D9A">
        <w:rPr>
          <w:rFonts w:cs="Arial"/>
          <w:b/>
          <w:szCs w:val="20"/>
        </w:rPr>
        <w:t xml:space="preserve"> či přípravný stupeň </w:t>
      </w:r>
      <w:r w:rsidR="00FF23D7">
        <w:rPr>
          <w:rFonts w:cs="Arial"/>
          <w:b/>
          <w:szCs w:val="20"/>
        </w:rPr>
        <w:t xml:space="preserve">ZŠ speciální </w:t>
      </w:r>
      <w:r w:rsidR="009E4D9A" w:rsidRPr="009E4D9A">
        <w:rPr>
          <w:rFonts w:cs="Arial"/>
          <w:b/>
          <w:szCs w:val="20"/>
        </w:rPr>
        <w:t>a docházejících do mateřských škol</w:t>
      </w:r>
      <w:r w:rsidR="00B836A2">
        <w:rPr>
          <w:rFonts w:cs="Arial"/>
          <w:b/>
          <w:szCs w:val="20"/>
        </w:rPr>
        <w:t xml:space="preserve"> (2017/18-2022/23</w:t>
      </w:r>
      <w:r w:rsidR="009E4D9A">
        <w:rPr>
          <w:rFonts w:cs="Arial"/>
          <w:b/>
          <w:szCs w:val="20"/>
        </w:rPr>
        <w:t>)</w:t>
      </w:r>
    </w:p>
    <w:p w14:paraId="70DB24B1" w14:textId="4F6A147D" w:rsidR="009B682E" w:rsidRPr="009E4D9A" w:rsidRDefault="00B836A2" w:rsidP="00AD4BEB">
      <w:pPr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280269C2" wp14:editId="0BC7CAF7">
            <wp:extent cx="6120130" cy="1924050"/>
            <wp:effectExtent l="0" t="0" r="1397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5C67BA1" w14:textId="39F1D5E9" w:rsidR="009E4D9A" w:rsidRPr="00894AE9" w:rsidRDefault="00894AE9" w:rsidP="00894AE9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703DF2BA" w14:textId="4E02EC56" w:rsidR="00AD4BEB" w:rsidRDefault="008236C2" w:rsidP="00AD4BE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>Z pohledu na dělení dle sídla školy je také patrné</w:t>
      </w:r>
      <w:r w:rsidR="004D17F6">
        <w:rPr>
          <w:rFonts w:cs="Arial"/>
          <w:szCs w:val="20"/>
        </w:rPr>
        <w:t>, že v</w:t>
      </w:r>
      <w:r w:rsidR="00AD4BEB">
        <w:rPr>
          <w:rFonts w:cs="Arial"/>
          <w:szCs w:val="20"/>
        </w:rPr>
        <w:t xml:space="preserve"> kraji </w:t>
      </w:r>
      <w:r w:rsidR="00CE147C">
        <w:rPr>
          <w:rFonts w:cs="Arial"/>
          <w:szCs w:val="20"/>
        </w:rPr>
        <w:t>Karlovarském, Ústeckém a</w:t>
      </w:r>
      <w:r w:rsidR="004D17F6">
        <w:rPr>
          <w:rFonts w:cs="Arial"/>
          <w:szCs w:val="20"/>
        </w:rPr>
        <w:t xml:space="preserve"> </w:t>
      </w:r>
      <w:r w:rsidR="00AD4BEB">
        <w:rPr>
          <w:rFonts w:cs="Arial"/>
          <w:szCs w:val="20"/>
        </w:rPr>
        <w:t xml:space="preserve">v Praze dochází </w:t>
      </w:r>
      <w:r w:rsidR="007C0866">
        <w:rPr>
          <w:rFonts w:cs="Arial"/>
          <w:szCs w:val="20"/>
        </w:rPr>
        <w:t>25,6 % až 44,3 %</w:t>
      </w:r>
      <w:r w:rsidR="00CE147C">
        <w:rPr>
          <w:rFonts w:cs="Arial"/>
          <w:szCs w:val="20"/>
        </w:rPr>
        <w:t xml:space="preserve"> </w:t>
      </w:r>
      <w:r w:rsidR="00AD4BEB">
        <w:rPr>
          <w:rFonts w:cs="Arial"/>
          <w:szCs w:val="20"/>
        </w:rPr>
        <w:t>dětí s odkladem školní docházky do přípravné třídy či přípravného stupně. Oproti tomu v kraji Jihočeském je podíl žáků s odkladem v přípravných třídách či v přípravném stu</w:t>
      </w:r>
      <w:r w:rsidR="002A2746">
        <w:rPr>
          <w:rFonts w:cs="Arial"/>
          <w:szCs w:val="20"/>
        </w:rPr>
        <w:t xml:space="preserve">pni zanedbatelný a tvoří jen </w:t>
      </w:r>
      <w:r w:rsidR="007C0866">
        <w:rPr>
          <w:rFonts w:cs="Arial"/>
          <w:szCs w:val="20"/>
        </w:rPr>
        <w:t>2,5 </w:t>
      </w:r>
      <w:r w:rsidR="00CE147C">
        <w:rPr>
          <w:rFonts w:cs="Arial"/>
          <w:szCs w:val="20"/>
        </w:rPr>
        <w:t>%. Ještě před rokem však zaznamenal Jihočeský kraj jen 1,8 % takových dětí.</w:t>
      </w:r>
      <w:r w:rsidR="00AD4BEB">
        <w:rPr>
          <w:rFonts w:cs="Arial"/>
          <w:szCs w:val="20"/>
        </w:rPr>
        <w:t xml:space="preserve"> Méně než 5 % takových žáků zaznamenal </w:t>
      </w:r>
      <w:r w:rsidR="007523AD">
        <w:rPr>
          <w:rFonts w:cs="Arial"/>
          <w:szCs w:val="20"/>
        </w:rPr>
        <w:t xml:space="preserve">ve školním roce 2022/23 </w:t>
      </w:r>
      <w:r w:rsidR="00AD4BEB">
        <w:rPr>
          <w:rFonts w:cs="Arial"/>
          <w:szCs w:val="20"/>
        </w:rPr>
        <w:t>též kraj Králo</w:t>
      </w:r>
      <w:r w:rsidR="002A2746">
        <w:rPr>
          <w:rFonts w:cs="Arial"/>
          <w:szCs w:val="20"/>
        </w:rPr>
        <w:t xml:space="preserve">véhradecký </w:t>
      </w:r>
      <w:r w:rsidR="005C3526">
        <w:rPr>
          <w:rFonts w:cs="Arial"/>
          <w:szCs w:val="20"/>
        </w:rPr>
        <w:t xml:space="preserve">(4,7 %) </w:t>
      </w:r>
      <w:r w:rsidR="002A2746">
        <w:rPr>
          <w:rFonts w:cs="Arial"/>
          <w:szCs w:val="20"/>
        </w:rPr>
        <w:t>a</w:t>
      </w:r>
      <w:r w:rsidR="009E4D9A">
        <w:rPr>
          <w:rFonts w:cs="Arial"/>
          <w:szCs w:val="20"/>
        </w:rPr>
        <w:t xml:space="preserve"> Olomoucký</w:t>
      </w:r>
      <w:r w:rsidR="007C0866">
        <w:rPr>
          <w:rFonts w:cs="Arial"/>
          <w:szCs w:val="20"/>
        </w:rPr>
        <w:t xml:space="preserve"> (4,1</w:t>
      </w:r>
      <w:r w:rsidR="005C3526">
        <w:rPr>
          <w:rFonts w:cs="Arial"/>
          <w:szCs w:val="20"/>
        </w:rPr>
        <w:t> %)</w:t>
      </w:r>
      <w:r w:rsidR="002A2746">
        <w:rPr>
          <w:rFonts w:cs="Arial"/>
          <w:szCs w:val="20"/>
        </w:rPr>
        <w:t xml:space="preserve"> </w:t>
      </w:r>
      <w:r w:rsidR="009E4D9A">
        <w:rPr>
          <w:rFonts w:cs="Arial"/>
          <w:szCs w:val="20"/>
        </w:rPr>
        <w:t>–</w:t>
      </w:r>
      <w:r w:rsidR="00864CB6">
        <w:rPr>
          <w:rFonts w:cs="Arial"/>
          <w:szCs w:val="20"/>
        </w:rPr>
        <w:t xml:space="preserve"> viz graf</w:t>
      </w:r>
      <w:r w:rsidR="00150D28">
        <w:rPr>
          <w:rFonts w:cs="Arial"/>
          <w:szCs w:val="20"/>
        </w:rPr>
        <w:t xml:space="preserve"> 1.2</w:t>
      </w:r>
      <w:r w:rsidR="00124443">
        <w:rPr>
          <w:rFonts w:cs="Arial"/>
          <w:szCs w:val="20"/>
        </w:rPr>
        <w:t>7</w:t>
      </w:r>
      <w:r w:rsidR="009E4D9A">
        <w:rPr>
          <w:rFonts w:cs="Arial"/>
          <w:szCs w:val="20"/>
        </w:rPr>
        <w:t>.</w:t>
      </w:r>
    </w:p>
    <w:p w14:paraId="1A4C3B46" w14:textId="1FA1629C" w:rsidR="009E4D9A" w:rsidRDefault="009E4D9A" w:rsidP="00E34FDA">
      <w:pPr>
        <w:keepNext/>
        <w:spacing w:after="120"/>
        <w:jc w:val="both"/>
        <w:rPr>
          <w:rFonts w:cs="Arial"/>
          <w:b/>
          <w:szCs w:val="20"/>
        </w:rPr>
      </w:pPr>
      <w:r w:rsidRPr="009E4D9A">
        <w:rPr>
          <w:rFonts w:cs="Arial"/>
          <w:b/>
          <w:szCs w:val="20"/>
        </w:rPr>
        <w:lastRenderedPageBreak/>
        <w:t>G</w:t>
      </w:r>
      <w:r w:rsidR="00150D28">
        <w:rPr>
          <w:rFonts w:cs="Arial"/>
          <w:b/>
          <w:szCs w:val="20"/>
        </w:rPr>
        <w:t>raf 1.2</w:t>
      </w:r>
      <w:r w:rsidR="00124443">
        <w:rPr>
          <w:rFonts w:cs="Arial"/>
          <w:b/>
          <w:szCs w:val="20"/>
        </w:rPr>
        <w:t>7</w:t>
      </w:r>
      <w:r w:rsidRPr="009E4D9A">
        <w:rPr>
          <w:rFonts w:cs="Arial"/>
          <w:b/>
          <w:szCs w:val="20"/>
        </w:rPr>
        <w:t xml:space="preserve"> Podíl dětí předškolního vzdělávání ve věku 6 let a více navštěvujících přípravné třídy či přípravný stupeň a docházejících do mateřských škol</w:t>
      </w:r>
      <w:r w:rsidR="005C3526">
        <w:rPr>
          <w:rFonts w:cs="Arial"/>
          <w:b/>
          <w:szCs w:val="20"/>
        </w:rPr>
        <w:t xml:space="preserve"> – dle kraje (2022/23</w:t>
      </w:r>
      <w:r>
        <w:rPr>
          <w:rFonts w:cs="Arial"/>
          <w:b/>
          <w:szCs w:val="20"/>
        </w:rPr>
        <w:t>)</w:t>
      </w:r>
    </w:p>
    <w:p w14:paraId="0F45A27D" w14:textId="4C25C0C1" w:rsidR="00E34FDA" w:rsidRDefault="002C2A05" w:rsidP="00E34FDA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20846AAC" wp14:editId="051B4A92">
            <wp:extent cx="6120130" cy="4467225"/>
            <wp:effectExtent l="0" t="0" r="13970" b="9525"/>
            <wp:docPr id="24" name="Graf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643C81D8" w14:textId="4E220886" w:rsidR="002A2746" w:rsidRPr="00C22AC1" w:rsidRDefault="00894AE9" w:rsidP="00C22AC1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44DBE616" w14:textId="06D7612A" w:rsidR="00AD4BEB" w:rsidRDefault="00622A88" w:rsidP="00AD4BEB">
      <w:pPr>
        <w:spacing w:after="120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Z výše uvedeného </w:t>
      </w:r>
      <w:r w:rsidR="0079785C">
        <w:rPr>
          <w:rFonts w:cs="Arial"/>
          <w:szCs w:val="20"/>
        </w:rPr>
        <w:t>je patrné</w:t>
      </w:r>
      <w:r>
        <w:rPr>
          <w:rFonts w:cs="Arial"/>
          <w:szCs w:val="20"/>
        </w:rPr>
        <w:t xml:space="preserve">, </w:t>
      </w:r>
      <w:r w:rsidR="009873D7">
        <w:rPr>
          <w:rFonts w:cs="Arial"/>
          <w:szCs w:val="20"/>
        </w:rPr>
        <w:t xml:space="preserve">že kraje se mezi sebou liší v míře, do jaké dávají rodičům </w:t>
      </w:r>
      <w:r w:rsidR="00E82E32">
        <w:rPr>
          <w:rFonts w:cs="Arial"/>
          <w:szCs w:val="20"/>
        </w:rPr>
        <w:t xml:space="preserve">dětí s odkladem </w:t>
      </w:r>
      <w:r w:rsidR="009873D7">
        <w:rPr>
          <w:rFonts w:cs="Arial"/>
          <w:szCs w:val="20"/>
        </w:rPr>
        <w:t>m</w:t>
      </w:r>
      <w:r>
        <w:rPr>
          <w:rFonts w:cs="Arial"/>
          <w:szCs w:val="20"/>
        </w:rPr>
        <w:t>ožnost vybrat si mezi mateřskou školou a přípravnou třídou či stupněm</w:t>
      </w:r>
      <w:r w:rsidR="009873D7">
        <w:rPr>
          <w:rFonts w:cs="Arial"/>
          <w:szCs w:val="20"/>
        </w:rPr>
        <w:t>. Zde doplňme, že na</w:t>
      </w:r>
      <w:r w:rsidR="00AD4BEB">
        <w:rPr>
          <w:rFonts w:cs="Arial"/>
          <w:szCs w:val="20"/>
        </w:rPr>
        <w:t xml:space="preserve"> jednu</w:t>
      </w:r>
      <w:r w:rsidR="009873D7">
        <w:rPr>
          <w:rFonts w:cs="Arial"/>
          <w:szCs w:val="20"/>
        </w:rPr>
        <w:t xml:space="preserve"> přípravnou</w:t>
      </w:r>
      <w:r w:rsidR="00AD4BEB">
        <w:rPr>
          <w:rFonts w:cs="Arial"/>
          <w:szCs w:val="20"/>
        </w:rPr>
        <w:t xml:space="preserve"> třídu </w:t>
      </w:r>
      <w:r w:rsidR="009873D7">
        <w:rPr>
          <w:rFonts w:cs="Arial"/>
          <w:szCs w:val="20"/>
        </w:rPr>
        <w:t>na základní škole</w:t>
      </w:r>
      <w:r w:rsidR="00150D28">
        <w:rPr>
          <w:rFonts w:cs="Arial"/>
          <w:szCs w:val="20"/>
        </w:rPr>
        <w:t xml:space="preserve"> </w:t>
      </w:r>
      <w:r w:rsidR="009873D7">
        <w:rPr>
          <w:rFonts w:cs="Arial"/>
          <w:szCs w:val="20"/>
        </w:rPr>
        <w:t>či třídu přípravného</w:t>
      </w:r>
      <w:r w:rsidR="00AD4BEB">
        <w:rPr>
          <w:rFonts w:cs="Arial"/>
          <w:szCs w:val="20"/>
        </w:rPr>
        <w:t xml:space="preserve"> stupně</w:t>
      </w:r>
      <w:r w:rsidR="00150D28">
        <w:rPr>
          <w:rFonts w:cs="Arial"/>
          <w:szCs w:val="20"/>
        </w:rPr>
        <w:t xml:space="preserve"> základní školy speciální</w:t>
      </w:r>
      <w:r w:rsidR="00E82E32">
        <w:rPr>
          <w:rFonts w:cs="Arial"/>
          <w:szCs w:val="20"/>
        </w:rPr>
        <w:t xml:space="preserve"> připadal ve školním roce 2022/23</w:t>
      </w:r>
      <w:r w:rsidR="009873D7">
        <w:rPr>
          <w:rFonts w:cs="Arial"/>
          <w:szCs w:val="20"/>
        </w:rPr>
        <w:t xml:space="preserve"> nejnižší počet prvních</w:t>
      </w:r>
      <w:r w:rsidR="00AD4BEB">
        <w:rPr>
          <w:rFonts w:cs="Arial"/>
          <w:szCs w:val="20"/>
        </w:rPr>
        <w:t xml:space="preserve"> tříd základních škol v kraji Karlovarském</w:t>
      </w:r>
      <w:r w:rsidR="00E82E32">
        <w:rPr>
          <w:rFonts w:cs="Arial"/>
          <w:szCs w:val="20"/>
        </w:rPr>
        <w:t>, Ústeckém a v Praze (4,1; 4,8, resp. 6,3</w:t>
      </w:r>
      <w:r w:rsidR="00AD4BEB">
        <w:rPr>
          <w:rFonts w:cs="Arial"/>
          <w:szCs w:val="20"/>
        </w:rPr>
        <w:t xml:space="preserve">). </w:t>
      </w:r>
      <w:r w:rsidR="00131A45">
        <w:rPr>
          <w:rFonts w:cs="Arial"/>
          <w:szCs w:val="20"/>
        </w:rPr>
        <w:t>V těchto třech</w:t>
      </w:r>
      <w:r w:rsidR="009873D7">
        <w:rPr>
          <w:rFonts w:cs="Arial"/>
          <w:szCs w:val="20"/>
        </w:rPr>
        <w:t xml:space="preserve"> krajích si tedy rodiče častěji mohli zvolit, zda dítě s odkladem nechají v mateřské škole, nebo jej zapíší do přípravné třídy. </w:t>
      </w:r>
      <w:r w:rsidR="00AD4BEB">
        <w:rPr>
          <w:rFonts w:cs="Arial"/>
          <w:szCs w:val="20"/>
        </w:rPr>
        <w:t xml:space="preserve">Naopak </w:t>
      </w:r>
      <w:r w:rsidR="009873D7">
        <w:rPr>
          <w:rFonts w:cs="Arial"/>
          <w:szCs w:val="20"/>
        </w:rPr>
        <w:t>v </w:t>
      </w:r>
      <w:r w:rsidR="00AD4BEB">
        <w:rPr>
          <w:rFonts w:cs="Arial"/>
          <w:szCs w:val="20"/>
        </w:rPr>
        <w:t xml:space="preserve">Jihočeském kraji dosáhl počet 1. tříd na jednu přípravnou třídu hodnoty </w:t>
      </w:r>
      <w:r w:rsidR="00E82E32">
        <w:rPr>
          <w:rFonts w:cs="Arial"/>
          <w:szCs w:val="20"/>
        </w:rPr>
        <w:t>56,9</w:t>
      </w:r>
      <w:r w:rsidR="00EA4AE7">
        <w:rPr>
          <w:rFonts w:cs="Arial"/>
          <w:szCs w:val="20"/>
        </w:rPr>
        <w:t xml:space="preserve">, </w:t>
      </w:r>
      <w:r w:rsidR="00AD4BEB">
        <w:rPr>
          <w:rFonts w:cs="Arial"/>
          <w:szCs w:val="20"/>
        </w:rPr>
        <w:t xml:space="preserve">v Královéhradeckém </w:t>
      </w:r>
      <w:r w:rsidR="009873D7">
        <w:rPr>
          <w:rFonts w:cs="Arial"/>
          <w:szCs w:val="20"/>
        </w:rPr>
        <w:t xml:space="preserve">kraji </w:t>
      </w:r>
      <w:r w:rsidR="00E82E32">
        <w:rPr>
          <w:rFonts w:cs="Arial"/>
          <w:szCs w:val="20"/>
        </w:rPr>
        <w:t>49,9</w:t>
      </w:r>
      <w:r w:rsidR="00EA4AE7">
        <w:rPr>
          <w:rFonts w:cs="Arial"/>
          <w:szCs w:val="20"/>
        </w:rPr>
        <w:t xml:space="preserve"> </w:t>
      </w:r>
      <w:r w:rsidR="00AD4BEB">
        <w:rPr>
          <w:rFonts w:cs="Arial"/>
          <w:szCs w:val="20"/>
        </w:rPr>
        <w:t xml:space="preserve">a </w:t>
      </w:r>
      <w:r w:rsidR="00E82E32">
        <w:rPr>
          <w:rFonts w:cs="Arial"/>
          <w:szCs w:val="20"/>
        </w:rPr>
        <w:t>v Olomouckém 41,3</w:t>
      </w:r>
      <w:r w:rsidR="00AD4BEB">
        <w:rPr>
          <w:rFonts w:cs="Arial"/>
          <w:szCs w:val="20"/>
        </w:rPr>
        <w:t xml:space="preserve">.  </w:t>
      </w:r>
      <w:r>
        <w:rPr>
          <w:rFonts w:cs="Arial"/>
          <w:szCs w:val="20"/>
        </w:rPr>
        <w:t xml:space="preserve">Oproti předchozímu školnímu roku se přitom </w:t>
      </w:r>
      <w:r w:rsidR="009873D7">
        <w:rPr>
          <w:rFonts w:cs="Arial"/>
          <w:szCs w:val="20"/>
        </w:rPr>
        <w:t>ve všech krajích i </w:t>
      </w:r>
      <w:r>
        <w:rPr>
          <w:rFonts w:cs="Arial"/>
          <w:szCs w:val="20"/>
        </w:rPr>
        <w:t>ce</w:t>
      </w:r>
      <w:r w:rsidR="00E82E32">
        <w:rPr>
          <w:rFonts w:cs="Arial"/>
          <w:szCs w:val="20"/>
        </w:rPr>
        <w:t>lkově tento poměr snížil</w:t>
      </w:r>
      <w:r w:rsidR="00487577">
        <w:rPr>
          <w:rFonts w:cs="Arial"/>
          <w:szCs w:val="20"/>
        </w:rPr>
        <w:t>, pouze s výjimkou kraje Pardubického</w:t>
      </w:r>
      <w:r w:rsidR="00742B1F">
        <w:rPr>
          <w:rFonts w:cs="Arial"/>
          <w:szCs w:val="20"/>
        </w:rPr>
        <w:t xml:space="preserve">, ve kterém došlo ke </w:t>
      </w:r>
      <w:r w:rsidR="00F47682">
        <w:rPr>
          <w:rFonts w:cs="Arial"/>
          <w:szCs w:val="20"/>
        </w:rPr>
        <w:t>zvýš</w:t>
      </w:r>
      <w:r w:rsidR="00742B1F">
        <w:rPr>
          <w:rFonts w:cs="Arial"/>
          <w:szCs w:val="20"/>
        </w:rPr>
        <w:t>ení o půl procentního bodu</w:t>
      </w:r>
      <w:r w:rsidR="00487577">
        <w:rPr>
          <w:rFonts w:cs="Arial"/>
          <w:szCs w:val="20"/>
        </w:rPr>
        <w:t>.</w:t>
      </w:r>
      <w:r w:rsidR="00E82E32">
        <w:rPr>
          <w:rFonts w:cs="Arial"/>
          <w:szCs w:val="20"/>
        </w:rPr>
        <w:t xml:space="preserve"> </w:t>
      </w:r>
      <w:r w:rsidR="00487577">
        <w:rPr>
          <w:rFonts w:cs="Arial"/>
          <w:szCs w:val="20"/>
        </w:rPr>
        <w:t xml:space="preserve">K nejvýraznějšímu snížení došlo v krajích Jihočeském (o 40,3 %, tj. z 95,3 na 56,9) a Plzeňském (o 37,6 %, tj. z 21,7 na 13,6) </w:t>
      </w:r>
      <w:r w:rsidR="00150D28">
        <w:rPr>
          <w:rFonts w:cs="Arial"/>
          <w:szCs w:val="20"/>
        </w:rPr>
        <w:t>– viz graf 1.2</w:t>
      </w:r>
      <w:r w:rsidR="00124443">
        <w:rPr>
          <w:rFonts w:cs="Arial"/>
          <w:szCs w:val="20"/>
        </w:rPr>
        <w:t>8</w:t>
      </w:r>
      <w:r w:rsidR="00150D28">
        <w:rPr>
          <w:rFonts w:cs="Arial"/>
          <w:szCs w:val="20"/>
        </w:rPr>
        <w:t>.</w:t>
      </w:r>
    </w:p>
    <w:p w14:paraId="0655F886" w14:textId="128A8EAF" w:rsidR="00131A45" w:rsidRDefault="00150D28" w:rsidP="00150D28">
      <w:pPr>
        <w:keepNext/>
        <w:spacing w:after="120"/>
        <w:jc w:val="both"/>
        <w:rPr>
          <w:rFonts w:cs="Arial"/>
          <w:b/>
          <w:szCs w:val="20"/>
        </w:rPr>
      </w:pPr>
      <w:r w:rsidRPr="009E4D9A">
        <w:rPr>
          <w:rFonts w:cs="Arial"/>
          <w:b/>
          <w:szCs w:val="20"/>
        </w:rPr>
        <w:lastRenderedPageBreak/>
        <w:t>G</w:t>
      </w:r>
      <w:r w:rsidR="00E425E3">
        <w:rPr>
          <w:rFonts w:cs="Arial"/>
          <w:b/>
          <w:szCs w:val="20"/>
        </w:rPr>
        <w:t>raf 1.2</w:t>
      </w:r>
      <w:r w:rsidR="00124443">
        <w:rPr>
          <w:rFonts w:cs="Arial"/>
          <w:b/>
          <w:szCs w:val="20"/>
        </w:rPr>
        <w:t>8</w:t>
      </w:r>
      <w:r w:rsidRPr="009E4D9A">
        <w:rPr>
          <w:rFonts w:cs="Arial"/>
          <w:b/>
          <w:szCs w:val="20"/>
        </w:rPr>
        <w:t xml:space="preserve"> </w:t>
      </w:r>
      <w:r w:rsidRPr="00150D28">
        <w:rPr>
          <w:rFonts w:cs="Arial"/>
          <w:b/>
          <w:szCs w:val="20"/>
        </w:rPr>
        <w:t>P</w:t>
      </w:r>
      <w:r w:rsidR="00AD4BEB" w:rsidRPr="00150D28">
        <w:rPr>
          <w:rFonts w:cs="Arial"/>
          <w:b/>
          <w:szCs w:val="20"/>
        </w:rPr>
        <w:t xml:space="preserve">očet 1. tříd </w:t>
      </w:r>
      <w:r w:rsidRPr="00150D28">
        <w:rPr>
          <w:rFonts w:cs="Arial"/>
          <w:b/>
          <w:szCs w:val="20"/>
        </w:rPr>
        <w:t xml:space="preserve">základních škol </w:t>
      </w:r>
      <w:r w:rsidR="00AD4BEB" w:rsidRPr="00150D28">
        <w:rPr>
          <w:rFonts w:cs="Arial"/>
          <w:b/>
          <w:szCs w:val="20"/>
        </w:rPr>
        <w:t xml:space="preserve">na jednu třídu přípravnou či </w:t>
      </w:r>
      <w:r w:rsidRPr="00150D28">
        <w:rPr>
          <w:rFonts w:cs="Arial"/>
          <w:b/>
          <w:szCs w:val="20"/>
        </w:rPr>
        <w:t xml:space="preserve">třídu </w:t>
      </w:r>
      <w:r w:rsidR="00AD4BEB" w:rsidRPr="00150D28">
        <w:rPr>
          <w:rFonts w:cs="Arial"/>
          <w:b/>
          <w:szCs w:val="20"/>
        </w:rPr>
        <w:t>přípravného stupně</w:t>
      </w:r>
      <w:r w:rsidR="00EA4AE7">
        <w:rPr>
          <w:rFonts w:cs="Arial"/>
          <w:b/>
          <w:szCs w:val="20"/>
        </w:rPr>
        <w:t xml:space="preserve"> </w:t>
      </w:r>
    </w:p>
    <w:p w14:paraId="4E6DAA3C" w14:textId="4A14710E" w:rsidR="0079785C" w:rsidRDefault="0079785C" w:rsidP="00150D28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0D421356" wp14:editId="332AD3DC">
            <wp:extent cx="6120130" cy="1676400"/>
            <wp:effectExtent l="0" t="0" r="13970" b="0"/>
            <wp:docPr id="97" name="Graf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9C50128" w14:textId="580ED7A0" w:rsidR="00622A88" w:rsidRPr="0079785C" w:rsidRDefault="00A87568" w:rsidP="0079785C">
      <w:pPr>
        <w:keepNext/>
        <w:spacing w:after="120"/>
        <w:jc w:val="both"/>
        <w:rPr>
          <w:rFonts w:cs="Arial"/>
          <w:b/>
          <w:szCs w:val="20"/>
        </w:rPr>
      </w:pPr>
      <w:r>
        <w:rPr>
          <w:noProof/>
        </w:rPr>
        <w:drawing>
          <wp:inline distT="0" distB="0" distL="0" distR="0" wp14:anchorId="78B5F5C3" wp14:editId="5205FED0">
            <wp:extent cx="6120130" cy="1569720"/>
            <wp:effectExtent l="0" t="0" r="13970" b="11430"/>
            <wp:docPr id="32" name="Graf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752152C9" w14:textId="32FB8772" w:rsidR="00F81355" w:rsidRDefault="00F81355" w:rsidP="00F81355">
      <w:pPr>
        <w:spacing w:after="120"/>
        <w:rPr>
          <w:rFonts w:cs="Arial"/>
          <w:sz w:val="18"/>
        </w:rPr>
      </w:pPr>
      <w:r>
        <w:rPr>
          <w:noProof/>
        </w:rPr>
        <w:drawing>
          <wp:inline distT="0" distB="0" distL="0" distR="0" wp14:anchorId="7687F4DB" wp14:editId="58D6AF3A">
            <wp:extent cx="6120130" cy="1569720"/>
            <wp:effectExtent l="0" t="0" r="13970" b="1143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EBBB135" w14:textId="61E3A442" w:rsidR="00622A88" w:rsidRDefault="00622A88" w:rsidP="00622A88">
      <w:pPr>
        <w:spacing w:after="120"/>
        <w:jc w:val="right"/>
        <w:rPr>
          <w:rFonts w:cs="Arial"/>
          <w:sz w:val="18"/>
        </w:rPr>
      </w:pPr>
      <w:r w:rsidRPr="00F94849">
        <w:rPr>
          <w:rFonts w:cs="Arial"/>
          <w:sz w:val="18"/>
        </w:rPr>
        <w:t>Zdroj: ČSÚ</w:t>
      </w:r>
      <w:r w:rsidRPr="00F94849">
        <w:rPr>
          <w:rFonts w:cs="Arial"/>
          <w:noProof/>
        </w:rPr>
        <w:t xml:space="preserve"> </w:t>
      </w:r>
      <w:r w:rsidRPr="00307699">
        <w:rPr>
          <w:rFonts w:cs="Arial"/>
          <w:sz w:val="18"/>
        </w:rPr>
        <w:t>podle údajů MŠMT</w:t>
      </w:r>
    </w:p>
    <w:p w14:paraId="3B4143E4" w14:textId="77777777" w:rsidR="00A57781" w:rsidRDefault="00A57781" w:rsidP="00622A88">
      <w:pPr>
        <w:spacing w:after="120"/>
        <w:jc w:val="right"/>
        <w:rPr>
          <w:rFonts w:cs="Arial"/>
          <w:sz w:val="18"/>
        </w:rPr>
      </w:pPr>
    </w:p>
    <w:p w14:paraId="6168B396" w14:textId="77777777" w:rsidR="00622A88" w:rsidRPr="00894AE9" w:rsidRDefault="00622A88" w:rsidP="00894AE9">
      <w:pPr>
        <w:spacing w:after="120"/>
        <w:jc w:val="right"/>
        <w:rPr>
          <w:rFonts w:cs="Arial"/>
          <w:sz w:val="18"/>
        </w:rPr>
      </w:pPr>
      <w:bookmarkStart w:id="8" w:name="_GoBack"/>
      <w:bookmarkEnd w:id="8"/>
    </w:p>
    <w:sectPr w:rsidR="00622A88" w:rsidRPr="00894AE9" w:rsidSect="006F5416">
      <w:headerReference w:type="even" r:id="rId38"/>
      <w:headerReference w:type="default" r:id="rId39"/>
      <w:footerReference w:type="even" r:id="rId40"/>
      <w:footerReference w:type="default" r:id="rId41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2519D9" w14:textId="77777777" w:rsidR="0028381B" w:rsidRDefault="0028381B" w:rsidP="00E71A58">
      <w:r>
        <w:separator/>
      </w:r>
    </w:p>
  </w:endnote>
  <w:endnote w:type="continuationSeparator" w:id="0">
    <w:p w14:paraId="1A311EE6" w14:textId="77777777" w:rsidR="0028381B" w:rsidRDefault="0028381B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58270E" w14:textId="298D9A7E" w:rsidR="0028381B" w:rsidRPr="00932443" w:rsidRDefault="0028381B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776" behindDoc="0" locked="0" layoutInCell="1" allowOverlap="1" wp14:anchorId="44869E7E" wp14:editId="7B7B3158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2303E2">
      <w:rPr>
        <w:szCs w:val="16"/>
      </w:rPr>
      <w:t>26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>
      <w:rPr>
        <w:rStyle w:val="ZpatChar"/>
        <w:szCs w:val="16"/>
      </w:rPr>
      <w:t>Školní rok 2022/2023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BFAD" w14:textId="05108ED1" w:rsidR="0028381B" w:rsidRPr="00932443" w:rsidRDefault="0028381B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7728" behindDoc="0" locked="0" layoutInCell="1" allowOverlap="1" wp14:anchorId="4020FA8D" wp14:editId="4C38B72F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2443">
      <w:rPr>
        <w:szCs w:val="16"/>
      </w:rPr>
      <w:tab/>
    </w:r>
    <w:r>
      <w:rPr>
        <w:rStyle w:val="ZpatChar"/>
        <w:szCs w:val="16"/>
      </w:rPr>
      <w:t>Školní rok 2022/2023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2303E2">
      <w:rPr>
        <w:rStyle w:val="ZpatChar"/>
        <w:szCs w:val="16"/>
      </w:rPr>
      <w:t>25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D72F18" w14:textId="77777777" w:rsidR="0028381B" w:rsidRDefault="0028381B" w:rsidP="00E71A58">
      <w:r>
        <w:separator/>
      </w:r>
    </w:p>
  </w:footnote>
  <w:footnote w:type="continuationSeparator" w:id="0">
    <w:p w14:paraId="135FEF35" w14:textId="77777777" w:rsidR="0028381B" w:rsidRDefault="0028381B" w:rsidP="00E71A58">
      <w:r>
        <w:continuationSeparator/>
      </w:r>
    </w:p>
  </w:footnote>
  <w:footnote w:id="1">
    <w:p w14:paraId="4A9F615D" w14:textId="77777777" w:rsidR="0028381B" w:rsidRPr="00D80BF8" w:rsidRDefault="0028381B" w:rsidP="006C3657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D80BF8">
        <w:rPr>
          <w:rFonts w:ascii="Arial" w:hAnsi="Arial" w:cs="Arial"/>
          <w:sz w:val="18"/>
          <w:szCs w:val="18"/>
        </w:rPr>
        <w:t>Školou je myšlen právní subjekt s jedním ředitelstvím, které může zahrnovat více odloučených pracovišť, jakož i více úrovní a druhů vzdělávání.</w:t>
      </w:r>
    </w:p>
  </w:footnote>
  <w:footnote w:id="2">
    <w:p w14:paraId="5F6708B8" w14:textId="77777777" w:rsidR="0028381B" w:rsidRPr="00B130C2" w:rsidRDefault="0028381B" w:rsidP="006C3657">
      <w:pPr>
        <w:pStyle w:val="Textpoznpodarou"/>
        <w:rPr>
          <w:rFonts w:ascii="Arial" w:hAnsi="Arial" w:cs="Arial"/>
          <w:sz w:val="18"/>
          <w:szCs w:val="18"/>
        </w:rPr>
      </w:pPr>
      <w:r w:rsidRPr="00B130C2">
        <w:rPr>
          <w:rStyle w:val="Znakapoznpodarou"/>
          <w:rFonts w:ascii="Arial" w:hAnsi="Arial" w:cs="Arial"/>
          <w:sz w:val="18"/>
          <w:szCs w:val="18"/>
        </w:rPr>
        <w:footnoteRef/>
      </w:r>
      <w:r w:rsidRPr="00B130C2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Z</w:t>
      </w:r>
      <w:r w:rsidRPr="00B130C2">
        <w:rPr>
          <w:rFonts w:ascii="Arial" w:hAnsi="Arial" w:cs="Arial"/>
          <w:sz w:val="18"/>
          <w:szCs w:val="18"/>
        </w:rPr>
        <w:t>ajímavým fenoménem poslední doby je vznik dětských</w:t>
      </w:r>
      <w:r>
        <w:rPr>
          <w:rFonts w:ascii="Arial" w:hAnsi="Arial" w:cs="Arial"/>
          <w:sz w:val="18"/>
          <w:szCs w:val="18"/>
        </w:rPr>
        <w:t xml:space="preserve"> skupin při podnicích a veřejných institucích, které</w:t>
      </w:r>
      <w:r w:rsidRPr="00B130C2">
        <w:rPr>
          <w:rFonts w:ascii="Arial" w:hAnsi="Arial" w:cs="Arial"/>
          <w:sz w:val="18"/>
          <w:szCs w:val="18"/>
        </w:rPr>
        <w:t xml:space="preserve"> se tím hlásí k podpoře rodiny i k důležitosti předškolní výchovy a vzdělávání.</w:t>
      </w:r>
    </w:p>
  </w:footnote>
  <w:footnote w:id="3">
    <w:p w14:paraId="504CD664" w14:textId="73F679C9" w:rsidR="0028381B" w:rsidRPr="0091489A" w:rsidRDefault="0028381B">
      <w:pPr>
        <w:pStyle w:val="Textpoznpodarou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Může to být dáno obavami rodičů z onemocnění covid</w:t>
      </w:r>
      <w:r>
        <w:rPr>
          <w:rFonts w:ascii="Arial" w:hAnsi="Arial" w:cs="Arial"/>
          <w:sz w:val="18"/>
          <w:szCs w:val="18"/>
        </w:rPr>
        <w:t>-19, ale také předem avizovaným</w:t>
      </w:r>
      <w:r w:rsidRPr="0091489A">
        <w:rPr>
          <w:rFonts w:ascii="Arial" w:hAnsi="Arial" w:cs="Arial"/>
          <w:sz w:val="18"/>
          <w:szCs w:val="18"/>
        </w:rPr>
        <w:t xml:space="preserve"> navýšení</w:t>
      </w:r>
      <w:r>
        <w:rPr>
          <w:rFonts w:ascii="Arial" w:hAnsi="Arial" w:cs="Arial"/>
          <w:sz w:val="18"/>
          <w:szCs w:val="18"/>
        </w:rPr>
        <w:t>m</w:t>
      </w:r>
      <w:r w:rsidRPr="0091489A">
        <w:rPr>
          <w:rFonts w:ascii="Arial" w:hAnsi="Arial" w:cs="Arial"/>
          <w:sz w:val="18"/>
          <w:szCs w:val="18"/>
        </w:rPr>
        <w:t xml:space="preserve"> rodičovského příspěvku od ledna 2020, kdy ubylo dětí mladších tří let a mírně i dětí tříletých v mateřských školách (viz dále v analýze).</w:t>
      </w:r>
    </w:p>
  </w:footnote>
  <w:footnote w:id="4">
    <w:p w14:paraId="73F971DD" w14:textId="77777777" w:rsidR="0028381B" w:rsidRPr="0091489A" w:rsidRDefault="0028381B" w:rsidP="00B53DD0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91489A">
        <w:rPr>
          <w:rStyle w:val="Znakapoznpodarou"/>
          <w:rFonts w:ascii="Arial" w:hAnsi="Arial" w:cs="Arial"/>
          <w:sz w:val="18"/>
          <w:szCs w:val="18"/>
        </w:rPr>
        <w:footnoteRef/>
      </w:r>
      <w:r w:rsidRPr="0091489A">
        <w:rPr>
          <w:rFonts w:ascii="Arial" w:hAnsi="Arial" w:cs="Arial"/>
          <w:sz w:val="18"/>
          <w:szCs w:val="18"/>
        </w:rPr>
        <w:t xml:space="preserve"> Navýšení rodičovského příspěvku se týkalo jen rodičů, kteří příspěvek stále čerpají. Rodiče si tak prodlužovali čerpání příspěvku, aby na navýšení dosáhli, a mnozí si spolu s prodloužením čerpání příspěvku prodloužili i rodičovskou dovolenou u svého zaměstnavatele, resp. začali pracovat později a mohli být s dítětem doma.</w:t>
      </w:r>
    </w:p>
  </w:footnote>
  <w:footnote w:id="5">
    <w:p w14:paraId="69B94066" w14:textId="77777777" w:rsidR="0028381B" w:rsidRPr="00984B93" w:rsidRDefault="0028381B" w:rsidP="00211611">
      <w:pPr>
        <w:pStyle w:val="Textpoznpodarou"/>
        <w:rPr>
          <w:rFonts w:ascii="Arial" w:hAnsi="Arial" w:cs="Arial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 w:rsidRPr="00984B93">
        <w:rPr>
          <w:rFonts w:ascii="Arial" w:hAnsi="Arial" w:cs="Arial"/>
          <w:sz w:val="18"/>
          <w:szCs w:val="18"/>
        </w:rPr>
        <w:t xml:space="preserve">viz např. zde: </w:t>
      </w:r>
      <w:hyperlink r:id="rId1" w:history="1">
        <w:r w:rsidRPr="00984B93">
          <w:rPr>
            <w:rStyle w:val="Hypertextovodkaz"/>
            <w:rFonts w:ascii="Arial" w:hAnsi="Arial" w:cs="Arial"/>
            <w:sz w:val="18"/>
            <w:szCs w:val="18"/>
          </w:rPr>
          <w:t>https://idea.cerge-ei.cz/zpravy/maminka-nebo-skolka</w:t>
        </w:r>
      </w:hyperlink>
      <w:r w:rsidRPr="00984B93">
        <w:rPr>
          <w:rFonts w:ascii="Arial" w:hAnsi="Arial" w:cs="Arial"/>
          <w:sz w:val="18"/>
          <w:szCs w:val="18"/>
        </w:rPr>
        <w:t xml:space="preserve"> </w:t>
      </w:r>
    </w:p>
  </w:footnote>
  <w:footnote w:id="6">
    <w:p w14:paraId="70AE535C" w14:textId="73F64BE8" w:rsidR="0028381B" w:rsidRPr="0091489A" w:rsidRDefault="0028381B">
      <w:pPr>
        <w:pStyle w:val="Textpoznpodarou"/>
        <w:rPr>
          <w:rFonts w:ascii="Arial" w:hAnsi="Arial" w:cs="Arial"/>
          <w:sz w:val="18"/>
          <w:szCs w:val="18"/>
        </w:rPr>
      </w:pPr>
      <w:r w:rsidRPr="00984B93">
        <w:rPr>
          <w:rStyle w:val="Znakapoznpodarou"/>
          <w:rFonts w:ascii="Arial" w:hAnsi="Arial" w:cs="Arial"/>
          <w:sz w:val="18"/>
          <w:szCs w:val="18"/>
        </w:rPr>
        <w:footnoteRef/>
      </w:r>
      <w:r w:rsidRPr="00984B93">
        <w:rPr>
          <w:rFonts w:ascii="Arial" w:hAnsi="Arial" w:cs="Arial"/>
          <w:sz w:val="18"/>
          <w:szCs w:val="18"/>
        </w:rPr>
        <w:t xml:space="preserve"> Připomeňme, že ve statistikách uváděných v této publikaci</w:t>
      </w:r>
      <w:r w:rsidRPr="0091489A">
        <w:rPr>
          <w:rFonts w:ascii="Arial" w:hAnsi="Arial" w:cs="Arial"/>
          <w:sz w:val="18"/>
          <w:szCs w:val="18"/>
        </w:rPr>
        <w:t xml:space="preserve"> nejsou zahrnuty děti navštěvující zařízení neevidovaná v Rejstříku škol, jako jsou například dětské skupiny, lesní kluby a Montessori domy, jejichž zřizovatelem jsou převážně neveřejné subjekty.</w:t>
      </w:r>
    </w:p>
  </w:footnote>
  <w:footnote w:id="7">
    <w:p w14:paraId="2114532B" w14:textId="77777777" w:rsidR="0028381B" w:rsidRPr="00091D15" w:rsidRDefault="0028381B" w:rsidP="00E34B4A">
      <w:pPr>
        <w:spacing w:after="120"/>
        <w:jc w:val="both"/>
        <w:rPr>
          <w:rFonts w:cs="Arial"/>
          <w:iCs/>
          <w:sz w:val="18"/>
          <w:szCs w:val="18"/>
        </w:rPr>
      </w:pPr>
      <w:r w:rsidRPr="00091D15">
        <w:rPr>
          <w:rStyle w:val="Znakapoznpodarou"/>
          <w:rFonts w:cs="Arial"/>
          <w:sz w:val="18"/>
          <w:szCs w:val="18"/>
        </w:rPr>
        <w:footnoteRef/>
      </w:r>
      <w:r w:rsidRPr="00091D15">
        <w:rPr>
          <w:rFonts w:cs="Arial"/>
          <w:sz w:val="18"/>
          <w:szCs w:val="18"/>
        </w:rPr>
        <w:t xml:space="preserve"> Pro více informaci o přípravných třídách ZŠ a přípravném stupni ZŠ speciální odkazujeme na kapitolu 1.5. </w:t>
      </w:r>
    </w:p>
  </w:footnote>
  <w:footnote w:id="8">
    <w:p w14:paraId="768F3EAA" w14:textId="77777777" w:rsidR="0028381B" w:rsidRPr="00091D15" w:rsidRDefault="0028381B" w:rsidP="00506EA4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091D15">
        <w:rPr>
          <w:rStyle w:val="Znakapoznpodarou"/>
          <w:rFonts w:ascii="Arial" w:hAnsi="Arial" w:cs="Arial"/>
          <w:sz w:val="18"/>
          <w:szCs w:val="18"/>
        </w:rPr>
        <w:footnoteRef/>
      </w:r>
      <w:r w:rsidRPr="00091D15">
        <w:rPr>
          <w:rFonts w:ascii="Arial" w:hAnsi="Arial" w:cs="Arial"/>
          <w:sz w:val="18"/>
          <w:szCs w:val="18"/>
        </w:rPr>
        <w:t xml:space="preserve"> Zdá se, že podíl pětiletých dětí v populaci, které navštěvují předškolní vzdělávání, má tendenci v čase stoupat, přestože, jak bylo výše řečeno, tyto statistiky jsou orientační. Nutno také poznamenat, že do zákla</w:t>
      </w:r>
      <w:r>
        <w:rPr>
          <w:rFonts w:ascii="Arial" w:hAnsi="Arial" w:cs="Arial"/>
          <w:sz w:val="18"/>
          <w:szCs w:val="18"/>
        </w:rPr>
        <w:t>dní školy nastupují výjimečně i </w:t>
      </w:r>
      <w:r w:rsidRPr="00091D15">
        <w:rPr>
          <w:rFonts w:ascii="Arial" w:hAnsi="Arial" w:cs="Arial"/>
          <w:sz w:val="18"/>
          <w:szCs w:val="18"/>
        </w:rPr>
        <w:t>žáci, kteří ještě nedovršili 6 let. Ve školním roce 2021/22 jich bylo 563, což je 0,</w:t>
      </w:r>
      <w:r>
        <w:rPr>
          <w:rFonts w:ascii="Arial" w:hAnsi="Arial" w:cs="Arial"/>
          <w:sz w:val="18"/>
          <w:szCs w:val="18"/>
        </w:rPr>
        <w:t>5</w:t>
      </w:r>
      <w:r w:rsidRPr="00091D15">
        <w:rPr>
          <w:rFonts w:ascii="Arial" w:hAnsi="Arial" w:cs="Arial"/>
          <w:sz w:val="18"/>
          <w:szCs w:val="18"/>
        </w:rPr>
        <w:t xml:space="preserve"> %</w:t>
      </w:r>
      <w:r>
        <w:rPr>
          <w:rFonts w:ascii="Arial" w:hAnsi="Arial" w:cs="Arial"/>
          <w:sz w:val="18"/>
          <w:szCs w:val="18"/>
        </w:rPr>
        <w:t xml:space="preserve"> ze žáků 1. </w:t>
      </w:r>
      <w:r w:rsidRPr="00091D15">
        <w:rPr>
          <w:rFonts w:ascii="Arial" w:hAnsi="Arial" w:cs="Arial"/>
          <w:sz w:val="18"/>
          <w:szCs w:val="18"/>
        </w:rPr>
        <w:t>ročníku základních škol, ve školní</w:t>
      </w:r>
      <w:r>
        <w:rPr>
          <w:rFonts w:ascii="Arial" w:hAnsi="Arial" w:cs="Arial"/>
          <w:sz w:val="18"/>
          <w:szCs w:val="18"/>
        </w:rPr>
        <w:t>m roce 2016/17 pak 719, tedy 0,6</w:t>
      </w:r>
      <w:r w:rsidRPr="00091D15">
        <w:rPr>
          <w:rFonts w:ascii="Arial" w:hAnsi="Arial" w:cs="Arial"/>
          <w:sz w:val="18"/>
          <w:szCs w:val="18"/>
        </w:rPr>
        <w:t xml:space="preserve"> % ze žáků 1. ročníku. </w:t>
      </w:r>
    </w:p>
  </w:footnote>
  <w:footnote w:id="9">
    <w:p w14:paraId="234D09CD" w14:textId="3A9896A3" w:rsidR="0028381B" w:rsidRPr="00065051" w:rsidRDefault="0028381B" w:rsidP="000650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Arial"/>
          <w:color w:val="000000"/>
          <w:sz w:val="18"/>
          <w:szCs w:val="18"/>
        </w:rPr>
      </w:pPr>
      <w:r>
        <w:rPr>
          <w:rStyle w:val="Znakapoznpodarou"/>
        </w:rPr>
        <w:footnoteRef/>
      </w:r>
      <w:r>
        <w:t xml:space="preserve"> </w:t>
      </w:r>
      <w:r>
        <w:rPr>
          <w:rFonts w:eastAsia="Arial"/>
          <w:color w:val="000000"/>
          <w:sz w:val="18"/>
          <w:szCs w:val="18"/>
        </w:rPr>
        <w:t>Viz</w:t>
      </w:r>
      <w:r w:rsidRPr="00065051">
        <w:rPr>
          <w:rFonts w:eastAsia="Arial"/>
          <w:color w:val="000000"/>
          <w:sz w:val="18"/>
          <w:szCs w:val="18"/>
        </w:rPr>
        <w:t> </w:t>
      </w:r>
      <w:r>
        <w:rPr>
          <w:rFonts w:eastAsia="Arial"/>
          <w:color w:val="000000"/>
          <w:sz w:val="18"/>
          <w:szCs w:val="18"/>
        </w:rPr>
        <w:t>zde:</w:t>
      </w:r>
      <w:r w:rsidRPr="00065051">
        <w:rPr>
          <w:rFonts w:eastAsia="Arial"/>
          <w:color w:val="000000"/>
          <w:sz w:val="18"/>
          <w:szCs w:val="18"/>
        </w:rPr>
        <w:t> </w:t>
      </w:r>
      <w:hyperlink r:id="rId2" w:history="1">
        <w:r w:rsidRPr="00FB561D">
          <w:rPr>
            <w:rStyle w:val="Hypertextovodkaz"/>
            <w:rFonts w:eastAsia="Arial"/>
            <w:sz w:val="18"/>
            <w:szCs w:val="18"/>
          </w:rPr>
          <w:t>https://pages.pedf.cuni.cz/uvrv/files/2016/04/Spravedlivy_start.pdf</w:t>
        </w:r>
      </w:hyperlink>
      <w:r>
        <w:rPr>
          <w:rFonts w:eastAsia="Arial"/>
          <w:color w:val="000000"/>
          <w:sz w:val="18"/>
          <w:szCs w:val="18"/>
        </w:rPr>
        <w:t xml:space="preserve"> </w:t>
      </w:r>
      <w:r w:rsidRPr="00065051">
        <w:rPr>
          <w:rFonts w:eastAsia="Arial"/>
          <w:color w:val="000000"/>
          <w:sz w:val="18"/>
          <w:szCs w:val="18"/>
        </w:rPr>
        <w:t> </w:t>
      </w:r>
    </w:p>
    <w:p w14:paraId="1E62F1A1" w14:textId="051F4616" w:rsidR="0028381B" w:rsidRDefault="0028381B">
      <w:pPr>
        <w:pStyle w:val="Textpoznpodarou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C5BA4" w14:textId="77777777" w:rsidR="0028381B" w:rsidRPr="005859FB" w:rsidRDefault="0028381B" w:rsidP="005859FB">
    <w:pPr>
      <w:pStyle w:val="Zhlav"/>
    </w:pPr>
    <w:r>
      <w:t>Školy a školská zařízení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01019" w14:textId="77777777" w:rsidR="0028381B" w:rsidRPr="006F5416" w:rsidRDefault="0028381B" w:rsidP="00937AE2">
    <w:pPr>
      <w:pStyle w:val="Zhlav"/>
    </w:pPr>
    <w:r>
      <w:t>Školy a školská zařízení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032D4"/>
    <w:multiLevelType w:val="hybridMultilevel"/>
    <w:tmpl w:val="865A8EB2"/>
    <w:lvl w:ilvl="0" w:tplc="F68AA2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7A4E"/>
    <w:multiLevelType w:val="hybridMultilevel"/>
    <w:tmpl w:val="30C0B6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D4AED"/>
    <w:multiLevelType w:val="hybridMultilevel"/>
    <w:tmpl w:val="891EC2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3E18D8"/>
    <w:multiLevelType w:val="hybridMultilevel"/>
    <w:tmpl w:val="89806270"/>
    <w:lvl w:ilvl="0" w:tplc="578C2E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353796B"/>
    <w:multiLevelType w:val="hybridMultilevel"/>
    <w:tmpl w:val="B86EC8CA"/>
    <w:lvl w:ilvl="0" w:tplc="043493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  <w:num w:numId="13">
    <w:abstractNumId w:val="15"/>
  </w:num>
  <w:num w:numId="14">
    <w:abstractNumId w:val="17"/>
  </w:num>
  <w:num w:numId="15">
    <w:abstractNumId w:val="13"/>
  </w:num>
  <w:num w:numId="16">
    <w:abstractNumId w:val="10"/>
  </w:num>
  <w:num w:numId="17">
    <w:abstractNumId w:val="1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12"/>
    <w:rsid w:val="00001C7F"/>
    <w:rsid w:val="00001F1A"/>
    <w:rsid w:val="0000209D"/>
    <w:rsid w:val="00002954"/>
    <w:rsid w:val="00002D74"/>
    <w:rsid w:val="000031F2"/>
    <w:rsid w:val="00004450"/>
    <w:rsid w:val="00004D5A"/>
    <w:rsid w:val="000050C6"/>
    <w:rsid w:val="000056D5"/>
    <w:rsid w:val="00007555"/>
    <w:rsid w:val="0000767A"/>
    <w:rsid w:val="00010702"/>
    <w:rsid w:val="00010A21"/>
    <w:rsid w:val="00011849"/>
    <w:rsid w:val="00012274"/>
    <w:rsid w:val="00012510"/>
    <w:rsid w:val="000129C3"/>
    <w:rsid w:val="000136A4"/>
    <w:rsid w:val="00013F31"/>
    <w:rsid w:val="00014499"/>
    <w:rsid w:val="00014D8F"/>
    <w:rsid w:val="00014F55"/>
    <w:rsid w:val="00015CF8"/>
    <w:rsid w:val="00016992"/>
    <w:rsid w:val="00016CA9"/>
    <w:rsid w:val="00017BDF"/>
    <w:rsid w:val="00017D11"/>
    <w:rsid w:val="00021636"/>
    <w:rsid w:val="000216C6"/>
    <w:rsid w:val="000224E7"/>
    <w:rsid w:val="000234D6"/>
    <w:rsid w:val="00023AA4"/>
    <w:rsid w:val="00023D29"/>
    <w:rsid w:val="00023F23"/>
    <w:rsid w:val="00024EB8"/>
    <w:rsid w:val="0002572C"/>
    <w:rsid w:val="000259A0"/>
    <w:rsid w:val="00026389"/>
    <w:rsid w:val="0002773A"/>
    <w:rsid w:val="00031209"/>
    <w:rsid w:val="00031AE0"/>
    <w:rsid w:val="000322EF"/>
    <w:rsid w:val="00033EFE"/>
    <w:rsid w:val="00033FA8"/>
    <w:rsid w:val="00033FCD"/>
    <w:rsid w:val="0003595E"/>
    <w:rsid w:val="000367D8"/>
    <w:rsid w:val="00036C45"/>
    <w:rsid w:val="0003718B"/>
    <w:rsid w:val="00040343"/>
    <w:rsid w:val="0004057F"/>
    <w:rsid w:val="000406B9"/>
    <w:rsid w:val="0004121F"/>
    <w:rsid w:val="000413F5"/>
    <w:rsid w:val="00041CEC"/>
    <w:rsid w:val="000421D8"/>
    <w:rsid w:val="00042719"/>
    <w:rsid w:val="00043865"/>
    <w:rsid w:val="000442C8"/>
    <w:rsid w:val="0004467E"/>
    <w:rsid w:val="000456A5"/>
    <w:rsid w:val="000459D5"/>
    <w:rsid w:val="00045C29"/>
    <w:rsid w:val="00046372"/>
    <w:rsid w:val="00046393"/>
    <w:rsid w:val="00046430"/>
    <w:rsid w:val="0004694F"/>
    <w:rsid w:val="00046C2B"/>
    <w:rsid w:val="000473B9"/>
    <w:rsid w:val="0004758E"/>
    <w:rsid w:val="000476CE"/>
    <w:rsid w:val="000512A3"/>
    <w:rsid w:val="00051EBB"/>
    <w:rsid w:val="000522E4"/>
    <w:rsid w:val="000530DE"/>
    <w:rsid w:val="000532DE"/>
    <w:rsid w:val="0005392F"/>
    <w:rsid w:val="00054851"/>
    <w:rsid w:val="00054EB9"/>
    <w:rsid w:val="00054F20"/>
    <w:rsid w:val="0005583F"/>
    <w:rsid w:val="000564AE"/>
    <w:rsid w:val="00056F13"/>
    <w:rsid w:val="00056F30"/>
    <w:rsid w:val="00056F98"/>
    <w:rsid w:val="000600CC"/>
    <w:rsid w:val="00060973"/>
    <w:rsid w:val="00060A25"/>
    <w:rsid w:val="000610E1"/>
    <w:rsid w:val="0006164B"/>
    <w:rsid w:val="00062CD3"/>
    <w:rsid w:val="00062EC5"/>
    <w:rsid w:val="00062F22"/>
    <w:rsid w:val="000631CF"/>
    <w:rsid w:val="00064844"/>
    <w:rsid w:val="000648BE"/>
    <w:rsid w:val="00064A90"/>
    <w:rsid w:val="00065051"/>
    <w:rsid w:val="0006559B"/>
    <w:rsid w:val="00065939"/>
    <w:rsid w:val="00065D55"/>
    <w:rsid w:val="00066569"/>
    <w:rsid w:val="00066F37"/>
    <w:rsid w:val="00070303"/>
    <w:rsid w:val="000712B3"/>
    <w:rsid w:val="00072D5C"/>
    <w:rsid w:val="00072DC6"/>
    <w:rsid w:val="00072FCD"/>
    <w:rsid w:val="00074945"/>
    <w:rsid w:val="00075235"/>
    <w:rsid w:val="0007535D"/>
    <w:rsid w:val="00077BD2"/>
    <w:rsid w:val="00081DD4"/>
    <w:rsid w:val="00082393"/>
    <w:rsid w:val="0008263E"/>
    <w:rsid w:val="00082C19"/>
    <w:rsid w:val="00083744"/>
    <w:rsid w:val="00083E6D"/>
    <w:rsid w:val="0008474B"/>
    <w:rsid w:val="000851C8"/>
    <w:rsid w:val="00085395"/>
    <w:rsid w:val="00085FF4"/>
    <w:rsid w:val="00086A75"/>
    <w:rsid w:val="00087634"/>
    <w:rsid w:val="00087CAE"/>
    <w:rsid w:val="00087D9B"/>
    <w:rsid w:val="00087F2B"/>
    <w:rsid w:val="0009041B"/>
    <w:rsid w:val="0009074B"/>
    <w:rsid w:val="000910EB"/>
    <w:rsid w:val="000916D1"/>
    <w:rsid w:val="000917DE"/>
    <w:rsid w:val="000917FC"/>
    <w:rsid w:val="00091BCC"/>
    <w:rsid w:val="00091D15"/>
    <w:rsid w:val="00091E88"/>
    <w:rsid w:val="000921D2"/>
    <w:rsid w:val="00092EDC"/>
    <w:rsid w:val="0009362C"/>
    <w:rsid w:val="00094B99"/>
    <w:rsid w:val="000974D1"/>
    <w:rsid w:val="0009799E"/>
    <w:rsid w:val="000A0794"/>
    <w:rsid w:val="000A1183"/>
    <w:rsid w:val="000A256D"/>
    <w:rsid w:val="000A3878"/>
    <w:rsid w:val="000A3A2C"/>
    <w:rsid w:val="000A3C52"/>
    <w:rsid w:val="000A633A"/>
    <w:rsid w:val="000A6708"/>
    <w:rsid w:val="000A708D"/>
    <w:rsid w:val="000A7838"/>
    <w:rsid w:val="000B1029"/>
    <w:rsid w:val="000B1FBB"/>
    <w:rsid w:val="000B238D"/>
    <w:rsid w:val="000B2821"/>
    <w:rsid w:val="000B30F3"/>
    <w:rsid w:val="000B30FA"/>
    <w:rsid w:val="000B3675"/>
    <w:rsid w:val="000B3A31"/>
    <w:rsid w:val="000B4AD2"/>
    <w:rsid w:val="000B55B4"/>
    <w:rsid w:val="000B5943"/>
    <w:rsid w:val="000B5EC1"/>
    <w:rsid w:val="000B6250"/>
    <w:rsid w:val="000B6A02"/>
    <w:rsid w:val="000B741A"/>
    <w:rsid w:val="000B785C"/>
    <w:rsid w:val="000B7EE5"/>
    <w:rsid w:val="000C0FB7"/>
    <w:rsid w:val="000C12F5"/>
    <w:rsid w:val="000C14A1"/>
    <w:rsid w:val="000C276F"/>
    <w:rsid w:val="000C2A76"/>
    <w:rsid w:val="000C2FE5"/>
    <w:rsid w:val="000C3380"/>
    <w:rsid w:val="000C3408"/>
    <w:rsid w:val="000C353B"/>
    <w:rsid w:val="000C49BD"/>
    <w:rsid w:val="000C5FB8"/>
    <w:rsid w:val="000C61DB"/>
    <w:rsid w:val="000C6AFD"/>
    <w:rsid w:val="000C78D0"/>
    <w:rsid w:val="000D0F6D"/>
    <w:rsid w:val="000D3BF8"/>
    <w:rsid w:val="000D421D"/>
    <w:rsid w:val="000D5637"/>
    <w:rsid w:val="000E0123"/>
    <w:rsid w:val="000E028D"/>
    <w:rsid w:val="000E257A"/>
    <w:rsid w:val="000E305F"/>
    <w:rsid w:val="000E3DFE"/>
    <w:rsid w:val="000E5D4D"/>
    <w:rsid w:val="000E6FBD"/>
    <w:rsid w:val="000F08DE"/>
    <w:rsid w:val="000F187D"/>
    <w:rsid w:val="000F281C"/>
    <w:rsid w:val="000F2B5C"/>
    <w:rsid w:val="000F2F9C"/>
    <w:rsid w:val="000F4153"/>
    <w:rsid w:val="000F42DB"/>
    <w:rsid w:val="000F4596"/>
    <w:rsid w:val="000F4C96"/>
    <w:rsid w:val="000F51EF"/>
    <w:rsid w:val="000F54F7"/>
    <w:rsid w:val="000F5CBB"/>
    <w:rsid w:val="000F5FF8"/>
    <w:rsid w:val="000F6286"/>
    <w:rsid w:val="000F65AB"/>
    <w:rsid w:val="000F7372"/>
    <w:rsid w:val="000F785A"/>
    <w:rsid w:val="0010092F"/>
    <w:rsid w:val="00100F5C"/>
    <w:rsid w:val="00101154"/>
    <w:rsid w:val="00102C63"/>
    <w:rsid w:val="00102D0D"/>
    <w:rsid w:val="00102F77"/>
    <w:rsid w:val="00103093"/>
    <w:rsid w:val="00103103"/>
    <w:rsid w:val="0010437D"/>
    <w:rsid w:val="00104C4C"/>
    <w:rsid w:val="00105E3B"/>
    <w:rsid w:val="00106F93"/>
    <w:rsid w:val="00106FEC"/>
    <w:rsid w:val="001122A8"/>
    <w:rsid w:val="00112537"/>
    <w:rsid w:val="001125B3"/>
    <w:rsid w:val="00112736"/>
    <w:rsid w:val="001130E6"/>
    <w:rsid w:val="00113341"/>
    <w:rsid w:val="00114C62"/>
    <w:rsid w:val="0011559C"/>
    <w:rsid w:val="00117E86"/>
    <w:rsid w:val="00120CA7"/>
    <w:rsid w:val="001210D7"/>
    <w:rsid w:val="0012148A"/>
    <w:rsid w:val="0012192F"/>
    <w:rsid w:val="0012250C"/>
    <w:rsid w:val="00124443"/>
    <w:rsid w:val="001259E3"/>
    <w:rsid w:val="00125D69"/>
    <w:rsid w:val="00126CE3"/>
    <w:rsid w:val="001301C4"/>
    <w:rsid w:val="00130ABD"/>
    <w:rsid w:val="001313EE"/>
    <w:rsid w:val="00131474"/>
    <w:rsid w:val="00131A45"/>
    <w:rsid w:val="001322DD"/>
    <w:rsid w:val="001325E0"/>
    <w:rsid w:val="001337D0"/>
    <w:rsid w:val="00133F68"/>
    <w:rsid w:val="00134C78"/>
    <w:rsid w:val="001350AD"/>
    <w:rsid w:val="001352DA"/>
    <w:rsid w:val="00135B02"/>
    <w:rsid w:val="00135B65"/>
    <w:rsid w:val="00135E64"/>
    <w:rsid w:val="001405FA"/>
    <w:rsid w:val="00140C07"/>
    <w:rsid w:val="00141591"/>
    <w:rsid w:val="001425C3"/>
    <w:rsid w:val="001430AD"/>
    <w:rsid w:val="00143103"/>
    <w:rsid w:val="00143675"/>
    <w:rsid w:val="001437FE"/>
    <w:rsid w:val="0014441E"/>
    <w:rsid w:val="00144C2B"/>
    <w:rsid w:val="00144CC4"/>
    <w:rsid w:val="001456D0"/>
    <w:rsid w:val="00147A96"/>
    <w:rsid w:val="0015049E"/>
    <w:rsid w:val="00150D28"/>
    <w:rsid w:val="0015235C"/>
    <w:rsid w:val="001526C3"/>
    <w:rsid w:val="00152969"/>
    <w:rsid w:val="00152CDD"/>
    <w:rsid w:val="001532A2"/>
    <w:rsid w:val="00153654"/>
    <w:rsid w:val="001548D3"/>
    <w:rsid w:val="00154E7D"/>
    <w:rsid w:val="0015575E"/>
    <w:rsid w:val="00156D16"/>
    <w:rsid w:val="00157E69"/>
    <w:rsid w:val="001601BB"/>
    <w:rsid w:val="001603E4"/>
    <w:rsid w:val="00161404"/>
    <w:rsid w:val="00161648"/>
    <w:rsid w:val="00161691"/>
    <w:rsid w:val="0016256B"/>
    <w:rsid w:val="00162DAF"/>
    <w:rsid w:val="001635E3"/>
    <w:rsid w:val="00163793"/>
    <w:rsid w:val="00164B11"/>
    <w:rsid w:val="00164DC5"/>
    <w:rsid w:val="00165363"/>
    <w:rsid w:val="001667C0"/>
    <w:rsid w:val="00167ED3"/>
    <w:rsid w:val="001706D6"/>
    <w:rsid w:val="001710FD"/>
    <w:rsid w:val="001714F2"/>
    <w:rsid w:val="00171A39"/>
    <w:rsid w:val="00171AB7"/>
    <w:rsid w:val="001720A3"/>
    <w:rsid w:val="00172128"/>
    <w:rsid w:val="00173F33"/>
    <w:rsid w:val="00175720"/>
    <w:rsid w:val="001764DA"/>
    <w:rsid w:val="00180AF0"/>
    <w:rsid w:val="00180B35"/>
    <w:rsid w:val="00180C3A"/>
    <w:rsid w:val="00181007"/>
    <w:rsid w:val="001810E3"/>
    <w:rsid w:val="0018265D"/>
    <w:rsid w:val="00182836"/>
    <w:rsid w:val="00182E90"/>
    <w:rsid w:val="00184B08"/>
    <w:rsid w:val="00184DA9"/>
    <w:rsid w:val="00185010"/>
    <w:rsid w:val="001859DA"/>
    <w:rsid w:val="00186298"/>
    <w:rsid w:val="00190F5D"/>
    <w:rsid w:val="001918B2"/>
    <w:rsid w:val="00192060"/>
    <w:rsid w:val="001921A2"/>
    <w:rsid w:val="001928AC"/>
    <w:rsid w:val="00192FD9"/>
    <w:rsid w:val="00193657"/>
    <w:rsid w:val="00193677"/>
    <w:rsid w:val="00196098"/>
    <w:rsid w:val="00196337"/>
    <w:rsid w:val="0019696B"/>
    <w:rsid w:val="00197101"/>
    <w:rsid w:val="001A05D8"/>
    <w:rsid w:val="001A06C3"/>
    <w:rsid w:val="001A0A6E"/>
    <w:rsid w:val="001A13AF"/>
    <w:rsid w:val="001A2D20"/>
    <w:rsid w:val="001A3486"/>
    <w:rsid w:val="001A3AF5"/>
    <w:rsid w:val="001A4D56"/>
    <w:rsid w:val="001A4E80"/>
    <w:rsid w:val="001A552F"/>
    <w:rsid w:val="001A67BF"/>
    <w:rsid w:val="001A79B9"/>
    <w:rsid w:val="001B0FE4"/>
    <w:rsid w:val="001B1027"/>
    <w:rsid w:val="001B15CC"/>
    <w:rsid w:val="001B1637"/>
    <w:rsid w:val="001B267B"/>
    <w:rsid w:val="001B2768"/>
    <w:rsid w:val="001B2A54"/>
    <w:rsid w:val="001B2CA9"/>
    <w:rsid w:val="001B3110"/>
    <w:rsid w:val="001B373F"/>
    <w:rsid w:val="001B3B75"/>
    <w:rsid w:val="001B4729"/>
    <w:rsid w:val="001B4F24"/>
    <w:rsid w:val="001B5267"/>
    <w:rsid w:val="001B5BEF"/>
    <w:rsid w:val="001B5D9B"/>
    <w:rsid w:val="001B6C09"/>
    <w:rsid w:val="001B760A"/>
    <w:rsid w:val="001B7D45"/>
    <w:rsid w:val="001C05CD"/>
    <w:rsid w:val="001C0797"/>
    <w:rsid w:val="001C0B47"/>
    <w:rsid w:val="001C0E7F"/>
    <w:rsid w:val="001C2608"/>
    <w:rsid w:val="001C26E8"/>
    <w:rsid w:val="001C3868"/>
    <w:rsid w:val="001C7478"/>
    <w:rsid w:val="001C7C35"/>
    <w:rsid w:val="001C7D93"/>
    <w:rsid w:val="001C7E4C"/>
    <w:rsid w:val="001D00F3"/>
    <w:rsid w:val="001D0882"/>
    <w:rsid w:val="001D0E9E"/>
    <w:rsid w:val="001D2643"/>
    <w:rsid w:val="001D3014"/>
    <w:rsid w:val="001D31E0"/>
    <w:rsid w:val="001D3A55"/>
    <w:rsid w:val="001D3DF1"/>
    <w:rsid w:val="001D4165"/>
    <w:rsid w:val="001D492A"/>
    <w:rsid w:val="001D68B2"/>
    <w:rsid w:val="001D69DC"/>
    <w:rsid w:val="001D7B82"/>
    <w:rsid w:val="001D7EE6"/>
    <w:rsid w:val="001D7FE0"/>
    <w:rsid w:val="001E07F5"/>
    <w:rsid w:val="001E1D8B"/>
    <w:rsid w:val="001E238F"/>
    <w:rsid w:val="001E2EF7"/>
    <w:rsid w:val="001E3828"/>
    <w:rsid w:val="001E4332"/>
    <w:rsid w:val="001E57F4"/>
    <w:rsid w:val="001E5D08"/>
    <w:rsid w:val="001E6244"/>
    <w:rsid w:val="001E79C5"/>
    <w:rsid w:val="001F0349"/>
    <w:rsid w:val="001F12FA"/>
    <w:rsid w:val="001F1388"/>
    <w:rsid w:val="001F1585"/>
    <w:rsid w:val="001F16D9"/>
    <w:rsid w:val="001F4158"/>
    <w:rsid w:val="001F4597"/>
    <w:rsid w:val="001F612F"/>
    <w:rsid w:val="001F6190"/>
    <w:rsid w:val="001F66D6"/>
    <w:rsid w:val="001F6E14"/>
    <w:rsid w:val="001F7008"/>
    <w:rsid w:val="001F7BB8"/>
    <w:rsid w:val="00200886"/>
    <w:rsid w:val="00201203"/>
    <w:rsid w:val="002013DA"/>
    <w:rsid w:val="002014A3"/>
    <w:rsid w:val="00202A2D"/>
    <w:rsid w:val="00202EB2"/>
    <w:rsid w:val="00203E1E"/>
    <w:rsid w:val="002041CD"/>
    <w:rsid w:val="00204C84"/>
    <w:rsid w:val="00205D2D"/>
    <w:rsid w:val="00206DCF"/>
    <w:rsid w:val="002070EA"/>
    <w:rsid w:val="00207344"/>
    <w:rsid w:val="00207C9D"/>
    <w:rsid w:val="00210B09"/>
    <w:rsid w:val="00211120"/>
    <w:rsid w:val="002115A9"/>
    <w:rsid w:val="00211611"/>
    <w:rsid w:val="002118B9"/>
    <w:rsid w:val="0021267E"/>
    <w:rsid w:val="002142E4"/>
    <w:rsid w:val="00214868"/>
    <w:rsid w:val="00214ED2"/>
    <w:rsid w:val="00214F7C"/>
    <w:rsid w:val="00215001"/>
    <w:rsid w:val="0021603A"/>
    <w:rsid w:val="00216B72"/>
    <w:rsid w:val="00216DA0"/>
    <w:rsid w:val="00217C5B"/>
    <w:rsid w:val="002210BD"/>
    <w:rsid w:val="00221292"/>
    <w:rsid w:val="0022139E"/>
    <w:rsid w:val="002214CF"/>
    <w:rsid w:val="002217B5"/>
    <w:rsid w:val="002220EC"/>
    <w:rsid w:val="002230DF"/>
    <w:rsid w:val="00223B46"/>
    <w:rsid w:val="00223CFB"/>
    <w:rsid w:val="00224AD1"/>
    <w:rsid w:val="002252E0"/>
    <w:rsid w:val="002255F6"/>
    <w:rsid w:val="002257AD"/>
    <w:rsid w:val="002264DE"/>
    <w:rsid w:val="00226A91"/>
    <w:rsid w:val="002276C1"/>
    <w:rsid w:val="00227766"/>
    <w:rsid w:val="00227850"/>
    <w:rsid w:val="00227A53"/>
    <w:rsid w:val="002303E2"/>
    <w:rsid w:val="00230643"/>
    <w:rsid w:val="00230C6E"/>
    <w:rsid w:val="00230EAA"/>
    <w:rsid w:val="0023118E"/>
    <w:rsid w:val="00233109"/>
    <w:rsid w:val="00233137"/>
    <w:rsid w:val="00233DA6"/>
    <w:rsid w:val="00235806"/>
    <w:rsid w:val="00235E86"/>
    <w:rsid w:val="00236443"/>
    <w:rsid w:val="00236C95"/>
    <w:rsid w:val="00236D42"/>
    <w:rsid w:val="00237602"/>
    <w:rsid w:val="0023779C"/>
    <w:rsid w:val="002415B7"/>
    <w:rsid w:val="00241924"/>
    <w:rsid w:val="00241E94"/>
    <w:rsid w:val="002425D9"/>
    <w:rsid w:val="00243563"/>
    <w:rsid w:val="002436BA"/>
    <w:rsid w:val="00243B3A"/>
    <w:rsid w:val="002445DD"/>
    <w:rsid w:val="00244A15"/>
    <w:rsid w:val="002465D1"/>
    <w:rsid w:val="00247319"/>
    <w:rsid w:val="0024799E"/>
    <w:rsid w:val="00247C96"/>
    <w:rsid w:val="00247FB4"/>
    <w:rsid w:val="00251922"/>
    <w:rsid w:val="0025269C"/>
    <w:rsid w:val="002535BC"/>
    <w:rsid w:val="002538CE"/>
    <w:rsid w:val="00253C0F"/>
    <w:rsid w:val="002542AC"/>
    <w:rsid w:val="00254402"/>
    <w:rsid w:val="00255CD0"/>
    <w:rsid w:val="00256F7E"/>
    <w:rsid w:val="00257D71"/>
    <w:rsid w:val="002602E7"/>
    <w:rsid w:val="00261B88"/>
    <w:rsid w:val="00261FA0"/>
    <w:rsid w:val="00262B1F"/>
    <w:rsid w:val="0026319C"/>
    <w:rsid w:val="002633D1"/>
    <w:rsid w:val="00263D62"/>
    <w:rsid w:val="00263D67"/>
    <w:rsid w:val="002651FD"/>
    <w:rsid w:val="00265B9E"/>
    <w:rsid w:val="00267A0A"/>
    <w:rsid w:val="00270163"/>
    <w:rsid w:val="002709AC"/>
    <w:rsid w:val="00270AF2"/>
    <w:rsid w:val="00270D37"/>
    <w:rsid w:val="00271465"/>
    <w:rsid w:val="00271F00"/>
    <w:rsid w:val="002733D2"/>
    <w:rsid w:val="0027456E"/>
    <w:rsid w:val="0027522C"/>
    <w:rsid w:val="00275F01"/>
    <w:rsid w:val="002777BE"/>
    <w:rsid w:val="00280182"/>
    <w:rsid w:val="00280ACF"/>
    <w:rsid w:val="00280B02"/>
    <w:rsid w:val="00282237"/>
    <w:rsid w:val="002823FA"/>
    <w:rsid w:val="00282B80"/>
    <w:rsid w:val="0028381B"/>
    <w:rsid w:val="00283BE6"/>
    <w:rsid w:val="00284002"/>
    <w:rsid w:val="0028505C"/>
    <w:rsid w:val="0028535B"/>
    <w:rsid w:val="00285412"/>
    <w:rsid w:val="002856DB"/>
    <w:rsid w:val="00287859"/>
    <w:rsid w:val="00287C53"/>
    <w:rsid w:val="00290CCE"/>
    <w:rsid w:val="0029203C"/>
    <w:rsid w:val="002921A5"/>
    <w:rsid w:val="00292E29"/>
    <w:rsid w:val="00294E81"/>
    <w:rsid w:val="0029557F"/>
    <w:rsid w:val="00295582"/>
    <w:rsid w:val="002962CB"/>
    <w:rsid w:val="00296FD7"/>
    <w:rsid w:val="002A00BE"/>
    <w:rsid w:val="002A0636"/>
    <w:rsid w:val="002A074E"/>
    <w:rsid w:val="002A0A11"/>
    <w:rsid w:val="002A138B"/>
    <w:rsid w:val="002A15DC"/>
    <w:rsid w:val="002A1622"/>
    <w:rsid w:val="002A16D4"/>
    <w:rsid w:val="002A230C"/>
    <w:rsid w:val="002A245C"/>
    <w:rsid w:val="002A2746"/>
    <w:rsid w:val="002A411C"/>
    <w:rsid w:val="002A4A08"/>
    <w:rsid w:val="002A548E"/>
    <w:rsid w:val="002B0758"/>
    <w:rsid w:val="002B08E1"/>
    <w:rsid w:val="002B1785"/>
    <w:rsid w:val="002B3A9F"/>
    <w:rsid w:val="002B4097"/>
    <w:rsid w:val="002B4DD5"/>
    <w:rsid w:val="002B5656"/>
    <w:rsid w:val="002B5BEA"/>
    <w:rsid w:val="002B636D"/>
    <w:rsid w:val="002B6B6E"/>
    <w:rsid w:val="002B7648"/>
    <w:rsid w:val="002B778B"/>
    <w:rsid w:val="002B7DA7"/>
    <w:rsid w:val="002C0EA0"/>
    <w:rsid w:val="002C111E"/>
    <w:rsid w:val="002C18C3"/>
    <w:rsid w:val="002C2A05"/>
    <w:rsid w:val="002C36FB"/>
    <w:rsid w:val="002C43BD"/>
    <w:rsid w:val="002C4B6C"/>
    <w:rsid w:val="002C5C25"/>
    <w:rsid w:val="002C60D3"/>
    <w:rsid w:val="002C6538"/>
    <w:rsid w:val="002C6907"/>
    <w:rsid w:val="002C6B92"/>
    <w:rsid w:val="002C70F4"/>
    <w:rsid w:val="002C78B4"/>
    <w:rsid w:val="002D0E59"/>
    <w:rsid w:val="002D182D"/>
    <w:rsid w:val="002D19C0"/>
    <w:rsid w:val="002D1B1C"/>
    <w:rsid w:val="002D1BF7"/>
    <w:rsid w:val="002D1DE5"/>
    <w:rsid w:val="002D23AB"/>
    <w:rsid w:val="002D29A6"/>
    <w:rsid w:val="002D29BD"/>
    <w:rsid w:val="002D3B3C"/>
    <w:rsid w:val="002D41B1"/>
    <w:rsid w:val="002D539C"/>
    <w:rsid w:val="002D5FC9"/>
    <w:rsid w:val="002D612E"/>
    <w:rsid w:val="002D64AE"/>
    <w:rsid w:val="002D6E13"/>
    <w:rsid w:val="002D74C7"/>
    <w:rsid w:val="002E02A1"/>
    <w:rsid w:val="002E17AE"/>
    <w:rsid w:val="002E247C"/>
    <w:rsid w:val="002E26D6"/>
    <w:rsid w:val="002E2D1F"/>
    <w:rsid w:val="002E3CFA"/>
    <w:rsid w:val="002E3F80"/>
    <w:rsid w:val="002E4875"/>
    <w:rsid w:val="002E4E4C"/>
    <w:rsid w:val="002E5226"/>
    <w:rsid w:val="002E58C0"/>
    <w:rsid w:val="002E59FC"/>
    <w:rsid w:val="002E5F37"/>
    <w:rsid w:val="002E6D52"/>
    <w:rsid w:val="002F0C16"/>
    <w:rsid w:val="002F17ED"/>
    <w:rsid w:val="002F1BFB"/>
    <w:rsid w:val="002F3688"/>
    <w:rsid w:val="002F3B0B"/>
    <w:rsid w:val="002F41E8"/>
    <w:rsid w:val="002F47F1"/>
    <w:rsid w:val="002F558C"/>
    <w:rsid w:val="002F5A49"/>
    <w:rsid w:val="002F69A3"/>
    <w:rsid w:val="002F6C29"/>
    <w:rsid w:val="002F72C4"/>
    <w:rsid w:val="0030014C"/>
    <w:rsid w:val="00301E8A"/>
    <w:rsid w:val="00302221"/>
    <w:rsid w:val="0030240C"/>
    <w:rsid w:val="0030251C"/>
    <w:rsid w:val="00302A46"/>
    <w:rsid w:val="00303A31"/>
    <w:rsid w:val="00303A8C"/>
    <w:rsid w:val="00304771"/>
    <w:rsid w:val="00304AB8"/>
    <w:rsid w:val="003052D4"/>
    <w:rsid w:val="00305760"/>
    <w:rsid w:val="003064B9"/>
    <w:rsid w:val="00306AFC"/>
    <w:rsid w:val="00306C5B"/>
    <w:rsid w:val="003107F5"/>
    <w:rsid w:val="00312793"/>
    <w:rsid w:val="00312D27"/>
    <w:rsid w:val="00313C5D"/>
    <w:rsid w:val="00313CE8"/>
    <w:rsid w:val="00314672"/>
    <w:rsid w:val="00314806"/>
    <w:rsid w:val="003149F2"/>
    <w:rsid w:val="00314F7B"/>
    <w:rsid w:val="0031553A"/>
    <w:rsid w:val="00316BB8"/>
    <w:rsid w:val="00316DF1"/>
    <w:rsid w:val="003179AB"/>
    <w:rsid w:val="003209D6"/>
    <w:rsid w:val="00321184"/>
    <w:rsid w:val="00321924"/>
    <w:rsid w:val="00322668"/>
    <w:rsid w:val="0032270C"/>
    <w:rsid w:val="0032326A"/>
    <w:rsid w:val="00323469"/>
    <w:rsid w:val="00323B86"/>
    <w:rsid w:val="00323E14"/>
    <w:rsid w:val="00324B63"/>
    <w:rsid w:val="0032519A"/>
    <w:rsid w:val="00325C6E"/>
    <w:rsid w:val="00325F75"/>
    <w:rsid w:val="0032656E"/>
    <w:rsid w:val="00327CB2"/>
    <w:rsid w:val="00327CB6"/>
    <w:rsid w:val="0033084C"/>
    <w:rsid w:val="00330ACA"/>
    <w:rsid w:val="00331500"/>
    <w:rsid w:val="003315D6"/>
    <w:rsid w:val="00331F80"/>
    <w:rsid w:val="00332190"/>
    <w:rsid w:val="003323A1"/>
    <w:rsid w:val="00333182"/>
    <w:rsid w:val="00333894"/>
    <w:rsid w:val="0033440D"/>
    <w:rsid w:val="0033478D"/>
    <w:rsid w:val="003347EF"/>
    <w:rsid w:val="00336618"/>
    <w:rsid w:val="00337DB8"/>
    <w:rsid w:val="00340268"/>
    <w:rsid w:val="00340799"/>
    <w:rsid w:val="0034095F"/>
    <w:rsid w:val="00341C24"/>
    <w:rsid w:val="00341D4B"/>
    <w:rsid w:val="00341E22"/>
    <w:rsid w:val="00343A00"/>
    <w:rsid w:val="00344668"/>
    <w:rsid w:val="003456FB"/>
    <w:rsid w:val="00345CBF"/>
    <w:rsid w:val="003462D9"/>
    <w:rsid w:val="003469A7"/>
    <w:rsid w:val="0034745A"/>
    <w:rsid w:val="00347B39"/>
    <w:rsid w:val="00350828"/>
    <w:rsid w:val="00350C8D"/>
    <w:rsid w:val="00351746"/>
    <w:rsid w:val="003518C1"/>
    <w:rsid w:val="003529CC"/>
    <w:rsid w:val="00352ACA"/>
    <w:rsid w:val="0035303F"/>
    <w:rsid w:val="00354158"/>
    <w:rsid w:val="00354B7E"/>
    <w:rsid w:val="00354DF0"/>
    <w:rsid w:val="003559B3"/>
    <w:rsid w:val="003568B8"/>
    <w:rsid w:val="003572D9"/>
    <w:rsid w:val="003576A7"/>
    <w:rsid w:val="00357A9C"/>
    <w:rsid w:val="00360C86"/>
    <w:rsid w:val="00361C42"/>
    <w:rsid w:val="003630D1"/>
    <w:rsid w:val="0036391F"/>
    <w:rsid w:val="00363CE9"/>
    <w:rsid w:val="00363E22"/>
    <w:rsid w:val="003641C9"/>
    <w:rsid w:val="0036435D"/>
    <w:rsid w:val="003657F3"/>
    <w:rsid w:val="00365CC1"/>
    <w:rsid w:val="00366D15"/>
    <w:rsid w:val="00367C55"/>
    <w:rsid w:val="00367EFD"/>
    <w:rsid w:val="00370F6F"/>
    <w:rsid w:val="0037191E"/>
    <w:rsid w:val="00371955"/>
    <w:rsid w:val="00371F82"/>
    <w:rsid w:val="00372A3C"/>
    <w:rsid w:val="0037313F"/>
    <w:rsid w:val="003731F2"/>
    <w:rsid w:val="003747A9"/>
    <w:rsid w:val="00375265"/>
    <w:rsid w:val="00375A1E"/>
    <w:rsid w:val="0037628A"/>
    <w:rsid w:val="00376DED"/>
    <w:rsid w:val="00377D23"/>
    <w:rsid w:val="00380129"/>
    <w:rsid w:val="00380A47"/>
    <w:rsid w:val="003818DC"/>
    <w:rsid w:val="00383B35"/>
    <w:rsid w:val="00384327"/>
    <w:rsid w:val="00384853"/>
    <w:rsid w:val="003849B1"/>
    <w:rsid w:val="00385324"/>
    <w:rsid w:val="00385CF8"/>
    <w:rsid w:val="00385D98"/>
    <w:rsid w:val="00385F7B"/>
    <w:rsid w:val="00386026"/>
    <w:rsid w:val="003865D4"/>
    <w:rsid w:val="00386648"/>
    <w:rsid w:val="00386890"/>
    <w:rsid w:val="00386913"/>
    <w:rsid w:val="0038765F"/>
    <w:rsid w:val="00390B55"/>
    <w:rsid w:val="003911F6"/>
    <w:rsid w:val="00391461"/>
    <w:rsid w:val="003920E0"/>
    <w:rsid w:val="0039216A"/>
    <w:rsid w:val="00393B69"/>
    <w:rsid w:val="003940DD"/>
    <w:rsid w:val="00394628"/>
    <w:rsid w:val="00394935"/>
    <w:rsid w:val="00396009"/>
    <w:rsid w:val="003A00BC"/>
    <w:rsid w:val="003A0AD5"/>
    <w:rsid w:val="003A2B4D"/>
    <w:rsid w:val="003A3808"/>
    <w:rsid w:val="003A3897"/>
    <w:rsid w:val="003A3BF4"/>
    <w:rsid w:val="003A4117"/>
    <w:rsid w:val="003A4175"/>
    <w:rsid w:val="003A478C"/>
    <w:rsid w:val="003A4975"/>
    <w:rsid w:val="003A52A3"/>
    <w:rsid w:val="003A5525"/>
    <w:rsid w:val="003A62B2"/>
    <w:rsid w:val="003A672D"/>
    <w:rsid w:val="003A6B38"/>
    <w:rsid w:val="003A7054"/>
    <w:rsid w:val="003A73ED"/>
    <w:rsid w:val="003A78F5"/>
    <w:rsid w:val="003B0994"/>
    <w:rsid w:val="003B09D0"/>
    <w:rsid w:val="003B177C"/>
    <w:rsid w:val="003B194B"/>
    <w:rsid w:val="003B3BDD"/>
    <w:rsid w:val="003B3D82"/>
    <w:rsid w:val="003B4194"/>
    <w:rsid w:val="003B41E7"/>
    <w:rsid w:val="003B5A32"/>
    <w:rsid w:val="003B5DE1"/>
    <w:rsid w:val="003B6803"/>
    <w:rsid w:val="003B7A27"/>
    <w:rsid w:val="003C0201"/>
    <w:rsid w:val="003C1047"/>
    <w:rsid w:val="003C1626"/>
    <w:rsid w:val="003C210A"/>
    <w:rsid w:val="003C23F0"/>
    <w:rsid w:val="003C29D4"/>
    <w:rsid w:val="003C3490"/>
    <w:rsid w:val="003C60D5"/>
    <w:rsid w:val="003C670D"/>
    <w:rsid w:val="003C6725"/>
    <w:rsid w:val="003C72EB"/>
    <w:rsid w:val="003C77D2"/>
    <w:rsid w:val="003D002C"/>
    <w:rsid w:val="003D1AB2"/>
    <w:rsid w:val="003D1D17"/>
    <w:rsid w:val="003D1D86"/>
    <w:rsid w:val="003D2891"/>
    <w:rsid w:val="003D2C5E"/>
    <w:rsid w:val="003D3B6C"/>
    <w:rsid w:val="003D3E71"/>
    <w:rsid w:val="003D4408"/>
    <w:rsid w:val="003D475C"/>
    <w:rsid w:val="003D49C4"/>
    <w:rsid w:val="003D55A8"/>
    <w:rsid w:val="003D5685"/>
    <w:rsid w:val="003D57A6"/>
    <w:rsid w:val="003D623E"/>
    <w:rsid w:val="003D6580"/>
    <w:rsid w:val="003D6920"/>
    <w:rsid w:val="003D6C8E"/>
    <w:rsid w:val="003D6DD5"/>
    <w:rsid w:val="003D75F8"/>
    <w:rsid w:val="003E088E"/>
    <w:rsid w:val="003E1B34"/>
    <w:rsid w:val="003E1C65"/>
    <w:rsid w:val="003E399E"/>
    <w:rsid w:val="003E423A"/>
    <w:rsid w:val="003E4C91"/>
    <w:rsid w:val="003E544A"/>
    <w:rsid w:val="003E614F"/>
    <w:rsid w:val="003E6406"/>
    <w:rsid w:val="003F00C0"/>
    <w:rsid w:val="003F03F3"/>
    <w:rsid w:val="003F042C"/>
    <w:rsid w:val="003F21C9"/>
    <w:rsid w:val="003F313C"/>
    <w:rsid w:val="003F32BA"/>
    <w:rsid w:val="003F4AD5"/>
    <w:rsid w:val="003F4B2C"/>
    <w:rsid w:val="003F551C"/>
    <w:rsid w:val="003F69AB"/>
    <w:rsid w:val="003F79D4"/>
    <w:rsid w:val="003F7CBF"/>
    <w:rsid w:val="003F7D23"/>
    <w:rsid w:val="00400AB7"/>
    <w:rsid w:val="0040115E"/>
    <w:rsid w:val="00401BDE"/>
    <w:rsid w:val="004021EF"/>
    <w:rsid w:val="004064C7"/>
    <w:rsid w:val="004064CE"/>
    <w:rsid w:val="00406BFC"/>
    <w:rsid w:val="004078AB"/>
    <w:rsid w:val="00407A3A"/>
    <w:rsid w:val="00407C13"/>
    <w:rsid w:val="00410638"/>
    <w:rsid w:val="004122AC"/>
    <w:rsid w:val="00412D31"/>
    <w:rsid w:val="00413E1C"/>
    <w:rsid w:val="00414002"/>
    <w:rsid w:val="004148A0"/>
    <w:rsid w:val="004148D5"/>
    <w:rsid w:val="0041531C"/>
    <w:rsid w:val="004154EA"/>
    <w:rsid w:val="00415543"/>
    <w:rsid w:val="004159AB"/>
    <w:rsid w:val="00415C5A"/>
    <w:rsid w:val="00415DC8"/>
    <w:rsid w:val="0041678D"/>
    <w:rsid w:val="0042049A"/>
    <w:rsid w:val="0042072E"/>
    <w:rsid w:val="004212A0"/>
    <w:rsid w:val="004217B2"/>
    <w:rsid w:val="00422398"/>
    <w:rsid w:val="00424838"/>
    <w:rsid w:val="004259A4"/>
    <w:rsid w:val="00425ED7"/>
    <w:rsid w:val="004277D2"/>
    <w:rsid w:val="004279CC"/>
    <w:rsid w:val="00427F43"/>
    <w:rsid w:val="004306B2"/>
    <w:rsid w:val="00430D4D"/>
    <w:rsid w:val="004312B1"/>
    <w:rsid w:val="0043159F"/>
    <w:rsid w:val="00431664"/>
    <w:rsid w:val="00432466"/>
    <w:rsid w:val="00432A58"/>
    <w:rsid w:val="004333D3"/>
    <w:rsid w:val="00433688"/>
    <w:rsid w:val="00433FAA"/>
    <w:rsid w:val="004340E2"/>
    <w:rsid w:val="00434617"/>
    <w:rsid w:val="0043524B"/>
    <w:rsid w:val="00435A4B"/>
    <w:rsid w:val="00435E99"/>
    <w:rsid w:val="004361CB"/>
    <w:rsid w:val="004370BF"/>
    <w:rsid w:val="00437F64"/>
    <w:rsid w:val="0044021E"/>
    <w:rsid w:val="00440553"/>
    <w:rsid w:val="00440900"/>
    <w:rsid w:val="00440B62"/>
    <w:rsid w:val="00441212"/>
    <w:rsid w:val="004414E2"/>
    <w:rsid w:val="00442BA0"/>
    <w:rsid w:val="00443026"/>
    <w:rsid w:val="00443055"/>
    <w:rsid w:val="00443C54"/>
    <w:rsid w:val="00443FCB"/>
    <w:rsid w:val="004441A0"/>
    <w:rsid w:val="004452E3"/>
    <w:rsid w:val="00445EAB"/>
    <w:rsid w:val="00446283"/>
    <w:rsid w:val="004462FB"/>
    <w:rsid w:val="004469F3"/>
    <w:rsid w:val="00450719"/>
    <w:rsid w:val="00450D65"/>
    <w:rsid w:val="00450FAB"/>
    <w:rsid w:val="00451257"/>
    <w:rsid w:val="00451517"/>
    <w:rsid w:val="0045190F"/>
    <w:rsid w:val="004519A4"/>
    <w:rsid w:val="00453B74"/>
    <w:rsid w:val="00454D57"/>
    <w:rsid w:val="0045502E"/>
    <w:rsid w:val="0045598A"/>
    <w:rsid w:val="00456626"/>
    <w:rsid w:val="00456635"/>
    <w:rsid w:val="00460FB3"/>
    <w:rsid w:val="004615E9"/>
    <w:rsid w:val="00461962"/>
    <w:rsid w:val="00461F84"/>
    <w:rsid w:val="0046244A"/>
    <w:rsid w:val="00465AD1"/>
    <w:rsid w:val="004674B4"/>
    <w:rsid w:val="004676AB"/>
    <w:rsid w:val="00467B66"/>
    <w:rsid w:val="00467C2E"/>
    <w:rsid w:val="00470072"/>
    <w:rsid w:val="0047094F"/>
    <w:rsid w:val="004710EF"/>
    <w:rsid w:val="00471995"/>
    <w:rsid w:val="00472920"/>
    <w:rsid w:val="00472C32"/>
    <w:rsid w:val="0047385C"/>
    <w:rsid w:val="00474C68"/>
    <w:rsid w:val="00474DB2"/>
    <w:rsid w:val="0047521B"/>
    <w:rsid w:val="004759BC"/>
    <w:rsid w:val="00476240"/>
    <w:rsid w:val="00476432"/>
    <w:rsid w:val="00476439"/>
    <w:rsid w:val="00476555"/>
    <w:rsid w:val="00476632"/>
    <w:rsid w:val="0047671E"/>
    <w:rsid w:val="00476D99"/>
    <w:rsid w:val="0047735C"/>
    <w:rsid w:val="0047768D"/>
    <w:rsid w:val="004776BC"/>
    <w:rsid w:val="004777C3"/>
    <w:rsid w:val="0047789C"/>
    <w:rsid w:val="004808C5"/>
    <w:rsid w:val="00480931"/>
    <w:rsid w:val="0048139F"/>
    <w:rsid w:val="00481E40"/>
    <w:rsid w:val="00482A74"/>
    <w:rsid w:val="00482D4C"/>
    <w:rsid w:val="0048304D"/>
    <w:rsid w:val="0048310F"/>
    <w:rsid w:val="004845F6"/>
    <w:rsid w:val="00484ECE"/>
    <w:rsid w:val="00485633"/>
    <w:rsid w:val="004859DF"/>
    <w:rsid w:val="00485E1A"/>
    <w:rsid w:val="004864B7"/>
    <w:rsid w:val="00486535"/>
    <w:rsid w:val="004868C1"/>
    <w:rsid w:val="00487577"/>
    <w:rsid w:val="004876F1"/>
    <w:rsid w:val="00487E3F"/>
    <w:rsid w:val="004900FF"/>
    <w:rsid w:val="00490CE7"/>
    <w:rsid w:val="004915CB"/>
    <w:rsid w:val="004924DC"/>
    <w:rsid w:val="00493FB0"/>
    <w:rsid w:val="00494032"/>
    <w:rsid w:val="00494CE2"/>
    <w:rsid w:val="00496EF6"/>
    <w:rsid w:val="004A0765"/>
    <w:rsid w:val="004A1095"/>
    <w:rsid w:val="004A14E4"/>
    <w:rsid w:val="004A29A0"/>
    <w:rsid w:val="004A2C68"/>
    <w:rsid w:val="004A3212"/>
    <w:rsid w:val="004A3B7D"/>
    <w:rsid w:val="004A4CD3"/>
    <w:rsid w:val="004A61C5"/>
    <w:rsid w:val="004A6219"/>
    <w:rsid w:val="004A6769"/>
    <w:rsid w:val="004A77DF"/>
    <w:rsid w:val="004B1190"/>
    <w:rsid w:val="004B11C6"/>
    <w:rsid w:val="004B1417"/>
    <w:rsid w:val="004B257C"/>
    <w:rsid w:val="004B2FD2"/>
    <w:rsid w:val="004B3710"/>
    <w:rsid w:val="004B3A63"/>
    <w:rsid w:val="004B4219"/>
    <w:rsid w:val="004B4398"/>
    <w:rsid w:val="004B4A61"/>
    <w:rsid w:val="004B55B7"/>
    <w:rsid w:val="004B5727"/>
    <w:rsid w:val="004B59BC"/>
    <w:rsid w:val="004B6468"/>
    <w:rsid w:val="004B6681"/>
    <w:rsid w:val="004B6906"/>
    <w:rsid w:val="004B74A6"/>
    <w:rsid w:val="004B7D50"/>
    <w:rsid w:val="004B7EF6"/>
    <w:rsid w:val="004C048E"/>
    <w:rsid w:val="004C0561"/>
    <w:rsid w:val="004C07FA"/>
    <w:rsid w:val="004C08D4"/>
    <w:rsid w:val="004C0AD8"/>
    <w:rsid w:val="004C171D"/>
    <w:rsid w:val="004C1A1B"/>
    <w:rsid w:val="004C22B4"/>
    <w:rsid w:val="004C274B"/>
    <w:rsid w:val="004C384C"/>
    <w:rsid w:val="004C3867"/>
    <w:rsid w:val="004C3B46"/>
    <w:rsid w:val="004C3F87"/>
    <w:rsid w:val="004C4CD0"/>
    <w:rsid w:val="004C540F"/>
    <w:rsid w:val="004C5D51"/>
    <w:rsid w:val="004C5F00"/>
    <w:rsid w:val="004C6E5B"/>
    <w:rsid w:val="004C70DC"/>
    <w:rsid w:val="004C737D"/>
    <w:rsid w:val="004D0211"/>
    <w:rsid w:val="004D0794"/>
    <w:rsid w:val="004D0963"/>
    <w:rsid w:val="004D17E1"/>
    <w:rsid w:val="004D17F6"/>
    <w:rsid w:val="004D1CCB"/>
    <w:rsid w:val="004D22C0"/>
    <w:rsid w:val="004D2910"/>
    <w:rsid w:val="004D2A8C"/>
    <w:rsid w:val="004D3712"/>
    <w:rsid w:val="004D3C55"/>
    <w:rsid w:val="004D556B"/>
    <w:rsid w:val="004D5B7D"/>
    <w:rsid w:val="004D60D5"/>
    <w:rsid w:val="004E0056"/>
    <w:rsid w:val="004E0A54"/>
    <w:rsid w:val="004E169F"/>
    <w:rsid w:val="004E346A"/>
    <w:rsid w:val="004E48DF"/>
    <w:rsid w:val="004E4B10"/>
    <w:rsid w:val="004E543C"/>
    <w:rsid w:val="004E55D7"/>
    <w:rsid w:val="004E5A65"/>
    <w:rsid w:val="004E66F1"/>
    <w:rsid w:val="004E6B07"/>
    <w:rsid w:val="004E6C86"/>
    <w:rsid w:val="004E79A9"/>
    <w:rsid w:val="004F06F5"/>
    <w:rsid w:val="004F092A"/>
    <w:rsid w:val="004F11A0"/>
    <w:rsid w:val="004F19A0"/>
    <w:rsid w:val="004F1B02"/>
    <w:rsid w:val="004F1EBD"/>
    <w:rsid w:val="004F33A0"/>
    <w:rsid w:val="004F476E"/>
    <w:rsid w:val="004F4C68"/>
    <w:rsid w:val="004F5AE3"/>
    <w:rsid w:val="004F6FD4"/>
    <w:rsid w:val="004F747D"/>
    <w:rsid w:val="004F77D6"/>
    <w:rsid w:val="00500A8A"/>
    <w:rsid w:val="005019F7"/>
    <w:rsid w:val="005021BD"/>
    <w:rsid w:val="00502CB8"/>
    <w:rsid w:val="00503D39"/>
    <w:rsid w:val="00504DF0"/>
    <w:rsid w:val="00505884"/>
    <w:rsid w:val="00505A3F"/>
    <w:rsid w:val="00505AEB"/>
    <w:rsid w:val="0050610D"/>
    <w:rsid w:val="00506AF6"/>
    <w:rsid w:val="00506B7E"/>
    <w:rsid w:val="00506EA4"/>
    <w:rsid w:val="005075AB"/>
    <w:rsid w:val="00510068"/>
    <w:rsid w:val="00510840"/>
    <w:rsid w:val="005108C0"/>
    <w:rsid w:val="00511873"/>
    <w:rsid w:val="00512A2F"/>
    <w:rsid w:val="0051310E"/>
    <w:rsid w:val="00513B7E"/>
    <w:rsid w:val="00515AD4"/>
    <w:rsid w:val="00515C74"/>
    <w:rsid w:val="00516090"/>
    <w:rsid w:val="0051644E"/>
    <w:rsid w:val="005166A1"/>
    <w:rsid w:val="0052007E"/>
    <w:rsid w:val="00520319"/>
    <w:rsid w:val="005207AA"/>
    <w:rsid w:val="00521013"/>
    <w:rsid w:val="00522D7D"/>
    <w:rsid w:val="0052337A"/>
    <w:rsid w:val="005239EA"/>
    <w:rsid w:val="00525137"/>
    <w:rsid w:val="005251DD"/>
    <w:rsid w:val="005257ED"/>
    <w:rsid w:val="00525CEF"/>
    <w:rsid w:val="00525FFC"/>
    <w:rsid w:val="00526384"/>
    <w:rsid w:val="00526565"/>
    <w:rsid w:val="00527897"/>
    <w:rsid w:val="00527F80"/>
    <w:rsid w:val="005302AB"/>
    <w:rsid w:val="00530D76"/>
    <w:rsid w:val="00532CE7"/>
    <w:rsid w:val="00532E6A"/>
    <w:rsid w:val="0053324C"/>
    <w:rsid w:val="00533B1A"/>
    <w:rsid w:val="00534151"/>
    <w:rsid w:val="00534A28"/>
    <w:rsid w:val="00535DB8"/>
    <w:rsid w:val="00536B9B"/>
    <w:rsid w:val="00537086"/>
    <w:rsid w:val="005370C4"/>
    <w:rsid w:val="005371CE"/>
    <w:rsid w:val="005372CF"/>
    <w:rsid w:val="00537DAF"/>
    <w:rsid w:val="00541508"/>
    <w:rsid w:val="00541A82"/>
    <w:rsid w:val="00541BBF"/>
    <w:rsid w:val="00541C4C"/>
    <w:rsid w:val="00541CED"/>
    <w:rsid w:val="005422E2"/>
    <w:rsid w:val="005432F2"/>
    <w:rsid w:val="00543A02"/>
    <w:rsid w:val="005442CC"/>
    <w:rsid w:val="00545528"/>
    <w:rsid w:val="00545E45"/>
    <w:rsid w:val="005465CB"/>
    <w:rsid w:val="00550EA0"/>
    <w:rsid w:val="005524F6"/>
    <w:rsid w:val="005525D0"/>
    <w:rsid w:val="00552D10"/>
    <w:rsid w:val="0055327E"/>
    <w:rsid w:val="00554CFE"/>
    <w:rsid w:val="0055553C"/>
    <w:rsid w:val="005556E4"/>
    <w:rsid w:val="0055586A"/>
    <w:rsid w:val="0055599F"/>
    <w:rsid w:val="00555ABA"/>
    <w:rsid w:val="00556B98"/>
    <w:rsid w:val="00556D68"/>
    <w:rsid w:val="0055728A"/>
    <w:rsid w:val="00557A73"/>
    <w:rsid w:val="00557FDA"/>
    <w:rsid w:val="00560FD5"/>
    <w:rsid w:val="00561F02"/>
    <w:rsid w:val="0056217C"/>
    <w:rsid w:val="00562411"/>
    <w:rsid w:val="00562680"/>
    <w:rsid w:val="005647BF"/>
    <w:rsid w:val="00564AA1"/>
    <w:rsid w:val="00564B8A"/>
    <w:rsid w:val="005658FE"/>
    <w:rsid w:val="00565F8E"/>
    <w:rsid w:val="0056647F"/>
    <w:rsid w:val="00566C30"/>
    <w:rsid w:val="00566DB2"/>
    <w:rsid w:val="0056714A"/>
    <w:rsid w:val="00567BF8"/>
    <w:rsid w:val="00567C89"/>
    <w:rsid w:val="00570A11"/>
    <w:rsid w:val="00570A93"/>
    <w:rsid w:val="00571E5F"/>
    <w:rsid w:val="0057364B"/>
    <w:rsid w:val="00573A3B"/>
    <w:rsid w:val="00574773"/>
    <w:rsid w:val="00574CB1"/>
    <w:rsid w:val="00575722"/>
    <w:rsid w:val="00576730"/>
    <w:rsid w:val="00576D54"/>
    <w:rsid w:val="00581E84"/>
    <w:rsid w:val="00582B45"/>
    <w:rsid w:val="00582D45"/>
    <w:rsid w:val="00583885"/>
    <w:rsid w:val="00583FFD"/>
    <w:rsid w:val="00584360"/>
    <w:rsid w:val="00584F85"/>
    <w:rsid w:val="00585357"/>
    <w:rsid w:val="005859FB"/>
    <w:rsid w:val="00585E51"/>
    <w:rsid w:val="0058622A"/>
    <w:rsid w:val="00586579"/>
    <w:rsid w:val="00590212"/>
    <w:rsid w:val="005911BE"/>
    <w:rsid w:val="00591F79"/>
    <w:rsid w:val="00593152"/>
    <w:rsid w:val="0059439A"/>
    <w:rsid w:val="00594553"/>
    <w:rsid w:val="00594CCF"/>
    <w:rsid w:val="00594F9D"/>
    <w:rsid w:val="005956BF"/>
    <w:rsid w:val="005973F7"/>
    <w:rsid w:val="00597650"/>
    <w:rsid w:val="00597A4F"/>
    <w:rsid w:val="00597F44"/>
    <w:rsid w:val="005A04B3"/>
    <w:rsid w:val="005A10F2"/>
    <w:rsid w:val="005A12A9"/>
    <w:rsid w:val="005A16D1"/>
    <w:rsid w:val="005A1896"/>
    <w:rsid w:val="005A21E0"/>
    <w:rsid w:val="005A28FF"/>
    <w:rsid w:val="005A2E08"/>
    <w:rsid w:val="005A3DF8"/>
    <w:rsid w:val="005A4018"/>
    <w:rsid w:val="005A40F7"/>
    <w:rsid w:val="005A435A"/>
    <w:rsid w:val="005A4745"/>
    <w:rsid w:val="005A4DB5"/>
    <w:rsid w:val="005A5387"/>
    <w:rsid w:val="005A5549"/>
    <w:rsid w:val="005A5A57"/>
    <w:rsid w:val="005A5F01"/>
    <w:rsid w:val="005A7595"/>
    <w:rsid w:val="005A7DC6"/>
    <w:rsid w:val="005B0664"/>
    <w:rsid w:val="005B121D"/>
    <w:rsid w:val="005B2851"/>
    <w:rsid w:val="005B2ADE"/>
    <w:rsid w:val="005B5339"/>
    <w:rsid w:val="005B6D93"/>
    <w:rsid w:val="005B7266"/>
    <w:rsid w:val="005C00E4"/>
    <w:rsid w:val="005C06ED"/>
    <w:rsid w:val="005C0816"/>
    <w:rsid w:val="005C25CE"/>
    <w:rsid w:val="005C2B85"/>
    <w:rsid w:val="005C2C7C"/>
    <w:rsid w:val="005C3526"/>
    <w:rsid w:val="005C5707"/>
    <w:rsid w:val="005C5DF4"/>
    <w:rsid w:val="005C5FA9"/>
    <w:rsid w:val="005C66D4"/>
    <w:rsid w:val="005C6A99"/>
    <w:rsid w:val="005C78CC"/>
    <w:rsid w:val="005C7E65"/>
    <w:rsid w:val="005D0A47"/>
    <w:rsid w:val="005D12D8"/>
    <w:rsid w:val="005D13D5"/>
    <w:rsid w:val="005D1AF5"/>
    <w:rsid w:val="005D1E23"/>
    <w:rsid w:val="005D213D"/>
    <w:rsid w:val="005D2CF3"/>
    <w:rsid w:val="005D2D0E"/>
    <w:rsid w:val="005D3B87"/>
    <w:rsid w:val="005D3C3F"/>
    <w:rsid w:val="005D5802"/>
    <w:rsid w:val="005D5E36"/>
    <w:rsid w:val="005D74F2"/>
    <w:rsid w:val="005D7890"/>
    <w:rsid w:val="005D7896"/>
    <w:rsid w:val="005E0D48"/>
    <w:rsid w:val="005E248C"/>
    <w:rsid w:val="005E27AB"/>
    <w:rsid w:val="005E2B98"/>
    <w:rsid w:val="005E4C42"/>
    <w:rsid w:val="005E565A"/>
    <w:rsid w:val="005E5D8D"/>
    <w:rsid w:val="005E62C0"/>
    <w:rsid w:val="005E635F"/>
    <w:rsid w:val="005E7ACB"/>
    <w:rsid w:val="005E7C78"/>
    <w:rsid w:val="005E7F0B"/>
    <w:rsid w:val="005F21D1"/>
    <w:rsid w:val="005F3EB1"/>
    <w:rsid w:val="005F425D"/>
    <w:rsid w:val="005F4803"/>
    <w:rsid w:val="005F5469"/>
    <w:rsid w:val="005F5A7F"/>
    <w:rsid w:val="0060011F"/>
    <w:rsid w:val="00600991"/>
    <w:rsid w:val="00601A76"/>
    <w:rsid w:val="00601B56"/>
    <w:rsid w:val="00601DBC"/>
    <w:rsid w:val="00602738"/>
    <w:rsid w:val="006033F3"/>
    <w:rsid w:val="006035DE"/>
    <w:rsid w:val="00603B3F"/>
    <w:rsid w:val="006040E1"/>
    <w:rsid w:val="00604307"/>
    <w:rsid w:val="0060487F"/>
    <w:rsid w:val="00604EAD"/>
    <w:rsid w:val="00605DA7"/>
    <w:rsid w:val="0060614A"/>
    <w:rsid w:val="006068B6"/>
    <w:rsid w:val="00606EB6"/>
    <w:rsid w:val="00607517"/>
    <w:rsid w:val="00607EFE"/>
    <w:rsid w:val="006104FB"/>
    <w:rsid w:val="00610A6E"/>
    <w:rsid w:val="00610DCE"/>
    <w:rsid w:val="0061139F"/>
    <w:rsid w:val="006113F2"/>
    <w:rsid w:val="00611862"/>
    <w:rsid w:val="00612868"/>
    <w:rsid w:val="00612A2F"/>
    <w:rsid w:val="00612F37"/>
    <w:rsid w:val="00612F79"/>
    <w:rsid w:val="0061355B"/>
    <w:rsid w:val="00615038"/>
    <w:rsid w:val="006156B1"/>
    <w:rsid w:val="00615EAD"/>
    <w:rsid w:val="00616E05"/>
    <w:rsid w:val="00617310"/>
    <w:rsid w:val="00617559"/>
    <w:rsid w:val="00617820"/>
    <w:rsid w:val="006224A6"/>
    <w:rsid w:val="006228D0"/>
    <w:rsid w:val="00622A88"/>
    <w:rsid w:val="00623816"/>
    <w:rsid w:val="00624093"/>
    <w:rsid w:val="00625E06"/>
    <w:rsid w:val="0062655C"/>
    <w:rsid w:val="00626B5A"/>
    <w:rsid w:val="0063152A"/>
    <w:rsid w:val="00631A36"/>
    <w:rsid w:val="006323A4"/>
    <w:rsid w:val="0063288A"/>
    <w:rsid w:val="006328A5"/>
    <w:rsid w:val="006330CA"/>
    <w:rsid w:val="00633690"/>
    <w:rsid w:val="00633BB4"/>
    <w:rsid w:val="006346BB"/>
    <w:rsid w:val="00635B0D"/>
    <w:rsid w:val="0063655E"/>
    <w:rsid w:val="0063694F"/>
    <w:rsid w:val="00637C49"/>
    <w:rsid w:val="006401AF"/>
    <w:rsid w:val="006404A7"/>
    <w:rsid w:val="006405F3"/>
    <w:rsid w:val="00640A36"/>
    <w:rsid w:val="00641312"/>
    <w:rsid w:val="00642B69"/>
    <w:rsid w:val="00642E65"/>
    <w:rsid w:val="00643F07"/>
    <w:rsid w:val="00644505"/>
    <w:rsid w:val="00644652"/>
    <w:rsid w:val="00644E4F"/>
    <w:rsid w:val="006451E4"/>
    <w:rsid w:val="00645B33"/>
    <w:rsid w:val="00647176"/>
    <w:rsid w:val="00647202"/>
    <w:rsid w:val="006474CA"/>
    <w:rsid w:val="00647B42"/>
    <w:rsid w:val="0065031F"/>
    <w:rsid w:val="00651007"/>
    <w:rsid w:val="006516CB"/>
    <w:rsid w:val="00651766"/>
    <w:rsid w:val="00652057"/>
    <w:rsid w:val="006526C8"/>
    <w:rsid w:val="006542B9"/>
    <w:rsid w:val="00654C2C"/>
    <w:rsid w:val="006554E1"/>
    <w:rsid w:val="00655A7E"/>
    <w:rsid w:val="006571DE"/>
    <w:rsid w:val="0065797A"/>
    <w:rsid w:val="00657E87"/>
    <w:rsid w:val="00657FC5"/>
    <w:rsid w:val="006601F2"/>
    <w:rsid w:val="006602B2"/>
    <w:rsid w:val="00661484"/>
    <w:rsid w:val="0066180D"/>
    <w:rsid w:val="00661A5F"/>
    <w:rsid w:val="00661BF2"/>
    <w:rsid w:val="0066204E"/>
    <w:rsid w:val="00663890"/>
    <w:rsid w:val="00664803"/>
    <w:rsid w:val="00664C80"/>
    <w:rsid w:val="00665590"/>
    <w:rsid w:val="00665BA4"/>
    <w:rsid w:val="00665D83"/>
    <w:rsid w:val="00666763"/>
    <w:rsid w:val="00667954"/>
    <w:rsid w:val="006679B7"/>
    <w:rsid w:val="00667AF2"/>
    <w:rsid w:val="00670F73"/>
    <w:rsid w:val="006710C9"/>
    <w:rsid w:val="00671A24"/>
    <w:rsid w:val="0067425E"/>
    <w:rsid w:val="0067441C"/>
    <w:rsid w:val="00674483"/>
    <w:rsid w:val="00674938"/>
    <w:rsid w:val="00674ADC"/>
    <w:rsid w:val="00674D89"/>
    <w:rsid w:val="00675844"/>
    <w:rsid w:val="00675A30"/>
    <w:rsid w:val="00675E37"/>
    <w:rsid w:val="00676AA2"/>
    <w:rsid w:val="00677072"/>
    <w:rsid w:val="00677351"/>
    <w:rsid w:val="00680269"/>
    <w:rsid w:val="0068051C"/>
    <w:rsid w:val="00680CF4"/>
    <w:rsid w:val="0068174E"/>
    <w:rsid w:val="00681DCE"/>
    <w:rsid w:val="006824C6"/>
    <w:rsid w:val="0068260E"/>
    <w:rsid w:val="00682FEB"/>
    <w:rsid w:val="00683F3C"/>
    <w:rsid w:val="00686382"/>
    <w:rsid w:val="00686D74"/>
    <w:rsid w:val="00686FBD"/>
    <w:rsid w:val="00690DB2"/>
    <w:rsid w:val="00691399"/>
    <w:rsid w:val="00692076"/>
    <w:rsid w:val="00692667"/>
    <w:rsid w:val="00692F27"/>
    <w:rsid w:val="0069347A"/>
    <w:rsid w:val="00693910"/>
    <w:rsid w:val="00693AD8"/>
    <w:rsid w:val="00694677"/>
    <w:rsid w:val="00695398"/>
    <w:rsid w:val="00695BEF"/>
    <w:rsid w:val="006964CE"/>
    <w:rsid w:val="006965F2"/>
    <w:rsid w:val="0069693B"/>
    <w:rsid w:val="0069706C"/>
    <w:rsid w:val="00697448"/>
    <w:rsid w:val="00697750"/>
    <w:rsid w:val="006977F6"/>
    <w:rsid w:val="00697A13"/>
    <w:rsid w:val="00697D69"/>
    <w:rsid w:val="006A071F"/>
    <w:rsid w:val="006A0E34"/>
    <w:rsid w:val="006A109C"/>
    <w:rsid w:val="006A10D9"/>
    <w:rsid w:val="006A140D"/>
    <w:rsid w:val="006A3A1C"/>
    <w:rsid w:val="006A3A46"/>
    <w:rsid w:val="006A50F0"/>
    <w:rsid w:val="006A574B"/>
    <w:rsid w:val="006A5807"/>
    <w:rsid w:val="006A6F1E"/>
    <w:rsid w:val="006A787D"/>
    <w:rsid w:val="006B155E"/>
    <w:rsid w:val="006B3132"/>
    <w:rsid w:val="006B344A"/>
    <w:rsid w:val="006B354C"/>
    <w:rsid w:val="006B3EFC"/>
    <w:rsid w:val="006B4CFE"/>
    <w:rsid w:val="006B4D4F"/>
    <w:rsid w:val="006B5118"/>
    <w:rsid w:val="006B51B8"/>
    <w:rsid w:val="006B5B78"/>
    <w:rsid w:val="006B6F44"/>
    <w:rsid w:val="006B784C"/>
    <w:rsid w:val="006B78D8"/>
    <w:rsid w:val="006B791E"/>
    <w:rsid w:val="006B7FF7"/>
    <w:rsid w:val="006C02D4"/>
    <w:rsid w:val="006C045E"/>
    <w:rsid w:val="006C098E"/>
    <w:rsid w:val="006C113F"/>
    <w:rsid w:val="006C1225"/>
    <w:rsid w:val="006C123E"/>
    <w:rsid w:val="006C1714"/>
    <w:rsid w:val="006C191F"/>
    <w:rsid w:val="006C3657"/>
    <w:rsid w:val="006C40B8"/>
    <w:rsid w:val="006C435E"/>
    <w:rsid w:val="006C46E7"/>
    <w:rsid w:val="006C48E4"/>
    <w:rsid w:val="006C56D4"/>
    <w:rsid w:val="006C6924"/>
    <w:rsid w:val="006C70CB"/>
    <w:rsid w:val="006C785B"/>
    <w:rsid w:val="006C7CA6"/>
    <w:rsid w:val="006D02AC"/>
    <w:rsid w:val="006D1923"/>
    <w:rsid w:val="006D1C1C"/>
    <w:rsid w:val="006D1C4D"/>
    <w:rsid w:val="006D22F7"/>
    <w:rsid w:val="006D29E3"/>
    <w:rsid w:val="006D2F03"/>
    <w:rsid w:val="006D3D19"/>
    <w:rsid w:val="006D3E8A"/>
    <w:rsid w:val="006D431E"/>
    <w:rsid w:val="006D4462"/>
    <w:rsid w:val="006D4D82"/>
    <w:rsid w:val="006D5470"/>
    <w:rsid w:val="006D551A"/>
    <w:rsid w:val="006D55DF"/>
    <w:rsid w:val="006D5AB7"/>
    <w:rsid w:val="006D61F6"/>
    <w:rsid w:val="006D64E2"/>
    <w:rsid w:val="006D6D8D"/>
    <w:rsid w:val="006D7525"/>
    <w:rsid w:val="006D774B"/>
    <w:rsid w:val="006E0507"/>
    <w:rsid w:val="006E0594"/>
    <w:rsid w:val="006E07FD"/>
    <w:rsid w:val="006E0B4B"/>
    <w:rsid w:val="006E0F4C"/>
    <w:rsid w:val="006E1651"/>
    <w:rsid w:val="006E279A"/>
    <w:rsid w:val="006E2ADF"/>
    <w:rsid w:val="006E2B19"/>
    <w:rsid w:val="006E313B"/>
    <w:rsid w:val="006E32A1"/>
    <w:rsid w:val="006E3F15"/>
    <w:rsid w:val="006E4EA1"/>
    <w:rsid w:val="006E502F"/>
    <w:rsid w:val="006E54EC"/>
    <w:rsid w:val="006E5E0F"/>
    <w:rsid w:val="006E6395"/>
    <w:rsid w:val="006E63F2"/>
    <w:rsid w:val="006E6518"/>
    <w:rsid w:val="006E686C"/>
    <w:rsid w:val="006E6D7E"/>
    <w:rsid w:val="006E702A"/>
    <w:rsid w:val="006E7356"/>
    <w:rsid w:val="006E73CC"/>
    <w:rsid w:val="006E7DC2"/>
    <w:rsid w:val="006F0003"/>
    <w:rsid w:val="006F0222"/>
    <w:rsid w:val="006F049A"/>
    <w:rsid w:val="006F07EA"/>
    <w:rsid w:val="006F12D8"/>
    <w:rsid w:val="006F1D1E"/>
    <w:rsid w:val="006F2A2E"/>
    <w:rsid w:val="006F3A08"/>
    <w:rsid w:val="006F3F8E"/>
    <w:rsid w:val="006F4256"/>
    <w:rsid w:val="006F4DCF"/>
    <w:rsid w:val="006F5416"/>
    <w:rsid w:val="006F565E"/>
    <w:rsid w:val="006F5D76"/>
    <w:rsid w:val="006F7137"/>
    <w:rsid w:val="007005C1"/>
    <w:rsid w:val="00700AD4"/>
    <w:rsid w:val="00700BF3"/>
    <w:rsid w:val="007028C4"/>
    <w:rsid w:val="007034E1"/>
    <w:rsid w:val="0070384E"/>
    <w:rsid w:val="00703C14"/>
    <w:rsid w:val="00703E54"/>
    <w:rsid w:val="00704EB8"/>
    <w:rsid w:val="007050BC"/>
    <w:rsid w:val="0070548C"/>
    <w:rsid w:val="00705698"/>
    <w:rsid w:val="00705C42"/>
    <w:rsid w:val="00705CCF"/>
    <w:rsid w:val="00705CF6"/>
    <w:rsid w:val="00706789"/>
    <w:rsid w:val="00706AD4"/>
    <w:rsid w:val="0070742B"/>
    <w:rsid w:val="007078E1"/>
    <w:rsid w:val="00712EA7"/>
    <w:rsid w:val="007140BE"/>
    <w:rsid w:val="00715458"/>
    <w:rsid w:val="007164A4"/>
    <w:rsid w:val="00716502"/>
    <w:rsid w:val="00716F56"/>
    <w:rsid w:val="00717F46"/>
    <w:rsid w:val="0072037E"/>
    <w:rsid w:val="007211F5"/>
    <w:rsid w:val="00721546"/>
    <w:rsid w:val="00721E7C"/>
    <w:rsid w:val="0072209E"/>
    <w:rsid w:val="007239D4"/>
    <w:rsid w:val="0072462E"/>
    <w:rsid w:val="0072483C"/>
    <w:rsid w:val="00724FAF"/>
    <w:rsid w:val="00725699"/>
    <w:rsid w:val="00725BB5"/>
    <w:rsid w:val="00725F62"/>
    <w:rsid w:val="0072606C"/>
    <w:rsid w:val="00726317"/>
    <w:rsid w:val="00730047"/>
    <w:rsid w:val="00730183"/>
    <w:rsid w:val="00730AE8"/>
    <w:rsid w:val="00731B27"/>
    <w:rsid w:val="00733ACD"/>
    <w:rsid w:val="00736542"/>
    <w:rsid w:val="00737861"/>
    <w:rsid w:val="00737BFE"/>
    <w:rsid w:val="00737BFF"/>
    <w:rsid w:val="00740195"/>
    <w:rsid w:val="00741358"/>
    <w:rsid w:val="00741493"/>
    <w:rsid w:val="007417E5"/>
    <w:rsid w:val="00742A80"/>
    <w:rsid w:val="00742B1F"/>
    <w:rsid w:val="00742C9A"/>
    <w:rsid w:val="007431D5"/>
    <w:rsid w:val="00743769"/>
    <w:rsid w:val="00743A8F"/>
    <w:rsid w:val="00746DE3"/>
    <w:rsid w:val="00746E70"/>
    <w:rsid w:val="007479B2"/>
    <w:rsid w:val="007508C0"/>
    <w:rsid w:val="00750D9B"/>
    <w:rsid w:val="0075206D"/>
    <w:rsid w:val="00752180"/>
    <w:rsid w:val="007523AD"/>
    <w:rsid w:val="00752A1E"/>
    <w:rsid w:val="00752CE6"/>
    <w:rsid w:val="007530E2"/>
    <w:rsid w:val="0075333A"/>
    <w:rsid w:val="007535D5"/>
    <w:rsid w:val="007550FA"/>
    <w:rsid w:val="00755202"/>
    <w:rsid w:val="00755D3A"/>
    <w:rsid w:val="007564B0"/>
    <w:rsid w:val="007565CF"/>
    <w:rsid w:val="007569B6"/>
    <w:rsid w:val="00756F12"/>
    <w:rsid w:val="007578D3"/>
    <w:rsid w:val="007609C6"/>
    <w:rsid w:val="007615EC"/>
    <w:rsid w:val="0076175D"/>
    <w:rsid w:val="00761B7D"/>
    <w:rsid w:val="00761F38"/>
    <w:rsid w:val="00762AA4"/>
    <w:rsid w:val="0076309B"/>
    <w:rsid w:val="0076320E"/>
    <w:rsid w:val="007633E5"/>
    <w:rsid w:val="007634D4"/>
    <w:rsid w:val="00764826"/>
    <w:rsid w:val="00764F49"/>
    <w:rsid w:val="0076521E"/>
    <w:rsid w:val="00765856"/>
    <w:rsid w:val="007660BB"/>
    <w:rsid w:val="007661E9"/>
    <w:rsid w:val="007667B6"/>
    <w:rsid w:val="00766E66"/>
    <w:rsid w:val="0076714F"/>
    <w:rsid w:val="0076747E"/>
    <w:rsid w:val="00772FF2"/>
    <w:rsid w:val="00773731"/>
    <w:rsid w:val="00774213"/>
    <w:rsid w:val="007746A0"/>
    <w:rsid w:val="00775132"/>
    <w:rsid w:val="00775DD3"/>
    <w:rsid w:val="00776169"/>
    <w:rsid w:val="00776527"/>
    <w:rsid w:val="00777381"/>
    <w:rsid w:val="00777DE0"/>
    <w:rsid w:val="00780EF1"/>
    <w:rsid w:val="00780F58"/>
    <w:rsid w:val="00781059"/>
    <w:rsid w:val="00781313"/>
    <w:rsid w:val="00781543"/>
    <w:rsid w:val="00781971"/>
    <w:rsid w:val="007822A7"/>
    <w:rsid w:val="007825CF"/>
    <w:rsid w:val="0078356A"/>
    <w:rsid w:val="00783ABF"/>
    <w:rsid w:val="00784111"/>
    <w:rsid w:val="00784EA7"/>
    <w:rsid w:val="00786086"/>
    <w:rsid w:val="00786A92"/>
    <w:rsid w:val="00787060"/>
    <w:rsid w:val="0079044F"/>
    <w:rsid w:val="00790764"/>
    <w:rsid w:val="00790CE1"/>
    <w:rsid w:val="0079116F"/>
    <w:rsid w:val="00791CDB"/>
    <w:rsid w:val="00791E24"/>
    <w:rsid w:val="0079254D"/>
    <w:rsid w:val="007925AD"/>
    <w:rsid w:val="00792798"/>
    <w:rsid w:val="00792912"/>
    <w:rsid w:val="00793462"/>
    <w:rsid w:val="0079361F"/>
    <w:rsid w:val="00793731"/>
    <w:rsid w:val="00793BE9"/>
    <w:rsid w:val="00794071"/>
    <w:rsid w:val="0079432E"/>
    <w:rsid w:val="0079453C"/>
    <w:rsid w:val="0079466B"/>
    <w:rsid w:val="00794677"/>
    <w:rsid w:val="00794D81"/>
    <w:rsid w:val="00794FBA"/>
    <w:rsid w:val="00795460"/>
    <w:rsid w:val="007963F4"/>
    <w:rsid w:val="007968CD"/>
    <w:rsid w:val="0079704D"/>
    <w:rsid w:val="0079785C"/>
    <w:rsid w:val="007A00F0"/>
    <w:rsid w:val="007A113A"/>
    <w:rsid w:val="007A123E"/>
    <w:rsid w:val="007A3120"/>
    <w:rsid w:val="007A3852"/>
    <w:rsid w:val="007A4559"/>
    <w:rsid w:val="007A502A"/>
    <w:rsid w:val="007A64BE"/>
    <w:rsid w:val="007A6A37"/>
    <w:rsid w:val="007A71E5"/>
    <w:rsid w:val="007A7C30"/>
    <w:rsid w:val="007B2325"/>
    <w:rsid w:val="007B352D"/>
    <w:rsid w:val="007B3F02"/>
    <w:rsid w:val="007B49F7"/>
    <w:rsid w:val="007B4B2D"/>
    <w:rsid w:val="007B4E7C"/>
    <w:rsid w:val="007B5262"/>
    <w:rsid w:val="007B5543"/>
    <w:rsid w:val="007B6689"/>
    <w:rsid w:val="007B763E"/>
    <w:rsid w:val="007B7947"/>
    <w:rsid w:val="007B7EF6"/>
    <w:rsid w:val="007C0866"/>
    <w:rsid w:val="007C1652"/>
    <w:rsid w:val="007C1CF4"/>
    <w:rsid w:val="007C1D85"/>
    <w:rsid w:val="007C3D62"/>
    <w:rsid w:val="007C4476"/>
    <w:rsid w:val="007C5AD2"/>
    <w:rsid w:val="007C656A"/>
    <w:rsid w:val="007C6E00"/>
    <w:rsid w:val="007C79C9"/>
    <w:rsid w:val="007D0EEB"/>
    <w:rsid w:val="007D0F30"/>
    <w:rsid w:val="007D21BE"/>
    <w:rsid w:val="007D287E"/>
    <w:rsid w:val="007D2DDF"/>
    <w:rsid w:val="007D3BFE"/>
    <w:rsid w:val="007D40DF"/>
    <w:rsid w:val="007D61D5"/>
    <w:rsid w:val="007D6964"/>
    <w:rsid w:val="007D747C"/>
    <w:rsid w:val="007E1DAD"/>
    <w:rsid w:val="007E2849"/>
    <w:rsid w:val="007E33A1"/>
    <w:rsid w:val="007E37D3"/>
    <w:rsid w:val="007E4968"/>
    <w:rsid w:val="007E579F"/>
    <w:rsid w:val="007E60A6"/>
    <w:rsid w:val="007E722A"/>
    <w:rsid w:val="007E79A8"/>
    <w:rsid w:val="007E7DA8"/>
    <w:rsid w:val="007E7E61"/>
    <w:rsid w:val="007F00E7"/>
    <w:rsid w:val="007F0845"/>
    <w:rsid w:val="007F0B36"/>
    <w:rsid w:val="007F0C1F"/>
    <w:rsid w:val="007F0E01"/>
    <w:rsid w:val="007F0EEA"/>
    <w:rsid w:val="007F1D44"/>
    <w:rsid w:val="007F2B29"/>
    <w:rsid w:val="007F3792"/>
    <w:rsid w:val="007F3CDD"/>
    <w:rsid w:val="007F66C3"/>
    <w:rsid w:val="007F773C"/>
    <w:rsid w:val="007F7756"/>
    <w:rsid w:val="007F7A02"/>
    <w:rsid w:val="00800D34"/>
    <w:rsid w:val="008018C6"/>
    <w:rsid w:val="00801E93"/>
    <w:rsid w:val="008020EA"/>
    <w:rsid w:val="0080256A"/>
    <w:rsid w:val="008026EB"/>
    <w:rsid w:val="008029E7"/>
    <w:rsid w:val="00802E27"/>
    <w:rsid w:val="00803022"/>
    <w:rsid w:val="008032AD"/>
    <w:rsid w:val="008033E5"/>
    <w:rsid w:val="00803B38"/>
    <w:rsid w:val="00803E0A"/>
    <w:rsid w:val="008046E3"/>
    <w:rsid w:val="00805BAD"/>
    <w:rsid w:val="00806BB0"/>
    <w:rsid w:val="00807739"/>
    <w:rsid w:val="00807C82"/>
    <w:rsid w:val="0081099F"/>
    <w:rsid w:val="008111F7"/>
    <w:rsid w:val="00811FCF"/>
    <w:rsid w:val="00812A2E"/>
    <w:rsid w:val="00813CB4"/>
    <w:rsid w:val="00815282"/>
    <w:rsid w:val="00815862"/>
    <w:rsid w:val="008168F7"/>
    <w:rsid w:val="00816905"/>
    <w:rsid w:val="00820979"/>
    <w:rsid w:val="00820D0D"/>
    <w:rsid w:val="00821CC7"/>
    <w:rsid w:val="00821FF6"/>
    <w:rsid w:val="00822C4D"/>
    <w:rsid w:val="008236C2"/>
    <w:rsid w:val="008237DA"/>
    <w:rsid w:val="00823EFB"/>
    <w:rsid w:val="00824828"/>
    <w:rsid w:val="008259F4"/>
    <w:rsid w:val="00825B78"/>
    <w:rsid w:val="00825C0B"/>
    <w:rsid w:val="00825C4D"/>
    <w:rsid w:val="00825D36"/>
    <w:rsid w:val="00825E53"/>
    <w:rsid w:val="008262CE"/>
    <w:rsid w:val="0082649F"/>
    <w:rsid w:val="00827673"/>
    <w:rsid w:val="00830020"/>
    <w:rsid w:val="00830C39"/>
    <w:rsid w:val="0083143E"/>
    <w:rsid w:val="00831CDE"/>
    <w:rsid w:val="0083420B"/>
    <w:rsid w:val="00834304"/>
    <w:rsid w:val="00834FAA"/>
    <w:rsid w:val="0083518B"/>
    <w:rsid w:val="00835473"/>
    <w:rsid w:val="00835C56"/>
    <w:rsid w:val="00836086"/>
    <w:rsid w:val="00836E96"/>
    <w:rsid w:val="00837655"/>
    <w:rsid w:val="00837809"/>
    <w:rsid w:val="008378ED"/>
    <w:rsid w:val="00837B49"/>
    <w:rsid w:val="00837CCD"/>
    <w:rsid w:val="00840090"/>
    <w:rsid w:val="008401BF"/>
    <w:rsid w:val="00840579"/>
    <w:rsid w:val="008410CE"/>
    <w:rsid w:val="00842F19"/>
    <w:rsid w:val="00843694"/>
    <w:rsid w:val="008439AD"/>
    <w:rsid w:val="00843E2C"/>
    <w:rsid w:val="008440A3"/>
    <w:rsid w:val="00844AFF"/>
    <w:rsid w:val="00844D3B"/>
    <w:rsid w:val="00844F6F"/>
    <w:rsid w:val="00845028"/>
    <w:rsid w:val="00845562"/>
    <w:rsid w:val="00845951"/>
    <w:rsid w:val="00846728"/>
    <w:rsid w:val="00846BFD"/>
    <w:rsid w:val="0084700A"/>
    <w:rsid w:val="0084708F"/>
    <w:rsid w:val="008471A9"/>
    <w:rsid w:val="00847787"/>
    <w:rsid w:val="008477C8"/>
    <w:rsid w:val="008479D6"/>
    <w:rsid w:val="0085114D"/>
    <w:rsid w:val="00852217"/>
    <w:rsid w:val="00852B7E"/>
    <w:rsid w:val="00852E72"/>
    <w:rsid w:val="008544AB"/>
    <w:rsid w:val="00855408"/>
    <w:rsid w:val="00855D26"/>
    <w:rsid w:val="00856AFE"/>
    <w:rsid w:val="00856D65"/>
    <w:rsid w:val="00856E24"/>
    <w:rsid w:val="008576E9"/>
    <w:rsid w:val="00857B9B"/>
    <w:rsid w:val="008606E6"/>
    <w:rsid w:val="00861219"/>
    <w:rsid w:val="00861B41"/>
    <w:rsid w:val="00861B79"/>
    <w:rsid w:val="00861F55"/>
    <w:rsid w:val="00862B65"/>
    <w:rsid w:val="00862E24"/>
    <w:rsid w:val="00863152"/>
    <w:rsid w:val="00863434"/>
    <w:rsid w:val="00863B35"/>
    <w:rsid w:val="00863C3F"/>
    <w:rsid w:val="00864BCD"/>
    <w:rsid w:val="00864CB6"/>
    <w:rsid w:val="00865B42"/>
    <w:rsid w:val="00865E4C"/>
    <w:rsid w:val="008664AD"/>
    <w:rsid w:val="00866B8E"/>
    <w:rsid w:val="00867384"/>
    <w:rsid w:val="00867861"/>
    <w:rsid w:val="008701E4"/>
    <w:rsid w:val="0087080F"/>
    <w:rsid w:val="00870A7F"/>
    <w:rsid w:val="008716FA"/>
    <w:rsid w:val="0087206E"/>
    <w:rsid w:val="008737D3"/>
    <w:rsid w:val="00873CF4"/>
    <w:rsid w:val="00874235"/>
    <w:rsid w:val="008749E0"/>
    <w:rsid w:val="00875626"/>
    <w:rsid w:val="00875A32"/>
    <w:rsid w:val="00875AE0"/>
    <w:rsid w:val="00876086"/>
    <w:rsid w:val="0087647D"/>
    <w:rsid w:val="0087653E"/>
    <w:rsid w:val="00877281"/>
    <w:rsid w:val="0088001A"/>
    <w:rsid w:val="0088047D"/>
    <w:rsid w:val="00880CD7"/>
    <w:rsid w:val="0088120C"/>
    <w:rsid w:val="008814AF"/>
    <w:rsid w:val="0088208F"/>
    <w:rsid w:val="008821C9"/>
    <w:rsid w:val="0088366B"/>
    <w:rsid w:val="00884DC5"/>
    <w:rsid w:val="00886C33"/>
    <w:rsid w:val="00886FB3"/>
    <w:rsid w:val="008873D4"/>
    <w:rsid w:val="008874BD"/>
    <w:rsid w:val="008878CE"/>
    <w:rsid w:val="00890C63"/>
    <w:rsid w:val="0089106C"/>
    <w:rsid w:val="00891D6A"/>
    <w:rsid w:val="00891E2E"/>
    <w:rsid w:val="0089372E"/>
    <w:rsid w:val="008938B0"/>
    <w:rsid w:val="00893E85"/>
    <w:rsid w:val="00894031"/>
    <w:rsid w:val="0089426A"/>
    <w:rsid w:val="00894AE9"/>
    <w:rsid w:val="008951EA"/>
    <w:rsid w:val="0089533C"/>
    <w:rsid w:val="008954DD"/>
    <w:rsid w:val="0089618C"/>
    <w:rsid w:val="00897263"/>
    <w:rsid w:val="00897362"/>
    <w:rsid w:val="00897878"/>
    <w:rsid w:val="00897B42"/>
    <w:rsid w:val="00897D09"/>
    <w:rsid w:val="00897F49"/>
    <w:rsid w:val="00897FCC"/>
    <w:rsid w:val="008A2232"/>
    <w:rsid w:val="008A2DFF"/>
    <w:rsid w:val="008A48F9"/>
    <w:rsid w:val="008A5096"/>
    <w:rsid w:val="008A509B"/>
    <w:rsid w:val="008A5D2C"/>
    <w:rsid w:val="008A657D"/>
    <w:rsid w:val="008A662C"/>
    <w:rsid w:val="008A75BD"/>
    <w:rsid w:val="008A7A60"/>
    <w:rsid w:val="008B1102"/>
    <w:rsid w:val="008B2D7F"/>
    <w:rsid w:val="008B2F9E"/>
    <w:rsid w:val="008B3029"/>
    <w:rsid w:val="008B3E2E"/>
    <w:rsid w:val="008B4825"/>
    <w:rsid w:val="008B5760"/>
    <w:rsid w:val="008B57CF"/>
    <w:rsid w:val="008B6CBD"/>
    <w:rsid w:val="008B7B1C"/>
    <w:rsid w:val="008B7C02"/>
    <w:rsid w:val="008B7D2B"/>
    <w:rsid w:val="008B7DE0"/>
    <w:rsid w:val="008C0049"/>
    <w:rsid w:val="008C069D"/>
    <w:rsid w:val="008C0E88"/>
    <w:rsid w:val="008C0FC4"/>
    <w:rsid w:val="008C14B6"/>
    <w:rsid w:val="008C177C"/>
    <w:rsid w:val="008C2218"/>
    <w:rsid w:val="008C224B"/>
    <w:rsid w:val="008C3112"/>
    <w:rsid w:val="008C3787"/>
    <w:rsid w:val="008C5D60"/>
    <w:rsid w:val="008C5E8B"/>
    <w:rsid w:val="008C61BA"/>
    <w:rsid w:val="008C70B1"/>
    <w:rsid w:val="008C772D"/>
    <w:rsid w:val="008D0C64"/>
    <w:rsid w:val="008D130E"/>
    <w:rsid w:val="008D14F5"/>
    <w:rsid w:val="008D178B"/>
    <w:rsid w:val="008D1E6A"/>
    <w:rsid w:val="008D2A16"/>
    <w:rsid w:val="008D4594"/>
    <w:rsid w:val="008D47DD"/>
    <w:rsid w:val="008D4C38"/>
    <w:rsid w:val="008D6345"/>
    <w:rsid w:val="008D6C23"/>
    <w:rsid w:val="008D7F6C"/>
    <w:rsid w:val="008E0E9C"/>
    <w:rsid w:val="008E2325"/>
    <w:rsid w:val="008E2C57"/>
    <w:rsid w:val="008E31FF"/>
    <w:rsid w:val="008E4FDC"/>
    <w:rsid w:val="008E679C"/>
    <w:rsid w:val="008E6D38"/>
    <w:rsid w:val="008E6F06"/>
    <w:rsid w:val="008E7290"/>
    <w:rsid w:val="008E7B8B"/>
    <w:rsid w:val="008E7ECD"/>
    <w:rsid w:val="008F029B"/>
    <w:rsid w:val="008F15A4"/>
    <w:rsid w:val="008F284B"/>
    <w:rsid w:val="008F3FC9"/>
    <w:rsid w:val="008F41A4"/>
    <w:rsid w:val="008F560C"/>
    <w:rsid w:val="008F566F"/>
    <w:rsid w:val="008F585B"/>
    <w:rsid w:val="008F706B"/>
    <w:rsid w:val="008F711D"/>
    <w:rsid w:val="008F76A0"/>
    <w:rsid w:val="008F76C1"/>
    <w:rsid w:val="009003A8"/>
    <w:rsid w:val="00900E51"/>
    <w:rsid w:val="00901010"/>
    <w:rsid w:val="00901750"/>
    <w:rsid w:val="00902500"/>
    <w:rsid w:val="00902A0A"/>
    <w:rsid w:val="00902EFF"/>
    <w:rsid w:val="00904A3E"/>
    <w:rsid w:val="00905358"/>
    <w:rsid w:val="00905623"/>
    <w:rsid w:val="0090564F"/>
    <w:rsid w:val="00906401"/>
    <w:rsid w:val="00906B3E"/>
    <w:rsid w:val="00907168"/>
    <w:rsid w:val="0090753F"/>
    <w:rsid w:val="009077D9"/>
    <w:rsid w:val="00910196"/>
    <w:rsid w:val="0091155E"/>
    <w:rsid w:val="009119E1"/>
    <w:rsid w:val="00912A92"/>
    <w:rsid w:val="009137FD"/>
    <w:rsid w:val="0091435B"/>
    <w:rsid w:val="0091489A"/>
    <w:rsid w:val="00914981"/>
    <w:rsid w:val="009153A6"/>
    <w:rsid w:val="00916363"/>
    <w:rsid w:val="0091728D"/>
    <w:rsid w:val="0092016E"/>
    <w:rsid w:val="009204F9"/>
    <w:rsid w:val="00920B74"/>
    <w:rsid w:val="0092171C"/>
    <w:rsid w:val="0092180B"/>
    <w:rsid w:val="00921F14"/>
    <w:rsid w:val="009222CC"/>
    <w:rsid w:val="0092269D"/>
    <w:rsid w:val="009232E2"/>
    <w:rsid w:val="00924243"/>
    <w:rsid w:val="00924AC8"/>
    <w:rsid w:val="0092597A"/>
    <w:rsid w:val="009260ED"/>
    <w:rsid w:val="00927074"/>
    <w:rsid w:val="00927F1E"/>
    <w:rsid w:val="0093045A"/>
    <w:rsid w:val="0093090E"/>
    <w:rsid w:val="00931216"/>
    <w:rsid w:val="00931E2D"/>
    <w:rsid w:val="00932443"/>
    <w:rsid w:val="00932C43"/>
    <w:rsid w:val="00932CF9"/>
    <w:rsid w:val="009334D3"/>
    <w:rsid w:val="00933A78"/>
    <w:rsid w:val="00934640"/>
    <w:rsid w:val="00934CB7"/>
    <w:rsid w:val="00935505"/>
    <w:rsid w:val="00937AE2"/>
    <w:rsid w:val="0094006F"/>
    <w:rsid w:val="00941056"/>
    <w:rsid w:val="009411BF"/>
    <w:rsid w:val="009413C3"/>
    <w:rsid w:val="0094153B"/>
    <w:rsid w:val="0094427A"/>
    <w:rsid w:val="0094591D"/>
    <w:rsid w:val="00946019"/>
    <w:rsid w:val="00946C2B"/>
    <w:rsid w:val="0095105D"/>
    <w:rsid w:val="0095179C"/>
    <w:rsid w:val="00953BC7"/>
    <w:rsid w:val="00954CD6"/>
    <w:rsid w:val="00955ED8"/>
    <w:rsid w:val="0095613B"/>
    <w:rsid w:val="00956B96"/>
    <w:rsid w:val="00956FCF"/>
    <w:rsid w:val="00957206"/>
    <w:rsid w:val="00960451"/>
    <w:rsid w:val="00960A67"/>
    <w:rsid w:val="00961B51"/>
    <w:rsid w:val="00961D85"/>
    <w:rsid w:val="00962D52"/>
    <w:rsid w:val="00963599"/>
    <w:rsid w:val="00964897"/>
    <w:rsid w:val="009650EA"/>
    <w:rsid w:val="0096524B"/>
    <w:rsid w:val="00965C99"/>
    <w:rsid w:val="009666A6"/>
    <w:rsid w:val="00967556"/>
    <w:rsid w:val="009716B7"/>
    <w:rsid w:val="00971D2C"/>
    <w:rsid w:val="00971D5F"/>
    <w:rsid w:val="0097368A"/>
    <w:rsid w:val="00973AB4"/>
    <w:rsid w:val="00973ED6"/>
    <w:rsid w:val="009746BF"/>
    <w:rsid w:val="00974923"/>
    <w:rsid w:val="00974C26"/>
    <w:rsid w:val="009758E1"/>
    <w:rsid w:val="009801DA"/>
    <w:rsid w:val="00980A74"/>
    <w:rsid w:val="00980D3D"/>
    <w:rsid w:val="00980E0D"/>
    <w:rsid w:val="009810AD"/>
    <w:rsid w:val="00981B06"/>
    <w:rsid w:val="009821A9"/>
    <w:rsid w:val="00983686"/>
    <w:rsid w:val="00983847"/>
    <w:rsid w:val="00984B93"/>
    <w:rsid w:val="00985CFA"/>
    <w:rsid w:val="00986217"/>
    <w:rsid w:val="00986E0F"/>
    <w:rsid w:val="00987317"/>
    <w:rsid w:val="009873D7"/>
    <w:rsid w:val="00987A30"/>
    <w:rsid w:val="009900AC"/>
    <w:rsid w:val="0099086B"/>
    <w:rsid w:val="00990AD8"/>
    <w:rsid w:val="009919D2"/>
    <w:rsid w:val="00992B46"/>
    <w:rsid w:val="00992B76"/>
    <w:rsid w:val="00992CF3"/>
    <w:rsid w:val="00994128"/>
    <w:rsid w:val="00994385"/>
    <w:rsid w:val="009943A7"/>
    <w:rsid w:val="0099493D"/>
    <w:rsid w:val="009968D6"/>
    <w:rsid w:val="00997154"/>
    <w:rsid w:val="0099746B"/>
    <w:rsid w:val="00997D1B"/>
    <w:rsid w:val="009A08D1"/>
    <w:rsid w:val="009A0F7E"/>
    <w:rsid w:val="009A1475"/>
    <w:rsid w:val="009A1CAB"/>
    <w:rsid w:val="009A1F93"/>
    <w:rsid w:val="009A31BD"/>
    <w:rsid w:val="009A33AF"/>
    <w:rsid w:val="009A60D1"/>
    <w:rsid w:val="009A72FB"/>
    <w:rsid w:val="009B0A72"/>
    <w:rsid w:val="009B15CB"/>
    <w:rsid w:val="009B314E"/>
    <w:rsid w:val="009B42BA"/>
    <w:rsid w:val="009B431C"/>
    <w:rsid w:val="009B5030"/>
    <w:rsid w:val="009B545D"/>
    <w:rsid w:val="009B54FC"/>
    <w:rsid w:val="009B63BB"/>
    <w:rsid w:val="009B682E"/>
    <w:rsid w:val="009B6FD3"/>
    <w:rsid w:val="009B7784"/>
    <w:rsid w:val="009B7B22"/>
    <w:rsid w:val="009C0334"/>
    <w:rsid w:val="009C03FE"/>
    <w:rsid w:val="009C161E"/>
    <w:rsid w:val="009C1750"/>
    <w:rsid w:val="009C1899"/>
    <w:rsid w:val="009C1924"/>
    <w:rsid w:val="009C1BF6"/>
    <w:rsid w:val="009C2E29"/>
    <w:rsid w:val="009C2F39"/>
    <w:rsid w:val="009C43F4"/>
    <w:rsid w:val="009C5365"/>
    <w:rsid w:val="009C554B"/>
    <w:rsid w:val="009C5728"/>
    <w:rsid w:val="009C58D3"/>
    <w:rsid w:val="009C719E"/>
    <w:rsid w:val="009C75AC"/>
    <w:rsid w:val="009C76C6"/>
    <w:rsid w:val="009D0EEB"/>
    <w:rsid w:val="009D29B8"/>
    <w:rsid w:val="009D3312"/>
    <w:rsid w:val="009D384B"/>
    <w:rsid w:val="009D3ACD"/>
    <w:rsid w:val="009D465D"/>
    <w:rsid w:val="009D4B0B"/>
    <w:rsid w:val="009D5451"/>
    <w:rsid w:val="009D5E94"/>
    <w:rsid w:val="009D6447"/>
    <w:rsid w:val="009D76C5"/>
    <w:rsid w:val="009E0C36"/>
    <w:rsid w:val="009E0D38"/>
    <w:rsid w:val="009E1E30"/>
    <w:rsid w:val="009E22C3"/>
    <w:rsid w:val="009E28B0"/>
    <w:rsid w:val="009E2B1F"/>
    <w:rsid w:val="009E2DFC"/>
    <w:rsid w:val="009E34DE"/>
    <w:rsid w:val="009E3798"/>
    <w:rsid w:val="009E4708"/>
    <w:rsid w:val="009E47D2"/>
    <w:rsid w:val="009E4D9A"/>
    <w:rsid w:val="009E4F4B"/>
    <w:rsid w:val="009E5273"/>
    <w:rsid w:val="009E5353"/>
    <w:rsid w:val="009E5757"/>
    <w:rsid w:val="009E5B0F"/>
    <w:rsid w:val="009E5DDB"/>
    <w:rsid w:val="009E6027"/>
    <w:rsid w:val="009E685E"/>
    <w:rsid w:val="009E78FB"/>
    <w:rsid w:val="009E7EBC"/>
    <w:rsid w:val="009F0181"/>
    <w:rsid w:val="009F0F9B"/>
    <w:rsid w:val="009F2213"/>
    <w:rsid w:val="009F2DDE"/>
    <w:rsid w:val="009F420E"/>
    <w:rsid w:val="009F4311"/>
    <w:rsid w:val="009F4646"/>
    <w:rsid w:val="009F496E"/>
    <w:rsid w:val="009F4A16"/>
    <w:rsid w:val="009F4CA7"/>
    <w:rsid w:val="009F4FF3"/>
    <w:rsid w:val="009F5F1A"/>
    <w:rsid w:val="009F7060"/>
    <w:rsid w:val="009F77E6"/>
    <w:rsid w:val="00A001DC"/>
    <w:rsid w:val="00A007BE"/>
    <w:rsid w:val="00A01694"/>
    <w:rsid w:val="00A019D7"/>
    <w:rsid w:val="00A0215E"/>
    <w:rsid w:val="00A0237F"/>
    <w:rsid w:val="00A02C6B"/>
    <w:rsid w:val="00A02EC2"/>
    <w:rsid w:val="00A04FF2"/>
    <w:rsid w:val="00A06ACB"/>
    <w:rsid w:val="00A07DDE"/>
    <w:rsid w:val="00A10C0A"/>
    <w:rsid w:val="00A10D66"/>
    <w:rsid w:val="00A1213F"/>
    <w:rsid w:val="00A12895"/>
    <w:rsid w:val="00A13141"/>
    <w:rsid w:val="00A13266"/>
    <w:rsid w:val="00A137DA"/>
    <w:rsid w:val="00A13997"/>
    <w:rsid w:val="00A14114"/>
    <w:rsid w:val="00A153D6"/>
    <w:rsid w:val="00A16413"/>
    <w:rsid w:val="00A16AA6"/>
    <w:rsid w:val="00A16B2D"/>
    <w:rsid w:val="00A200A0"/>
    <w:rsid w:val="00A20649"/>
    <w:rsid w:val="00A21E7D"/>
    <w:rsid w:val="00A223DF"/>
    <w:rsid w:val="00A2281F"/>
    <w:rsid w:val="00A22821"/>
    <w:rsid w:val="00A22ADD"/>
    <w:rsid w:val="00A23943"/>
    <w:rsid w:val="00A2397C"/>
    <w:rsid w:val="00A23E43"/>
    <w:rsid w:val="00A23EB2"/>
    <w:rsid w:val="00A23EC6"/>
    <w:rsid w:val="00A2415A"/>
    <w:rsid w:val="00A2440B"/>
    <w:rsid w:val="00A24565"/>
    <w:rsid w:val="00A24FFF"/>
    <w:rsid w:val="00A253BB"/>
    <w:rsid w:val="00A257A1"/>
    <w:rsid w:val="00A26719"/>
    <w:rsid w:val="00A26CAF"/>
    <w:rsid w:val="00A272D1"/>
    <w:rsid w:val="00A278D8"/>
    <w:rsid w:val="00A301F0"/>
    <w:rsid w:val="00A302E6"/>
    <w:rsid w:val="00A303E5"/>
    <w:rsid w:val="00A30F65"/>
    <w:rsid w:val="00A315CE"/>
    <w:rsid w:val="00A31F6F"/>
    <w:rsid w:val="00A32242"/>
    <w:rsid w:val="00A32746"/>
    <w:rsid w:val="00A32860"/>
    <w:rsid w:val="00A32AB8"/>
    <w:rsid w:val="00A3606B"/>
    <w:rsid w:val="00A3783A"/>
    <w:rsid w:val="00A37E6D"/>
    <w:rsid w:val="00A40E97"/>
    <w:rsid w:val="00A418BC"/>
    <w:rsid w:val="00A44A95"/>
    <w:rsid w:val="00A44AB1"/>
    <w:rsid w:val="00A46DE0"/>
    <w:rsid w:val="00A47E15"/>
    <w:rsid w:val="00A50D73"/>
    <w:rsid w:val="00A50F93"/>
    <w:rsid w:val="00A52505"/>
    <w:rsid w:val="00A526A8"/>
    <w:rsid w:val="00A52B55"/>
    <w:rsid w:val="00A52CAD"/>
    <w:rsid w:val="00A53EA7"/>
    <w:rsid w:val="00A53FC7"/>
    <w:rsid w:val="00A54049"/>
    <w:rsid w:val="00A547D5"/>
    <w:rsid w:val="00A549B5"/>
    <w:rsid w:val="00A551F4"/>
    <w:rsid w:val="00A55AD2"/>
    <w:rsid w:val="00A56736"/>
    <w:rsid w:val="00A57781"/>
    <w:rsid w:val="00A61F79"/>
    <w:rsid w:val="00A62973"/>
    <w:rsid w:val="00A62CE1"/>
    <w:rsid w:val="00A62D4A"/>
    <w:rsid w:val="00A6312A"/>
    <w:rsid w:val="00A63BD8"/>
    <w:rsid w:val="00A63DBF"/>
    <w:rsid w:val="00A63F9F"/>
    <w:rsid w:val="00A64358"/>
    <w:rsid w:val="00A651B7"/>
    <w:rsid w:val="00A65D20"/>
    <w:rsid w:val="00A65D75"/>
    <w:rsid w:val="00A6741E"/>
    <w:rsid w:val="00A675A2"/>
    <w:rsid w:val="00A675CE"/>
    <w:rsid w:val="00A67C12"/>
    <w:rsid w:val="00A70867"/>
    <w:rsid w:val="00A7163A"/>
    <w:rsid w:val="00A71967"/>
    <w:rsid w:val="00A73E6E"/>
    <w:rsid w:val="00A74F9F"/>
    <w:rsid w:val="00A7580C"/>
    <w:rsid w:val="00A7597A"/>
    <w:rsid w:val="00A75E40"/>
    <w:rsid w:val="00A760DA"/>
    <w:rsid w:val="00A77AC1"/>
    <w:rsid w:val="00A77D1D"/>
    <w:rsid w:val="00A77DAE"/>
    <w:rsid w:val="00A8049F"/>
    <w:rsid w:val="00A81F47"/>
    <w:rsid w:val="00A82704"/>
    <w:rsid w:val="00A8279E"/>
    <w:rsid w:val="00A83811"/>
    <w:rsid w:val="00A83D70"/>
    <w:rsid w:val="00A83D86"/>
    <w:rsid w:val="00A8427E"/>
    <w:rsid w:val="00A846E8"/>
    <w:rsid w:val="00A84A16"/>
    <w:rsid w:val="00A84CFC"/>
    <w:rsid w:val="00A8566E"/>
    <w:rsid w:val="00A857C0"/>
    <w:rsid w:val="00A85952"/>
    <w:rsid w:val="00A86046"/>
    <w:rsid w:val="00A8629B"/>
    <w:rsid w:val="00A87415"/>
    <w:rsid w:val="00A87568"/>
    <w:rsid w:val="00A87643"/>
    <w:rsid w:val="00A90149"/>
    <w:rsid w:val="00A905FD"/>
    <w:rsid w:val="00A911FA"/>
    <w:rsid w:val="00A918A5"/>
    <w:rsid w:val="00A9246D"/>
    <w:rsid w:val="00A93ECC"/>
    <w:rsid w:val="00A94DA8"/>
    <w:rsid w:val="00A95388"/>
    <w:rsid w:val="00A970E0"/>
    <w:rsid w:val="00A97EBD"/>
    <w:rsid w:val="00AA0BD9"/>
    <w:rsid w:val="00AA2850"/>
    <w:rsid w:val="00AA2996"/>
    <w:rsid w:val="00AA2A4B"/>
    <w:rsid w:val="00AA3CCD"/>
    <w:rsid w:val="00AA4283"/>
    <w:rsid w:val="00AA4FBB"/>
    <w:rsid w:val="00AA52A7"/>
    <w:rsid w:val="00AA52BF"/>
    <w:rsid w:val="00AA559A"/>
    <w:rsid w:val="00AA5630"/>
    <w:rsid w:val="00AA6078"/>
    <w:rsid w:val="00AA765A"/>
    <w:rsid w:val="00AB070A"/>
    <w:rsid w:val="00AB0787"/>
    <w:rsid w:val="00AB0BD2"/>
    <w:rsid w:val="00AB1A99"/>
    <w:rsid w:val="00AB1C66"/>
    <w:rsid w:val="00AB1DD2"/>
    <w:rsid w:val="00AB2AF1"/>
    <w:rsid w:val="00AB2C96"/>
    <w:rsid w:val="00AB362F"/>
    <w:rsid w:val="00AB4548"/>
    <w:rsid w:val="00AB5CB7"/>
    <w:rsid w:val="00AB5E95"/>
    <w:rsid w:val="00AB6565"/>
    <w:rsid w:val="00AB6CDA"/>
    <w:rsid w:val="00AB71A5"/>
    <w:rsid w:val="00AB73B3"/>
    <w:rsid w:val="00AB7BDE"/>
    <w:rsid w:val="00AB7E90"/>
    <w:rsid w:val="00AB7F8F"/>
    <w:rsid w:val="00AC0E45"/>
    <w:rsid w:val="00AC1AA3"/>
    <w:rsid w:val="00AC39E7"/>
    <w:rsid w:val="00AC4B87"/>
    <w:rsid w:val="00AC7933"/>
    <w:rsid w:val="00AC7DE1"/>
    <w:rsid w:val="00AD1220"/>
    <w:rsid w:val="00AD157F"/>
    <w:rsid w:val="00AD19D1"/>
    <w:rsid w:val="00AD306C"/>
    <w:rsid w:val="00AD3C1C"/>
    <w:rsid w:val="00AD425D"/>
    <w:rsid w:val="00AD43A0"/>
    <w:rsid w:val="00AD4BEB"/>
    <w:rsid w:val="00AD4D36"/>
    <w:rsid w:val="00AD4F5D"/>
    <w:rsid w:val="00AD53D8"/>
    <w:rsid w:val="00AD5482"/>
    <w:rsid w:val="00AD5D4C"/>
    <w:rsid w:val="00AD68AD"/>
    <w:rsid w:val="00AD6B02"/>
    <w:rsid w:val="00AD6F93"/>
    <w:rsid w:val="00AD7091"/>
    <w:rsid w:val="00AD7B1C"/>
    <w:rsid w:val="00AD7CDF"/>
    <w:rsid w:val="00AE081E"/>
    <w:rsid w:val="00AE09B3"/>
    <w:rsid w:val="00AE13E3"/>
    <w:rsid w:val="00AE1478"/>
    <w:rsid w:val="00AE1A83"/>
    <w:rsid w:val="00AE2487"/>
    <w:rsid w:val="00AE37DE"/>
    <w:rsid w:val="00AE39B0"/>
    <w:rsid w:val="00AE5AF3"/>
    <w:rsid w:val="00AE6DBA"/>
    <w:rsid w:val="00AF1130"/>
    <w:rsid w:val="00AF332B"/>
    <w:rsid w:val="00AF388B"/>
    <w:rsid w:val="00AF50E3"/>
    <w:rsid w:val="00AF5EA5"/>
    <w:rsid w:val="00AF7377"/>
    <w:rsid w:val="00AF7A65"/>
    <w:rsid w:val="00B00913"/>
    <w:rsid w:val="00B013C9"/>
    <w:rsid w:val="00B01436"/>
    <w:rsid w:val="00B01593"/>
    <w:rsid w:val="00B01F64"/>
    <w:rsid w:val="00B02382"/>
    <w:rsid w:val="00B02D21"/>
    <w:rsid w:val="00B04AE7"/>
    <w:rsid w:val="00B055AA"/>
    <w:rsid w:val="00B07173"/>
    <w:rsid w:val="00B10827"/>
    <w:rsid w:val="00B10A4D"/>
    <w:rsid w:val="00B1170B"/>
    <w:rsid w:val="00B11E54"/>
    <w:rsid w:val="00B130C2"/>
    <w:rsid w:val="00B13743"/>
    <w:rsid w:val="00B1434A"/>
    <w:rsid w:val="00B16C12"/>
    <w:rsid w:val="00B17124"/>
    <w:rsid w:val="00B17B4A"/>
    <w:rsid w:val="00B17E71"/>
    <w:rsid w:val="00B17FDE"/>
    <w:rsid w:val="00B202AE"/>
    <w:rsid w:val="00B20843"/>
    <w:rsid w:val="00B224C2"/>
    <w:rsid w:val="00B22645"/>
    <w:rsid w:val="00B22B13"/>
    <w:rsid w:val="00B2346F"/>
    <w:rsid w:val="00B2379C"/>
    <w:rsid w:val="00B2426E"/>
    <w:rsid w:val="00B24764"/>
    <w:rsid w:val="00B254E9"/>
    <w:rsid w:val="00B25AE7"/>
    <w:rsid w:val="00B25BE0"/>
    <w:rsid w:val="00B2687D"/>
    <w:rsid w:val="00B26D77"/>
    <w:rsid w:val="00B270AD"/>
    <w:rsid w:val="00B2747E"/>
    <w:rsid w:val="00B277E5"/>
    <w:rsid w:val="00B30607"/>
    <w:rsid w:val="00B30BF2"/>
    <w:rsid w:val="00B30D77"/>
    <w:rsid w:val="00B30FF3"/>
    <w:rsid w:val="00B319BF"/>
    <w:rsid w:val="00B31A9E"/>
    <w:rsid w:val="00B322B8"/>
    <w:rsid w:val="00B32316"/>
    <w:rsid w:val="00B32662"/>
    <w:rsid w:val="00B32DDB"/>
    <w:rsid w:val="00B34138"/>
    <w:rsid w:val="00B34528"/>
    <w:rsid w:val="00B35583"/>
    <w:rsid w:val="00B35603"/>
    <w:rsid w:val="00B35EBA"/>
    <w:rsid w:val="00B36665"/>
    <w:rsid w:val="00B375FB"/>
    <w:rsid w:val="00B37720"/>
    <w:rsid w:val="00B37E7E"/>
    <w:rsid w:val="00B402FC"/>
    <w:rsid w:val="00B4044D"/>
    <w:rsid w:val="00B414E6"/>
    <w:rsid w:val="00B4167E"/>
    <w:rsid w:val="00B43B29"/>
    <w:rsid w:val="00B457F9"/>
    <w:rsid w:val="00B46604"/>
    <w:rsid w:val="00B46FAF"/>
    <w:rsid w:val="00B500F5"/>
    <w:rsid w:val="00B50212"/>
    <w:rsid w:val="00B519B3"/>
    <w:rsid w:val="00B530CD"/>
    <w:rsid w:val="00B53263"/>
    <w:rsid w:val="00B53DD0"/>
    <w:rsid w:val="00B5462B"/>
    <w:rsid w:val="00B546C2"/>
    <w:rsid w:val="00B54D31"/>
    <w:rsid w:val="00B55B2B"/>
    <w:rsid w:val="00B55F5E"/>
    <w:rsid w:val="00B5747B"/>
    <w:rsid w:val="00B5752E"/>
    <w:rsid w:val="00B576E5"/>
    <w:rsid w:val="00B577DB"/>
    <w:rsid w:val="00B57926"/>
    <w:rsid w:val="00B57DC4"/>
    <w:rsid w:val="00B62DF6"/>
    <w:rsid w:val="00B63879"/>
    <w:rsid w:val="00B63A11"/>
    <w:rsid w:val="00B64393"/>
    <w:rsid w:val="00B64671"/>
    <w:rsid w:val="00B64C24"/>
    <w:rsid w:val="00B64FC3"/>
    <w:rsid w:val="00B65961"/>
    <w:rsid w:val="00B6608F"/>
    <w:rsid w:val="00B66E68"/>
    <w:rsid w:val="00B678DE"/>
    <w:rsid w:val="00B679FB"/>
    <w:rsid w:val="00B67F8E"/>
    <w:rsid w:val="00B705AA"/>
    <w:rsid w:val="00B710B4"/>
    <w:rsid w:val="00B72563"/>
    <w:rsid w:val="00B72A0A"/>
    <w:rsid w:val="00B735DA"/>
    <w:rsid w:val="00B73C78"/>
    <w:rsid w:val="00B74104"/>
    <w:rsid w:val="00B744C2"/>
    <w:rsid w:val="00B74518"/>
    <w:rsid w:val="00B74B8F"/>
    <w:rsid w:val="00B74F7C"/>
    <w:rsid w:val="00B75A6F"/>
    <w:rsid w:val="00B7617F"/>
    <w:rsid w:val="00B7631E"/>
    <w:rsid w:val="00B7682E"/>
    <w:rsid w:val="00B76D1E"/>
    <w:rsid w:val="00B7794F"/>
    <w:rsid w:val="00B80BFE"/>
    <w:rsid w:val="00B80EC6"/>
    <w:rsid w:val="00B81138"/>
    <w:rsid w:val="00B82599"/>
    <w:rsid w:val="00B827F5"/>
    <w:rsid w:val="00B836A2"/>
    <w:rsid w:val="00B838C1"/>
    <w:rsid w:val="00B83A3F"/>
    <w:rsid w:val="00B84C86"/>
    <w:rsid w:val="00B85002"/>
    <w:rsid w:val="00B850BB"/>
    <w:rsid w:val="00B85965"/>
    <w:rsid w:val="00B86080"/>
    <w:rsid w:val="00B8770C"/>
    <w:rsid w:val="00B879B8"/>
    <w:rsid w:val="00B9104B"/>
    <w:rsid w:val="00B91D10"/>
    <w:rsid w:val="00B91E8F"/>
    <w:rsid w:val="00B9263A"/>
    <w:rsid w:val="00B92A24"/>
    <w:rsid w:val="00B92D1D"/>
    <w:rsid w:val="00B92E48"/>
    <w:rsid w:val="00B93526"/>
    <w:rsid w:val="00B938C5"/>
    <w:rsid w:val="00B93BDF"/>
    <w:rsid w:val="00B941A5"/>
    <w:rsid w:val="00B94C0A"/>
    <w:rsid w:val="00B95940"/>
    <w:rsid w:val="00B95BBC"/>
    <w:rsid w:val="00B97292"/>
    <w:rsid w:val="00BA002F"/>
    <w:rsid w:val="00BA16F7"/>
    <w:rsid w:val="00BA1C90"/>
    <w:rsid w:val="00BA2ED0"/>
    <w:rsid w:val="00BA33BD"/>
    <w:rsid w:val="00BA3BF9"/>
    <w:rsid w:val="00BA4060"/>
    <w:rsid w:val="00BA51C2"/>
    <w:rsid w:val="00BA62EE"/>
    <w:rsid w:val="00BA74FC"/>
    <w:rsid w:val="00BB073E"/>
    <w:rsid w:val="00BB3181"/>
    <w:rsid w:val="00BB46F3"/>
    <w:rsid w:val="00BB4CB1"/>
    <w:rsid w:val="00BB4F98"/>
    <w:rsid w:val="00BB5500"/>
    <w:rsid w:val="00BB5D0E"/>
    <w:rsid w:val="00BB650A"/>
    <w:rsid w:val="00BB79B0"/>
    <w:rsid w:val="00BB7E73"/>
    <w:rsid w:val="00BC05D1"/>
    <w:rsid w:val="00BC1EB9"/>
    <w:rsid w:val="00BC1F07"/>
    <w:rsid w:val="00BC36BD"/>
    <w:rsid w:val="00BC375B"/>
    <w:rsid w:val="00BC40EB"/>
    <w:rsid w:val="00BC47BA"/>
    <w:rsid w:val="00BC5623"/>
    <w:rsid w:val="00BC5BC4"/>
    <w:rsid w:val="00BC650D"/>
    <w:rsid w:val="00BC68D0"/>
    <w:rsid w:val="00BC6B40"/>
    <w:rsid w:val="00BC6C8D"/>
    <w:rsid w:val="00BC7154"/>
    <w:rsid w:val="00BC7B5B"/>
    <w:rsid w:val="00BC7C96"/>
    <w:rsid w:val="00BD0155"/>
    <w:rsid w:val="00BD12F7"/>
    <w:rsid w:val="00BD1A3A"/>
    <w:rsid w:val="00BD215A"/>
    <w:rsid w:val="00BD2217"/>
    <w:rsid w:val="00BD3339"/>
    <w:rsid w:val="00BD366B"/>
    <w:rsid w:val="00BD3D66"/>
    <w:rsid w:val="00BD3DB6"/>
    <w:rsid w:val="00BD536B"/>
    <w:rsid w:val="00BD6D50"/>
    <w:rsid w:val="00BD723D"/>
    <w:rsid w:val="00BE01A0"/>
    <w:rsid w:val="00BE0228"/>
    <w:rsid w:val="00BE04CB"/>
    <w:rsid w:val="00BE0761"/>
    <w:rsid w:val="00BE1230"/>
    <w:rsid w:val="00BE18B9"/>
    <w:rsid w:val="00BE2424"/>
    <w:rsid w:val="00BE2427"/>
    <w:rsid w:val="00BE2495"/>
    <w:rsid w:val="00BE4825"/>
    <w:rsid w:val="00BE5673"/>
    <w:rsid w:val="00BE5C27"/>
    <w:rsid w:val="00BE5EAB"/>
    <w:rsid w:val="00BE65BD"/>
    <w:rsid w:val="00BE6BD1"/>
    <w:rsid w:val="00BE6ECE"/>
    <w:rsid w:val="00BF0EF8"/>
    <w:rsid w:val="00BF1578"/>
    <w:rsid w:val="00BF17D5"/>
    <w:rsid w:val="00BF2253"/>
    <w:rsid w:val="00BF3795"/>
    <w:rsid w:val="00BF4AC4"/>
    <w:rsid w:val="00BF4B10"/>
    <w:rsid w:val="00BF631C"/>
    <w:rsid w:val="00BF6435"/>
    <w:rsid w:val="00BF668B"/>
    <w:rsid w:val="00BF7F41"/>
    <w:rsid w:val="00C00D76"/>
    <w:rsid w:val="00C0105C"/>
    <w:rsid w:val="00C01061"/>
    <w:rsid w:val="00C018F3"/>
    <w:rsid w:val="00C019FF"/>
    <w:rsid w:val="00C0347C"/>
    <w:rsid w:val="00C03ADC"/>
    <w:rsid w:val="00C07DEE"/>
    <w:rsid w:val="00C10572"/>
    <w:rsid w:val="00C11A0B"/>
    <w:rsid w:val="00C1452B"/>
    <w:rsid w:val="00C14AD1"/>
    <w:rsid w:val="00C151F0"/>
    <w:rsid w:val="00C15656"/>
    <w:rsid w:val="00C159CB"/>
    <w:rsid w:val="00C15F04"/>
    <w:rsid w:val="00C164FA"/>
    <w:rsid w:val="00C16859"/>
    <w:rsid w:val="00C200FA"/>
    <w:rsid w:val="00C20769"/>
    <w:rsid w:val="00C209C1"/>
    <w:rsid w:val="00C21ACE"/>
    <w:rsid w:val="00C21B0F"/>
    <w:rsid w:val="00C21F94"/>
    <w:rsid w:val="00C22AC1"/>
    <w:rsid w:val="00C22DC5"/>
    <w:rsid w:val="00C22E3D"/>
    <w:rsid w:val="00C24392"/>
    <w:rsid w:val="00C25884"/>
    <w:rsid w:val="00C25935"/>
    <w:rsid w:val="00C25C1F"/>
    <w:rsid w:val="00C270EE"/>
    <w:rsid w:val="00C27913"/>
    <w:rsid w:val="00C27ECC"/>
    <w:rsid w:val="00C30B6E"/>
    <w:rsid w:val="00C31450"/>
    <w:rsid w:val="00C321F3"/>
    <w:rsid w:val="00C3368F"/>
    <w:rsid w:val="00C33851"/>
    <w:rsid w:val="00C33B68"/>
    <w:rsid w:val="00C33CD5"/>
    <w:rsid w:val="00C350BB"/>
    <w:rsid w:val="00C35ABD"/>
    <w:rsid w:val="00C36343"/>
    <w:rsid w:val="00C3647D"/>
    <w:rsid w:val="00C36590"/>
    <w:rsid w:val="00C36A79"/>
    <w:rsid w:val="00C36AE9"/>
    <w:rsid w:val="00C36DD5"/>
    <w:rsid w:val="00C36ECC"/>
    <w:rsid w:val="00C377A5"/>
    <w:rsid w:val="00C377DC"/>
    <w:rsid w:val="00C405D4"/>
    <w:rsid w:val="00C41EE8"/>
    <w:rsid w:val="00C41EF8"/>
    <w:rsid w:val="00C42590"/>
    <w:rsid w:val="00C42661"/>
    <w:rsid w:val="00C435E2"/>
    <w:rsid w:val="00C435F3"/>
    <w:rsid w:val="00C43835"/>
    <w:rsid w:val="00C43F18"/>
    <w:rsid w:val="00C440A8"/>
    <w:rsid w:val="00C4513B"/>
    <w:rsid w:val="00C5058F"/>
    <w:rsid w:val="00C50C66"/>
    <w:rsid w:val="00C513DA"/>
    <w:rsid w:val="00C518C2"/>
    <w:rsid w:val="00C529B5"/>
    <w:rsid w:val="00C529FE"/>
    <w:rsid w:val="00C5305A"/>
    <w:rsid w:val="00C535EE"/>
    <w:rsid w:val="00C53BD5"/>
    <w:rsid w:val="00C53C00"/>
    <w:rsid w:val="00C54697"/>
    <w:rsid w:val="00C54948"/>
    <w:rsid w:val="00C54C03"/>
    <w:rsid w:val="00C5591F"/>
    <w:rsid w:val="00C56D37"/>
    <w:rsid w:val="00C57E2E"/>
    <w:rsid w:val="00C63203"/>
    <w:rsid w:val="00C635EE"/>
    <w:rsid w:val="00C63A95"/>
    <w:rsid w:val="00C6409E"/>
    <w:rsid w:val="00C6429D"/>
    <w:rsid w:val="00C6455D"/>
    <w:rsid w:val="00C655C0"/>
    <w:rsid w:val="00C656AA"/>
    <w:rsid w:val="00C67100"/>
    <w:rsid w:val="00C674BA"/>
    <w:rsid w:val="00C67551"/>
    <w:rsid w:val="00C67F74"/>
    <w:rsid w:val="00C71000"/>
    <w:rsid w:val="00C719C3"/>
    <w:rsid w:val="00C734DA"/>
    <w:rsid w:val="00C73885"/>
    <w:rsid w:val="00C73895"/>
    <w:rsid w:val="00C740CD"/>
    <w:rsid w:val="00C747B1"/>
    <w:rsid w:val="00C75024"/>
    <w:rsid w:val="00C76518"/>
    <w:rsid w:val="00C76869"/>
    <w:rsid w:val="00C76C60"/>
    <w:rsid w:val="00C778C6"/>
    <w:rsid w:val="00C77964"/>
    <w:rsid w:val="00C77CF8"/>
    <w:rsid w:val="00C80E75"/>
    <w:rsid w:val="00C8143B"/>
    <w:rsid w:val="00C81593"/>
    <w:rsid w:val="00C81F13"/>
    <w:rsid w:val="00C82191"/>
    <w:rsid w:val="00C8311E"/>
    <w:rsid w:val="00C83C52"/>
    <w:rsid w:val="00C842AC"/>
    <w:rsid w:val="00C86052"/>
    <w:rsid w:val="00C862A7"/>
    <w:rsid w:val="00C87E10"/>
    <w:rsid w:val="00C90604"/>
    <w:rsid w:val="00C90824"/>
    <w:rsid w:val="00C90CF4"/>
    <w:rsid w:val="00C9124A"/>
    <w:rsid w:val="00C913D4"/>
    <w:rsid w:val="00C91DD5"/>
    <w:rsid w:val="00C92523"/>
    <w:rsid w:val="00C9253E"/>
    <w:rsid w:val="00C9265F"/>
    <w:rsid w:val="00C92EB6"/>
    <w:rsid w:val="00C9317D"/>
    <w:rsid w:val="00C93389"/>
    <w:rsid w:val="00C93DAD"/>
    <w:rsid w:val="00C94FC3"/>
    <w:rsid w:val="00C9584A"/>
    <w:rsid w:val="00C95AD8"/>
    <w:rsid w:val="00C97566"/>
    <w:rsid w:val="00C9760F"/>
    <w:rsid w:val="00C97ACE"/>
    <w:rsid w:val="00CA1EAF"/>
    <w:rsid w:val="00CA26C6"/>
    <w:rsid w:val="00CA3F86"/>
    <w:rsid w:val="00CA3FF4"/>
    <w:rsid w:val="00CA4D0C"/>
    <w:rsid w:val="00CA5374"/>
    <w:rsid w:val="00CA54C8"/>
    <w:rsid w:val="00CA6088"/>
    <w:rsid w:val="00CA663A"/>
    <w:rsid w:val="00CA6949"/>
    <w:rsid w:val="00CA6E63"/>
    <w:rsid w:val="00CA77E6"/>
    <w:rsid w:val="00CA7BA6"/>
    <w:rsid w:val="00CB0332"/>
    <w:rsid w:val="00CB0820"/>
    <w:rsid w:val="00CB1944"/>
    <w:rsid w:val="00CB1D1E"/>
    <w:rsid w:val="00CB2810"/>
    <w:rsid w:val="00CB30CE"/>
    <w:rsid w:val="00CB381A"/>
    <w:rsid w:val="00CB4229"/>
    <w:rsid w:val="00CB47C0"/>
    <w:rsid w:val="00CB4930"/>
    <w:rsid w:val="00CB5FDE"/>
    <w:rsid w:val="00CB6743"/>
    <w:rsid w:val="00CB7204"/>
    <w:rsid w:val="00CB724B"/>
    <w:rsid w:val="00CC05BF"/>
    <w:rsid w:val="00CC0F51"/>
    <w:rsid w:val="00CC1230"/>
    <w:rsid w:val="00CC2A83"/>
    <w:rsid w:val="00CC2E7D"/>
    <w:rsid w:val="00CC6003"/>
    <w:rsid w:val="00CD067E"/>
    <w:rsid w:val="00CD0AB6"/>
    <w:rsid w:val="00CD10A5"/>
    <w:rsid w:val="00CD1661"/>
    <w:rsid w:val="00CD1BD7"/>
    <w:rsid w:val="00CD1CF3"/>
    <w:rsid w:val="00CD2020"/>
    <w:rsid w:val="00CD2076"/>
    <w:rsid w:val="00CD2C82"/>
    <w:rsid w:val="00CD374B"/>
    <w:rsid w:val="00CD43FB"/>
    <w:rsid w:val="00CD4965"/>
    <w:rsid w:val="00CD5ED1"/>
    <w:rsid w:val="00CD6C14"/>
    <w:rsid w:val="00CD7BEB"/>
    <w:rsid w:val="00CE01D4"/>
    <w:rsid w:val="00CE1234"/>
    <w:rsid w:val="00CE147C"/>
    <w:rsid w:val="00CE1D97"/>
    <w:rsid w:val="00CE21B0"/>
    <w:rsid w:val="00CE236C"/>
    <w:rsid w:val="00CE2E77"/>
    <w:rsid w:val="00CE2E85"/>
    <w:rsid w:val="00CE3254"/>
    <w:rsid w:val="00CE3554"/>
    <w:rsid w:val="00CE3862"/>
    <w:rsid w:val="00CE427F"/>
    <w:rsid w:val="00CE5495"/>
    <w:rsid w:val="00CE5869"/>
    <w:rsid w:val="00CE670B"/>
    <w:rsid w:val="00CE6C40"/>
    <w:rsid w:val="00CE72A2"/>
    <w:rsid w:val="00CF0747"/>
    <w:rsid w:val="00CF0EEF"/>
    <w:rsid w:val="00CF1998"/>
    <w:rsid w:val="00CF2338"/>
    <w:rsid w:val="00CF27F9"/>
    <w:rsid w:val="00CF2AB4"/>
    <w:rsid w:val="00CF4455"/>
    <w:rsid w:val="00CF4ADA"/>
    <w:rsid w:val="00CF51EC"/>
    <w:rsid w:val="00CF5FA9"/>
    <w:rsid w:val="00CF6172"/>
    <w:rsid w:val="00CF6778"/>
    <w:rsid w:val="00CF68F6"/>
    <w:rsid w:val="00CF6BBF"/>
    <w:rsid w:val="00CF7159"/>
    <w:rsid w:val="00CF72A7"/>
    <w:rsid w:val="00CF73AE"/>
    <w:rsid w:val="00CF7401"/>
    <w:rsid w:val="00D01EE5"/>
    <w:rsid w:val="00D0203C"/>
    <w:rsid w:val="00D0291B"/>
    <w:rsid w:val="00D040DD"/>
    <w:rsid w:val="00D04DCE"/>
    <w:rsid w:val="00D05238"/>
    <w:rsid w:val="00D05DD3"/>
    <w:rsid w:val="00D05F98"/>
    <w:rsid w:val="00D06A5E"/>
    <w:rsid w:val="00D06DA3"/>
    <w:rsid w:val="00D077FD"/>
    <w:rsid w:val="00D105FB"/>
    <w:rsid w:val="00D10873"/>
    <w:rsid w:val="00D10B73"/>
    <w:rsid w:val="00D10FE5"/>
    <w:rsid w:val="00D1194E"/>
    <w:rsid w:val="00D12107"/>
    <w:rsid w:val="00D12ED9"/>
    <w:rsid w:val="00D12F18"/>
    <w:rsid w:val="00D13080"/>
    <w:rsid w:val="00D13103"/>
    <w:rsid w:val="00D13986"/>
    <w:rsid w:val="00D147BA"/>
    <w:rsid w:val="00D15BED"/>
    <w:rsid w:val="00D15C54"/>
    <w:rsid w:val="00D168A1"/>
    <w:rsid w:val="00D16C00"/>
    <w:rsid w:val="00D17008"/>
    <w:rsid w:val="00D21B68"/>
    <w:rsid w:val="00D21C8C"/>
    <w:rsid w:val="00D222BB"/>
    <w:rsid w:val="00D235B7"/>
    <w:rsid w:val="00D23CB7"/>
    <w:rsid w:val="00D23D3E"/>
    <w:rsid w:val="00D251CD"/>
    <w:rsid w:val="00D25F28"/>
    <w:rsid w:val="00D265CF"/>
    <w:rsid w:val="00D26867"/>
    <w:rsid w:val="00D26AEA"/>
    <w:rsid w:val="00D26C4E"/>
    <w:rsid w:val="00D27515"/>
    <w:rsid w:val="00D27973"/>
    <w:rsid w:val="00D279FE"/>
    <w:rsid w:val="00D27C4D"/>
    <w:rsid w:val="00D30CC4"/>
    <w:rsid w:val="00D30F9D"/>
    <w:rsid w:val="00D310D1"/>
    <w:rsid w:val="00D33C33"/>
    <w:rsid w:val="00D34261"/>
    <w:rsid w:val="00D3434E"/>
    <w:rsid w:val="00D343F5"/>
    <w:rsid w:val="00D3469F"/>
    <w:rsid w:val="00D347A6"/>
    <w:rsid w:val="00D35512"/>
    <w:rsid w:val="00D3576C"/>
    <w:rsid w:val="00D36129"/>
    <w:rsid w:val="00D368AB"/>
    <w:rsid w:val="00D37541"/>
    <w:rsid w:val="00D37886"/>
    <w:rsid w:val="00D417AD"/>
    <w:rsid w:val="00D4181F"/>
    <w:rsid w:val="00D4320A"/>
    <w:rsid w:val="00D446A6"/>
    <w:rsid w:val="00D44E0F"/>
    <w:rsid w:val="00D4579E"/>
    <w:rsid w:val="00D4645C"/>
    <w:rsid w:val="00D469C1"/>
    <w:rsid w:val="00D46E9B"/>
    <w:rsid w:val="00D46EA5"/>
    <w:rsid w:val="00D47B79"/>
    <w:rsid w:val="00D47E5F"/>
    <w:rsid w:val="00D5097D"/>
    <w:rsid w:val="00D50F46"/>
    <w:rsid w:val="00D51A94"/>
    <w:rsid w:val="00D5363B"/>
    <w:rsid w:val="00D549EB"/>
    <w:rsid w:val="00D54D3E"/>
    <w:rsid w:val="00D54FF6"/>
    <w:rsid w:val="00D55479"/>
    <w:rsid w:val="00D55B06"/>
    <w:rsid w:val="00D55DB1"/>
    <w:rsid w:val="00D561C3"/>
    <w:rsid w:val="00D564E0"/>
    <w:rsid w:val="00D56752"/>
    <w:rsid w:val="00D56CD4"/>
    <w:rsid w:val="00D56DBD"/>
    <w:rsid w:val="00D56EB1"/>
    <w:rsid w:val="00D57F33"/>
    <w:rsid w:val="00D60538"/>
    <w:rsid w:val="00D61155"/>
    <w:rsid w:val="00D6249A"/>
    <w:rsid w:val="00D64050"/>
    <w:rsid w:val="00D6444F"/>
    <w:rsid w:val="00D64541"/>
    <w:rsid w:val="00D652AB"/>
    <w:rsid w:val="00D65631"/>
    <w:rsid w:val="00D66223"/>
    <w:rsid w:val="00D66AA4"/>
    <w:rsid w:val="00D72E09"/>
    <w:rsid w:val="00D72EAB"/>
    <w:rsid w:val="00D74140"/>
    <w:rsid w:val="00D74353"/>
    <w:rsid w:val="00D7485A"/>
    <w:rsid w:val="00D74A8A"/>
    <w:rsid w:val="00D74CAF"/>
    <w:rsid w:val="00D74D79"/>
    <w:rsid w:val="00D765E4"/>
    <w:rsid w:val="00D773B1"/>
    <w:rsid w:val="00D80035"/>
    <w:rsid w:val="00D80743"/>
    <w:rsid w:val="00D8084C"/>
    <w:rsid w:val="00D80BF8"/>
    <w:rsid w:val="00D8240D"/>
    <w:rsid w:val="00D830E8"/>
    <w:rsid w:val="00D8357D"/>
    <w:rsid w:val="00D83ED8"/>
    <w:rsid w:val="00D84A46"/>
    <w:rsid w:val="00D861CC"/>
    <w:rsid w:val="00D86831"/>
    <w:rsid w:val="00D87284"/>
    <w:rsid w:val="00D87693"/>
    <w:rsid w:val="00D908DE"/>
    <w:rsid w:val="00D90C09"/>
    <w:rsid w:val="00D91045"/>
    <w:rsid w:val="00D91139"/>
    <w:rsid w:val="00D9113E"/>
    <w:rsid w:val="00D91B71"/>
    <w:rsid w:val="00D92018"/>
    <w:rsid w:val="00D92ECC"/>
    <w:rsid w:val="00D94BA0"/>
    <w:rsid w:val="00D9514C"/>
    <w:rsid w:val="00D951D0"/>
    <w:rsid w:val="00D96D3A"/>
    <w:rsid w:val="00D96DD0"/>
    <w:rsid w:val="00D9725E"/>
    <w:rsid w:val="00D972A3"/>
    <w:rsid w:val="00D97835"/>
    <w:rsid w:val="00D97CE0"/>
    <w:rsid w:val="00DA0972"/>
    <w:rsid w:val="00DA114F"/>
    <w:rsid w:val="00DA17E9"/>
    <w:rsid w:val="00DA1F73"/>
    <w:rsid w:val="00DA3D5C"/>
    <w:rsid w:val="00DA42AC"/>
    <w:rsid w:val="00DA4497"/>
    <w:rsid w:val="00DA46A4"/>
    <w:rsid w:val="00DA491A"/>
    <w:rsid w:val="00DA59F1"/>
    <w:rsid w:val="00DA5C77"/>
    <w:rsid w:val="00DA6216"/>
    <w:rsid w:val="00DA6250"/>
    <w:rsid w:val="00DA666C"/>
    <w:rsid w:val="00DA7A30"/>
    <w:rsid w:val="00DA7C0C"/>
    <w:rsid w:val="00DB0A08"/>
    <w:rsid w:val="00DB135E"/>
    <w:rsid w:val="00DB200A"/>
    <w:rsid w:val="00DB2053"/>
    <w:rsid w:val="00DB2EC8"/>
    <w:rsid w:val="00DB3D28"/>
    <w:rsid w:val="00DB560E"/>
    <w:rsid w:val="00DB5CF0"/>
    <w:rsid w:val="00DB5D5B"/>
    <w:rsid w:val="00DB6DB5"/>
    <w:rsid w:val="00DC017F"/>
    <w:rsid w:val="00DC16DD"/>
    <w:rsid w:val="00DC1A31"/>
    <w:rsid w:val="00DC1C8F"/>
    <w:rsid w:val="00DC1D4C"/>
    <w:rsid w:val="00DC2A28"/>
    <w:rsid w:val="00DC2C40"/>
    <w:rsid w:val="00DC3846"/>
    <w:rsid w:val="00DC3A95"/>
    <w:rsid w:val="00DC4FB4"/>
    <w:rsid w:val="00DC5B3B"/>
    <w:rsid w:val="00DC6DEB"/>
    <w:rsid w:val="00DD0A11"/>
    <w:rsid w:val="00DD129F"/>
    <w:rsid w:val="00DD2702"/>
    <w:rsid w:val="00DD2DEC"/>
    <w:rsid w:val="00DD2F6B"/>
    <w:rsid w:val="00DD39AD"/>
    <w:rsid w:val="00DD4EA5"/>
    <w:rsid w:val="00DD51D4"/>
    <w:rsid w:val="00DD5695"/>
    <w:rsid w:val="00DD56D9"/>
    <w:rsid w:val="00DD5F3A"/>
    <w:rsid w:val="00DD60DD"/>
    <w:rsid w:val="00DD7093"/>
    <w:rsid w:val="00DE0131"/>
    <w:rsid w:val="00DE1B3B"/>
    <w:rsid w:val="00DE2B8D"/>
    <w:rsid w:val="00DE3364"/>
    <w:rsid w:val="00DE461E"/>
    <w:rsid w:val="00DE4933"/>
    <w:rsid w:val="00DE4D44"/>
    <w:rsid w:val="00DE5304"/>
    <w:rsid w:val="00DE6B7C"/>
    <w:rsid w:val="00DE6E08"/>
    <w:rsid w:val="00DE76C0"/>
    <w:rsid w:val="00DF1418"/>
    <w:rsid w:val="00DF3477"/>
    <w:rsid w:val="00DF40F7"/>
    <w:rsid w:val="00DF42FF"/>
    <w:rsid w:val="00DF4636"/>
    <w:rsid w:val="00DF4680"/>
    <w:rsid w:val="00DF495F"/>
    <w:rsid w:val="00DF4FB7"/>
    <w:rsid w:val="00DF5C90"/>
    <w:rsid w:val="00DF603C"/>
    <w:rsid w:val="00DF62FC"/>
    <w:rsid w:val="00DF6738"/>
    <w:rsid w:val="00E009CD"/>
    <w:rsid w:val="00E01B2A"/>
    <w:rsid w:val="00E01C0E"/>
    <w:rsid w:val="00E02CAC"/>
    <w:rsid w:val="00E03F9A"/>
    <w:rsid w:val="00E04694"/>
    <w:rsid w:val="00E048E2"/>
    <w:rsid w:val="00E053DF"/>
    <w:rsid w:val="00E06A97"/>
    <w:rsid w:val="00E074C6"/>
    <w:rsid w:val="00E07C9D"/>
    <w:rsid w:val="00E10733"/>
    <w:rsid w:val="00E12199"/>
    <w:rsid w:val="00E1221E"/>
    <w:rsid w:val="00E12B1E"/>
    <w:rsid w:val="00E12C34"/>
    <w:rsid w:val="00E1368B"/>
    <w:rsid w:val="00E13D22"/>
    <w:rsid w:val="00E14A62"/>
    <w:rsid w:val="00E15503"/>
    <w:rsid w:val="00E16105"/>
    <w:rsid w:val="00E17262"/>
    <w:rsid w:val="00E1747A"/>
    <w:rsid w:val="00E20D1A"/>
    <w:rsid w:val="00E20E76"/>
    <w:rsid w:val="00E24A9E"/>
    <w:rsid w:val="00E24E4A"/>
    <w:rsid w:val="00E2501D"/>
    <w:rsid w:val="00E253A2"/>
    <w:rsid w:val="00E25A61"/>
    <w:rsid w:val="00E25D6F"/>
    <w:rsid w:val="00E268B3"/>
    <w:rsid w:val="00E276D1"/>
    <w:rsid w:val="00E27CE6"/>
    <w:rsid w:val="00E27D6C"/>
    <w:rsid w:val="00E30151"/>
    <w:rsid w:val="00E30ECA"/>
    <w:rsid w:val="00E30F00"/>
    <w:rsid w:val="00E31618"/>
    <w:rsid w:val="00E3175A"/>
    <w:rsid w:val="00E317EF"/>
    <w:rsid w:val="00E32873"/>
    <w:rsid w:val="00E3309D"/>
    <w:rsid w:val="00E337F5"/>
    <w:rsid w:val="00E337FB"/>
    <w:rsid w:val="00E34002"/>
    <w:rsid w:val="00E34866"/>
    <w:rsid w:val="00E34B4A"/>
    <w:rsid w:val="00E34BE6"/>
    <w:rsid w:val="00E34FDA"/>
    <w:rsid w:val="00E3543A"/>
    <w:rsid w:val="00E35689"/>
    <w:rsid w:val="00E3621C"/>
    <w:rsid w:val="00E3792E"/>
    <w:rsid w:val="00E37E33"/>
    <w:rsid w:val="00E37EC9"/>
    <w:rsid w:val="00E40EDE"/>
    <w:rsid w:val="00E41A97"/>
    <w:rsid w:val="00E425E3"/>
    <w:rsid w:val="00E4390D"/>
    <w:rsid w:val="00E4498A"/>
    <w:rsid w:val="00E44BA2"/>
    <w:rsid w:val="00E45675"/>
    <w:rsid w:val="00E45E2A"/>
    <w:rsid w:val="00E47E16"/>
    <w:rsid w:val="00E50156"/>
    <w:rsid w:val="00E524FA"/>
    <w:rsid w:val="00E53470"/>
    <w:rsid w:val="00E539F6"/>
    <w:rsid w:val="00E53E70"/>
    <w:rsid w:val="00E54004"/>
    <w:rsid w:val="00E5443E"/>
    <w:rsid w:val="00E54455"/>
    <w:rsid w:val="00E54A2F"/>
    <w:rsid w:val="00E5516A"/>
    <w:rsid w:val="00E55BF1"/>
    <w:rsid w:val="00E560A9"/>
    <w:rsid w:val="00E5623C"/>
    <w:rsid w:val="00E56294"/>
    <w:rsid w:val="00E57F14"/>
    <w:rsid w:val="00E6024C"/>
    <w:rsid w:val="00E60853"/>
    <w:rsid w:val="00E622A4"/>
    <w:rsid w:val="00E62459"/>
    <w:rsid w:val="00E62996"/>
    <w:rsid w:val="00E63E64"/>
    <w:rsid w:val="00E64A4E"/>
    <w:rsid w:val="00E6519D"/>
    <w:rsid w:val="00E659A8"/>
    <w:rsid w:val="00E666C3"/>
    <w:rsid w:val="00E6673A"/>
    <w:rsid w:val="00E66D62"/>
    <w:rsid w:val="00E67696"/>
    <w:rsid w:val="00E71A16"/>
    <w:rsid w:val="00E71A58"/>
    <w:rsid w:val="00E725AB"/>
    <w:rsid w:val="00E726D5"/>
    <w:rsid w:val="00E7272C"/>
    <w:rsid w:val="00E72A7A"/>
    <w:rsid w:val="00E72E53"/>
    <w:rsid w:val="00E735B9"/>
    <w:rsid w:val="00E73C13"/>
    <w:rsid w:val="00E75C94"/>
    <w:rsid w:val="00E75CB2"/>
    <w:rsid w:val="00E75E92"/>
    <w:rsid w:val="00E7658F"/>
    <w:rsid w:val="00E7691C"/>
    <w:rsid w:val="00E77711"/>
    <w:rsid w:val="00E77B55"/>
    <w:rsid w:val="00E77C07"/>
    <w:rsid w:val="00E81A83"/>
    <w:rsid w:val="00E82AA4"/>
    <w:rsid w:val="00E82E32"/>
    <w:rsid w:val="00E83223"/>
    <w:rsid w:val="00E8343F"/>
    <w:rsid w:val="00E83560"/>
    <w:rsid w:val="00E85F38"/>
    <w:rsid w:val="00E86775"/>
    <w:rsid w:val="00E86E4A"/>
    <w:rsid w:val="00E87117"/>
    <w:rsid w:val="00E878C4"/>
    <w:rsid w:val="00E90549"/>
    <w:rsid w:val="00E9070E"/>
    <w:rsid w:val="00E90836"/>
    <w:rsid w:val="00E90D90"/>
    <w:rsid w:val="00E92137"/>
    <w:rsid w:val="00E92235"/>
    <w:rsid w:val="00E93820"/>
    <w:rsid w:val="00E941F4"/>
    <w:rsid w:val="00E94344"/>
    <w:rsid w:val="00E94690"/>
    <w:rsid w:val="00E94780"/>
    <w:rsid w:val="00E956AE"/>
    <w:rsid w:val="00E96034"/>
    <w:rsid w:val="00E96ACA"/>
    <w:rsid w:val="00EA0C68"/>
    <w:rsid w:val="00EA1042"/>
    <w:rsid w:val="00EA15B8"/>
    <w:rsid w:val="00EA2C94"/>
    <w:rsid w:val="00EA32BC"/>
    <w:rsid w:val="00EA43FD"/>
    <w:rsid w:val="00EA4AE7"/>
    <w:rsid w:val="00EA5C81"/>
    <w:rsid w:val="00EA62A4"/>
    <w:rsid w:val="00EA64C7"/>
    <w:rsid w:val="00EA6CB1"/>
    <w:rsid w:val="00EB02BC"/>
    <w:rsid w:val="00EB1AEB"/>
    <w:rsid w:val="00EB1C38"/>
    <w:rsid w:val="00EB2621"/>
    <w:rsid w:val="00EB3140"/>
    <w:rsid w:val="00EB3C65"/>
    <w:rsid w:val="00EB4511"/>
    <w:rsid w:val="00EB5489"/>
    <w:rsid w:val="00EB5A25"/>
    <w:rsid w:val="00EB70EC"/>
    <w:rsid w:val="00EC03D7"/>
    <w:rsid w:val="00EC0BFA"/>
    <w:rsid w:val="00EC0FF3"/>
    <w:rsid w:val="00EC1885"/>
    <w:rsid w:val="00EC20E8"/>
    <w:rsid w:val="00EC214F"/>
    <w:rsid w:val="00EC31DB"/>
    <w:rsid w:val="00EC3220"/>
    <w:rsid w:val="00EC3A74"/>
    <w:rsid w:val="00EC4AFC"/>
    <w:rsid w:val="00EC5218"/>
    <w:rsid w:val="00EC53A0"/>
    <w:rsid w:val="00EC5EF6"/>
    <w:rsid w:val="00EC639B"/>
    <w:rsid w:val="00EC67A4"/>
    <w:rsid w:val="00EC750A"/>
    <w:rsid w:val="00EC7E98"/>
    <w:rsid w:val="00ED0547"/>
    <w:rsid w:val="00ED14E5"/>
    <w:rsid w:val="00ED161E"/>
    <w:rsid w:val="00ED1D90"/>
    <w:rsid w:val="00ED2C74"/>
    <w:rsid w:val="00ED4166"/>
    <w:rsid w:val="00ED4D0E"/>
    <w:rsid w:val="00ED62C6"/>
    <w:rsid w:val="00ED64C1"/>
    <w:rsid w:val="00ED76BB"/>
    <w:rsid w:val="00EE06BC"/>
    <w:rsid w:val="00EE0D40"/>
    <w:rsid w:val="00EE15E8"/>
    <w:rsid w:val="00EE1A4D"/>
    <w:rsid w:val="00EE1B52"/>
    <w:rsid w:val="00EE3446"/>
    <w:rsid w:val="00EE39B7"/>
    <w:rsid w:val="00EE3E78"/>
    <w:rsid w:val="00EE4B1B"/>
    <w:rsid w:val="00EE4E5E"/>
    <w:rsid w:val="00EE5C81"/>
    <w:rsid w:val="00EE743A"/>
    <w:rsid w:val="00EE7EAD"/>
    <w:rsid w:val="00EF0135"/>
    <w:rsid w:val="00EF05B5"/>
    <w:rsid w:val="00EF05F9"/>
    <w:rsid w:val="00EF0CF6"/>
    <w:rsid w:val="00EF1109"/>
    <w:rsid w:val="00EF13AE"/>
    <w:rsid w:val="00EF150D"/>
    <w:rsid w:val="00EF1975"/>
    <w:rsid w:val="00EF1F5A"/>
    <w:rsid w:val="00EF467D"/>
    <w:rsid w:val="00EF47BF"/>
    <w:rsid w:val="00EF4BD9"/>
    <w:rsid w:val="00EF4C92"/>
    <w:rsid w:val="00EF6922"/>
    <w:rsid w:val="00EF73DD"/>
    <w:rsid w:val="00EF7D91"/>
    <w:rsid w:val="00F00C8B"/>
    <w:rsid w:val="00F01056"/>
    <w:rsid w:val="00F024CB"/>
    <w:rsid w:val="00F025AC"/>
    <w:rsid w:val="00F02C35"/>
    <w:rsid w:val="00F04811"/>
    <w:rsid w:val="00F0488C"/>
    <w:rsid w:val="00F05F5E"/>
    <w:rsid w:val="00F06CE2"/>
    <w:rsid w:val="00F07B5F"/>
    <w:rsid w:val="00F07BDE"/>
    <w:rsid w:val="00F10927"/>
    <w:rsid w:val="00F10F11"/>
    <w:rsid w:val="00F112A1"/>
    <w:rsid w:val="00F11AAF"/>
    <w:rsid w:val="00F13389"/>
    <w:rsid w:val="00F13BAC"/>
    <w:rsid w:val="00F14B7E"/>
    <w:rsid w:val="00F15AAA"/>
    <w:rsid w:val="00F15BEF"/>
    <w:rsid w:val="00F160A2"/>
    <w:rsid w:val="00F16D65"/>
    <w:rsid w:val="00F16F36"/>
    <w:rsid w:val="00F1715D"/>
    <w:rsid w:val="00F21755"/>
    <w:rsid w:val="00F21AE9"/>
    <w:rsid w:val="00F21E2A"/>
    <w:rsid w:val="00F224C1"/>
    <w:rsid w:val="00F22798"/>
    <w:rsid w:val="00F229CF"/>
    <w:rsid w:val="00F22AA8"/>
    <w:rsid w:val="00F22C15"/>
    <w:rsid w:val="00F240A9"/>
    <w:rsid w:val="00F24407"/>
    <w:rsid w:val="00F244A4"/>
    <w:rsid w:val="00F24782"/>
    <w:rsid w:val="00F24FAA"/>
    <w:rsid w:val="00F2534C"/>
    <w:rsid w:val="00F258C3"/>
    <w:rsid w:val="00F25ADA"/>
    <w:rsid w:val="00F26D00"/>
    <w:rsid w:val="00F27093"/>
    <w:rsid w:val="00F2748B"/>
    <w:rsid w:val="00F27863"/>
    <w:rsid w:val="00F30709"/>
    <w:rsid w:val="00F31090"/>
    <w:rsid w:val="00F32735"/>
    <w:rsid w:val="00F32E8C"/>
    <w:rsid w:val="00F32F52"/>
    <w:rsid w:val="00F332EF"/>
    <w:rsid w:val="00F3364D"/>
    <w:rsid w:val="00F33AAA"/>
    <w:rsid w:val="00F341B2"/>
    <w:rsid w:val="00F35931"/>
    <w:rsid w:val="00F36ECA"/>
    <w:rsid w:val="00F40195"/>
    <w:rsid w:val="00F40ECF"/>
    <w:rsid w:val="00F4172A"/>
    <w:rsid w:val="00F41A27"/>
    <w:rsid w:val="00F424D3"/>
    <w:rsid w:val="00F42674"/>
    <w:rsid w:val="00F43204"/>
    <w:rsid w:val="00F437CC"/>
    <w:rsid w:val="00F4384B"/>
    <w:rsid w:val="00F45E4C"/>
    <w:rsid w:val="00F46888"/>
    <w:rsid w:val="00F47067"/>
    <w:rsid w:val="00F47682"/>
    <w:rsid w:val="00F476BD"/>
    <w:rsid w:val="00F50488"/>
    <w:rsid w:val="00F50800"/>
    <w:rsid w:val="00F50D49"/>
    <w:rsid w:val="00F50F9C"/>
    <w:rsid w:val="00F51A59"/>
    <w:rsid w:val="00F525EB"/>
    <w:rsid w:val="00F5271A"/>
    <w:rsid w:val="00F52DDE"/>
    <w:rsid w:val="00F533EE"/>
    <w:rsid w:val="00F54510"/>
    <w:rsid w:val="00F557C6"/>
    <w:rsid w:val="00F562DC"/>
    <w:rsid w:val="00F5645E"/>
    <w:rsid w:val="00F56E07"/>
    <w:rsid w:val="00F57536"/>
    <w:rsid w:val="00F57735"/>
    <w:rsid w:val="00F619A9"/>
    <w:rsid w:val="00F62279"/>
    <w:rsid w:val="00F62818"/>
    <w:rsid w:val="00F63C10"/>
    <w:rsid w:val="00F63DDE"/>
    <w:rsid w:val="00F63FB7"/>
    <w:rsid w:val="00F646F7"/>
    <w:rsid w:val="00F649D2"/>
    <w:rsid w:val="00F64A2E"/>
    <w:rsid w:val="00F64BCC"/>
    <w:rsid w:val="00F65359"/>
    <w:rsid w:val="00F655E5"/>
    <w:rsid w:val="00F6602B"/>
    <w:rsid w:val="00F66871"/>
    <w:rsid w:val="00F66C16"/>
    <w:rsid w:val="00F67275"/>
    <w:rsid w:val="00F674B7"/>
    <w:rsid w:val="00F708F5"/>
    <w:rsid w:val="00F70FAD"/>
    <w:rsid w:val="00F710DF"/>
    <w:rsid w:val="00F713B3"/>
    <w:rsid w:val="00F71565"/>
    <w:rsid w:val="00F7181C"/>
    <w:rsid w:val="00F71C04"/>
    <w:rsid w:val="00F7260E"/>
    <w:rsid w:val="00F72E1C"/>
    <w:rsid w:val="00F73A0C"/>
    <w:rsid w:val="00F73C46"/>
    <w:rsid w:val="00F747F7"/>
    <w:rsid w:val="00F7524D"/>
    <w:rsid w:val="00F756DB"/>
    <w:rsid w:val="00F759C1"/>
    <w:rsid w:val="00F7650F"/>
    <w:rsid w:val="00F76B17"/>
    <w:rsid w:val="00F77C0C"/>
    <w:rsid w:val="00F77C2A"/>
    <w:rsid w:val="00F80CA3"/>
    <w:rsid w:val="00F81355"/>
    <w:rsid w:val="00F81C62"/>
    <w:rsid w:val="00F81D2E"/>
    <w:rsid w:val="00F8241E"/>
    <w:rsid w:val="00F8377E"/>
    <w:rsid w:val="00F83B06"/>
    <w:rsid w:val="00F84568"/>
    <w:rsid w:val="00F84BB6"/>
    <w:rsid w:val="00F85066"/>
    <w:rsid w:val="00F85073"/>
    <w:rsid w:val="00F85243"/>
    <w:rsid w:val="00F85CBA"/>
    <w:rsid w:val="00F86B92"/>
    <w:rsid w:val="00F86F09"/>
    <w:rsid w:val="00F900F5"/>
    <w:rsid w:val="00F90247"/>
    <w:rsid w:val="00F90500"/>
    <w:rsid w:val="00F9129D"/>
    <w:rsid w:val="00F92054"/>
    <w:rsid w:val="00F9212D"/>
    <w:rsid w:val="00F928F4"/>
    <w:rsid w:val="00F93AE3"/>
    <w:rsid w:val="00F96DEA"/>
    <w:rsid w:val="00F96EC7"/>
    <w:rsid w:val="00F9748B"/>
    <w:rsid w:val="00F9780B"/>
    <w:rsid w:val="00F97AA1"/>
    <w:rsid w:val="00F97AB8"/>
    <w:rsid w:val="00FA003F"/>
    <w:rsid w:val="00FA104E"/>
    <w:rsid w:val="00FA11D4"/>
    <w:rsid w:val="00FA1BC1"/>
    <w:rsid w:val="00FA1C75"/>
    <w:rsid w:val="00FA20BF"/>
    <w:rsid w:val="00FA29C5"/>
    <w:rsid w:val="00FA3371"/>
    <w:rsid w:val="00FA3561"/>
    <w:rsid w:val="00FA3640"/>
    <w:rsid w:val="00FA43FB"/>
    <w:rsid w:val="00FA4FC9"/>
    <w:rsid w:val="00FA5C16"/>
    <w:rsid w:val="00FA5D4D"/>
    <w:rsid w:val="00FA7769"/>
    <w:rsid w:val="00FA7981"/>
    <w:rsid w:val="00FB02C7"/>
    <w:rsid w:val="00FB0947"/>
    <w:rsid w:val="00FB0DE1"/>
    <w:rsid w:val="00FB0EE2"/>
    <w:rsid w:val="00FB0FFC"/>
    <w:rsid w:val="00FB1537"/>
    <w:rsid w:val="00FB509F"/>
    <w:rsid w:val="00FB542E"/>
    <w:rsid w:val="00FB55A4"/>
    <w:rsid w:val="00FB625B"/>
    <w:rsid w:val="00FB74A7"/>
    <w:rsid w:val="00FC03F1"/>
    <w:rsid w:val="00FC070C"/>
    <w:rsid w:val="00FC0E27"/>
    <w:rsid w:val="00FC0E5F"/>
    <w:rsid w:val="00FC1A95"/>
    <w:rsid w:val="00FC2BB4"/>
    <w:rsid w:val="00FC393F"/>
    <w:rsid w:val="00FC3D5B"/>
    <w:rsid w:val="00FC43AD"/>
    <w:rsid w:val="00FC4FD9"/>
    <w:rsid w:val="00FC54AF"/>
    <w:rsid w:val="00FC56DE"/>
    <w:rsid w:val="00FC684B"/>
    <w:rsid w:val="00FD095C"/>
    <w:rsid w:val="00FD1C01"/>
    <w:rsid w:val="00FD1C6E"/>
    <w:rsid w:val="00FD1E73"/>
    <w:rsid w:val="00FD25CE"/>
    <w:rsid w:val="00FD3265"/>
    <w:rsid w:val="00FD5197"/>
    <w:rsid w:val="00FD5721"/>
    <w:rsid w:val="00FD6260"/>
    <w:rsid w:val="00FD763A"/>
    <w:rsid w:val="00FE090A"/>
    <w:rsid w:val="00FE1249"/>
    <w:rsid w:val="00FE1FDB"/>
    <w:rsid w:val="00FE2718"/>
    <w:rsid w:val="00FE2F78"/>
    <w:rsid w:val="00FE2FDF"/>
    <w:rsid w:val="00FE3AFE"/>
    <w:rsid w:val="00FE3EA2"/>
    <w:rsid w:val="00FE478B"/>
    <w:rsid w:val="00FE5881"/>
    <w:rsid w:val="00FE6465"/>
    <w:rsid w:val="00FE7186"/>
    <w:rsid w:val="00FE7756"/>
    <w:rsid w:val="00FF0857"/>
    <w:rsid w:val="00FF1DFF"/>
    <w:rsid w:val="00FF23D7"/>
    <w:rsid w:val="00FF33A4"/>
    <w:rsid w:val="00FF462C"/>
    <w:rsid w:val="00FF6B7E"/>
    <w:rsid w:val="00FF7372"/>
    <w:rsid w:val="00FF755A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78B6EB46"/>
  <w15:docId w15:val="{B88752AC-985B-4031-8676-15B5293CB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478B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paragraph" w:styleId="Odstavecseseznamem">
    <w:name w:val="List Paragraph"/>
    <w:basedOn w:val="Normln"/>
    <w:uiPriority w:val="34"/>
    <w:qFormat/>
    <w:rsid w:val="00A67C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poznpodarou">
    <w:name w:val="footnote text"/>
    <w:basedOn w:val="Normln"/>
    <w:link w:val="TextpoznpodarouChar"/>
    <w:uiPriority w:val="99"/>
    <w:unhideWhenUsed/>
    <w:rsid w:val="00A67C12"/>
    <w:pPr>
      <w:spacing w:after="0" w:line="240" w:lineRule="auto"/>
    </w:pPr>
    <w:rPr>
      <w:rFonts w:asciiTheme="minorHAnsi" w:eastAsiaTheme="minorHAnsi" w:hAnsiTheme="minorHAnsi" w:cstheme="minorBidi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A67C12"/>
    <w:rPr>
      <w:rFonts w:asciiTheme="minorHAnsi" w:eastAsiaTheme="minorHAnsi" w:hAnsiTheme="minorHAnsi" w:cstheme="minorBidi"/>
    </w:rPr>
  </w:style>
  <w:style w:type="character" w:styleId="Znakapoznpodarou">
    <w:name w:val="footnote reference"/>
    <w:basedOn w:val="Standardnpsmoodstavce"/>
    <w:uiPriority w:val="99"/>
    <w:semiHidden/>
    <w:unhideWhenUsed/>
    <w:rsid w:val="00A67C12"/>
    <w:rPr>
      <w:vertAlign w:val="superscript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A67C12"/>
    <w:rPr>
      <w:rFonts w:ascii="Arial" w:eastAsia="Times New Roman" w:hAnsi="Arial" w:cs="Arial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A67C12"/>
    <w:pPr>
      <w:widowControl w:val="0"/>
      <w:tabs>
        <w:tab w:val="left" w:pos="0"/>
        <w:tab w:val="left" w:pos="601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autoSpaceDE w:val="0"/>
      <w:autoSpaceDN w:val="0"/>
      <w:adjustRightInd w:val="0"/>
      <w:spacing w:before="120" w:after="0" w:line="240" w:lineRule="auto"/>
      <w:ind w:firstLine="709"/>
      <w:jc w:val="both"/>
    </w:pPr>
    <w:rPr>
      <w:rFonts w:cs="Arial"/>
    </w:rPr>
  </w:style>
  <w:style w:type="character" w:styleId="Odkaznakoment">
    <w:name w:val="annotation reference"/>
    <w:basedOn w:val="Standardnpsmoodstavce"/>
    <w:uiPriority w:val="99"/>
    <w:semiHidden/>
    <w:unhideWhenUsed/>
    <w:rsid w:val="005859F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859F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859F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859F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859F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F6B7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</w:rPr>
  </w:style>
  <w:style w:type="character" w:styleId="AkronymHTML">
    <w:name w:val="HTML Acronym"/>
    <w:basedOn w:val="Standardnpsmoodstavce"/>
    <w:uiPriority w:val="99"/>
    <w:semiHidden/>
    <w:unhideWhenUsed/>
    <w:rsid w:val="00FF6B7E"/>
  </w:style>
  <w:style w:type="character" w:styleId="Sledovanodkaz">
    <w:name w:val="FollowedHyperlink"/>
    <w:basedOn w:val="Standardnpsmoodstavce"/>
    <w:uiPriority w:val="99"/>
    <w:semiHidden/>
    <w:unhideWhenUsed/>
    <w:rsid w:val="00FF6B7E"/>
    <w:rPr>
      <w:color w:val="800080" w:themeColor="followedHyperlink"/>
      <w:u w:val="single"/>
    </w:rPr>
  </w:style>
  <w:style w:type="paragraph" w:styleId="Revize">
    <w:name w:val="Revision"/>
    <w:hidden/>
    <w:uiPriority w:val="99"/>
    <w:semiHidden/>
    <w:rsid w:val="00FF6B7E"/>
    <w:rPr>
      <w:rFonts w:asciiTheme="minorHAnsi" w:eastAsiaTheme="minorHAnsi" w:hAnsiTheme="minorHAnsi" w:cstheme="minorBidi"/>
      <w:sz w:val="22"/>
      <w:szCs w:val="22"/>
    </w:rPr>
  </w:style>
  <w:style w:type="table" w:customStyle="1" w:styleId="Tabulkasmkou4zvraznn21">
    <w:name w:val="Tabulka s mřížkou 4 – zvýraznění 21"/>
    <w:basedOn w:val="Normlntabulka"/>
    <w:uiPriority w:val="49"/>
    <w:rsid w:val="00FF6B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FA77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A776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510068"/>
    <w:pPr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header" Target="header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theme" Target="theme/theme1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ages.pedf.cuni.cz/uvrv/files/2016/04/Spravedlivy_start.pdf" TargetMode="External"/><Relationship Id="rId1" Type="http://schemas.openxmlformats.org/officeDocument/2006/relationships/hyperlink" Target="https://idea.cerge-ei.cz/zpravy/maminka-nebo-skolk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asparova3676\Downloads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List_aplikace_Microsoft_Excel1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23004223t_tabulk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3.xml"/><Relationship Id="rId1" Type="http://schemas.microsoft.com/office/2011/relationships/chartStyle" Target="style13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Se&#353;it1" TargetMode="Externa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chartUserShapes" Target="../drawings/drawing6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_2022\23004222t_pracVK.xlsx" TargetMode="Externa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chartUserShapes" Target="../drawings/drawing7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chartUserShapes" Target="../drawings/drawing8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kasparova3676\Desktop\&#352;A&#352;Z\&#352;A&#352;Z_2023\&#352;A&#352;Z_grafy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asparova3676\Desktop\&#352;A&#352;Z\&#352;A&#352;Z_2023\&#352;A&#352;Z_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asparova3676\Desktop\&#352;A&#352;Z\&#352;A&#352;Z_2023\&#352;A&#352;Z_graf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'1.1'!$B$27</c:f>
              <c:strCache>
                <c:ptCount val="1"/>
                <c:pt idx="0">
                  <c:v>veřejné</c:v>
                </c:pt>
              </c:strCache>
            </c:strRef>
          </c:tx>
          <c:spPr>
            <a:solidFill>
              <a:srgbClr val="317ABD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'1.1'!$A$28:$A$38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'1.1'!$B$28:$B$38</c:f>
              <c:numCache>
                <c:formatCode>General</c:formatCode>
                <c:ptCount val="11"/>
                <c:pt idx="0">
                  <c:v>4778</c:v>
                </c:pt>
                <c:pt idx="1">
                  <c:v>4794</c:v>
                </c:pt>
                <c:pt idx="2">
                  <c:v>4812</c:v>
                </c:pt>
                <c:pt idx="3">
                  <c:v>4828</c:v>
                </c:pt>
                <c:pt idx="4">
                  <c:v>4820</c:v>
                </c:pt>
                <c:pt idx="5">
                  <c:v>4833</c:v>
                </c:pt>
                <c:pt idx="6">
                  <c:v>4838</c:v>
                </c:pt>
                <c:pt idx="7">
                  <c:v>4854</c:v>
                </c:pt>
                <c:pt idx="8">
                  <c:v>4863</c:v>
                </c:pt>
                <c:pt idx="9">
                  <c:v>4874</c:v>
                </c:pt>
                <c:pt idx="10">
                  <c:v>4877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9B2-46A3-9D88-F052814569CD}"/>
            </c:ext>
          </c:extLst>
        </c:ser>
        <c:ser>
          <c:idx val="1"/>
          <c:order val="1"/>
          <c:tx>
            <c:strRef>
              <c:f>'1.1'!$C$27</c:f>
              <c:strCache>
                <c:ptCount val="1"/>
                <c:pt idx="0">
                  <c:v>soukromé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'1.1'!$A$28:$A$38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'1.1'!$C$28:$C$38</c:f>
              <c:numCache>
                <c:formatCode>General</c:formatCode>
                <c:ptCount val="11"/>
                <c:pt idx="0">
                  <c:v>194</c:v>
                </c:pt>
                <c:pt idx="1">
                  <c:v>249</c:v>
                </c:pt>
                <c:pt idx="2">
                  <c:v>300</c:v>
                </c:pt>
                <c:pt idx="3">
                  <c:v>333</c:v>
                </c:pt>
                <c:pt idx="4">
                  <c:v>340</c:v>
                </c:pt>
                <c:pt idx="5">
                  <c:v>386</c:v>
                </c:pt>
                <c:pt idx="6">
                  <c:v>399</c:v>
                </c:pt>
                <c:pt idx="7">
                  <c:v>401</c:v>
                </c:pt>
                <c:pt idx="8">
                  <c:v>404</c:v>
                </c:pt>
                <c:pt idx="9">
                  <c:v>425</c:v>
                </c:pt>
                <c:pt idx="10">
                  <c:v>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9B2-46A3-9D88-F052814569CD}"/>
            </c:ext>
          </c:extLst>
        </c:ser>
        <c:ser>
          <c:idx val="2"/>
          <c:order val="2"/>
          <c:tx>
            <c:strRef>
              <c:f>'1.1'!$D$27</c:f>
              <c:strCache>
                <c:ptCount val="1"/>
                <c:pt idx="0">
                  <c:v>církevní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5DA32D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'1.1'!$A$28:$A$38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'1.1'!$D$28:$D$38</c:f>
              <c:numCache>
                <c:formatCode>General</c:formatCode>
                <c:ptCount val="11"/>
                <c:pt idx="0">
                  <c:v>39</c:v>
                </c:pt>
                <c:pt idx="1">
                  <c:v>42</c:v>
                </c:pt>
                <c:pt idx="2">
                  <c:v>46</c:v>
                </c:pt>
                <c:pt idx="3">
                  <c:v>48</c:v>
                </c:pt>
                <c:pt idx="4">
                  <c:v>49</c:v>
                </c:pt>
                <c:pt idx="5">
                  <c:v>50</c:v>
                </c:pt>
                <c:pt idx="6">
                  <c:v>50</c:v>
                </c:pt>
                <c:pt idx="7">
                  <c:v>49</c:v>
                </c:pt>
                <c:pt idx="8">
                  <c:v>50</c:v>
                </c:pt>
                <c:pt idx="9">
                  <c:v>50</c:v>
                </c:pt>
                <c:pt idx="1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9B2-46A3-9D88-F05281456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2127501167"/>
        <c:axId val="2127504911"/>
      </c:barChart>
      <c:lineChart>
        <c:grouping val="standard"/>
        <c:varyColors val="0"/>
        <c:ser>
          <c:idx val="3"/>
          <c:order val="3"/>
          <c:tx>
            <c:strRef>
              <c:f>'1.1'!$E$27</c:f>
              <c:strCache>
                <c:ptCount val="1"/>
                <c:pt idx="0">
                  <c:v>podíl soukromých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FFC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'1.1'!$A$28:$A$38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'1.1'!$E$28:$E$38</c:f>
              <c:numCache>
                <c:formatCode>0.0%</c:formatCode>
                <c:ptCount val="11"/>
                <c:pt idx="0">
                  <c:v>3.8714827379764519E-2</c:v>
                </c:pt>
                <c:pt idx="1">
                  <c:v>4.8967551622418878E-2</c:v>
                </c:pt>
                <c:pt idx="2">
                  <c:v>5.8162078324932143E-2</c:v>
                </c:pt>
                <c:pt idx="3">
                  <c:v>6.3927817239393364E-2</c:v>
                </c:pt>
                <c:pt idx="4">
                  <c:v>6.5271645229410633E-2</c:v>
                </c:pt>
                <c:pt idx="5">
                  <c:v>7.3258682862023153E-2</c:v>
                </c:pt>
                <c:pt idx="6">
                  <c:v>7.5468129373936071E-2</c:v>
                </c:pt>
                <c:pt idx="7">
                  <c:v>7.5603318250377069E-2</c:v>
                </c:pt>
                <c:pt idx="8">
                  <c:v>7.5982697009591871E-2</c:v>
                </c:pt>
                <c:pt idx="9">
                  <c:v>7.9454103570760895E-2</c:v>
                </c:pt>
                <c:pt idx="10">
                  <c:v>8.3178265723855602E-2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9B2-46A3-9D88-F052814569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30291391"/>
        <c:axId val="2130289727"/>
      </c:lineChart>
      <c:catAx>
        <c:axId val="21275011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7504911"/>
        <c:crosses val="autoZero"/>
        <c:auto val="1"/>
        <c:lblAlgn val="ctr"/>
        <c:lblOffset val="100"/>
        <c:noMultiLvlLbl val="0"/>
      </c:catAx>
      <c:valAx>
        <c:axId val="2127504911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27501167"/>
        <c:crosses val="autoZero"/>
        <c:crossBetween val="between"/>
      </c:valAx>
      <c:valAx>
        <c:axId val="2130289727"/>
        <c:scaling>
          <c:orientation val="minMax"/>
          <c:max val="0.12000000000000001"/>
        </c:scaling>
        <c:delete val="0"/>
        <c:axPos val="r"/>
        <c:numFmt formatCode="0\ 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130291391"/>
        <c:crosses val="max"/>
        <c:crossBetween val="between"/>
      </c:valAx>
      <c:catAx>
        <c:axId val="21302913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3028972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76003532733764E-2"/>
          <c:y val="3.5859820700896494E-2"/>
          <c:w val="0.91802697648575937"/>
          <c:h val="0.7911966117871629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'1.9 a 1.10'!$Q$23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4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1.10'!$P$24:$P$34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1.10'!$Q$24:$Q$34</c:f>
              <c:numCache>
                <c:formatCode>0.0%</c:formatCode>
                <c:ptCount val="11"/>
                <c:pt idx="0">
                  <c:v>9.017045775244116E-2</c:v>
                </c:pt>
                <c:pt idx="1">
                  <c:v>9.1154887118778324E-2</c:v>
                </c:pt>
                <c:pt idx="2">
                  <c:v>0.10309491489460097</c:v>
                </c:pt>
                <c:pt idx="3">
                  <c:v>0.11520275696113633</c:v>
                </c:pt>
                <c:pt idx="4">
                  <c:v>0.12333828756414535</c:v>
                </c:pt>
                <c:pt idx="5">
                  <c:v>0.12534871924930255</c:v>
                </c:pt>
                <c:pt idx="6">
                  <c:v>0.12473060344827586</c:v>
                </c:pt>
                <c:pt idx="7">
                  <c:v>0.11789240605191979</c:v>
                </c:pt>
                <c:pt idx="8">
                  <c:v>9.671754316299308E-2</c:v>
                </c:pt>
                <c:pt idx="9">
                  <c:v>9.0748703154040336E-2</c:v>
                </c:pt>
                <c:pt idx="10">
                  <c:v>8.6965236115437217E-2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A0-4CF6-80A3-7725F540E9C1}"/>
            </c:ext>
          </c:extLst>
        </c:ser>
        <c:ser>
          <c:idx val="1"/>
          <c:order val="1"/>
          <c:tx>
            <c:strRef>
              <c:f>'1.9 a 1.10'!$R$23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1.10'!$P$24:$P$34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1.10'!$R$24:$R$34</c:f>
              <c:numCache>
                <c:formatCode>0.0%</c:formatCode>
                <c:ptCount val="11"/>
                <c:pt idx="0">
                  <c:v>0.25780323982615566</c:v>
                </c:pt>
                <c:pt idx="1">
                  <c:v>0.25405151168419665</c:v>
                </c:pt>
                <c:pt idx="2">
                  <c:v>0.25059643147634814</c:v>
                </c:pt>
                <c:pt idx="3">
                  <c:v>0.24673277783978156</c:v>
                </c:pt>
                <c:pt idx="4">
                  <c:v>0.25200398176769528</c:v>
                </c:pt>
                <c:pt idx="5">
                  <c:v>0.25294688440714969</c:v>
                </c:pt>
                <c:pt idx="6">
                  <c:v>0.2557782811400422</c:v>
                </c:pt>
                <c:pt idx="7">
                  <c:v>0.2592016091683132</c:v>
                </c:pt>
                <c:pt idx="8">
                  <c:v>0.26027830133278151</c:v>
                </c:pt>
                <c:pt idx="9">
                  <c:v>0.26187411578684566</c:v>
                </c:pt>
                <c:pt idx="10">
                  <c:v>0.26099592367383972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A0-4CF6-80A3-7725F540E9C1}"/>
            </c:ext>
          </c:extLst>
        </c:ser>
        <c:ser>
          <c:idx val="2"/>
          <c:order val="2"/>
          <c:tx>
            <c:strRef>
              <c:f>'1.9 a 1.10'!$S$23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5DA32D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1.10'!$P$24:$P$34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1.10'!$S$24:$S$34</c:f>
              <c:numCache>
                <c:formatCode>0.0%</c:formatCode>
                <c:ptCount val="11"/>
                <c:pt idx="0">
                  <c:v>0.30136027544166621</c:v>
                </c:pt>
                <c:pt idx="1">
                  <c:v>0.29200314659155924</c:v>
                </c:pt>
                <c:pt idx="2">
                  <c:v>0.29125170360415992</c:v>
                </c:pt>
                <c:pt idx="3">
                  <c:v>0.28174193776693768</c:v>
                </c:pt>
                <c:pt idx="4">
                  <c:v>0.27607106517800761</c:v>
                </c:pt>
                <c:pt idx="5">
                  <c:v>0.27543031679696545</c:v>
                </c:pt>
                <c:pt idx="6">
                  <c:v>0.27450409042927515</c:v>
                </c:pt>
                <c:pt idx="7">
                  <c:v>0.27789668109035404</c:v>
                </c:pt>
                <c:pt idx="8">
                  <c:v>0.28661793410477687</c:v>
                </c:pt>
                <c:pt idx="9">
                  <c:v>0.28568060140364504</c:v>
                </c:pt>
                <c:pt idx="10">
                  <c:v>0.2898958573150418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EA0-4CF6-80A3-7725F540E9C1}"/>
            </c:ext>
          </c:extLst>
        </c:ser>
        <c:ser>
          <c:idx val="3"/>
          <c:order val="3"/>
          <c:tx>
            <c:strRef>
              <c:f>'1.9 a 1.10'!$T$23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rgbClr val="F7A209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1.10'!$P$24:$P$34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1.10'!$T$24:$T$34</c:f>
              <c:numCache>
                <c:formatCode>0.0%</c:formatCode>
                <c:ptCount val="11"/>
                <c:pt idx="0">
                  <c:v>0.29454478749223911</c:v>
                </c:pt>
                <c:pt idx="1">
                  <c:v>0.30590426000088017</c:v>
                </c:pt>
                <c:pt idx="2">
                  <c:v>0.29923586042551337</c:v>
                </c:pt>
                <c:pt idx="3">
                  <c:v>0.29938126257278264</c:v>
                </c:pt>
                <c:pt idx="4">
                  <c:v>0.29192919953785024</c:v>
                </c:pt>
                <c:pt idx="5">
                  <c:v>0.2891778495738182</c:v>
                </c:pt>
                <c:pt idx="6">
                  <c:v>0.28794917751583393</c:v>
                </c:pt>
                <c:pt idx="7">
                  <c:v>0.28643305591256996</c:v>
                </c:pt>
                <c:pt idx="8">
                  <c:v>0.29727515254559589</c:v>
                </c:pt>
                <c:pt idx="9">
                  <c:v>0.29831895475602654</c:v>
                </c:pt>
                <c:pt idx="10">
                  <c:v>0.30227922157067211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EA0-4CF6-80A3-7725F540E9C1}"/>
            </c:ext>
          </c:extLst>
        </c:ser>
        <c:ser>
          <c:idx val="4"/>
          <c:order val="4"/>
          <c:tx>
            <c:strRef>
              <c:f>'1.9 a 1.10'!$U$23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1.10'!$P$24:$P$34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1.10'!$U$24:$U$34</c:f>
              <c:numCache>
                <c:formatCode>0.0%</c:formatCode>
                <c:ptCount val="11"/>
                <c:pt idx="0">
                  <c:v>5.6121239487497886E-2</c:v>
                </c:pt>
                <c:pt idx="1">
                  <c:v>5.688619460458566E-2</c:v>
                </c:pt>
                <c:pt idx="2">
                  <c:v>5.5821089599377587E-2</c:v>
                </c:pt>
                <c:pt idx="3">
                  <c:v>5.6941264859361775E-2</c:v>
                </c:pt>
                <c:pt idx="4">
                  <c:v>5.6657465952301513E-2</c:v>
                </c:pt>
                <c:pt idx="5">
                  <c:v>5.7096229972764062E-2</c:v>
                </c:pt>
                <c:pt idx="6">
                  <c:v>5.7037847466572839E-2</c:v>
                </c:pt>
                <c:pt idx="7">
                  <c:v>5.8576247776842991E-2</c:v>
                </c:pt>
                <c:pt idx="8">
                  <c:v>5.9111068853852651E-2</c:v>
                </c:pt>
                <c:pt idx="9">
                  <c:v>6.3377624899442431E-2</c:v>
                </c:pt>
                <c:pt idx="10">
                  <c:v>5.9863761325009139E-2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A0-4CF6-80A3-7725F540E9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435400399"/>
        <c:axId val="1435398319"/>
      </c:barChart>
      <c:catAx>
        <c:axId val="14354003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35398319"/>
        <c:crosses val="autoZero"/>
        <c:auto val="1"/>
        <c:lblAlgn val="ctr"/>
        <c:lblOffset val="100"/>
        <c:noMultiLvlLbl val="0"/>
      </c:catAx>
      <c:valAx>
        <c:axId val="1435398319"/>
        <c:scaling>
          <c:orientation val="minMax"/>
          <c:max val="1"/>
        </c:scaling>
        <c:delete val="0"/>
        <c:axPos val="l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35400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53360450796731E-2"/>
          <c:y val="0.9363440694607551"/>
          <c:w val="0.87790606742877531"/>
          <c:h val="4.8396383214934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6.076003532733764E-2"/>
          <c:y val="3.5859820700896494E-2"/>
          <c:w val="0.91802697648575937"/>
          <c:h val="0.79119661178716294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'1.11'!$B$11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4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'1.11'!$A$12:$A$17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'1.11'!$B$12:$B$17</c:f>
              <c:numCache>
                <c:formatCode>0.0%</c:formatCode>
                <c:ptCount val="6"/>
                <c:pt idx="0">
                  <c:v>0.12410512266949789</c:v>
                </c:pt>
                <c:pt idx="1">
                  <c:v>0.12360321879409633</c:v>
                </c:pt>
                <c:pt idx="2">
                  <c:v>0.11643327685787129</c:v>
                </c:pt>
                <c:pt idx="3">
                  <c:v>9.5486307629020814E-2</c:v>
                </c:pt>
                <c:pt idx="4">
                  <c:v>8.9386909738730314E-2</c:v>
                </c:pt>
                <c:pt idx="5">
                  <c:v>8.540815457950289E-2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3C-49E9-A016-371992271A0B}"/>
            </c:ext>
          </c:extLst>
        </c:ser>
        <c:ser>
          <c:idx val="1"/>
          <c:order val="1"/>
          <c:tx>
            <c:strRef>
              <c:f>'1.11'!$C$11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'1.11'!$A$12:$A$17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'1.11'!$C$12:$C$17</c:f>
              <c:numCache>
                <c:formatCode>0.0%</c:formatCode>
                <c:ptCount val="6"/>
                <c:pt idx="0">
                  <c:v>0.25043737428048179</c:v>
                </c:pt>
                <c:pt idx="1">
                  <c:v>0.25346641459680624</c:v>
                </c:pt>
                <c:pt idx="2">
                  <c:v>0.25599352607163545</c:v>
                </c:pt>
                <c:pt idx="3">
                  <c:v>0.25696490147953255</c:v>
                </c:pt>
                <c:pt idx="4">
                  <c:v>0.25794437977824047</c:v>
                </c:pt>
                <c:pt idx="5">
                  <c:v>0.2563228847463398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3C-49E9-A016-371992271A0B}"/>
            </c:ext>
          </c:extLst>
        </c:ser>
        <c:ser>
          <c:idx val="2"/>
          <c:order val="2"/>
          <c:tx>
            <c:strRef>
              <c:f>'1.11'!$D$11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74B23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'1.11'!$A$12:$A$17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'1.11'!$D$12:$D$17</c:f>
              <c:numCache>
                <c:formatCode>0.0%</c:formatCode>
                <c:ptCount val="6"/>
                <c:pt idx="0">
                  <c:v>0.27276870883837212</c:v>
                </c:pt>
                <c:pt idx="1">
                  <c:v>0.27207745155191859</c:v>
                </c:pt>
                <c:pt idx="2">
                  <c:v>0.27452216887426178</c:v>
                </c:pt>
                <c:pt idx="3">
                  <c:v>0.28301615917881667</c:v>
                </c:pt>
                <c:pt idx="4">
                  <c:v>0.28146466219650146</c:v>
                </c:pt>
                <c:pt idx="5">
                  <c:v>0.28477719611848823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3C-49E9-A016-371992271A0B}"/>
            </c:ext>
          </c:extLst>
        </c:ser>
        <c:ser>
          <c:idx val="3"/>
          <c:order val="3"/>
          <c:tx>
            <c:strRef>
              <c:f>'1.11'!$E$11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'1.11'!$A$12:$A$17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'1.11'!$E$12:$E$17</c:f>
              <c:numCache>
                <c:formatCode>0.0%</c:formatCode>
                <c:ptCount val="6"/>
                <c:pt idx="0">
                  <c:v>0.28671828729417481</c:v>
                </c:pt>
                <c:pt idx="1">
                  <c:v>0.28556173623104708</c:v>
                </c:pt>
                <c:pt idx="2">
                  <c:v>0.2854861671204551</c:v>
                </c:pt>
                <c:pt idx="3">
                  <c:v>0.29619915573605293</c:v>
                </c:pt>
                <c:pt idx="4">
                  <c:v>0.29765125060795339</c:v>
                </c:pt>
                <c:pt idx="5">
                  <c:v>0.30161782856656449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3C-49E9-A016-371992271A0B}"/>
            </c:ext>
          </c:extLst>
        </c:ser>
        <c:ser>
          <c:idx val="4"/>
          <c:order val="4"/>
          <c:tx>
            <c:strRef>
              <c:f>'1.11'!$F$11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'1.11'!$A$12:$A$17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'1.11'!$F$12:$F$17</c:f>
              <c:numCache>
                <c:formatCode>0.0%</c:formatCode>
                <c:ptCount val="6"/>
                <c:pt idx="0">
                  <c:v>6.5970506917473401E-2</c:v>
                </c:pt>
                <c:pt idx="1">
                  <c:v>6.5291178826131724E-2</c:v>
                </c:pt>
                <c:pt idx="2">
                  <c:v>6.7564861075776347E-2</c:v>
                </c:pt>
                <c:pt idx="3">
                  <c:v>6.833347597657706E-2</c:v>
                </c:pt>
                <c:pt idx="4">
                  <c:v>7.3552797678574353E-2</c:v>
                </c:pt>
                <c:pt idx="5">
                  <c:v>7.187393598910452E-2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3C-49E9-A016-371992271A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435400399"/>
        <c:axId val="1435398319"/>
      </c:barChart>
      <c:catAx>
        <c:axId val="14354003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35398319"/>
        <c:crosses val="autoZero"/>
        <c:auto val="1"/>
        <c:lblAlgn val="ctr"/>
        <c:lblOffset val="100"/>
        <c:noMultiLvlLbl val="0"/>
      </c:catAx>
      <c:valAx>
        <c:axId val="1435398319"/>
        <c:scaling>
          <c:orientation val="minMax"/>
          <c:max val="1"/>
        </c:scaling>
        <c:delete val="0"/>
        <c:axPos val="l"/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354003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53360450796731E-2"/>
          <c:y val="0.9363440694607551"/>
          <c:w val="0.87790606742877531"/>
          <c:h val="4.83963832149343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List1!$B$22</c:f>
              <c:strCache>
                <c:ptCount val="1"/>
                <c:pt idx="0">
                  <c:v>2leté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List1!$C$21:$H$21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List1!$C$22:$H$22</c:f>
              <c:numCache>
                <c:formatCode>0.0%</c:formatCode>
                <c:ptCount val="6"/>
                <c:pt idx="0">
                  <c:v>0.40659370137882933</c:v>
                </c:pt>
                <c:pt idx="1">
                  <c:v>0.40165356561150062</c:v>
                </c:pt>
                <c:pt idx="2">
                  <c:v>0.37561226895305283</c:v>
                </c:pt>
                <c:pt idx="3">
                  <c:v>0.30072429114243232</c:v>
                </c:pt>
                <c:pt idx="4">
                  <c:v>0.29215971707465194</c:v>
                </c:pt>
                <c:pt idx="5">
                  <c:v>0.28458988495151655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A3-4AF1-84CB-DC65AC9AA9AC}"/>
            </c:ext>
          </c:extLst>
        </c:ser>
        <c:ser>
          <c:idx val="1"/>
          <c:order val="1"/>
          <c:tx>
            <c:strRef>
              <c:f>List1!$B$23</c:f>
              <c:strCache>
                <c:ptCount val="1"/>
                <c:pt idx="0">
                  <c:v>3leté</c:v>
                </c:pt>
              </c:strCache>
            </c:strRef>
          </c:tx>
          <c:spPr>
            <a:ln w="28575" cap="rnd">
              <a:solidFill>
                <a:schemeClr val="accent1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List1!$C$21:$H$21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List1!$C$23:$H$23</c:f>
              <c:numCache>
                <c:formatCode>0.0%</c:formatCode>
                <c:ptCount val="6"/>
                <c:pt idx="0">
                  <c:v>0.83112624771290378</c:v>
                </c:pt>
                <c:pt idx="1">
                  <c:v>0.82956794636329589</c:v>
                </c:pt>
                <c:pt idx="2">
                  <c:v>0.83447290179713618</c:v>
                </c:pt>
                <c:pt idx="3">
                  <c:v>0.81034137507726867</c:v>
                </c:pt>
                <c:pt idx="4">
                  <c:v>0.83077830188679247</c:v>
                </c:pt>
                <c:pt idx="5">
                  <c:v>0.8348075440313959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A3-4AF1-84CB-DC65AC9AA9AC}"/>
            </c:ext>
          </c:extLst>
        </c:ser>
        <c:ser>
          <c:idx val="2"/>
          <c:order val="2"/>
          <c:tx>
            <c:strRef>
              <c:f>List1!$B$24</c:f>
              <c:strCache>
                <c:ptCount val="1"/>
                <c:pt idx="0">
                  <c:v>4leté</c:v>
                </c:pt>
              </c:strCache>
            </c:strRef>
          </c:tx>
          <c:spPr>
            <a:ln w="28575" cap="rnd">
              <a:solidFill>
                <a:srgbClr val="4B91D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0753350010539002E-2"/>
                  <c:y val="4.7961630695443642E-3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BA3-4AF1-84CB-DC65AC9AA9AC}"/>
                </c:ext>
              </c:extLst>
            </c:dLbl>
            <c:dLbl>
              <c:idx val="5"/>
              <c:layout>
                <c:manualLayout>
                  <c:x val="-8.3004772774436051E-3"/>
                  <c:y val="0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BA3-4AF1-84CB-DC65AC9AA9AC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List1!$C$21:$H$21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List1!$C$24:$H$24</c:f>
              <c:numCache>
                <c:formatCode>0.0%</c:formatCode>
                <c:ptCount val="6"/>
                <c:pt idx="0">
                  <c:v>0.91201941942490028</c:v>
                </c:pt>
                <c:pt idx="1">
                  <c:v>0.90292543574166484</c:v>
                </c:pt>
                <c:pt idx="2">
                  <c:v>0.90204989105785049</c:v>
                </c:pt>
                <c:pt idx="3">
                  <c:v>0.90225848472046188</c:v>
                </c:pt>
                <c:pt idx="4">
                  <c:v>0.9061966676636698</c:v>
                </c:pt>
                <c:pt idx="5">
                  <c:v>0.91341740183949627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BA3-4AF1-84CB-DC65AC9AA9AC}"/>
            </c:ext>
          </c:extLst>
        </c:ser>
        <c:ser>
          <c:idx val="3"/>
          <c:order val="3"/>
          <c:tx>
            <c:strRef>
              <c:f>List1!$B$25</c:f>
              <c:strCache>
                <c:ptCount val="1"/>
                <c:pt idx="0">
                  <c:v>5leté</c:v>
                </c:pt>
              </c:strCache>
            </c:strRef>
          </c:tx>
          <c:spPr>
            <a:ln w="28575" cap="rnd">
              <a:solidFill>
                <a:schemeClr val="tx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8.0753350010539002E-2"/>
                  <c:y val="-1.43884892086330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BA3-4AF1-84CB-DC65AC9AA9A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BA3-4AF1-84CB-DC65AC9AA9A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BA3-4AF1-84CB-DC65AC9AA9A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BA3-4AF1-84CB-DC65AC9AA9AC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BA3-4AF1-84CB-DC65AC9AA9AC}"/>
                </c:ext>
              </c:extLst>
            </c:dLbl>
            <c:dLbl>
              <c:idx val="5"/>
              <c:layout>
                <c:manualLayout>
                  <c:x val="-8.1241738329087786E-3"/>
                  <c:y val="-9.5923261390887284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BA3-4AF1-84CB-DC65AC9AA9AC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List1!$C$21:$H$21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List1!$C$25:$H$25</c:f>
              <c:numCache>
                <c:formatCode>0.0%</c:formatCode>
                <c:ptCount val="6"/>
                <c:pt idx="0">
                  <c:v>0.95527830570433481</c:v>
                </c:pt>
                <c:pt idx="1">
                  <c:v>0.95520484035573694</c:v>
                </c:pt>
                <c:pt idx="2">
                  <c:v>0.95177168018623626</c:v>
                </c:pt>
                <c:pt idx="3">
                  <c:v>0.95194406487906158</c:v>
                </c:pt>
                <c:pt idx="4">
                  <c:v>0.97050228961388374</c:v>
                </c:pt>
                <c:pt idx="5">
                  <c:v>0.96532495615603342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BA3-4AF1-84CB-DC65AC9AA9AC}"/>
            </c:ext>
          </c:extLst>
        </c:ser>
        <c:ser>
          <c:idx val="4"/>
          <c:order val="4"/>
          <c:tx>
            <c:strRef>
              <c:f>List1!$B$26</c:f>
              <c:strCache>
                <c:ptCount val="1"/>
                <c:pt idx="0">
                  <c:v>6leté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List1!$C$21:$H$21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List1!$C$26:$H$26</c:f>
              <c:numCache>
                <c:formatCode>0.0%</c:formatCode>
                <c:ptCount val="6"/>
                <c:pt idx="0">
                  <c:v>0.20813503284465132</c:v>
                </c:pt>
                <c:pt idx="1">
                  <c:v>0.21568235870808447</c:v>
                </c:pt>
                <c:pt idx="2">
                  <c:v>0.22524979770704343</c:v>
                </c:pt>
                <c:pt idx="3">
                  <c:v>0.22078027269045583</c:v>
                </c:pt>
                <c:pt idx="4">
                  <c:v>0.24111638483333633</c:v>
                </c:pt>
                <c:pt idx="5">
                  <c:v>0.2306898064893608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BA3-4AF1-84CB-DC65AC9AA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76521504"/>
        <c:axId val="376514016"/>
      </c:lineChart>
      <c:catAx>
        <c:axId val="37652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514016"/>
        <c:crosses val="autoZero"/>
        <c:auto val="1"/>
        <c:lblAlgn val="ctr"/>
        <c:lblOffset val="100"/>
        <c:noMultiLvlLbl val="0"/>
      </c:catAx>
      <c:valAx>
        <c:axId val="37651401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52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999638660901119E-2"/>
          <c:y val="0.92648112951398298"/>
          <c:w val="0.85239774318519379"/>
          <c:h val="7.12018731471515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0617682957715E-2"/>
          <c:y val="3.0278969619815483E-2"/>
          <c:w val="0.93093823170422851"/>
          <c:h val="0.745889009382809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'1.13'!$B$9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4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'1.13'!$A$10:$A$11</c:f>
              <c:strCache>
                <c:ptCount val="2"/>
                <c:pt idx="0">
                  <c:v>dívky</c:v>
                </c:pt>
                <c:pt idx="1">
                  <c:v>chlapci</c:v>
                </c:pt>
              </c:strCache>
            </c:strRef>
          </c:cat>
          <c:val>
            <c:numRef>
              <c:f>'1.13'!$B$10:$B$11</c:f>
              <c:numCache>
                <c:formatCode>0.0%</c:formatCode>
                <c:ptCount val="2"/>
                <c:pt idx="0">
                  <c:v>9.1267010766699061E-2</c:v>
                </c:pt>
                <c:pt idx="1">
                  <c:v>8.2958421394044649E-2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C4-4CC7-992B-694B0116DF39}"/>
            </c:ext>
          </c:extLst>
        </c:ser>
        <c:ser>
          <c:idx val="1"/>
          <c:order val="1"/>
          <c:tx>
            <c:strRef>
              <c:f>'1.13'!$C$9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'1.13'!$A$10:$A$11</c:f>
              <c:strCache>
                <c:ptCount val="2"/>
                <c:pt idx="0">
                  <c:v>dívky</c:v>
                </c:pt>
                <c:pt idx="1">
                  <c:v>chlapci</c:v>
                </c:pt>
              </c:strCache>
            </c:strRef>
          </c:cat>
          <c:val>
            <c:numRef>
              <c:f>'1.13'!$C$10:$C$11</c:f>
              <c:numCache>
                <c:formatCode>0.0%</c:formatCode>
                <c:ptCount val="2"/>
                <c:pt idx="0">
                  <c:v>0.26544378232958343</c:v>
                </c:pt>
                <c:pt idx="1">
                  <c:v>0.25685304149490468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2C4-4CC7-992B-694B0116DF39}"/>
            </c:ext>
          </c:extLst>
        </c:ser>
        <c:ser>
          <c:idx val="2"/>
          <c:order val="2"/>
          <c:tx>
            <c:strRef>
              <c:f>'1.13'!$D$9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'1.13'!$A$10:$A$11</c:f>
              <c:strCache>
                <c:ptCount val="2"/>
                <c:pt idx="0">
                  <c:v>dívky</c:v>
                </c:pt>
                <c:pt idx="1">
                  <c:v>chlapci</c:v>
                </c:pt>
              </c:strCache>
            </c:strRef>
          </c:cat>
          <c:val>
            <c:numRef>
              <c:f>'1.13'!$D$10:$D$11</c:f>
              <c:numCache>
                <c:formatCode>0.0%</c:formatCode>
                <c:ptCount val="2"/>
                <c:pt idx="0">
                  <c:v>0.29490758162078978</c:v>
                </c:pt>
                <c:pt idx="1">
                  <c:v>0.28522777208144134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C4-4CC7-992B-694B0116DF39}"/>
            </c:ext>
          </c:extLst>
        </c:ser>
        <c:ser>
          <c:idx val="3"/>
          <c:order val="3"/>
          <c:tx>
            <c:strRef>
              <c:f>'1.13'!$E$9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'1.13'!$A$10:$A$11</c:f>
              <c:strCache>
                <c:ptCount val="2"/>
                <c:pt idx="0">
                  <c:v>dívky</c:v>
                </c:pt>
                <c:pt idx="1">
                  <c:v>chlapci</c:v>
                </c:pt>
              </c:strCache>
            </c:strRef>
          </c:cat>
          <c:val>
            <c:numRef>
              <c:f>'1.13'!$E$10:$E$11</c:f>
              <c:numCache>
                <c:formatCode>0.0%</c:formatCode>
                <c:ptCount val="2"/>
                <c:pt idx="0">
                  <c:v>0.30407359771748227</c:v>
                </c:pt>
                <c:pt idx="1">
                  <c:v>0.3006078804745862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2C4-4CC7-992B-694B0116DF39}"/>
            </c:ext>
          </c:extLst>
        </c:ser>
        <c:ser>
          <c:idx val="4"/>
          <c:order val="4"/>
          <c:tx>
            <c:strRef>
              <c:f>'1.13'!$F$9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b="0">
                      <a:solidFill>
                        <a:sysClr val="windowText" lastClr="000000"/>
                      </a:solidFill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2C4-4CC7-992B-694B0116DF39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0"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'1.13'!$A$10:$A$11</c:f>
              <c:strCache>
                <c:ptCount val="2"/>
                <c:pt idx="0">
                  <c:v>dívky</c:v>
                </c:pt>
                <c:pt idx="1">
                  <c:v>chlapci</c:v>
                </c:pt>
              </c:strCache>
            </c:strRef>
          </c:cat>
          <c:val>
            <c:numRef>
              <c:f>'1.13'!$F$10:$F$11</c:f>
              <c:numCache>
                <c:formatCode>0.0%</c:formatCode>
                <c:ptCount val="2"/>
                <c:pt idx="0">
                  <c:v>4.4308027565445468E-2</c:v>
                </c:pt>
                <c:pt idx="1">
                  <c:v>7.4352884555023119E-2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2C4-4CC7-992B-694B0116DF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70723328"/>
        <c:axId val="368151360"/>
      </c:barChart>
      <c:catAx>
        <c:axId val="3707233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68151360"/>
        <c:crosses val="autoZero"/>
        <c:auto val="1"/>
        <c:lblAlgn val="ctr"/>
        <c:lblOffset val="100"/>
        <c:noMultiLvlLbl val="0"/>
      </c:catAx>
      <c:valAx>
        <c:axId val="3681513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072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056444879438835"/>
          <c:y val="0.805454124580671"/>
          <c:w val="0.74867380268066219"/>
          <c:h val="0.138549608503790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92580038163017"/>
          <c:y val="4.5362942913385829E-2"/>
          <c:w val="0.87597466160913007"/>
          <c:h val="0.7763578576115485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'1.14'!$B$20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'1.14'!$A$21:$A$23</c:f>
              <c:strCache>
                <c:ptCount val="3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</c:strCache>
            </c:strRef>
          </c:cat>
          <c:val>
            <c:numRef>
              <c:f>'1.14'!$B$21:$B$23</c:f>
              <c:numCache>
                <c:formatCode>0.0%</c:formatCode>
                <c:ptCount val="3"/>
                <c:pt idx="0">
                  <c:v>6.7110899571632562E-2</c:v>
                </c:pt>
                <c:pt idx="1">
                  <c:v>0.16093897984034636</c:v>
                </c:pt>
                <c:pt idx="2">
                  <c:v>8.3979995572232222E-2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1D-4B40-8B8F-F5410027CB1D}"/>
            </c:ext>
          </c:extLst>
        </c:ser>
        <c:ser>
          <c:idx val="1"/>
          <c:order val="1"/>
          <c:tx>
            <c:strRef>
              <c:f>'1.14'!$C$20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'1.14'!$A$21:$A$23</c:f>
              <c:strCache>
                <c:ptCount val="3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</c:strCache>
            </c:strRef>
          </c:cat>
          <c:val>
            <c:numRef>
              <c:f>'1.14'!$C$21:$C$23</c:f>
              <c:numCache>
                <c:formatCode>0.0%</c:formatCode>
                <c:ptCount val="3"/>
                <c:pt idx="0">
                  <c:v>0.25749643027129937</c:v>
                </c:pt>
                <c:pt idx="1">
                  <c:v>0.26336084427005818</c:v>
                </c:pt>
                <c:pt idx="2">
                  <c:v>0.260917569723151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D1D-4B40-8B8F-F5410027CB1D}"/>
            </c:ext>
          </c:extLst>
        </c:ser>
        <c:ser>
          <c:idx val="2"/>
          <c:order val="2"/>
          <c:tx>
            <c:strRef>
              <c:f>'1.14'!$D$20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'1.14'!$A$21:$A$23</c:f>
              <c:strCache>
                <c:ptCount val="3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</c:strCache>
            </c:strRef>
          </c:cat>
          <c:val>
            <c:numRef>
              <c:f>'1.14'!$D$21:$D$23</c:f>
              <c:numCache>
                <c:formatCode>0.0%</c:formatCode>
                <c:ptCount val="3"/>
                <c:pt idx="0">
                  <c:v>0.27796287482151355</c:v>
                </c:pt>
                <c:pt idx="1">
                  <c:v>0.26856988228927076</c:v>
                </c:pt>
                <c:pt idx="2">
                  <c:v>0.29086176849586459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1D-4B40-8B8F-F5410027CB1D}"/>
            </c:ext>
          </c:extLst>
        </c:ser>
        <c:ser>
          <c:idx val="3"/>
          <c:order val="3"/>
          <c:tx>
            <c:strRef>
              <c:f>'1.14'!$E$20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chemeClr val="accent3">
                <a:lumMod val="50000"/>
              </a:schemeClr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'1.14'!$A$21:$A$23</c:f>
              <c:strCache>
                <c:ptCount val="3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</c:strCache>
            </c:strRef>
          </c:cat>
          <c:val>
            <c:numRef>
              <c:f>'1.14'!$E$21:$E$23</c:f>
              <c:numCache>
                <c:formatCode>0.0%</c:formatCode>
                <c:ptCount val="3"/>
                <c:pt idx="0">
                  <c:v>0.32317943836268442</c:v>
                </c:pt>
                <c:pt idx="1">
                  <c:v>0.25896360438370991</c:v>
                </c:pt>
                <c:pt idx="2">
                  <c:v>0.30397193476422135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1D-4B40-8B8F-F5410027CB1D}"/>
            </c:ext>
          </c:extLst>
        </c:ser>
        <c:ser>
          <c:idx val="4"/>
          <c:order val="4"/>
          <c:tx>
            <c:strRef>
              <c:f>'1.14'!$F$20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'1.14'!$A$21:$A$23</c:f>
              <c:strCache>
                <c:ptCount val="3"/>
                <c:pt idx="0">
                  <c:v>církevní</c:v>
                </c:pt>
                <c:pt idx="1">
                  <c:v>soukromý</c:v>
                </c:pt>
                <c:pt idx="2">
                  <c:v>veřejný</c:v>
                </c:pt>
              </c:strCache>
            </c:strRef>
          </c:cat>
          <c:val>
            <c:numRef>
              <c:f>'1.14'!$F$21:$F$23</c:f>
              <c:numCache>
                <c:formatCode>0.0%</c:formatCode>
                <c:ptCount val="3"/>
                <c:pt idx="0">
                  <c:v>7.4250356972870066E-2</c:v>
                </c:pt>
                <c:pt idx="1">
                  <c:v>4.8166689216614801E-2</c:v>
                </c:pt>
                <c:pt idx="2">
                  <c:v>6.0268731444530856E-2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D1D-4B40-8B8F-F5410027C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overlap val="100"/>
        <c:axId val="374401024"/>
        <c:axId val="368153088"/>
      </c:barChart>
      <c:catAx>
        <c:axId val="374401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68153088"/>
        <c:crosses val="autoZero"/>
        <c:auto val="1"/>
        <c:lblAlgn val="ctr"/>
        <c:lblOffset val="100"/>
        <c:noMultiLvlLbl val="0"/>
      </c:catAx>
      <c:valAx>
        <c:axId val="368153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4401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21818728979751"/>
          <c:y val="0.85523895450568677"/>
          <c:w val="0.77863482887822555"/>
          <c:h val="0.103094378827646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680805799876799"/>
          <c:y val="3.8294168842471714E-2"/>
          <c:w val="0.83319194200123203"/>
          <c:h val="0.8735870349000730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'1.15'!$C$19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4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'1.15'!$B$20:$B$34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Vysočina</c:v>
                </c:pt>
                <c:pt idx="4">
                  <c:v>Středočeský</c:v>
                </c:pt>
                <c:pt idx="5">
                  <c:v>Pardubický</c:v>
                </c:pt>
                <c:pt idx="6">
                  <c:v>Jihomoravský</c:v>
                </c:pt>
                <c:pt idx="7">
                  <c:v>Česká republika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Jihočeský</c:v>
                </c:pt>
                <c:pt idx="11">
                  <c:v>Liberecký</c:v>
                </c:pt>
                <c:pt idx="12">
                  <c:v>Zlínský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'1.15'!$C$20:$C$34</c:f>
              <c:numCache>
                <c:formatCode>0.0%</c:formatCode>
                <c:ptCount val="15"/>
                <c:pt idx="0">
                  <c:v>7.4787405194208234E-2</c:v>
                </c:pt>
                <c:pt idx="1">
                  <c:v>0.10754936120789779</c:v>
                </c:pt>
                <c:pt idx="2">
                  <c:v>9.5821501014198784E-2</c:v>
                </c:pt>
                <c:pt idx="3">
                  <c:v>9.6779530164332189E-2</c:v>
                </c:pt>
                <c:pt idx="4">
                  <c:v>6.9106453185346278E-2</c:v>
                </c:pt>
                <c:pt idx="5">
                  <c:v>9.8103830155042954E-2</c:v>
                </c:pt>
                <c:pt idx="6">
                  <c:v>6.4683418980717555E-2</c:v>
                </c:pt>
                <c:pt idx="7">
                  <c:v>8.6965236115437217E-2</c:v>
                </c:pt>
                <c:pt idx="8">
                  <c:v>9.9474312415877286E-2</c:v>
                </c:pt>
                <c:pt idx="9">
                  <c:v>7.78285134449518E-2</c:v>
                </c:pt>
                <c:pt idx="10">
                  <c:v>0.10906696125084976</c:v>
                </c:pt>
                <c:pt idx="11">
                  <c:v>8.7604906391220136E-2</c:v>
                </c:pt>
                <c:pt idx="12">
                  <c:v>9.9698631490539008E-2</c:v>
                </c:pt>
                <c:pt idx="13">
                  <c:v>8.7369874654769489E-2</c:v>
                </c:pt>
                <c:pt idx="14">
                  <c:v>0.11060049019607843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02-468A-A330-89FE29C8EF45}"/>
            </c:ext>
          </c:extLst>
        </c:ser>
        <c:ser>
          <c:idx val="1"/>
          <c:order val="1"/>
          <c:tx>
            <c:strRef>
              <c:f>'1.15'!$D$19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'1.15'!$B$20:$B$34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Vysočina</c:v>
                </c:pt>
                <c:pt idx="4">
                  <c:v>Středočeský</c:v>
                </c:pt>
                <c:pt idx="5">
                  <c:v>Pardubický</c:v>
                </c:pt>
                <c:pt idx="6">
                  <c:v>Jihomoravský</c:v>
                </c:pt>
                <c:pt idx="7">
                  <c:v>Česká republika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Jihočeský</c:v>
                </c:pt>
                <c:pt idx="11">
                  <c:v>Liberecký</c:v>
                </c:pt>
                <c:pt idx="12">
                  <c:v>Zlínský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'1.15'!$D$20:$D$34</c:f>
              <c:numCache>
                <c:formatCode>0.0%</c:formatCode>
                <c:ptCount val="15"/>
                <c:pt idx="0">
                  <c:v>0.26993794529993104</c:v>
                </c:pt>
                <c:pt idx="1">
                  <c:v>0.26109175377468058</c:v>
                </c:pt>
                <c:pt idx="2">
                  <c:v>0.255131845841785</c:v>
                </c:pt>
                <c:pt idx="3">
                  <c:v>0.26965920370574609</c:v>
                </c:pt>
                <c:pt idx="4">
                  <c:v>0.26140837676703288</c:v>
                </c:pt>
                <c:pt idx="5">
                  <c:v>0.26287072551455892</c:v>
                </c:pt>
                <c:pt idx="6">
                  <c:v>0.26969496959124983</c:v>
                </c:pt>
                <c:pt idx="7">
                  <c:v>0.26099592367383972</c:v>
                </c:pt>
                <c:pt idx="8">
                  <c:v>0.25890748406430147</c:v>
                </c:pt>
                <c:pt idx="9">
                  <c:v>0.2540842212075089</c:v>
                </c:pt>
                <c:pt idx="10">
                  <c:v>0.25633072739632901</c:v>
                </c:pt>
                <c:pt idx="11">
                  <c:v>0.25397030342156229</c:v>
                </c:pt>
                <c:pt idx="12">
                  <c:v>0.2544340694629712</c:v>
                </c:pt>
                <c:pt idx="13">
                  <c:v>0.25966645421712342</c:v>
                </c:pt>
                <c:pt idx="14">
                  <c:v>0.25078781512605042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02-468A-A330-89FE29C8EF45}"/>
            </c:ext>
          </c:extLst>
        </c:ser>
        <c:ser>
          <c:idx val="2"/>
          <c:order val="2"/>
          <c:tx>
            <c:strRef>
              <c:f>'1.15'!$E$19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'1.15'!$B$20:$B$34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Vysočina</c:v>
                </c:pt>
                <c:pt idx="4">
                  <c:v>Středočeský</c:v>
                </c:pt>
                <c:pt idx="5">
                  <c:v>Pardubický</c:v>
                </c:pt>
                <c:pt idx="6">
                  <c:v>Jihomoravský</c:v>
                </c:pt>
                <c:pt idx="7">
                  <c:v>Česká republika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Jihočeský</c:v>
                </c:pt>
                <c:pt idx="11">
                  <c:v>Liberecký</c:v>
                </c:pt>
                <c:pt idx="12">
                  <c:v>Zlínský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'1.15'!$E$20:$E$34</c:f>
              <c:numCache>
                <c:formatCode>0.0%</c:formatCode>
                <c:ptCount val="15"/>
                <c:pt idx="0">
                  <c:v>0.29715008044127789</c:v>
                </c:pt>
                <c:pt idx="1">
                  <c:v>0.28524970963995355</c:v>
                </c:pt>
                <c:pt idx="2">
                  <c:v>0.28385395537525354</c:v>
                </c:pt>
                <c:pt idx="3">
                  <c:v>0.28835336936142053</c:v>
                </c:pt>
                <c:pt idx="4">
                  <c:v>0.29946754658967339</c:v>
                </c:pt>
                <c:pt idx="5">
                  <c:v>0.28750472691912915</c:v>
                </c:pt>
                <c:pt idx="6">
                  <c:v>0.30003300174437791</c:v>
                </c:pt>
                <c:pt idx="7">
                  <c:v>0.2898958573150418</c:v>
                </c:pt>
                <c:pt idx="8">
                  <c:v>0.28562358737333976</c:v>
                </c:pt>
                <c:pt idx="9">
                  <c:v>0.29868087265347537</c:v>
                </c:pt>
                <c:pt idx="10">
                  <c:v>0.28029401767505097</c:v>
                </c:pt>
                <c:pt idx="11">
                  <c:v>0.28050355067785671</c:v>
                </c:pt>
                <c:pt idx="12">
                  <c:v>0.28145842596709647</c:v>
                </c:pt>
                <c:pt idx="13">
                  <c:v>0.28085829615466329</c:v>
                </c:pt>
                <c:pt idx="14">
                  <c:v>0.27731092436974791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802-468A-A330-89FE29C8EF45}"/>
            </c:ext>
          </c:extLst>
        </c:ser>
        <c:ser>
          <c:idx val="3"/>
          <c:order val="3"/>
          <c:tx>
            <c:strRef>
              <c:f>'1.15'!$F$19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rgbClr val="5D743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'1.15'!$B$20:$B$34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Vysočina</c:v>
                </c:pt>
                <c:pt idx="4">
                  <c:v>Středočeský</c:v>
                </c:pt>
                <c:pt idx="5">
                  <c:v>Pardubický</c:v>
                </c:pt>
                <c:pt idx="6">
                  <c:v>Jihomoravský</c:v>
                </c:pt>
                <c:pt idx="7">
                  <c:v>Česká republika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Jihočeský</c:v>
                </c:pt>
                <c:pt idx="11">
                  <c:v>Liberecký</c:v>
                </c:pt>
                <c:pt idx="12">
                  <c:v>Zlínský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'1.15'!$F$20:$F$34</c:f>
              <c:numCache>
                <c:formatCode>0.0%</c:formatCode>
                <c:ptCount val="15"/>
                <c:pt idx="0">
                  <c:v>0.31105492990117212</c:v>
                </c:pt>
                <c:pt idx="1">
                  <c:v>0.29895470383275263</c:v>
                </c:pt>
                <c:pt idx="2">
                  <c:v>0.31553752535496959</c:v>
                </c:pt>
                <c:pt idx="3">
                  <c:v>0.28940112495864123</c:v>
                </c:pt>
                <c:pt idx="4">
                  <c:v>0.31298511380254229</c:v>
                </c:pt>
                <c:pt idx="5">
                  <c:v>0.29371724920317649</c:v>
                </c:pt>
                <c:pt idx="6">
                  <c:v>0.30649191457262742</c:v>
                </c:pt>
                <c:pt idx="7">
                  <c:v>0.30227922157067211</c:v>
                </c:pt>
                <c:pt idx="8">
                  <c:v>0.29575640602382103</c:v>
                </c:pt>
                <c:pt idx="9">
                  <c:v>0.30497209538305431</c:v>
                </c:pt>
                <c:pt idx="10">
                  <c:v>0.28887661454792657</c:v>
                </c:pt>
                <c:pt idx="11">
                  <c:v>0.31039380245319559</c:v>
                </c:pt>
                <c:pt idx="12">
                  <c:v>0.2949953065560002</c:v>
                </c:pt>
                <c:pt idx="13">
                  <c:v>0.29859783301465903</c:v>
                </c:pt>
                <c:pt idx="14">
                  <c:v>0.28356967787114845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802-468A-A330-89FE29C8EF45}"/>
            </c:ext>
          </c:extLst>
        </c:ser>
        <c:ser>
          <c:idx val="4"/>
          <c:order val="4"/>
          <c:tx>
            <c:strRef>
              <c:f>'1.15'!$G$19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'1.15'!$B$20:$B$34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Ústecký</c:v>
                </c:pt>
                <c:pt idx="3">
                  <c:v>Vysočina</c:v>
                </c:pt>
                <c:pt idx="4">
                  <c:v>Středočeský</c:v>
                </c:pt>
                <c:pt idx="5">
                  <c:v>Pardubický</c:v>
                </c:pt>
                <c:pt idx="6">
                  <c:v>Jihomoravský</c:v>
                </c:pt>
                <c:pt idx="7">
                  <c:v>Česká republika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Jihočeský</c:v>
                </c:pt>
                <c:pt idx="11">
                  <c:v>Liberecký</c:v>
                </c:pt>
                <c:pt idx="12">
                  <c:v>Zlínský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'1.15'!$G$20:$G$34</c:f>
              <c:numCache>
                <c:formatCode>0.0%</c:formatCode>
                <c:ptCount val="15"/>
                <c:pt idx="0">
                  <c:v>4.7069639163410712E-2</c:v>
                </c:pt>
                <c:pt idx="1">
                  <c:v>4.715447154471545E-2</c:v>
                </c:pt>
                <c:pt idx="2">
                  <c:v>4.9655172413793101E-2</c:v>
                </c:pt>
                <c:pt idx="3">
                  <c:v>5.5806771809859934E-2</c:v>
                </c:pt>
                <c:pt idx="4">
                  <c:v>5.7032509655405149E-2</c:v>
                </c:pt>
                <c:pt idx="5">
                  <c:v>5.7803468208092484E-2</c:v>
                </c:pt>
                <c:pt idx="6">
                  <c:v>5.9096695111027296E-2</c:v>
                </c:pt>
                <c:pt idx="7">
                  <c:v>5.9863761325009139E-2</c:v>
                </c:pt>
                <c:pt idx="8">
                  <c:v>6.0238210122660438E-2</c:v>
                </c:pt>
                <c:pt idx="9">
                  <c:v>6.4434297311009636E-2</c:v>
                </c:pt>
                <c:pt idx="10">
                  <c:v>6.5431679129843642E-2</c:v>
                </c:pt>
                <c:pt idx="11">
                  <c:v>6.7527437056165263E-2</c:v>
                </c:pt>
                <c:pt idx="12">
                  <c:v>6.9413566523393117E-2</c:v>
                </c:pt>
                <c:pt idx="13">
                  <c:v>7.3507541958784783E-2</c:v>
                </c:pt>
                <c:pt idx="14">
                  <c:v>7.7731092436974791E-2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02-468A-A330-89FE29C8EF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9"/>
        <c:overlap val="100"/>
        <c:axId val="370723840"/>
        <c:axId val="368154816"/>
      </c:barChart>
      <c:catAx>
        <c:axId val="370723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68154816"/>
        <c:crosses val="autoZero"/>
        <c:auto val="1"/>
        <c:lblAlgn val="ctr"/>
        <c:lblOffset val="100"/>
        <c:noMultiLvlLbl val="0"/>
      </c:catAx>
      <c:valAx>
        <c:axId val="368154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072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99821090192371"/>
          <c:y val="0.93091178224131921"/>
          <c:w val="0.75973520687066576"/>
          <c:h val="4.9609325150145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'1.16'!$B$4</c:f>
              <c:strCache>
                <c:ptCount val="1"/>
                <c:pt idx="0">
                  <c:v>počet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80838957630296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FB1-4A3B-A5A7-AC6B77BAB8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'1.16'!$A$5:$A$15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'1.16'!$B$5:$B$15</c:f>
              <c:numCache>
                <c:formatCode>#\ ##0_ ;\-#\ ##0\ </c:formatCode>
                <c:ptCount val="11"/>
                <c:pt idx="0">
                  <c:v>5434</c:v>
                </c:pt>
                <c:pt idx="1">
                  <c:v>6307</c:v>
                </c:pt>
                <c:pt idx="2">
                  <c:v>7214</c:v>
                </c:pt>
                <c:pt idx="3">
                  <c:v>8302</c:v>
                </c:pt>
                <c:pt idx="4">
                  <c:v>9494</c:v>
                </c:pt>
                <c:pt idx="5">
                  <c:v>10469</c:v>
                </c:pt>
                <c:pt idx="6">
                  <c:v>11343</c:v>
                </c:pt>
                <c:pt idx="7">
                  <c:v>11942</c:v>
                </c:pt>
                <c:pt idx="8">
                  <c:v>11864</c:v>
                </c:pt>
                <c:pt idx="9">
                  <c:v>12103</c:v>
                </c:pt>
                <c:pt idx="10">
                  <c:v>19567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B1-4A3B-A5A7-AC6B77BAB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overlap val="3"/>
        <c:axId val="405275136"/>
        <c:axId val="443760640"/>
      </c:barChart>
      <c:lineChart>
        <c:grouping val="standard"/>
        <c:varyColors val="0"/>
        <c:ser>
          <c:idx val="1"/>
          <c:order val="1"/>
          <c:tx>
            <c:strRef>
              <c:f>'1.16'!$C$4</c:f>
              <c:strCache>
                <c:ptCount val="1"/>
                <c:pt idx="0">
                  <c:v>podíl na všech dětech v MŠ</c:v>
                </c:pt>
              </c:strCache>
            </c:strRef>
          </c:tx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'1.16'!$A$5:$A$15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'1.16'!$C$5:$C$15</c:f>
              <c:numCache>
                <c:formatCode>0.0%</c:formatCode>
                <c:ptCount val="11"/>
                <c:pt idx="0">
                  <c:v>1.5335553423265791E-2</c:v>
                </c:pt>
                <c:pt idx="1">
                  <c:v>1.7347511332130441E-2</c:v>
                </c:pt>
                <c:pt idx="2">
                  <c:v>1.9624431791905941E-2</c:v>
                </c:pt>
                <c:pt idx="3">
                  <c:v>2.2599023848476021E-2</c:v>
                </c:pt>
                <c:pt idx="4">
                  <c:v>2.6179295359475864E-2</c:v>
                </c:pt>
                <c:pt idx="5">
                  <c:v>2.8859619137932935E-2</c:v>
                </c:pt>
                <c:pt idx="6">
                  <c:v>3.1181276389866293E-2</c:v>
                </c:pt>
                <c:pt idx="7">
                  <c:v>3.2725967295955977E-2</c:v>
                </c:pt>
                <c:pt idx="8">
                  <c:v>3.317691933400075E-2</c:v>
                </c:pt>
                <c:pt idx="9">
                  <c:v>3.3573746844572663E-2</c:v>
                </c:pt>
                <c:pt idx="10">
                  <c:v>5.2997657128153734E-2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FB1-4A3B-A5A7-AC6B77BAB8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3472384"/>
        <c:axId val="443761216"/>
      </c:lineChart>
      <c:catAx>
        <c:axId val="40527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3760640"/>
        <c:crosses val="autoZero"/>
        <c:auto val="1"/>
        <c:lblAlgn val="ctr"/>
        <c:lblOffset val="100"/>
        <c:noMultiLvlLbl val="0"/>
      </c:catAx>
      <c:valAx>
        <c:axId val="443760640"/>
        <c:scaling>
          <c:orientation val="minMax"/>
          <c:max val="23000"/>
          <c:min val="0"/>
        </c:scaling>
        <c:delete val="0"/>
        <c:axPos val="l"/>
        <c:numFmt formatCode="#\ ##0_ ;\-#\ ##0\ 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5275136"/>
        <c:crosses val="autoZero"/>
        <c:crossBetween val="between"/>
      </c:valAx>
      <c:valAx>
        <c:axId val="443761216"/>
        <c:scaling>
          <c:orientation val="minMax"/>
          <c:max val="5.5000000000000007E-2"/>
          <c:min val="0"/>
        </c:scaling>
        <c:delete val="0"/>
        <c:axPos val="r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3472384"/>
        <c:crosses val="max"/>
        <c:crossBetween val="between"/>
      </c:valAx>
      <c:catAx>
        <c:axId val="403472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3761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735135476820016"/>
          <c:y val="0.89781573259224945"/>
          <c:w val="0.58107208712568903"/>
          <c:h val="7.27725027018681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19340525498711E-2"/>
          <c:y val="6.9936136525444448E-2"/>
          <c:w val="0.9525442004229171"/>
          <c:h val="0.614571440288713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'1.17'!$B$5</c:f>
              <c:strCache>
                <c:ptCount val="1"/>
                <c:pt idx="0">
                  <c:v>2021/22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'1.17'!$A$6:$A$20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Plzeňský</c:v>
                </c:pt>
                <c:pt idx="3">
                  <c:v>Středočeský</c:v>
                </c:pt>
                <c:pt idx="4">
                  <c:v>ČR</c:v>
                </c:pt>
                <c:pt idx="5">
                  <c:v>Liberecký</c:v>
                </c:pt>
                <c:pt idx="6">
                  <c:v>Ústecký</c:v>
                </c:pt>
                <c:pt idx="7">
                  <c:v>Jihočeský</c:v>
                </c:pt>
                <c:pt idx="8">
                  <c:v>Královéhradecký</c:v>
                </c:pt>
                <c:pt idx="9">
                  <c:v>Pardubický</c:v>
                </c:pt>
                <c:pt idx="10">
                  <c:v>Jihomoravský</c:v>
                </c:pt>
                <c:pt idx="11">
                  <c:v>Vysočina</c:v>
                </c:pt>
                <c:pt idx="12">
                  <c:v>Zlínský</c:v>
                </c:pt>
                <c:pt idx="13">
                  <c:v>Moravskoslezský</c:v>
                </c:pt>
                <c:pt idx="14">
                  <c:v>Olomoucký</c:v>
                </c:pt>
              </c:strCache>
            </c:strRef>
          </c:cat>
          <c:val>
            <c:numRef>
              <c:f>'1.17'!$B$6:$B$20</c:f>
              <c:numCache>
                <c:formatCode>0.0%</c:formatCode>
                <c:ptCount val="15"/>
                <c:pt idx="0">
                  <c:v>0.11491310474401127</c:v>
                </c:pt>
                <c:pt idx="1">
                  <c:v>4.7163035671534591E-2</c:v>
                </c:pt>
                <c:pt idx="2">
                  <c:v>4.3999369184671185E-2</c:v>
                </c:pt>
                <c:pt idx="3">
                  <c:v>3.6481845892657329E-2</c:v>
                </c:pt>
                <c:pt idx="4">
                  <c:v>3.3573746844572663E-2</c:v>
                </c:pt>
                <c:pt idx="5">
                  <c:v>2.9022704837117472E-2</c:v>
                </c:pt>
                <c:pt idx="6">
                  <c:v>2.6005605011539729E-2</c:v>
                </c:pt>
                <c:pt idx="7">
                  <c:v>2.0841577628281229E-2</c:v>
                </c:pt>
                <c:pt idx="8">
                  <c:v>1.5961476030732606E-2</c:v>
                </c:pt>
                <c:pt idx="9">
                  <c:v>1.8470097357440891E-2</c:v>
                </c:pt>
                <c:pt idx="10">
                  <c:v>2.3022205133134674E-2</c:v>
                </c:pt>
                <c:pt idx="11">
                  <c:v>1.1925620301814276E-2</c:v>
                </c:pt>
                <c:pt idx="12">
                  <c:v>9.3655589123867074E-3</c:v>
                </c:pt>
                <c:pt idx="13">
                  <c:v>8.8385151294582513E-3</c:v>
                </c:pt>
                <c:pt idx="14">
                  <c:v>9.8183603338242512E-3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24-4A50-ADBE-CFCC8BEBEAF6}"/>
            </c:ext>
          </c:extLst>
        </c:ser>
        <c:ser>
          <c:idx val="1"/>
          <c:order val="1"/>
          <c:tx>
            <c:strRef>
              <c:f>'1.17'!$C$5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E4AB1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'1.17'!$A$6:$A$20</c:f>
              <c:strCache>
                <c:ptCount val="15"/>
                <c:pt idx="0">
                  <c:v>Praha</c:v>
                </c:pt>
                <c:pt idx="1">
                  <c:v>Karlovarský</c:v>
                </c:pt>
                <c:pt idx="2">
                  <c:v>Plzeňský</c:v>
                </c:pt>
                <c:pt idx="3">
                  <c:v>Středočeský</c:v>
                </c:pt>
                <c:pt idx="4">
                  <c:v>ČR</c:v>
                </c:pt>
                <c:pt idx="5">
                  <c:v>Liberecký</c:v>
                </c:pt>
                <c:pt idx="6">
                  <c:v>Ústecký</c:v>
                </c:pt>
                <c:pt idx="7">
                  <c:v>Jihočeský</c:v>
                </c:pt>
                <c:pt idx="8">
                  <c:v>Královéhradecký</c:v>
                </c:pt>
                <c:pt idx="9">
                  <c:v>Pardubický</c:v>
                </c:pt>
                <c:pt idx="10">
                  <c:v>Jihomoravský</c:v>
                </c:pt>
                <c:pt idx="11">
                  <c:v>Vysočina</c:v>
                </c:pt>
                <c:pt idx="12">
                  <c:v>Zlínský</c:v>
                </c:pt>
                <c:pt idx="13">
                  <c:v>Moravskoslezský</c:v>
                </c:pt>
                <c:pt idx="14">
                  <c:v>Olomoucký</c:v>
                </c:pt>
              </c:strCache>
            </c:strRef>
          </c:cat>
          <c:val>
            <c:numRef>
              <c:f>'1.17'!$C$6:$C$20</c:f>
              <c:numCache>
                <c:formatCode>0.0%</c:formatCode>
                <c:ptCount val="15"/>
                <c:pt idx="0">
                  <c:v>0.14300160882555735</c:v>
                </c:pt>
                <c:pt idx="1">
                  <c:v>7.7816492450638791E-2</c:v>
                </c:pt>
                <c:pt idx="2">
                  <c:v>6.7884322678843229E-2</c:v>
                </c:pt>
                <c:pt idx="3">
                  <c:v>5.6657542465034308E-2</c:v>
                </c:pt>
                <c:pt idx="4">
                  <c:v>5.2997657128153734E-2</c:v>
                </c:pt>
                <c:pt idx="5">
                  <c:v>5.1323434473854096E-2</c:v>
                </c:pt>
                <c:pt idx="6">
                  <c:v>4.8559837728194728E-2</c:v>
                </c:pt>
                <c:pt idx="7">
                  <c:v>4.0746091094493543E-2</c:v>
                </c:pt>
                <c:pt idx="8">
                  <c:v>3.8347142553643507E-2</c:v>
                </c:pt>
                <c:pt idx="9">
                  <c:v>3.651882664361731E-2</c:v>
                </c:pt>
                <c:pt idx="10">
                  <c:v>3.5783319975484416E-2</c:v>
                </c:pt>
                <c:pt idx="11">
                  <c:v>2.9171721627881328E-2</c:v>
                </c:pt>
                <c:pt idx="12">
                  <c:v>2.3813052714786818E-2</c:v>
                </c:pt>
                <c:pt idx="13">
                  <c:v>2.3160728343957132E-2</c:v>
                </c:pt>
                <c:pt idx="14">
                  <c:v>2.297794117647059E-2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24-4A50-ADBE-CFCC8BEBE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-27"/>
        <c:axId val="403472896"/>
        <c:axId val="443763520"/>
      </c:barChart>
      <c:catAx>
        <c:axId val="40347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3763520"/>
        <c:crosses val="autoZero"/>
        <c:auto val="1"/>
        <c:lblAlgn val="ctr"/>
        <c:lblOffset val="100"/>
        <c:noMultiLvlLbl val="0"/>
      </c:catAx>
      <c:valAx>
        <c:axId val="443763520"/>
        <c:scaling>
          <c:orientation val="minMax"/>
          <c:max val="0.15000000000000002"/>
        </c:scaling>
        <c:delete val="0"/>
        <c:axPos val="l"/>
        <c:numFmt formatCode="0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3472896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73095734914985122"/>
          <c:y val="7.0175438596491224E-2"/>
          <c:w val="0.2352983718596599"/>
          <c:h val="8.0138140627158447E-2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549749162497064"/>
          <c:y val="3.1238271966753849E-2"/>
          <c:w val="0.83537023747714023"/>
          <c:h val="0.807025682537346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'1.18'!$K$2</c:f>
              <c:strCache>
                <c:ptCount val="1"/>
                <c:pt idx="0">
                  <c:v>Slovensko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'1.18'!$K$3:$K$17</c:f>
              <c:numCache>
                <c:formatCode>0.0</c:formatCode>
                <c:ptCount val="15"/>
                <c:pt idx="0">
                  <c:v>12.407585985213759</c:v>
                </c:pt>
                <c:pt idx="1">
                  <c:v>6.0377358490566042</c:v>
                </c:pt>
                <c:pt idx="2">
                  <c:v>11.146317779935606</c:v>
                </c:pt>
                <c:pt idx="3">
                  <c:v>2.9850746268656714</c:v>
                </c:pt>
                <c:pt idx="4">
                  <c:v>7.1005917159763312</c:v>
                </c:pt>
                <c:pt idx="5">
                  <c:v>17.504963600264727</c:v>
                </c:pt>
                <c:pt idx="6">
                  <c:v>17.523056653491437</c:v>
                </c:pt>
                <c:pt idx="7">
                  <c:v>4.0100250626566414</c:v>
                </c:pt>
                <c:pt idx="8">
                  <c:v>4.1587901701323249</c:v>
                </c:pt>
                <c:pt idx="9">
                  <c:v>13.67713004484305</c:v>
                </c:pt>
                <c:pt idx="10">
                  <c:v>4.7966631908237742</c:v>
                </c:pt>
                <c:pt idx="11">
                  <c:v>12.863070539419086</c:v>
                </c:pt>
                <c:pt idx="12">
                  <c:v>8.9912280701754383</c:v>
                </c:pt>
                <c:pt idx="13">
                  <c:v>4.43213296398892</c:v>
                </c:pt>
                <c:pt idx="14">
                  <c:v>4.3809523809523814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C24-4B68-AA70-DE8A284AEB82}"/>
            </c:ext>
          </c:extLst>
        </c:ser>
        <c:ser>
          <c:idx val="1"/>
          <c:order val="1"/>
          <c:tx>
            <c:strRef>
              <c:f>'1.18'!$L$2</c:f>
              <c:strCache>
                <c:ptCount val="1"/>
                <c:pt idx="0">
                  <c:v>Ukrajina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'1.18'!$L$3:$L$17</c:f>
              <c:numCache>
                <c:formatCode>0.0</c:formatCode>
                <c:ptCount val="15"/>
                <c:pt idx="0">
                  <c:v>47.074895531983287</c:v>
                </c:pt>
                <c:pt idx="1">
                  <c:v>56.100628930817606</c:v>
                </c:pt>
                <c:pt idx="2">
                  <c:v>54.775898195942155</c:v>
                </c:pt>
                <c:pt idx="3">
                  <c:v>53.432835820895519</c:v>
                </c:pt>
                <c:pt idx="4">
                  <c:v>63.31360946745562</c:v>
                </c:pt>
                <c:pt idx="5">
                  <c:v>54.632693580410333</c:v>
                </c:pt>
                <c:pt idx="6">
                  <c:v>50.461133069828726</c:v>
                </c:pt>
                <c:pt idx="7">
                  <c:v>56.725146198830409</c:v>
                </c:pt>
                <c:pt idx="8">
                  <c:v>68.809073724007561</c:v>
                </c:pt>
                <c:pt idx="9">
                  <c:v>50.822122571001493</c:v>
                </c:pt>
                <c:pt idx="10">
                  <c:v>62.46089676746611</c:v>
                </c:pt>
                <c:pt idx="11">
                  <c:v>64.730290456431533</c:v>
                </c:pt>
                <c:pt idx="12">
                  <c:v>67.543859649122808</c:v>
                </c:pt>
                <c:pt idx="13">
                  <c:v>73.40720221606648</c:v>
                </c:pt>
                <c:pt idx="14">
                  <c:v>68.571428571428569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C24-4B68-AA70-DE8A284AEB82}"/>
            </c:ext>
          </c:extLst>
        </c:ser>
        <c:ser>
          <c:idx val="2"/>
          <c:order val="2"/>
          <c:tx>
            <c:strRef>
              <c:f>'1.18'!$M$2</c:f>
              <c:strCache>
                <c:ptCount val="1"/>
                <c:pt idx="0">
                  <c:v>Vietnam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'1.18'!$M$3:$M$17</c:f>
              <c:numCache>
                <c:formatCode>0.0</c:formatCode>
                <c:ptCount val="15"/>
                <c:pt idx="0">
                  <c:v>9.7878495660559306</c:v>
                </c:pt>
                <c:pt idx="1">
                  <c:v>15.09433962264151</c:v>
                </c:pt>
                <c:pt idx="2">
                  <c:v>13.318342106608064</c:v>
                </c:pt>
                <c:pt idx="3">
                  <c:v>24.17910447761194</c:v>
                </c:pt>
                <c:pt idx="4">
                  <c:v>11.094674556213018</c:v>
                </c:pt>
                <c:pt idx="5">
                  <c:v>10.059563203176705</c:v>
                </c:pt>
                <c:pt idx="6">
                  <c:v>14.229249011857709</c:v>
                </c:pt>
                <c:pt idx="7">
                  <c:v>21.804511278195488</c:v>
                </c:pt>
                <c:pt idx="8">
                  <c:v>10.396975425330812</c:v>
                </c:pt>
                <c:pt idx="9">
                  <c:v>19.880418535127056</c:v>
                </c:pt>
                <c:pt idx="10">
                  <c:v>20.333680917622523</c:v>
                </c:pt>
                <c:pt idx="11">
                  <c:v>10.165975103734439</c:v>
                </c:pt>
                <c:pt idx="12">
                  <c:v>11.732456140350877</c:v>
                </c:pt>
                <c:pt idx="13">
                  <c:v>11.634349030470915</c:v>
                </c:pt>
                <c:pt idx="14">
                  <c:v>19.61904761904762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C24-4B68-AA70-DE8A284AEB82}"/>
            </c:ext>
          </c:extLst>
        </c:ser>
        <c:ser>
          <c:idx val="3"/>
          <c:order val="3"/>
          <c:tx>
            <c:strRef>
              <c:f>'1.18'!$N$2</c:f>
              <c:strCache>
                <c:ptCount val="1"/>
                <c:pt idx="0">
                  <c:v>jiné státy EU</c:v>
                </c:pt>
              </c:strCache>
            </c:strRef>
          </c:tx>
          <c:spPr>
            <a:solidFill>
              <a:srgbClr val="225482"/>
            </a:solidFill>
          </c:spPr>
          <c:invertIfNegative val="0"/>
          <c:dLbls>
            <c:dLbl>
              <c:idx val="14"/>
              <c:layout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C24-4B68-AA70-DE8A284AEB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'1.18'!$N$3:$N$17</c:f>
              <c:numCache>
                <c:formatCode>0.0</c:formatCode>
                <c:ptCount val="15"/>
                <c:pt idx="0">
                  <c:v>10.334297653487624</c:v>
                </c:pt>
                <c:pt idx="1">
                  <c:v>4.0251572327044025</c:v>
                </c:pt>
                <c:pt idx="2">
                  <c:v>7.4206572290080235</c:v>
                </c:pt>
                <c:pt idx="3">
                  <c:v>6.2686567164179099</c:v>
                </c:pt>
                <c:pt idx="4">
                  <c:v>6.3609467455621305</c:v>
                </c:pt>
                <c:pt idx="5">
                  <c:v>7.5446724023825285</c:v>
                </c:pt>
                <c:pt idx="6">
                  <c:v>7.1805006587615283</c:v>
                </c:pt>
                <c:pt idx="7">
                  <c:v>4.0935672514619883</c:v>
                </c:pt>
                <c:pt idx="8">
                  <c:v>6.8052930056710776</c:v>
                </c:pt>
                <c:pt idx="9">
                  <c:v>9.9402092675635281</c:v>
                </c:pt>
                <c:pt idx="10">
                  <c:v>3.9624608967674662</c:v>
                </c:pt>
                <c:pt idx="11">
                  <c:v>2.4896265560165975</c:v>
                </c:pt>
                <c:pt idx="12">
                  <c:v>4.9342105263157894</c:v>
                </c:pt>
                <c:pt idx="13">
                  <c:v>4.0166204986149578</c:v>
                </c:pt>
                <c:pt idx="14">
                  <c:v>2.4761904761904763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C24-4B68-AA70-DE8A284AEB82}"/>
            </c:ext>
          </c:extLst>
        </c:ser>
        <c:ser>
          <c:idx val="4"/>
          <c:order val="4"/>
          <c:tx>
            <c:strRef>
              <c:f>'1.18'!$O$2</c:f>
              <c:strCache>
                <c:ptCount val="1"/>
                <c:pt idx="0">
                  <c:v>jiné státy Evropy (kromě EU)</c:v>
                </c:pt>
              </c:strCache>
            </c:strRef>
          </c:tx>
          <c:spPr>
            <a:solidFill>
              <a:srgbClr val="DAA600"/>
            </a:solidFill>
          </c:spPr>
          <c:invertIfNegative val="0"/>
          <c:dLbls>
            <c:dLbl>
              <c:idx val="1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C24-4B68-AA70-DE8A284AEB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'1.18'!$O$3:$O$17</c:f>
              <c:numCache>
                <c:formatCode>0.0</c:formatCode>
                <c:ptCount val="15"/>
                <c:pt idx="0">
                  <c:v>11.571841851494696</c:v>
                </c:pt>
                <c:pt idx="1">
                  <c:v>4.1509433962264151</c:v>
                </c:pt>
                <c:pt idx="2">
                  <c:v>6.4905197526447589</c:v>
                </c:pt>
                <c:pt idx="3">
                  <c:v>7.91044776119403</c:v>
                </c:pt>
                <c:pt idx="4">
                  <c:v>1.9230769230769231</c:v>
                </c:pt>
                <c:pt idx="5">
                  <c:v>6.0886829913964258</c:v>
                </c:pt>
                <c:pt idx="6">
                  <c:v>4.874835309617918</c:v>
                </c:pt>
                <c:pt idx="7">
                  <c:v>2.5062656641604009</c:v>
                </c:pt>
                <c:pt idx="8">
                  <c:v>3.7807183364839321</c:v>
                </c:pt>
                <c:pt idx="9">
                  <c:v>2.5411061285500747</c:v>
                </c:pt>
                <c:pt idx="10">
                  <c:v>4.0667361835245046</c:v>
                </c:pt>
                <c:pt idx="11">
                  <c:v>4.5643153526970952</c:v>
                </c:pt>
                <c:pt idx="12">
                  <c:v>1.8640350877192982</c:v>
                </c:pt>
                <c:pt idx="13">
                  <c:v>2.9085872576177287</c:v>
                </c:pt>
                <c:pt idx="14">
                  <c:v>1.9047619047619049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C24-4B68-AA70-DE8A284AEB82}"/>
            </c:ext>
          </c:extLst>
        </c:ser>
        <c:ser>
          <c:idx val="5"/>
          <c:order val="5"/>
          <c:tx>
            <c:strRef>
              <c:f>'1.18'!$P$2</c:f>
              <c:strCache>
                <c:ptCount val="1"/>
                <c:pt idx="0">
                  <c:v>jiné (mimoevropské a nezjištěné)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>
                        <a:lumMod val="95000"/>
                      </a:schemeClr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'1.18'!$J$3:$J$17</c:f>
              <c:strCache>
                <c:ptCount val="15"/>
                <c:pt idx="0">
                  <c:v>Praha</c:v>
                </c:pt>
                <c:pt idx="1">
                  <c:v>Liberecký</c:v>
                </c:pt>
                <c:pt idx="2">
                  <c:v>ČR</c:v>
                </c:pt>
                <c:pt idx="3">
                  <c:v>Karlovarský</c:v>
                </c:pt>
                <c:pt idx="4">
                  <c:v>Pardubický</c:v>
                </c:pt>
                <c:pt idx="5">
                  <c:v>Středočeský</c:v>
                </c:pt>
                <c:pt idx="6">
                  <c:v>Jihomoravský</c:v>
                </c:pt>
                <c:pt idx="7">
                  <c:v>Ústecký</c:v>
                </c:pt>
                <c:pt idx="8">
                  <c:v>Vysočina</c:v>
                </c:pt>
                <c:pt idx="9">
                  <c:v>Plzeňský</c:v>
                </c:pt>
                <c:pt idx="10">
                  <c:v>Jihočeský</c:v>
                </c:pt>
                <c:pt idx="11">
                  <c:v>Zlínský</c:v>
                </c:pt>
                <c:pt idx="12">
                  <c:v>Moravskoslezský</c:v>
                </c:pt>
                <c:pt idx="13">
                  <c:v>Královéhradecký</c:v>
                </c:pt>
                <c:pt idx="14">
                  <c:v>Olomoucký</c:v>
                </c:pt>
              </c:strCache>
            </c:strRef>
          </c:cat>
          <c:val>
            <c:numRef>
              <c:f>'1.18'!$P$3:$P$17</c:f>
              <c:numCache>
                <c:formatCode>0.0</c:formatCode>
                <c:ptCount val="15"/>
                <c:pt idx="0">
                  <c:v>8.8235294117647065</c:v>
                </c:pt>
                <c:pt idx="1">
                  <c:v>14.591194968553459</c:v>
                </c:pt>
                <c:pt idx="2">
                  <c:v>6.8482649358613994</c:v>
                </c:pt>
                <c:pt idx="3">
                  <c:v>5.2238805970149249</c:v>
                </c:pt>
                <c:pt idx="4">
                  <c:v>10.207100591715976</c:v>
                </c:pt>
                <c:pt idx="5">
                  <c:v>4.1694242223692921</c:v>
                </c:pt>
                <c:pt idx="6">
                  <c:v>5.7312252964426875</c:v>
                </c:pt>
                <c:pt idx="7">
                  <c:v>10.860484544695071</c:v>
                </c:pt>
                <c:pt idx="8">
                  <c:v>6.0491493383742911</c:v>
                </c:pt>
                <c:pt idx="9">
                  <c:v>3.1390134529147984</c:v>
                </c:pt>
                <c:pt idx="10">
                  <c:v>4.3795620437956204</c:v>
                </c:pt>
                <c:pt idx="11">
                  <c:v>5.186721991701245</c:v>
                </c:pt>
                <c:pt idx="12">
                  <c:v>4.9342105263157894</c:v>
                </c:pt>
                <c:pt idx="13">
                  <c:v>3.6011080332409975</c:v>
                </c:pt>
                <c:pt idx="14">
                  <c:v>3.0476190476190474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C24-4B68-AA70-DE8A284AE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"/>
        <c:overlap val="100"/>
        <c:axId val="403473408"/>
        <c:axId val="443765248"/>
      </c:barChart>
      <c:catAx>
        <c:axId val="4034734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3765248"/>
        <c:crosses val="autoZero"/>
        <c:auto val="1"/>
        <c:lblAlgn val="ctr"/>
        <c:lblOffset val="100"/>
        <c:noMultiLvlLbl val="0"/>
      </c:catAx>
      <c:valAx>
        <c:axId val="443765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347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27031585352545"/>
          <c:y val="0.91047072386979688"/>
          <c:w val="0.84899780744542586"/>
          <c:h val="8.75023425810091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340856439383636E-2"/>
          <c:y val="1.6675358859662991E-2"/>
          <c:w val="0.97735329795603199"/>
          <c:h val="0.9078984823191202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'graf 1.19'!$M$26</c:f>
              <c:strCache>
                <c:ptCount val="1"/>
                <c:pt idx="0">
                  <c:v>Ukrajina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1.19'!$M$27:$M$37</c:f>
              <c:numCache>
                <c:formatCode>0.0%</c:formatCode>
                <c:ptCount val="11"/>
                <c:pt idx="0">
                  <c:v>3.490997347180674E-3</c:v>
                </c:pt>
                <c:pt idx="1">
                  <c:v>4.0102539277384148E-3</c:v>
                </c:pt>
                <c:pt idx="2">
                  <c:v>4.608232250552906E-3</c:v>
                </c:pt>
                <c:pt idx="3">
                  <c:v>5.3680167464700938E-3</c:v>
                </c:pt>
                <c:pt idx="4">
                  <c:v>6.2153077459720452E-3</c:v>
                </c:pt>
                <c:pt idx="5">
                  <c:v>6.8475779863048439E-3</c:v>
                </c:pt>
                <c:pt idx="6">
                  <c:v>7.3589241731175231E-3</c:v>
                </c:pt>
                <c:pt idx="7">
                  <c:v>8.1198326158028432E-3</c:v>
                </c:pt>
                <c:pt idx="8">
                  <c:v>8.1991510019630981E-3</c:v>
                </c:pt>
                <c:pt idx="9">
                  <c:v>8.4690282670809181E-3</c:v>
                </c:pt>
                <c:pt idx="10">
                  <c:v>2.9029942714751965E-2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B3-41CE-8596-996B119A306A}"/>
            </c:ext>
          </c:extLst>
        </c:ser>
        <c:ser>
          <c:idx val="1"/>
          <c:order val="1"/>
          <c:tx>
            <c:strRef>
              <c:f>'graf 1.19'!$N$26</c:f>
              <c:strCache>
                <c:ptCount val="1"/>
                <c:pt idx="0">
                  <c:v>Vietnam</c:v>
                </c:pt>
              </c:strCache>
            </c:strRef>
          </c:tx>
          <c:spPr>
            <a:solidFill>
              <a:srgbClr val="5843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1.19'!$N$27:$N$37</c:f>
              <c:numCache>
                <c:formatCode>0.0%</c:formatCode>
                <c:ptCount val="11"/>
                <c:pt idx="0">
                  <c:v>4.3461082576056898E-3</c:v>
                </c:pt>
                <c:pt idx="1">
                  <c:v>4.6346213088060556E-3</c:v>
                </c:pt>
                <c:pt idx="2">
                  <c:v>5.057086041191176E-3</c:v>
                </c:pt>
                <c:pt idx="3">
                  <c:v>5.9124403515887639E-3</c:v>
                </c:pt>
                <c:pt idx="4">
                  <c:v>7.0370298880748266E-3</c:v>
                </c:pt>
                <c:pt idx="5">
                  <c:v>7.6194466804132806E-3</c:v>
                </c:pt>
                <c:pt idx="6">
                  <c:v>8.1451222730471503E-3</c:v>
                </c:pt>
                <c:pt idx="7">
                  <c:v>7.7909835054767078E-3</c:v>
                </c:pt>
                <c:pt idx="8">
                  <c:v>7.7768891324895553E-3</c:v>
                </c:pt>
                <c:pt idx="9">
                  <c:v>7.6368276512524622E-3</c:v>
                </c:pt>
                <c:pt idx="10">
                  <c:v>7.0584092848146691E-3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FB3-41CE-8596-996B119A306A}"/>
            </c:ext>
          </c:extLst>
        </c:ser>
        <c:ser>
          <c:idx val="2"/>
          <c:order val="2"/>
          <c:tx>
            <c:strRef>
              <c:f>'graf 1.19'!$O$26</c:f>
              <c:strCache>
                <c:ptCount val="1"/>
                <c:pt idx="0">
                  <c:v>Slovensko</c:v>
                </c:pt>
              </c:strCache>
            </c:strRef>
          </c:tx>
          <c:spPr>
            <a:solidFill>
              <a:srgbClr val="4089CC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7.02877721598796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FB3-41CE-8596-996B119A306A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1.19'!$O$27:$O$37</c:f>
              <c:numCache>
                <c:formatCode>0.0%</c:formatCode>
                <c:ptCount val="11"/>
                <c:pt idx="0">
                  <c:v>2.5004233222328835E-3</c:v>
                </c:pt>
                <c:pt idx="1">
                  <c:v>3.0145667385468467E-3</c:v>
                </c:pt>
                <c:pt idx="2">
                  <c:v>3.7268466252995758E-3</c:v>
                </c:pt>
                <c:pt idx="3">
                  <c:v>4.3880542572564858E-3</c:v>
                </c:pt>
                <c:pt idx="4">
                  <c:v>4.7483407003388912E-3</c:v>
                </c:pt>
                <c:pt idx="5">
                  <c:v>5.3010839241804412E-3</c:v>
                </c:pt>
                <c:pt idx="6">
                  <c:v>5.6435828641801548E-3</c:v>
                </c:pt>
                <c:pt idx="7">
                  <c:v>5.6260601958296455E-3</c:v>
                </c:pt>
                <c:pt idx="8">
                  <c:v>5.7047298922253478E-3</c:v>
                </c:pt>
                <c:pt idx="9">
                  <c:v>6.0944825099170574E-3</c:v>
                </c:pt>
                <c:pt idx="10">
                  <c:v>5.9072872794247097E-3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7FB3-41CE-8596-996B119A306A}"/>
            </c:ext>
          </c:extLst>
        </c:ser>
        <c:ser>
          <c:idx val="3"/>
          <c:order val="3"/>
          <c:tx>
            <c:strRef>
              <c:f>'graf 1.19'!$P$26</c:f>
              <c:strCache>
                <c:ptCount val="1"/>
                <c:pt idx="0">
                  <c:v>Rusko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1.19'!$P$27:$P$37</c:f>
              <c:numCache>
                <c:formatCode>0.0%</c:formatCode>
                <c:ptCount val="11"/>
                <c:pt idx="0">
                  <c:v>1.0865270644014225E-3</c:v>
                </c:pt>
                <c:pt idx="1">
                  <c:v>1.2514852792324957E-3</c:v>
                </c:pt>
                <c:pt idx="2">
                  <c:v>1.3193581118761271E-3</c:v>
                </c:pt>
                <c:pt idx="3">
                  <c:v>1.4318340814621041E-3</c:v>
                </c:pt>
                <c:pt idx="4">
                  <c:v>1.6186271725313179E-3</c:v>
                </c:pt>
                <c:pt idx="5">
                  <c:v>1.8772949310280188E-3</c:v>
                </c:pt>
                <c:pt idx="6">
                  <c:v>2.0122273047149895E-3</c:v>
                </c:pt>
                <c:pt idx="7">
                  <c:v>2.1758849466579338E-3</c:v>
                </c:pt>
                <c:pt idx="8">
                  <c:v>2.1784238166880129E-3</c:v>
                </c:pt>
                <c:pt idx="9">
                  <c:v>2.1553995949957004E-3</c:v>
                </c:pt>
                <c:pt idx="10">
                  <c:v>1.9284679243238851E-3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7FB3-41CE-8596-996B119A306A}"/>
            </c:ext>
          </c:extLst>
        </c:ser>
        <c:ser>
          <c:idx val="4"/>
          <c:order val="4"/>
          <c:tx>
            <c:strRef>
              <c:f>'graf 1.19'!$Q$26</c:f>
              <c:strCache>
                <c:ptCount val="1"/>
                <c:pt idx="0">
                  <c:v>ostatní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'graf 1.19'!$Q$27:$Q$37</c:f>
              <c:numCache>
                <c:formatCode>0.0%</c:formatCode>
                <c:ptCount val="11"/>
                <c:pt idx="0">
                  <c:v>3.9114974318451203E-3</c:v>
                </c:pt>
                <c:pt idx="1">
                  <c:v>4.4365840778066278E-3</c:v>
                </c:pt>
                <c:pt idx="2">
                  <c:v>4.9129087629861566E-3</c:v>
                </c:pt>
                <c:pt idx="3">
                  <c:v>5.4986784116985744E-3</c:v>
                </c:pt>
                <c:pt idx="4">
                  <c:v>6.5599898525587818E-3</c:v>
                </c:pt>
                <c:pt idx="5">
                  <c:v>7.2142156160063513E-3</c:v>
                </c:pt>
                <c:pt idx="6">
                  <c:v>8.0214197748064743E-3</c:v>
                </c:pt>
                <c:pt idx="7">
                  <c:v>9.0132060321888464E-3</c:v>
                </c:pt>
                <c:pt idx="8">
                  <c:v>9.3177254906347349E-3</c:v>
                </c:pt>
                <c:pt idx="9">
                  <c:v>9.2180088213265274E-3</c:v>
                </c:pt>
                <c:pt idx="10">
                  <c:v>9.0735499248385046E-3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5-7FB3-41CE-8596-996B119A3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100"/>
        <c:axId val="446400544"/>
        <c:axId val="446393472"/>
      </c:barChart>
      <c:scatterChart>
        <c:scatterStyle val="lineMarker"/>
        <c:varyColors val="0"/>
        <c:ser>
          <c:idx val="5"/>
          <c:order val="5"/>
          <c:tx>
            <c:strRef>
              <c:f>'graf 1.19'!$R$26</c:f>
              <c:strCache>
                <c:ptCount val="1"/>
                <c:pt idx="0">
                  <c:v>celkem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28575">
                <a:solidFill>
                  <a:schemeClr val="tx1"/>
                </a:solidFill>
              </a:ln>
              <a:effectLst/>
            </c:spPr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'graf 1.19'!$L$27:$L$37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xVal>
          <c:yVal>
            <c:numRef>
              <c:f>'graf 1.19'!$R$27:$R$37</c:f>
              <c:numCache>
                <c:formatCode>0.0%</c:formatCode>
                <c:ptCount val="11"/>
                <c:pt idx="0">
                  <c:v>1.5335553423265791E-2</c:v>
                </c:pt>
                <c:pt idx="1">
                  <c:v>1.7347511332130444E-2</c:v>
                </c:pt>
                <c:pt idx="2">
                  <c:v>1.9624431791905941E-2</c:v>
                </c:pt>
                <c:pt idx="3">
                  <c:v>2.2599023848476021E-2</c:v>
                </c:pt>
                <c:pt idx="4">
                  <c:v>2.6179295359475861E-2</c:v>
                </c:pt>
                <c:pt idx="5">
                  <c:v>2.8859619137932939E-2</c:v>
                </c:pt>
                <c:pt idx="6">
                  <c:v>3.1181276389866289E-2</c:v>
                </c:pt>
                <c:pt idx="7">
                  <c:v>3.2725967295955977E-2</c:v>
                </c:pt>
                <c:pt idx="8">
                  <c:v>3.317691933400075E-2</c:v>
                </c:pt>
                <c:pt idx="9">
                  <c:v>3.3573746844572663E-2</c:v>
                </c:pt>
                <c:pt idx="10">
                  <c:v>5.2997657128153734E-2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26-7FB3-41CE-8596-996B119A3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400544"/>
        <c:axId val="446393472"/>
      </c:scatterChart>
      <c:catAx>
        <c:axId val="44640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393472"/>
        <c:crosses val="autoZero"/>
        <c:auto val="1"/>
        <c:lblAlgn val="ctr"/>
        <c:lblOffset val="100"/>
        <c:noMultiLvlLbl val="0"/>
      </c:catAx>
      <c:valAx>
        <c:axId val="446393472"/>
        <c:scaling>
          <c:orientation val="minMax"/>
        </c:scaling>
        <c:delete val="0"/>
        <c:axPos val="l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400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5"/>
        <c:delete val="1"/>
      </c:legendEntry>
      <c:layout>
        <c:manualLayout>
          <c:xMode val="edge"/>
          <c:yMode val="edge"/>
          <c:x val="6.3869122962162649E-3"/>
          <c:y val="3.1263300023816665E-2"/>
          <c:w val="0.66048428400605663"/>
          <c:h val="0.104571048116130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 b="0">
          <a:solidFill>
            <a:schemeClr val="tx1">
              <a:lumMod val="95000"/>
              <a:lumOff val="5000"/>
            </a:scheme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3711546926199439E-2"/>
          <c:y val="3.8903625110521665E-2"/>
          <c:w val="0.85534226699923377"/>
          <c:h val="0.7145632949727439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'1.2'!$B$3</c:f>
              <c:strCache>
                <c:ptCount val="1"/>
                <c:pt idx="0">
                  <c:v>třídy ve školách veřejného zřizovatele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'1.2'!$A$4:$A$14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'1.2'!$B$4:$B$14</c:f>
              <c:numCache>
                <c:formatCode>#\ ##0_ ;\-#\ ##0\ </c:formatCode>
                <c:ptCount val="11"/>
                <c:pt idx="0">
                  <c:v>14494</c:v>
                </c:pt>
                <c:pt idx="1">
                  <c:v>14795</c:v>
                </c:pt>
                <c:pt idx="2">
                  <c:v>15021</c:v>
                </c:pt>
                <c:pt idx="3">
                  <c:v>15076</c:v>
                </c:pt>
                <c:pt idx="4">
                  <c:v>15069</c:v>
                </c:pt>
                <c:pt idx="5">
                  <c:v>15117</c:v>
                </c:pt>
                <c:pt idx="6">
                  <c:v>15195</c:v>
                </c:pt>
                <c:pt idx="7">
                  <c:v>15418</c:v>
                </c:pt>
                <c:pt idx="8">
                  <c:v>15626</c:v>
                </c:pt>
                <c:pt idx="9">
                  <c:v>15841</c:v>
                </c:pt>
                <c:pt idx="10">
                  <c:v>16118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AB-4784-9386-55B165220FCC}"/>
            </c:ext>
          </c:extLst>
        </c:ser>
        <c:ser>
          <c:idx val="1"/>
          <c:order val="1"/>
          <c:tx>
            <c:strRef>
              <c:f>'1.2'!$C$3</c:f>
              <c:strCache>
                <c:ptCount val="1"/>
                <c:pt idx="0">
                  <c:v>třídy ve školách soukromého zřizovatele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2307692307692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0AB-4784-9386-55B165220FCC}"/>
                </c:ext>
              </c:extLst>
            </c:dLbl>
            <c:dLbl>
              <c:idx val="1"/>
              <c:layout>
                <c:manualLayout>
                  <c:x val="0"/>
                  <c:y val="1.230769230769230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0AB-4784-9386-55B165220FCC}"/>
                </c:ext>
              </c:extLst>
            </c:dLbl>
            <c:dLbl>
              <c:idx val="2"/>
              <c:layout>
                <c:manualLayout>
                  <c:x val="-3.7956773390370165E-17"/>
                  <c:y val="8.20512820512816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0AB-4784-9386-55B165220FCC}"/>
                </c:ext>
              </c:extLst>
            </c:dLbl>
            <c:dLbl>
              <c:idx val="3"/>
              <c:layout>
                <c:manualLayout>
                  <c:x val="0"/>
                  <c:y val="4.1025641025641026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0AB-4784-9386-55B165220FCC}"/>
                </c:ext>
              </c:extLst>
            </c:dLbl>
            <c:dLbl>
              <c:idx val="4"/>
              <c:layout>
                <c:manualLayout>
                  <c:x val="-7.5913546780740329E-17"/>
                  <c:y val="-3.7606403174459055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0AB-4784-9386-55B165220F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'1.2'!$A$4:$A$14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'1.2'!$C$4:$C$14</c:f>
              <c:numCache>
                <c:formatCode>#\ ##0_ ;\-#\ ##0\ </c:formatCode>
                <c:ptCount val="11"/>
                <c:pt idx="0">
                  <c:v>397</c:v>
                </c:pt>
                <c:pt idx="1">
                  <c:v>509</c:v>
                </c:pt>
                <c:pt idx="2">
                  <c:v>615</c:v>
                </c:pt>
                <c:pt idx="3">
                  <c:v>676</c:v>
                </c:pt>
                <c:pt idx="4">
                  <c:v>686</c:v>
                </c:pt>
                <c:pt idx="5">
                  <c:v>748</c:v>
                </c:pt>
                <c:pt idx="6">
                  <c:v>764</c:v>
                </c:pt>
                <c:pt idx="7">
                  <c:v>774</c:v>
                </c:pt>
                <c:pt idx="8">
                  <c:v>795</c:v>
                </c:pt>
                <c:pt idx="9">
                  <c:v>853</c:v>
                </c:pt>
                <c:pt idx="10">
                  <c:v>894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AB-4784-9386-55B165220FCC}"/>
            </c:ext>
          </c:extLst>
        </c:ser>
        <c:ser>
          <c:idx val="2"/>
          <c:order val="2"/>
          <c:tx>
            <c:strRef>
              <c:f>'1.2'!$D$3</c:f>
              <c:strCache>
                <c:ptCount val="1"/>
                <c:pt idx="0">
                  <c:v>třídy ve školách církevního zřizovatele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74B23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'1.2'!$A$4:$A$14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'1.2'!$D$4:$D$14</c:f>
              <c:numCache>
                <c:formatCode>#\ ##0_ ;\-#\ ##0\ </c:formatCode>
                <c:ptCount val="11"/>
                <c:pt idx="0">
                  <c:v>81</c:v>
                </c:pt>
                <c:pt idx="1">
                  <c:v>86</c:v>
                </c:pt>
                <c:pt idx="2">
                  <c:v>93</c:v>
                </c:pt>
                <c:pt idx="3">
                  <c:v>96</c:v>
                </c:pt>
                <c:pt idx="4">
                  <c:v>101</c:v>
                </c:pt>
                <c:pt idx="5">
                  <c:v>104</c:v>
                </c:pt>
                <c:pt idx="6">
                  <c:v>105</c:v>
                </c:pt>
                <c:pt idx="7">
                  <c:v>103</c:v>
                </c:pt>
                <c:pt idx="8">
                  <c:v>105</c:v>
                </c:pt>
                <c:pt idx="9">
                  <c:v>106</c:v>
                </c:pt>
                <c:pt idx="10">
                  <c:v>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0AB-4784-9386-55B165220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4"/>
        <c:overlap val="100"/>
        <c:axId val="370386432"/>
        <c:axId val="376808000"/>
      </c:barChart>
      <c:lineChart>
        <c:grouping val="standard"/>
        <c:varyColors val="0"/>
        <c:ser>
          <c:idx val="3"/>
          <c:order val="3"/>
          <c:tx>
            <c:strRef>
              <c:f>'1.2'!$E$3</c:f>
              <c:strCache>
                <c:ptCount val="1"/>
                <c:pt idx="0">
                  <c:v>počet dětí v MŠ celkem (v tis.)</c:v>
                </c:pt>
              </c:strCache>
            </c:strRef>
          </c:tx>
          <c:spPr>
            <a:ln>
              <a:solidFill>
                <a:schemeClr val="bg1">
                  <a:lumMod val="50000"/>
                </a:schemeClr>
              </a:solidFill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1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'1.2'!$A$4:$A$14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'1.2'!$E$4:$E$14</c:f>
              <c:numCache>
                <c:formatCode>General</c:formatCode>
                <c:ptCount val="11"/>
                <c:pt idx="0">
                  <c:v>354.34</c:v>
                </c:pt>
                <c:pt idx="1">
                  <c:v>363.56799999999998</c:v>
                </c:pt>
                <c:pt idx="2">
                  <c:v>367.60300000000001</c:v>
                </c:pt>
                <c:pt idx="3">
                  <c:v>367.36099999999999</c:v>
                </c:pt>
                <c:pt idx="4">
                  <c:v>362.65300000000002</c:v>
                </c:pt>
                <c:pt idx="5">
                  <c:v>362.75599999999997</c:v>
                </c:pt>
                <c:pt idx="6">
                  <c:v>363.77600000000001</c:v>
                </c:pt>
                <c:pt idx="7">
                  <c:v>364.90899999999999</c:v>
                </c:pt>
                <c:pt idx="8">
                  <c:v>357.59800000000001</c:v>
                </c:pt>
                <c:pt idx="9">
                  <c:v>360.49</c:v>
                </c:pt>
                <c:pt idx="10">
                  <c:v>369.20499999999998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0AB-4784-9386-55B165220F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8381199"/>
        <c:axId val="88384111"/>
      </c:lineChart>
      <c:catAx>
        <c:axId val="370386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808000"/>
        <c:crosses val="autoZero"/>
        <c:auto val="1"/>
        <c:lblAlgn val="ctr"/>
        <c:lblOffset val="100"/>
        <c:noMultiLvlLbl val="0"/>
      </c:catAx>
      <c:valAx>
        <c:axId val="376808000"/>
        <c:scaling>
          <c:orientation val="minMax"/>
          <c:max val="2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0"/>
        <c:majorTickMark val="out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0386432"/>
        <c:crosses val="autoZero"/>
        <c:crossBetween val="between"/>
        <c:majorUnit val="2000"/>
        <c:minorUnit val="1000"/>
      </c:valAx>
      <c:valAx>
        <c:axId val="88384111"/>
        <c:scaling>
          <c:orientation val="minMax"/>
          <c:max val="400"/>
          <c:min val="0"/>
        </c:scaling>
        <c:delete val="0"/>
        <c:axPos val="r"/>
        <c:numFmt formatCode="#,##0" sourceLinked="0"/>
        <c:majorTickMark val="out"/>
        <c:minorTickMark val="none"/>
        <c:tickLblPos val="nextTo"/>
        <c:txPr>
          <a:bodyPr/>
          <a:lstStyle/>
          <a:p>
            <a:pPr>
              <a:defRPr i="1">
                <a:solidFill>
                  <a:sysClr val="windowText" lastClr="000000"/>
                </a:solidFill>
              </a:defRPr>
            </a:pPr>
            <a:endParaRPr lang="cs-CZ"/>
          </a:p>
        </c:txPr>
        <c:crossAx val="88381199"/>
        <c:crosses val="max"/>
        <c:crossBetween val="between"/>
        <c:majorUnit val="40"/>
      </c:valAx>
      <c:catAx>
        <c:axId val="88381199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88384111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9.7966354399442027E-2"/>
          <c:y val="0.85764503574984163"/>
          <c:w val="0.81374847692913799"/>
          <c:h val="0.11834165291672759"/>
        </c:manualLayout>
      </c:layout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'1.19'!$C$4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rgbClr val="0070C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'1.19'!$B$5:$B$15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'1.19'!$C$5:$C$15</c:f>
              <c:numCache>
                <c:formatCode>#\ ##0_ ;\-#\ ##0\ </c:formatCode>
                <c:ptCount val="11"/>
                <c:pt idx="0">
                  <c:v>9767</c:v>
                </c:pt>
                <c:pt idx="1">
                  <c:v>10063</c:v>
                </c:pt>
                <c:pt idx="2">
                  <c:v>10312</c:v>
                </c:pt>
                <c:pt idx="3">
                  <c:v>10536</c:v>
                </c:pt>
                <c:pt idx="4">
                  <c:v>10486</c:v>
                </c:pt>
                <c:pt idx="5">
                  <c:v>10788</c:v>
                </c:pt>
                <c:pt idx="6">
                  <c:v>11245</c:v>
                </c:pt>
                <c:pt idx="7">
                  <c:v>11695</c:v>
                </c:pt>
                <c:pt idx="8">
                  <c:v>11547</c:v>
                </c:pt>
                <c:pt idx="9">
                  <c:v>12048</c:v>
                </c:pt>
                <c:pt idx="10">
                  <c:v>13031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7-40E3-A26B-68DA7F85CA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overlap val="3"/>
        <c:axId val="370724352"/>
        <c:axId val="443766976"/>
      </c:barChart>
      <c:lineChart>
        <c:grouping val="standard"/>
        <c:varyColors val="0"/>
        <c:ser>
          <c:idx val="1"/>
          <c:order val="1"/>
          <c:tx>
            <c:strRef>
              <c:f>'1.19'!$D$4</c:f>
              <c:strCache>
                <c:ptCount val="1"/>
                <c:pt idx="0">
                  <c:v>podíl na celkovém počtu dětí v MŠ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numFmt formatCode="0.0\ %" sourceLinked="0"/>
            <c:spPr>
              <a:solidFill>
                <a:srgbClr val="FF0000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'1.19'!$B$5:$B$15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'1.19'!$D$5:$D$15</c:f>
              <c:numCache>
                <c:formatCode>0.0%</c:formatCode>
                <c:ptCount val="11"/>
                <c:pt idx="0">
                  <c:v>2.7563921657165435E-2</c:v>
                </c:pt>
                <c:pt idx="1">
                  <c:v>2.7678453549267262E-2</c:v>
                </c:pt>
                <c:pt idx="2">
                  <c:v>2.8052001751889946E-2</c:v>
                </c:pt>
                <c:pt idx="3">
                  <c:v>2.8680235517651573E-2</c:v>
                </c:pt>
                <c:pt idx="4">
                  <c:v>2.8914692557348208E-2</c:v>
                </c:pt>
                <c:pt idx="5">
                  <c:v>2.9738998114435047E-2</c:v>
                </c:pt>
                <c:pt idx="6">
                  <c:v>3.0911879838142153E-2</c:v>
                </c:pt>
                <c:pt idx="7">
                  <c:v>3.2049086210534684E-2</c:v>
                </c:pt>
                <c:pt idx="8">
                  <c:v>3.2290449051728475E-2</c:v>
                </c:pt>
                <c:pt idx="9">
                  <c:v>3.3421176731670783E-2</c:v>
                </c:pt>
                <c:pt idx="10">
                  <c:v>3.5294754946438973E-2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627-40E3-A26B-68DA7F85CA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6736384"/>
        <c:axId val="443767552"/>
      </c:lineChart>
      <c:catAx>
        <c:axId val="37072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3766976"/>
        <c:crosses val="autoZero"/>
        <c:auto val="1"/>
        <c:lblAlgn val="ctr"/>
        <c:lblOffset val="100"/>
        <c:noMultiLvlLbl val="0"/>
      </c:catAx>
      <c:valAx>
        <c:axId val="443766976"/>
        <c:scaling>
          <c:orientation val="minMax"/>
          <c:max val="14000"/>
          <c:min val="0"/>
        </c:scaling>
        <c:delete val="0"/>
        <c:axPos val="l"/>
        <c:numFmt formatCode="#\ ##0_ ;\-#\ ##0\ 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0724352"/>
        <c:crosses val="autoZero"/>
        <c:crossBetween val="between"/>
        <c:majorUnit val="1000"/>
        <c:minorUnit val="500"/>
      </c:valAx>
      <c:valAx>
        <c:axId val="443767552"/>
        <c:scaling>
          <c:orientation val="minMax"/>
          <c:max val="6.0000000000000012E-2"/>
        </c:scaling>
        <c:delete val="0"/>
        <c:axPos val="r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736384"/>
        <c:crosses val="max"/>
        <c:crossBetween val="between"/>
      </c:valAx>
      <c:catAx>
        <c:axId val="4467363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3767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238618358508503E-2"/>
          <c:y val="0.1116584564860427"/>
          <c:w val="0.95352276328298302"/>
          <c:h val="0.6577520913334109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'1.20'!$B$2</c:f>
              <c:strCache>
                <c:ptCount val="1"/>
                <c:pt idx="0">
                  <c:v>počet</c:v>
                </c:pt>
              </c:strCache>
            </c:strRef>
          </c:tx>
          <c:spPr>
            <a:solidFill>
              <a:srgbClr val="74B23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'1.20'!$A$3:$A$13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'1.20'!$B$3:$B$13</c:f>
              <c:numCache>
                <c:formatCode>#\ ##0_ ;\-#\ ##0\ </c:formatCode>
                <c:ptCount val="11"/>
                <c:pt idx="0">
                  <c:v>2156</c:v>
                </c:pt>
                <c:pt idx="1">
                  <c:v>2299</c:v>
                </c:pt>
                <c:pt idx="2">
                  <c:v>2484</c:v>
                </c:pt>
                <c:pt idx="3">
                  <c:v>2748</c:v>
                </c:pt>
                <c:pt idx="4">
                  <c:v>3029</c:v>
                </c:pt>
                <c:pt idx="5">
                  <c:v>3774</c:v>
                </c:pt>
                <c:pt idx="6">
                  <c:v>4367</c:v>
                </c:pt>
                <c:pt idx="7">
                  <c:v>4694</c:v>
                </c:pt>
                <c:pt idx="8">
                  <c:v>4841</c:v>
                </c:pt>
                <c:pt idx="9">
                  <c:v>5326</c:v>
                </c:pt>
                <c:pt idx="10">
                  <c:v>6252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5FB-4059-B24C-C7D32FD5E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3"/>
        <c:axId val="403474432"/>
        <c:axId val="446628416"/>
      </c:barChart>
      <c:lineChart>
        <c:grouping val="standard"/>
        <c:varyColors val="0"/>
        <c:ser>
          <c:idx val="1"/>
          <c:order val="1"/>
          <c:tx>
            <c:strRef>
              <c:f>'1.20'!$C$2</c:f>
              <c:strCache>
                <c:ptCount val="1"/>
                <c:pt idx="0">
                  <c:v>podíl na celkovém počtu dětí se zdravotním postižením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numFmt formatCode="0.0\ %" sourceLinked="0"/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'1.20'!$A$3:$A$13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'1.20'!$C$3:$C$13</c:f>
              <c:numCache>
                <c:formatCode>0%</c:formatCode>
                <c:ptCount val="11"/>
                <c:pt idx="0">
                  <c:v>0.22074331934063685</c:v>
                </c:pt>
                <c:pt idx="1">
                  <c:v>0.22846069760508794</c:v>
                </c:pt>
                <c:pt idx="2">
                  <c:v>0.24088440651667958</c:v>
                </c:pt>
                <c:pt idx="3">
                  <c:v>0.26082004555808658</c:v>
                </c:pt>
                <c:pt idx="4">
                  <c:v>0.28886133892809462</c:v>
                </c:pt>
                <c:pt idx="5">
                  <c:v>0.34983314794215797</c:v>
                </c:pt>
                <c:pt idx="6">
                  <c:v>0.38835037794575367</c:v>
                </c:pt>
                <c:pt idx="7">
                  <c:v>0.40136810602821721</c:v>
                </c:pt>
                <c:pt idx="8">
                  <c:v>0.41924309344418464</c:v>
                </c:pt>
                <c:pt idx="9">
                  <c:v>0.44206507304116865</c:v>
                </c:pt>
                <c:pt idx="10">
                  <c:v>0.47977898856572787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5FB-4059-B24C-C7D32FD5E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625344"/>
        <c:axId val="446628992"/>
      </c:lineChart>
      <c:catAx>
        <c:axId val="40347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628416"/>
        <c:crosses val="autoZero"/>
        <c:auto val="1"/>
        <c:lblAlgn val="ctr"/>
        <c:lblOffset val="100"/>
        <c:noMultiLvlLbl val="0"/>
      </c:catAx>
      <c:valAx>
        <c:axId val="446628416"/>
        <c:scaling>
          <c:orientation val="minMax"/>
          <c:max val="6500"/>
          <c:min val="0"/>
        </c:scaling>
        <c:delete val="0"/>
        <c:axPos val="l"/>
        <c:numFmt formatCode="#\ ##0_ ;\-#\ ##0\ 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3474432"/>
        <c:crosses val="autoZero"/>
        <c:crossBetween val="between"/>
        <c:majorUnit val="500"/>
        <c:minorUnit val="100"/>
      </c:valAx>
      <c:valAx>
        <c:axId val="446628992"/>
        <c:scaling>
          <c:orientation val="minMax"/>
          <c:max val="0.5"/>
        </c:scaling>
        <c:delete val="0"/>
        <c:axPos val="r"/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5625344"/>
        <c:crosses val="max"/>
        <c:crossBetween val="between"/>
      </c:valAx>
      <c:catAx>
        <c:axId val="4456253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6628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683947304727823"/>
          <c:y val="0.89592387158501741"/>
          <c:w val="0.66632105390544361"/>
          <c:h val="9.750798391580363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238618358508503E-2"/>
          <c:y val="5.2042156268927935E-2"/>
          <c:w val="0.95352276328298302"/>
          <c:h val="0.745719200484554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'1.21'!$B$21</c:f>
              <c:strCache>
                <c:ptCount val="1"/>
                <c:pt idx="0">
                  <c:v>dívky - počet v tis.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'1.21'!$A$22:$A$32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'1.21'!$B$22:$B$32</c:f>
              <c:numCache>
                <c:formatCode>0.0</c:formatCode>
                <c:ptCount val="11"/>
                <c:pt idx="0">
                  <c:v>3.2090000000000001</c:v>
                </c:pt>
                <c:pt idx="1">
                  <c:v>3.294</c:v>
                </c:pt>
                <c:pt idx="2">
                  <c:v>3.3079999999999998</c:v>
                </c:pt>
                <c:pt idx="3">
                  <c:v>3.4</c:v>
                </c:pt>
                <c:pt idx="4">
                  <c:v>3.3330000000000002</c:v>
                </c:pt>
                <c:pt idx="5">
                  <c:v>3.3730000000000002</c:v>
                </c:pt>
                <c:pt idx="6">
                  <c:v>3.43</c:v>
                </c:pt>
                <c:pt idx="7">
                  <c:v>3.5819999999999999</c:v>
                </c:pt>
                <c:pt idx="8">
                  <c:v>3.5590000000000002</c:v>
                </c:pt>
                <c:pt idx="9">
                  <c:v>3.673</c:v>
                </c:pt>
                <c:pt idx="10">
                  <c:v>3.9329999999999998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A1-49D8-B653-2FD4EDAC839A}"/>
            </c:ext>
          </c:extLst>
        </c:ser>
        <c:ser>
          <c:idx val="1"/>
          <c:order val="1"/>
          <c:tx>
            <c:strRef>
              <c:f>'1.21'!$C$21</c:f>
              <c:strCache>
                <c:ptCount val="1"/>
                <c:pt idx="0">
                  <c:v>chlapci - počet v tis.</c:v>
                </c:pt>
              </c:strCache>
            </c:strRef>
          </c:tx>
          <c:spPr>
            <a:solidFill>
              <a:srgbClr val="0070C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'1.21'!$A$22:$A$32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'1.21'!$C$22:$C$32</c:f>
              <c:numCache>
                <c:formatCode>0.0</c:formatCode>
                <c:ptCount val="11"/>
                <c:pt idx="0">
                  <c:v>6.5579999999999998</c:v>
                </c:pt>
                <c:pt idx="1">
                  <c:v>6.7690000000000001</c:v>
                </c:pt>
                <c:pt idx="2">
                  <c:v>7.0039999999999996</c:v>
                </c:pt>
                <c:pt idx="3">
                  <c:v>7.1360000000000001</c:v>
                </c:pt>
                <c:pt idx="4">
                  <c:v>7.1529999999999996</c:v>
                </c:pt>
                <c:pt idx="5">
                  <c:v>7.415</c:v>
                </c:pt>
                <c:pt idx="6">
                  <c:v>7.8150000000000004</c:v>
                </c:pt>
                <c:pt idx="7">
                  <c:v>8.1129999999999995</c:v>
                </c:pt>
                <c:pt idx="8">
                  <c:v>7.9880000000000004</c:v>
                </c:pt>
                <c:pt idx="9">
                  <c:v>8.375</c:v>
                </c:pt>
                <c:pt idx="10">
                  <c:v>9.0980000000000008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A1-49D8-B653-2FD4EDAC8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445626368"/>
        <c:axId val="446630720"/>
      </c:barChart>
      <c:lineChart>
        <c:grouping val="standard"/>
        <c:varyColors val="0"/>
        <c:ser>
          <c:idx val="2"/>
          <c:order val="2"/>
          <c:tx>
            <c:strRef>
              <c:f>'1.21'!$D$21</c:f>
              <c:strCache>
                <c:ptCount val="1"/>
                <c:pt idx="0">
                  <c:v>dívky - podíl na celkovém počtu dívek v MŠ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numFmt formatCode="0.0\ %" sourceLinked="0"/>
            <c:spPr>
              <a:solidFill>
                <a:srgbClr val="FACFBE"/>
              </a:solidFill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'1.21'!$A$22:$A$32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'1.21'!$D$22:$D$32</c:f>
              <c:numCache>
                <c:formatCode>0.0%</c:formatCode>
                <c:ptCount val="11"/>
                <c:pt idx="0">
                  <c:v>1.8798512052956854E-2</c:v>
                </c:pt>
                <c:pt idx="1">
                  <c:v>1.8817588218156059E-2</c:v>
                </c:pt>
                <c:pt idx="2">
                  <c:v>1.873435500130257E-2</c:v>
                </c:pt>
                <c:pt idx="3">
                  <c:v>1.9272409844800418E-2</c:v>
                </c:pt>
                <c:pt idx="4">
                  <c:v>1.9148789483965114E-2</c:v>
                </c:pt>
                <c:pt idx="5">
                  <c:v>1.9348029346136417E-2</c:v>
                </c:pt>
                <c:pt idx="6">
                  <c:v>1.962556931316229E-2</c:v>
                </c:pt>
                <c:pt idx="7">
                  <c:v>2.0405605559986328E-2</c:v>
                </c:pt>
                <c:pt idx="8">
                  <c:v>2.0690537233083929E-2</c:v>
                </c:pt>
                <c:pt idx="9">
                  <c:v>2.1154422097818325E-2</c:v>
                </c:pt>
                <c:pt idx="10">
                  <c:v>2.2089424821257069E-2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A1-49D8-B653-2FD4EDAC839A}"/>
            </c:ext>
          </c:extLst>
        </c:ser>
        <c:ser>
          <c:idx val="3"/>
          <c:order val="3"/>
          <c:tx>
            <c:strRef>
              <c:f>'1.21'!$E$21</c:f>
              <c:strCache>
                <c:ptCount val="1"/>
                <c:pt idx="0">
                  <c:v>chlapci - podíl na celkovém počtu chlapců v MŠ</c:v>
                </c:pt>
              </c:strCache>
            </c:strRef>
          </c:tx>
          <c:spPr>
            <a:ln>
              <a:solidFill>
                <a:srgbClr val="0070C4"/>
              </a:solidFill>
            </a:ln>
          </c:spPr>
          <c:marker>
            <c:symbol val="none"/>
          </c:marker>
          <c:dLbls>
            <c:numFmt formatCode="0.0\ %" sourceLinked="0"/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'1.21'!$A$22:$A$32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'1.21'!$E$22:$E$32</c:f>
              <c:numCache>
                <c:formatCode>0.0%</c:formatCode>
                <c:ptCount val="11"/>
                <c:pt idx="0">
                  <c:v>3.5712146377324581E-2</c:v>
                </c:pt>
                <c:pt idx="1">
                  <c:v>3.5906195131525202E-2</c:v>
                </c:pt>
                <c:pt idx="2">
                  <c:v>3.6664590193112037E-2</c:v>
                </c:pt>
                <c:pt idx="3">
                  <c:v>3.7372409567253052E-2</c:v>
                </c:pt>
                <c:pt idx="4">
                  <c:v>3.7927834778228482E-2</c:v>
                </c:pt>
                <c:pt idx="5">
                  <c:v>3.9352945234923553E-2</c:v>
                </c:pt>
                <c:pt idx="6">
                  <c:v>4.1348331252248627E-2</c:v>
                </c:pt>
                <c:pt idx="7">
                  <c:v>4.284228147162418E-2</c:v>
                </c:pt>
                <c:pt idx="8">
                  <c:v>4.3041807885250583E-2</c:v>
                </c:pt>
                <c:pt idx="9">
                  <c:v>4.4819171367105136E-2</c:v>
                </c:pt>
                <c:pt idx="10">
                  <c:v>4.7594634748582311E-2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A1-49D8-B653-2FD4EDAC83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5626880"/>
        <c:axId val="446631296"/>
      </c:lineChart>
      <c:catAx>
        <c:axId val="44562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630720"/>
        <c:crosses val="autoZero"/>
        <c:auto val="1"/>
        <c:lblAlgn val="ctr"/>
        <c:lblOffset val="100"/>
        <c:noMultiLvlLbl val="0"/>
      </c:catAx>
      <c:valAx>
        <c:axId val="446630720"/>
        <c:scaling>
          <c:orientation val="minMax"/>
          <c:max val="10"/>
          <c:min val="0"/>
        </c:scaling>
        <c:delete val="0"/>
        <c:axPos val="l"/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5626368"/>
        <c:crosses val="autoZero"/>
        <c:crossBetween val="between"/>
        <c:majorUnit val="1"/>
        <c:minorUnit val="0.1"/>
      </c:valAx>
      <c:valAx>
        <c:axId val="446631296"/>
        <c:scaling>
          <c:orientation val="minMax"/>
          <c:max val="5.000000000000001E-2"/>
          <c:min val="0"/>
        </c:scaling>
        <c:delete val="0"/>
        <c:axPos val="r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5626880"/>
        <c:crosses val="max"/>
        <c:crossBetween val="between"/>
      </c:valAx>
      <c:catAx>
        <c:axId val="4456268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466312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7455799577082923E-2"/>
          <c:y val="5.9379217273954114E-2"/>
          <c:w val="0.9525442004229171"/>
          <c:h val="0.591303516210271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'1.22'!$B$4</c:f>
              <c:strCache>
                <c:ptCount val="1"/>
                <c:pt idx="0">
                  <c:v>podíl ze všech dětí v MŠ</c:v>
                </c:pt>
              </c:strCache>
            </c:strRef>
          </c:tx>
          <c:invertIfNegative val="0"/>
          <c:dPt>
            <c:idx val="6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1-8817-4141-B7CD-83860D9C29A7}"/>
              </c:ext>
            </c:extLst>
          </c:dPt>
          <c:dLbls>
            <c:numFmt formatCode="0.0\ 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'1.22'!$A$5:$A$19</c:f>
              <c:strCache>
                <c:ptCount val="15"/>
                <c:pt idx="0">
                  <c:v>Moravskoslezský</c:v>
                </c:pt>
                <c:pt idx="1">
                  <c:v>Královéhradecký</c:v>
                </c:pt>
                <c:pt idx="2">
                  <c:v>Ústecký</c:v>
                </c:pt>
                <c:pt idx="3">
                  <c:v>Zlínský</c:v>
                </c:pt>
                <c:pt idx="4">
                  <c:v>Jihomoravský</c:v>
                </c:pt>
                <c:pt idx="5">
                  <c:v>Olomoucký</c:v>
                </c:pt>
                <c:pt idx="6">
                  <c:v>ČR</c:v>
                </c:pt>
                <c:pt idx="7">
                  <c:v>Liberecký</c:v>
                </c:pt>
                <c:pt idx="8">
                  <c:v>Plzeňský</c:v>
                </c:pt>
                <c:pt idx="9">
                  <c:v>Vysočina</c:v>
                </c:pt>
                <c:pt idx="10">
                  <c:v>Karlovarský</c:v>
                </c:pt>
                <c:pt idx="11">
                  <c:v>Praha</c:v>
                </c:pt>
                <c:pt idx="12">
                  <c:v>Jihočeský</c:v>
                </c:pt>
                <c:pt idx="13">
                  <c:v>Středočeský</c:v>
                </c:pt>
                <c:pt idx="14">
                  <c:v>Pardubický</c:v>
                </c:pt>
              </c:strCache>
            </c:strRef>
          </c:cat>
          <c:val>
            <c:numRef>
              <c:f>'1.22'!$B$5:$B$19</c:f>
              <c:numCache>
                <c:formatCode>0.0%</c:formatCode>
                <c:ptCount val="15"/>
                <c:pt idx="0">
                  <c:v>5.124819056809813E-2</c:v>
                </c:pt>
                <c:pt idx="1">
                  <c:v>4.9235181644359464E-2</c:v>
                </c:pt>
                <c:pt idx="2">
                  <c:v>4.6977687626774844E-2</c:v>
                </c:pt>
                <c:pt idx="3">
                  <c:v>4.2685638061360602E-2</c:v>
                </c:pt>
                <c:pt idx="4">
                  <c:v>4.033284616472585E-2</c:v>
                </c:pt>
                <c:pt idx="5">
                  <c:v>3.9478291316526609E-2</c:v>
                </c:pt>
                <c:pt idx="6">
                  <c:v>3.5294754946438973E-2</c:v>
                </c:pt>
                <c:pt idx="7">
                  <c:v>3.3505487411233055E-2</c:v>
                </c:pt>
                <c:pt idx="8">
                  <c:v>3.1456113647894468E-2</c:v>
                </c:pt>
                <c:pt idx="9">
                  <c:v>3.1046652696592038E-2</c:v>
                </c:pt>
                <c:pt idx="10">
                  <c:v>3.0081300813008131E-2</c:v>
                </c:pt>
                <c:pt idx="11">
                  <c:v>2.9257641921397379E-2</c:v>
                </c:pt>
                <c:pt idx="12">
                  <c:v>2.7319850441876275E-2</c:v>
                </c:pt>
                <c:pt idx="13">
                  <c:v>2.2423037984176386E-2</c:v>
                </c:pt>
                <c:pt idx="14">
                  <c:v>2.0420290637999029E-2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17-4141-B7CD-83860D9C29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9"/>
        <c:overlap val="-27"/>
        <c:axId val="403472896"/>
        <c:axId val="443763520"/>
      </c:barChart>
      <c:catAx>
        <c:axId val="403472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3763520"/>
        <c:crosses val="autoZero"/>
        <c:auto val="1"/>
        <c:lblAlgn val="ctr"/>
        <c:lblOffset val="100"/>
        <c:noMultiLvlLbl val="0"/>
      </c:catAx>
      <c:valAx>
        <c:axId val="443763520"/>
        <c:scaling>
          <c:orientation val="minMax"/>
          <c:max val="6.0000000000000012E-2"/>
        </c:scaling>
        <c:delete val="0"/>
        <c:axPos val="l"/>
        <c:numFmt formatCode="0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03472896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'1.24'!$D$33</c:f>
              <c:strCache>
                <c:ptCount val="1"/>
                <c:pt idx="0">
                  <c:v>počet dětí ve věku 6 let a více</c:v>
                </c:pt>
              </c:strCache>
            </c:strRef>
          </c:tx>
          <c:spPr>
            <a:solidFill>
              <a:srgbClr val="0070C4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'1.24'!$C$34:$C$39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'1.24'!$D$34:$D$39</c:f>
              <c:numCache>
                <c:formatCode>General</c:formatCode>
                <c:ptCount val="6"/>
                <c:pt idx="0">
                  <c:v>24171</c:v>
                </c:pt>
                <c:pt idx="1">
                  <c:v>23968</c:v>
                </c:pt>
                <c:pt idx="2">
                  <c:v>24964</c:v>
                </c:pt>
                <c:pt idx="3">
                  <c:v>24751</c:v>
                </c:pt>
                <c:pt idx="4">
                  <c:v>26919</c:v>
                </c:pt>
                <c:pt idx="5">
                  <c:v>27020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43-4C27-8512-4377A0D13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27"/>
        <c:axId val="1606568767"/>
        <c:axId val="1608120607"/>
      </c:barChart>
      <c:scatterChart>
        <c:scatterStyle val="lineMarker"/>
        <c:varyColors val="0"/>
        <c:ser>
          <c:idx val="1"/>
          <c:order val="1"/>
          <c:tx>
            <c:strRef>
              <c:f>'1.24'!$E$33</c:f>
              <c:strCache>
                <c:ptCount val="1"/>
                <c:pt idx="0">
                  <c:v>podíl ze všech dětí v předškolním vzdělávání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'1.24'!$C$34:$C$39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xVal>
          <c:yVal>
            <c:numRef>
              <c:f>'1.24'!$E$34:$E$39</c:f>
              <c:numCache>
                <c:formatCode>0.0%</c:formatCode>
                <c:ptCount val="6"/>
                <c:pt idx="0">
                  <c:v>6.5970506917473415E-2</c:v>
                </c:pt>
                <c:pt idx="1">
                  <c:v>6.5291178826131724E-2</c:v>
                </c:pt>
                <c:pt idx="2">
                  <c:v>6.7564861075776361E-2</c:v>
                </c:pt>
                <c:pt idx="3">
                  <c:v>6.833347597657706E-2</c:v>
                </c:pt>
                <c:pt idx="4">
                  <c:v>7.3552797678574353E-2</c:v>
                </c:pt>
                <c:pt idx="5">
                  <c:v>7.1873935989104534E-2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5143-4C27-8512-4377A0D134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95475407"/>
        <c:axId val="1595474575"/>
      </c:scatterChart>
      <c:catAx>
        <c:axId val="1606568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08120607"/>
        <c:crosses val="autoZero"/>
        <c:auto val="1"/>
        <c:lblAlgn val="ctr"/>
        <c:lblOffset val="100"/>
        <c:noMultiLvlLbl val="0"/>
      </c:catAx>
      <c:valAx>
        <c:axId val="1608120607"/>
        <c:scaling>
          <c:orientation val="minMax"/>
          <c:max val="40000"/>
          <c:min val="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06568767"/>
        <c:crosses val="autoZero"/>
        <c:crossBetween val="between"/>
      </c:valAx>
      <c:valAx>
        <c:axId val="1595474575"/>
        <c:scaling>
          <c:orientation val="minMax"/>
          <c:max val="8.0000000000000016E-2"/>
          <c:min val="0"/>
        </c:scaling>
        <c:delete val="0"/>
        <c:axPos val="r"/>
        <c:numFmt formatCode="0.0%" sourceLinked="1"/>
        <c:majorTickMark val="out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595475407"/>
        <c:crosses val="max"/>
        <c:crossBetween val="midCat"/>
      </c:valAx>
      <c:valAx>
        <c:axId val="1595475407"/>
        <c:scaling>
          <c:orientation val="minMax"/>
        </c:scaling>
        <c:delete val="1"/>
        <c:axPos val="t"/>
        <c:majorTickMark val="out"/>
        <c:minorTickMark val="none"/>
        <c:tickLblPos val="nextTo"/>
        <c:crossAx val="1595474575"/>
        <c:crosses val="max"/>
        <c:crossBetween val="midCat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'1.2.1'!$B$34</c:f>
              <c:strCache>
                <c:ptCount val="1"/>
                <c:pt idx="0">
                  <c:v>Češi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rgbClr val="3333CC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'1.2.1'!$A$35:$A$40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'1.2.1'!$B$35:$B$40</c:f>
              <c:numCache>
                <c:formatCode>0.0%</c:formatCode>
                <c:ptCount val="6"/>
                <c:pt idx="0">
                  <c:v>0.93590096286107294</c:v>
                </c:pt>
                <c:pt idx="1">
                  <c:v>0.93399638336347202</c:v>
                </c:pt>
                <c:pt idx="2">
                  <c:v>0.91821561338289959</c:v>
                </c:pt>
                <c:pt idx="3">
                  <c:v>0.92279332032097161</c:v>
                </c:pt>
                <c:pt idx="4">
                  <c:v>0.92152221412964308</c:v>
                </c:pt>
                <c:pt idx="5">
                  <c:v>0.87966126875649975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31-4637-B961-8EDA92D1EA4E}"/>
            </c:ext>
          </c:extLst>
        </c:ser>
        <c:ser>
          <c:idx val="1"/>
          <c:order val="1"/>
          <c:tx>
            <c:strRef>
              <c:f>'1.2.1'!$C$34</c:f>
              <c:strCache>
                <c:ptCount val="1"/>
                <c:pt idx="0">
                  <c:v>Ukrajinci</c:v>
                </c:pt>
              </c:strCache>
            </c:strRef>
          </c:tx>
          <c:spPr>
            <a:solidFill>
              <a:srgbClr val="D89794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rgbClr val="86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'1.2.1'!$A$35:$A$40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'1.2.1'!$C$35:$C$40</c:f>
              <c:numCache>
                <c:formatCode>0.0%</c:formatCode>
                <c:ptCount val="6"/>
                <c:pt idx="0">
                  <c:v>1.6231086657496563E-2</c:v>
                </c:pt>
                <c:pt idx="1">
                  <c:v>1.7781796262808919E-2</c:v>
                </c:pt>
                <c:pt idx="2">
                  <c:v>1.9899409577957577E-2</c:v>
                </c:pt>
                <c:pt idx="3">
                  <c:v>2.3639123834309262E-2</c:v>
                </c:pt>
                <c:pt idx="4">
                  <c:v>2.4034959941733429E-2</c:v>
                </c:pt>
                <c:pt idx="5">
                  <c:v>6.8934779378992714E-2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31-4637-B961-8EDA92D1EA4E}"/>
            </c:ext>
          </c:extLst>
        </c:ser>
        <c:ser>
          <c:idx val="2"/>
          <c:order val="2"/>
          <c:tx>
            <c:strRef>
              <c:f>'1.2.1'!$D$34</c:f>
              <c:strCache>
                <c:ptCount val="1"/>
                <c:pt idx="0">
                  <c:v>jiní cizinci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'1.2.1'!$A$35:$A$40</c:f>
              <c:strCache>
                <c:ptCount val="6"/>
                <c:pt idx="0">
                  <c:v>2017/18</c:v>
                </c:pt>
                <c:pt idx="1">
                  <c:v>2018/19</c:v>
                </c:pt>
                <c:pt idx="2">
                  <c:v>2019/20</c:v>
                </c:pt>
                <c:pt idx="3">
                  <c:v>2020/21</c:v>
                </c:pt>
                <c:pt idx="4">
                  <c:v>2021/22</c:v>
                </c:pt>
                <c:pt idx="5">
                  <c:v>2022/23</c:v>
                </c:pt>
              </c:strCache>
            </c:strRef>
          </c:cat>
          <c:val>
            <c:numRef>
              <c:f>'1.2.1'!$D$35:$D$40</c:f>
              <c:numCache>
                <c:formatCode>0.0%</c:formatCode>
                <c:ptCount val="6"/>
                <c:pt idx="0">
                  <c:v>4.7867950481430534E-2</c:v>
                </c:pt>
                <c:pt idx="1">
                  <c:v>4.822182037371911E-2</c:v>
                </c:pt>
                <c:pt idx="2">
                  <c:v>6.1884977039142794E-2</c:v>
                </c:pt>
                <c:pt idx="3">
                  <c:v>5.3567555844719152E-2</c:v>
                </c:pt>
                <c:pt idx="4">
                  <c:v>5.4442825928623449E-2</c:v>
                </c:pt>
                <c:pt idx="5">
                  <c:v>5.1403951864507504E-2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31-4637-B961-8EDA92D1EA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overlap val="100"/>
        <c:axId val="1608011103"/>
        <c:axId val="1608011519"/>
      </c:barChart>
      <c:catAx>
        <c:axId val="16080111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08011519"/>
        <c:crosses val="autoZero"/>
        <c:auto val="1"/>
        <c:lblAlgn val="ctr"/>
        <c:lblOffset val="100"/>
        <c:noMultiLvlLbl val="0"/>
      </c:catAx>
      <c:valAx>
        <c:axId val="1608011519"/>
        <c:scaling>
          <c:orientation val="minMax"/>
          <c:max val="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6080111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3716694504096074E-2"/>
          <c:y val="0.88912171426332898"/>
          <c:w val="0.78100065616797887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079450623106401"/>
          <c:y val="0"/>
          <c:w val="0.87960318625136835"/>
          <c:h val="0.8774019889136699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'1.25'!$C$15</c:f>
              <c:strCache>
                <c:ptCount val="1"/>
                <c:pt idx="0">
                  <c:v>přípravné třídy a stupeň</c:v>
                </c:pt>
              </c:strCache>
            </c:strRef>
          </c:tx>
          <c:spPr>
            <a:solidFill>
              <a:srgbClr val="BB4605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'1.25'!$D$14:$I$14</c:f>
              <c:strCache>
                <c:ptCount val="6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</c:strCache>
            </c:strRef>
          </c:cat>
          <c:val>
            <c:numRef>
              <c:f>'1.25'!$D$15:$I$15</c:f>
              <c:numCache>
                <c:formatCode>0.0%</c:formatCode>
                <c:ptCount val="6"/>
                <c:pt idx="0">
                  <c:v>0.18201332346410068</c:v>
                </c:pt>
                <c:pt idx="1">
                  <c:v>0.15126862067684535</c:v>
                </c:pt>
                <c:pt idx="2">
                  <c:v>0.14597390004444266</c:v>
                </c:pt>
                <c:pt idx="3">
                  <c:v>0.14376702451530204</c:v>
                </c:pt>
                <c:pt idx="4">
                  <c:v>0.13430407209612816</c:v>
                </c:pt>
                <c:pt idx="5">
                  <c:v>0.14310537420876257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FD-47BD-B545-1E502D0260D3}"/>
            </c:ext>
          </c:extLst>
        </c:ser>
        <c:ser>
          <c:idx val="1"/>
          <c:order val="1"/>
          <c:tx>
            <c:strRef>
              <c:f>'1.25'!$C$16</c:f>
              <c:strCache>
                <c:ptCount val="1"/>
                <c:pt idx="0">
                  <c:v>mateřské školy</c:v>
                </c:pt>
              </c:strCache>
            </c:strRef>
          </c:tx>
          <c:spPr>
            <a:solidFill>
              <a:srgbClr val="5B9BD5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'1.25'!$D$14:$I$14</c:f>
              <c:strCache>
                <c:ptCount val="6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</c:strCache>
            </c:strRef>
          </c:cat>
          <c:val>
            <c:numRef>
              <c:f>'1.25'!$D$16:$I$16</c:f>
              <c:numCache>
                <c:formatCode>0.0%</c:formatCode>
                <c:ptCount val="6"/>
                <c:pt idx="0">
                  <c:v>0.81798667653589929</c:v>
                </c:pt>
                <c:pt idx="1">
                  <c:v>0.84873137932315468</c:v>
                </c:pt>
                <c:pt idx="2">
                  <c:v>0.85402609995555734</c:v>
                </c:pt>
                <c:pt idx="3">
                  <c:v>0.85623297548469801</c:v>
                </c:pt>
                <c:pt idx="4">
                  <c:v>0.86569592790387184</c:v>
                </c:pt>
                <c:pt idx="5">
                  <c:v>0.85689462579123743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FD-47BD-B545-1E502D026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3"/>
        <c:overlap val="100"/>
        <c:axId val="1218422592"/>
        <c:axId val="1218425920"/>
      </c:barChart>
      <c:catAx>
        <c:axId val="121842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18425920"/>
        <c:crosses val="autoZero"/>
        <c:auto val="1"/>
        <c:lblAlgn val="ctr"/>
        <c:lblOffset val="100"/>
        <c:noMultiLvlLbl val="0"/>
      </c:catAx>
      <c:valAx>
        <c:axId val="121842592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21842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</c:legendEntry>
      <c:layout>
        <c:manualLayout>
          <c:xMode val="edge"/>
          <c:yMode val="edge"/>
          <c:x val="4.7711078032656166E-2"/>
          <c:y val="0.90025927193883382"/>
          <c:w val="0.89557019213644151"/>
          <c:h val="9.39436266118909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913307397065096"/>
          <c:y val="2.1964223702806381E-2"/>
          <c:w val="0.77901972670515174"/>
          <c:h val="0.8927990474324499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'graf 1.26'!$T$4</c:f>
              <c:strCache>
                <c:ptCount val="1"/>
                <c:pt idx="0">
                  <c:v>přípravné třídy a stupeň</c:v>
                </c:pt>
              </c:strCache>
            </c:strRef>
          </c:tx>
          <c:spPr>
            <a:solidFill>
              <a:srgbClr val="BB460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45071591616518E-2"/>
                  <c:y val="1.042394970720613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33C-41C9-941B-FD56EEA067B3}"/>
                </c:ext>
              </c:extLst>
            </c:dLbl>
            <c:dLbl>
              <c:idx val="1"/>
              <c:layout>
                <c:manualLayout>
                  <c:x val="6.2253579580825898E-3"/>
                  <c:y val="-1.042394970720613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3C7-4FD5-AB32-B919328B2E45}"/>
                </c:ext>
              </c:extLst>
            </c:dLbl>
            <c:dLbl>
              <c:idx val="2"/>
              <c:layout>
                <c:manualLayout>
                  <c:x val="1.03755965968043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3C7-4FD5-AB32-B919328B2E45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1.26'!$S$5:$S$19</c:f>
              <c:strCache>
                <c:ptCount val="15"/>
                <c:pt idx="0">
                  <c:v>Jihočeský</c:v>
                </c:pt>
                <c:pt idx="1">
                  <c:v>Olomoucký</c:v>
                </c:pt>
                <c:pt idx="2">
                  <c:v>Královéhradecký</c:v>
                </c:pt>
                <c:pt idx="3">
                  <c:v>Zlínský</c:v>
                </c:pt>
                <c:pt idx="4">
                  <c:v>Vysočina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Pardubický</c:v>
                </c:pt>
                <c:pt idx="8">
                  <c:v>Plzeňský</c:v>
                </c:pt>
                <c:pt idx="9">
                  <c:v>ČR</c:v>
                </c:pt>
                <c:pt idx="10">
                  <c:v>Středočeský</c:v>
                </c:pt>
                <c:pt idx="11">
                  <c:v>Jihomoravský</c:v>
                </c:pt>
                <c:pt idx="12">
                  <c:v>Praha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'graf 1.26'!$T$5:$T$19</c:f>
              <c:numCache>
                <c:formatCode>0.0%</c:formatCode>
                <c:ptCount val="15"/>
                <c:pt idx="0">
                  <c:v>2.4699176694110196E-2</c:v>
                </c:pt>
                <c:pt idx="1">
                  <c:v>4.0518638573743923E-2</c:v>
                </c:pt>
                <c:pt idx="2">
                  <c:v>4.7487955953200274E-2</c:v>
                </c:pt>
                <c:pt idx="3">
                  <c:v>7.5657894736842105E-2</c:v>
                </c:pt>
                <c:pt idx="4">
                  <c:v>0.10442477876106195</c:v>
                </c:pt>
                <c:pt idx="5">
                  <c:v>0.11492537313432835</c:v>
                </c:pt>
                <c:pt idx="6">
                  <c:v>0.13553719008264462</c:v>
                </c:pt>
                <c:pt idx="7">
                  <c:v>0.14056224899598393</c:v>
                </c:pt>
                <c:pt idx="8">
                  <c:v>0.15614617940199335</c:v>
                </c:pt>
                <c:pt idx="9">
                  <c:v>0.18201332346410068</c:v>
                </c:pt>
                <c:pt idx="10">
                  <c:v>0.18357487922705315</c:v>
                </c:pt>
                <c:pt idx="11">
                  <c:v>0.20664556962025316</c:v>
                </c:pt>
                <c:pt idx="12">
                  <c:v>0.35617730273498899</c:v>
                </c:pt>
                <c:pt idx="13">
                  <c:v>0.40321794246708925</c:v>
                </c:pt>
                <c:pt idx="14">
                  <c:v>0.44307270233196161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1EB-4639-B8FF-6AD3D9F2B28C}"/>
            </c:ext>
          </c:extLst>
        </c:ser>
        <c:ser>
          <c:idx val="1"/>
          <c:order val="1"/>
          <c:tx>
            <c:strRef>
              <c:f>'graf 1.26'!$U$4</c:f>
              <c:strCache>
                <c:ptCount val="1"/>
                <c:pt idx="0">
                  <c:v>mateřské školy</c:v>
                </c:pt>
              </c:strCache>
            </c:strRef>
          </c:tx>
          <c:spPr>
            <a:solidFill>
              <a:srgbClr val="0070C4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'graf 1.26'!$S$5:$S$19</c:f>
              <c:strCache>
                <c:ptCount val="15"/>
                <c:pt idx="0">
                  <c:v>Jihočeský</c:v>
                </c:pt>
                <c:pt idx="1">
                  <c:v>Olomoucký</c:v>
                </c:pt>
                <c:pt idx="2">
                  <c:v>Královéhradecký</c:v>
                </c:pt>
                <c:pt idx="3">
                  <c:v>Zlínský</c:v>
                </c:pt>
                <c:pt idx="4">
                  <c:v>Vysočina</c:v>
                </c:pt>
                <c:pt idx="5">
                  <c:v>Moravskoslezský</c:v>
                </c:pt>
                <c:pt idx="6">
                  <c:v>Liberecký</c:v>
                </c:pt>
                <c:pt idx="7">
                  <c:v>Pardubický</c:v>
                </c:pt>
                <c:pt idx="8">
                  <c:v>Plzeňský</c:v>
                </c:pt>
                <c:pt idx="9">
                  <c:v>ČR</c:v>
                </c:pt>
                <c:pt idx="10">
                  <c:v>Středočeský</c:v>
                </c:pt>
                <c:pt idx="11">
                  <c:v>Jihomoravský</c:v>
                </c:pt>
                <c:pt idx="12">
                  <c:v>Praha</c:v>
                </c:pt>
                <c:pt idx="13">
                  <c:v>Ústecký</c:v>
                </c:pt>
                <c:pt idx="14">
                  <c:v>Karlovarský</c:v>
                </c:pt>
              </c:strCache>
            </c:strRef>
          </c:cat>
          <c:val>
            <c:numRef>
              <c:f>'graf 1.26'!$U$5:$U$19</c:f>
              <c:numCache>
                <c:formatCode>0.0%</c:formatCode>
                <c:ptCount val="15"/>
                <c:pt idx="0">
                  <c:v>0.97530082330588985</c:v>
                </c:pt>
                <c:pt idx="1">
                  <c:v>0.95948136142625606</c:v>
                </c:pt>
                <c:pt idx="2">
                  <c:v>0.95251204404679968</c:v>
                </c:pt>
                <c:pt idx="3">
                  <c:v>0.92434210526315785</c:v>
                </c:pt>
                <c:pt idx="4">
                  <c:v>0.89557522123893807</c:v>
                </c:pt>
                <c:pt idx="5">
                  <c:v>0.88507462686567162</c:v>
                </c:pt>
                <c:pt idx="6">
                  <c:v>0.86446280991735536</c:v>
                </c:pt>
                <c:pt idx="7">
                  <c:v>0.85943775100401609</c:v>
                </c:pt>
                <c:pt idx="8">
                  <c:v>0.84385382059800662</c:v>
                </c:pt>
                <c:pt idx="9">
                  <c:v>0.81798667653589929</c:v>
                </c:pt>
                <c:pt idx="10">
                  <c:v>0.81642512077294682</c:v>
                </c:pt>
                <c:pt idx="11">
                  <c:v>0.79335443037974684</c:v>
                </c:pt>
                <c:pt idx="12">
                  <c:v>0.64382269726501096</c:v>
                </c:pt>
                <c:pt idx="13">
                  <c:v>0.5967820575329108</c:v>
                </c:pt>
                <c:pt idx="14">
                  <c:v>0.55692729766803839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1EB-4639-B8FF-6AD3D9F2B2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218422592"/>
        <c:axId val="1218425920"/>
      </c:barChart>
      <c:catAx>
        <c:axId val="1218422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18425920"/>
        <c:crosses val="autoZero"/>
        <c:auto val="1"/>
        <c:lblAlgn val="ctr"/>
        <c:lblOffset val="100"/>
        <c:noMultiLvlLbl val="0"/>
      </c:catAx>
      <c:valAx>
        <c:axId val="1218425920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18422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459785984938226"/>
          <c:y val="0.93488182350808746"/>
          <c:w val="0.72704076547393603"/>
          <c:h val="3.55025655182083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4">
    <c:autoUpdate val="0"/>
  </c:externalData>
  <c:userShapes r:id="rId5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2020/21</a:t>
            </a:r>
          </a:p>
        </c:rich>
      </c:tx>
      <c:layout>
        <c:manualLayout>
          <c:xMode val="edge"/>
          <c:yMode val="edge"/>
          <c:x val="1.245071591616518E-2"/>
          <c:y val="5.66343042071197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5704846138889206E-2"/>
          <c:y val="0.11973514674302077"/>
          <c:w val="0.9452434833900587"/>
          <c:h val="0.3900298258172274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List1!$B$2:$B$16</c:f>
              <c:strCache>
                <c:ptCount val="15"/>
                <c:pt idx="0">
                  <c:v>Ústecký</c:v>
                </c:pt>
                <c:pt idx="1">
                  <c:v>Karlovarský</c:v>
                </c:pt>
                <c:pt idx="2">
                  <c:v>Praha</c:v>
                </c:pt>
                <c:pt idx="3">
                  <c:v>ČR</c:v>
                </c:pt>
                <c:pt idx="4">
                  <c:v>Jihomoravský</c:v>
                </c:pt>
                <c:pt idx="5">
                  <c:v>Pardubický</c:v>
                </c:pt>
                <c:pt idx="6">
                  <c:v>Středočeský</c:v>
                </c:pt>
                <c:pt idx="7">
                  <c:v>Liberecký</c:v>
                </c:pt>
                <c:pt idx="8">
                  <c:v>Moravskoslezský</c:v>
                </c:pt>
                <c:pt idx="9">
                  <c:v>Plzeňský</c:v>
                </c:pt>
                <c:pt idx="10">
                  <c:v>Kraj Vysočina</c:v>
                </c:pt>
                <c:pt idx="11">
                  <c:v>Zlínský</c:v>
                </c:pt>
                <c:pt idx="12">
                  <c:v>Olomoucký</c:v>
                </c:pt>
                <c:pt idx="13">
                  <c:v>Královéhradecký</c:v>
                </c:pt>
                <c:pt idx="14">
                  <c:v>Jihočeský</c:v>
                </c:pt>
              </c:strCache>
            </c:strRef>
          </c:cat>
          <c:val>
            <c:numRef>
              <c:f>List1!$C$2:$C$16</c:f>
              <c:numCache>
                <c:formatCode>General</c:formatCode>
                <c:ptCount val="15"/>
                <c:pt idx="0">
                  <c:v>6.1</c:v>
                </c:pt>
                <c:pt idx="1">
                  <c:v>6.4</c:v>
                </c:pt>
                <c:pt idx="2">
                  <c:v>7.1</c:v>
                </c:pt>
                <c:pt idx="3">
                  <c:v>15.7</c:v>
                </c:pt>
                <c:pt idx="4">
                  <c:v>16.399999999999999</c:v>
                </c:pt>
                <c:pt idx="5">
                  <c:v>17.3</c:v>
                </c:pt>
                <c:pt idx="6">
                  <c:v>18.3</c:v>
                </c:pt>
                <c:pt idx="7">
                  <c:v>19.5</c:v>
                </c:pt>
                <c:pt idx="8">
                  <c:v>24.8</c:v>
                </c:pt>
                <c:pt idx="9">
                  <c:v>26</c:v>
                </c:pt>
                <c:pt idx="10">
                  <c:v>32</c:v>
                </c:pt>
                <c:pt idx="11">
                  <c:v>34.299999999999997</c:v>
                </c:pt>
                <c:pt idx="12">
                  <c:v>52.6</c:v>
                </c:pt>
                <c:pt idx="13">
                  <c:v>62.2</c:v>
                </c:pt>
                <c:pt idx="14">
                  <c:v>121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DB-459E-B09A-F3299A8925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-27"/>
        <c:axId val="1263551567"/>
        <c:axId val="1263553231"/>
      </c:barChart>
      <c:catAx>
        <c:axId val="1263551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3231"/>
        <c:crosses val="autoZero"/>
        <c:auto val="1"/>
        <c:lblAlgn val="ctr"/>
        <c:lblOffset val="100"/>
        <c:noMultiLvlLbl val="0"/>
      </c:catAx>
      <c:valAx>
        <c:axId val="126355323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1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2021/22</a:t>
            </a:r>
          </a:p>
        </c:rich>
      </c:tx>
      <c:layout>
        <c:manualLayout>
          <c:xMode val="edge"/>
          <c:yMode val="edge"/>
          <c:x val="1.4525835235526042E-2"/>
          <c:y val="4.8543689320388349E-2"/>
        </c:manualLayout>
      </c:layout>
      <c:overlay val="0"/>
      <c:spPr>
        <a:noFill/>
        <a:ln w="3810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5195167422914217E-2"/>
          <c:y val="9.5510027266009226E-2"/>
          <c:w val="0.94197852006411631"/>
          <c:h val="0.4410245139260505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'1.2.2'!$S$7:$S$21</c:f>
              <c:strCache>
                <c:ptCount val="15"/>
                <c:pt idx="0">
                  <c:v>Ústecký </c:v>
                </c:pt>
                <c:pt idx="1">
                  <c:v>Karlovarský </c:v>
                </c:pt>
                <c:pt idx="2">
                  <c:v>Praha</c:v>
                </c:pt>
                <c:pt idx="3">
                  <c:v>Jihomoravský </c:v>
                </c:pt>
                <c:pt idx="4">
                  <c:v>ČR</c:v>
                </c:pt>
                <c:pt idx="5">
                  <c:v>Pardubický </c:v>
                </c:pt>
                <c:pt idx="6">
                  <c:v>Liberecký </c:v>
                </c:pt>
                <c:pt idx="7">
                  <c:v>Středočeský </c:v>
                </c:pt>
                <c:pt idx="8">
                  <c:v>Plzeňský </c:v>
                </c:pt>
                <c:pt idx="9">
                  <c:v>Moravskoslezský </c:v>
                </c:pt>
                <c:pt idx="10">
                  <c:v>Zlínský </c:v>
                </c:pt>
                <c:pt idx="11">
                  <c:v>Vysočina</c:v>
                </c:pt>
                <c:pt idx="12">
                  <c:v>Olomoucký </c:v>
                </c:pt>
                <c:pt idx="13">
                  <c:v>Královéhradecký </c:v>
                </c:pt>
                <c:pt idx="14">
                  <c:v>Jihočeský </c:v>
                </c:pt>
              </c:strCache>
            </c:strRef>
          </c:cat>
          <c:val>
            <c:numRef>
              <c:f>'1.2.2'!$T$7:$T$21</c:f>
              <c:numCache>
                <c:formatCode>0.0</c:formatCode>
                <c:ptCount val="15"/>
                <c:pt idx="0">
                  <c:v>5.3809523809523814</c:v>
                </c:pt>
                <c:pt idx="1">
                  <c:v>5.75</c:v>
                </c:pt>
                <c:pt idx="2">
                  <c:v>6.595959595959596</c:v>
                </c:pt>
                <c:pt idx="3">
                  <c:v>13.410714285714286</c:v>
                </c:pt>
                <c:pt idx="4">
                  <c:v>13.76158940397351</c:v>
                </c:pt>
                <c:pt idx="5">
                  <c:v>13.913043478260869</c:v>
                </c:pt>
                <c:pt idx="6">
                  <c:v>14.611111111111111</c:v>
                </c:pt>
                <c:pt idx="7">
                  <c:v>14.913793103448276</c:v>
                </c:pt>
                <c:pt idx="8">
                  <c:v>21.733333333333334</c:v>
                </c:pt>
                <c:pt idx="9">
                  <c:v>21.806451612903224</c:v>
                </c:pt>
                <c:pt idx="10">
                  <c:v>27.692307692307693</c:v>
                </c:pt>
                <c:pt idx="11">
                  <c:v>32</c:v>
                </c:pt>
                <c:pt idx="12">
                  <c:v>41.666666666666664</c:v>
                </c:pt>
                <c:pt idx="13">
                  <c:v>66.2</c:v>
                </c:pt>
                <c:pt idx="14">
                  <c:v>95.25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63-477C-8B9D-239757D5ED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-27"/>
        <c:axId val="1263551567"/>
        <c:axId val="1263553231"/>
      </c:barChart>
      <c:catAx>
        <c:axId val="1263551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3231"/>
        <c:crosses val="autoZero"/>
        <c:auto val="1"/>
        <c:lblAlgn val="ctr"/>
        <c:lblOffset val="100"/>
        <c:noMultiLvlLbl val="0"/>
      </c:catAx>
      <c:valAx>
        <c:axId val="1263553231"/>
        <c:scaling>
          <c:orientation val="minMax"/>
          <c:max val="140"/>
          <c:min val="0"/>
        </c:scaling>
        <c:delete val="0"/>
        <c:axPos val="l"/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1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287950972520251E-2"/>
          <c:y val="4.7159699892818867E-2"/>
          <c:w val="0.9017499365131284"/>
          <c:h val="0.693707390349791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'1.3'!$B$2</c:f>
              <c:strCache>
                <c:ptCount val="1"/>
                <c:pt idx="0">
                  <c:v>2012/13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</c:spPr>
          <c:invertIfNegative val="0"/>
          <c:cat>
            <c:strRef>
              <c:f>'1.3'!$A$3:$A$16</c:f>
              <c:strCache>
                <c:ptCount val="14"/>
                <c:pt idx="0">
                  <c:v>Středočeský</c:v>
                </c:pt>
                <c:pt idx="1">
                  <c:v>Praha</c:v>
                </c:pt>
                <c:pt idx="2">
                  <c:v>Jihomoravský</c:v>
                </c:pt>
                <c:pt idx="3">
                  <c:v>Vysočina</c:v>
                </c:pt>
                <c:pt idx="4">
                  <c:v>Olomoucký</c:v>
                </c:pt>
                <c:pt idx="5">
                  <c:v>Jihočeský</c:v>
                </c:pt>
                <c:pt idx="6">
                  <c:v>Plzeňský</c:v>
                </c:pt>
                <c:pt idx="7">
                  <c:v>Zlínský</c:v>
                </c:pt>
                <c:pt idx="8">
                  <c:v>Liberecký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Moravskoslezský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cat>
          <c:val>
            <c:numRef>
              <c:f>'1.3'!$B$3:$B$16</c:f>
              <c:numCache>
                <c:formatCode>#\ ##0_ ;[Red]\-#\ ##0\ ;\–\ </c:formatCode>
                <c:ptCount val="14"/>
                <c:pt idx="0">
                  <c:v>1916</c:v>
                </c:pt>
                <c:pt idx="1">
                  <c:v>1562</c:v>
                </c:pt>
                <c:pt idx="2">
                  <c:v>1696</c:v>
                </c:pt>
                <c:pt idx="3">
                  <c:v>765</c:v>
                </c:pt>
                <c:pt idx="4">
                  <c:v>976</c:v>
                </c:pt>
                <c:pt idx="5">
                  <c:v>952</c:v>
                </c:pt>
                <c:pt idx="6">
                  <c:v>812</c:v>
                </c:pt>
                <c:pt idx="7">
                  <c:v>828</c:v>
                </c:pt>
                <c:pt idx="8">
                  <c:v>666</c:v>
                </c:pt>
                <c:pt idx="9">
                  <c:v>760</c:v>
                </c:pt>
                <c:pt idx="10">
                  <c:v>835</c:v>
                </c:pt>
                <c:pt idx="11">
                  <c:v>1713</c:v>
                </c:pt>
                <c:pt idx="12">
                  <c:v>1104</c:v>
                </c:pt>
                <c:pt idx="13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81-41B4-8822-5F72F67758E4}"/>
            </c:ext>
          </c:extLst>
        </c:ser>
        <c:ser>
          <c:idx val="1"/>
          <c:order val="1"/>
          <c:tx>
            <c:strRef>
              <c:f>'1.3'!$C$2</c:f>
              <c:strCache>
                <c:ptCount val="1"/>
                <c:pt idx="0">
                  <c:v>2017/18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cat>
            <c:strRef>
              <c:f>'1.3'!$A$3:$A$16</c:f>
              <c:strCache>
                <c:ptCount val="14"/>
                <c:pt idx="0">
                  <c:v>Středočeský</c:v>
                </c:pt>
                <c:pt idx="1">
                  <c:v>Praha</c:v>
                </c:pt>
                <c:pt idx="2">
                  <c:v>Jihomoravský</c:v>
                </c:pt>
                <c:pt idx="3">
                  <c:v>Vysočina</c:v>
                </c:pt>
                <c:pt idx="4">
                  <c:v>Olomoucký</c:v>
                </c:pt>
                <c:pt idx="5">
                  <c:v>Jihočeský</c:v>
                </c:pt>
                <c:pt idx="6">
                  <c:v>Plzeňský</c:v>
                </c:pt>
                <c:pt idx="7">
                  <c:v>Zlínský</c:v>
                </c:pt>
                <c:pt idx="8">
                  <c:v>Liberecký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Moravskoslezský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cat>
          <c:val>
            <c:numRef>
              <c:f>'1.3'!$C$3:$C$16</c:f>
              <c:numCache>
                <c:formatCode>#\ ##0_ ;[Red]\-#\ ##0\ ;\–\ </c:formatCode>
                <c:ptCount val="14"/>
                <c:pt idx="0">
                  <c:v>2226</c:v>
                </c:pt>
                <c:pt idx="1">
                  <c:v>1847</c:v>
                </c:pt>
                <c:pt idx="2">
                  <c:v>1811</c:v>
                </c:pt>
                <c:pt idx="3">
                  <c:v>803</c:v>
                </c:pt>
                <c:pt idx="4">
                  <c:v>1006</c:v>
                </c:pt>
                <c:pt idx="5">
                  <c:v>1005</c:v>
                </c:pt>
                <c:pt idx="6">
                  <c:v>837</c:v>
                </c:pt>
                <c:pt idx="7">
                  <c:v>859</c:v>
                </c:pt>
                <c:pt idx="8">
                  <c:v>674</c:v>
                </c:pt>
                <c:pt idx="9">
                  <c:v>774</c:v>
                </c:pt>
                <c:pt idx="10">
                  <c:v>856</c:v>
                </c:pt>
                <c:pt idx="11">
                  <c:v>1750</c:v>
                </c:pt>
                <c:pt idx="12">
                  <c:v>1137</c:v>
                </c:pt>
                <c:pt idx="13">
                  <c:v>384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81-41B4-8822-5F72F67758E4}"/>
            </c:ext>
          </c:extLst>
        </c:ser>
        <c:ser>
          <c:idx val="2"/>
          <c:order val="2"/>
          <c:tx>
            <c:strRef>
              <c:f>'1.3'!$D$2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cat>
            <c:strRef>
              <c:f>'1.3'!$A$3:$A$16</c:f>
              <c:strCache>
                <c:ptCount val="14"/>
                <c:pt idx="0">
                  <c:v>Středočeský</c:v>
                </c:pt>
                <c:pt idx="1">
                  <c:v>Praha</c:v>
                </c:pt>
                <c:pt idx="2">
                  <c:v>Jihomoravský</c:v>
                </c:pt>
                <c:pt idx="3">
                  <c:v>Vysočina</c:v>
                </c:pt>
                <c:pt idx="4">
                  <c:v>Olomoucký</c:v>
                </c:pt>
                <c:pt idx="5">
                  <c:v>Jihočeský</c:v>
                </c:pt>
                <c:pt idx="6">
                  <c:v>Plzeňský</c:v>
                </c:pt>
                <c:pt idx="7">
                  <c:v>Zlínský</c:v>
                </c:pt>
                <c:pt idx="8">
                  <c:v>Liberecký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Moravskoslezský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cat>
          <c:val>
            <c:numRef>
              <c:f>'1.3'!$D$3:$D$16</c:f>
              <c:numCache>
                <c:formatCode>#\ ##0_ ;\-#\ ##0\ </c:formatCode>
                <c:ptCount val="14"/>
                <c:pt idx="0">
                  <c:v>2460</c:v>
                </c:pt>
                <c:pt idx="1">
                  <c:v>1966</c:v>
                </c:pt>
                <c:pt idx="2">
                  <c:v>1958</c:v>
                </c:pt>
                <c:pt idx="3">
                  <c:v>864</c:v>
                </c:pt>
                <c:pt idx="4">
                  <c:v>1098</c:v>
                </c:pt>
                <c:pt idx="5">
                  <c:v>1070</c:v>
                </c:pt>
                <c:pt idx="6">
                  <c:v>905</c:v>
                </c:pt>
                <c:pt idx="7">
                  <c:v>919</c:v>
                </c:pt>
                <c:pt idx="8">
                  <c:v>734</c:v>
                </c:pt>
                <c:pt idx="9">
                  <c:v>827</c:v>
                </c:pt>
                <c:pt idx="10">
                  <c:v>897</c:v>
                </c:pt>
                <c:pt idx="11">
                  <c:v>1840</c:v>
                </c:pt>
                <c:pt idx="12">
                  <c:v>1185</c:v>
                </c:pt>
                <c:pt idx="13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381-41B4-8822-5F72F6775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9"/>
        <c:axId val="374400512"/>
        <c:axId val="446076544"/>
      </c:barChart>
      <c:scatterChart>
        <c:scatterStyle val="lineMarker"/>
        <c:varyColors val="0"/>
        <c:ser>
          <c:idx val="3"/>
          <c:order val="3"/>
          <c:tx>
            <c:strRef>
              <c:f>'1.3'!$E$2</c:f>
              <c:strCache>
                <c:ptCount val="1"/>
                <c:pt idx="0">
                  <c:v>nárůst za posledních 10 let</c:v>
                </c:pt>
              </c:strCache>
            </c:strRef>
          </c:tx>
          <c:spPr>
            <a:ln w="19050">
              <a:noFill/>
            </a:ln>
          </c:spPr>
          <c:marker>
            <c:symbol val="diamond"/>
            <c:size val="8"/>
            <c:spPr>
              <a:solidFill>
                <a:srgbClr val="FFCC66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3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381-41B4-8822-5F72F67758E4}"/>
                </c:ext>
              </c:extLst>
            </c:dLbl>
            <c:dLbl>
              <c:idx val="4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381-41B4-8822-5F72F67758E4}"/>
                </c:ext>
              </c:extLst>
            </c:dLbl>
            <c:dLbl>
              <c:idx val="5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381-41B4-8822-5F72F67758E4}"/>
                </c:ext>
              </c:extLst>
            </c:dLbl>
            <c:dLbl>
              <c:idx val="6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381-41B4-8822-5F72F67758E4}"/>
                </c:ext>
              </c:extLst>
            </c:dLbl>
            <c:dLbl>
              <c:idx val="7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381-41B4-8822-5F72F67758E4}"/>
                </c:ext>
              </c:extLst>
            </c:dLbl>
            <c:dLbl>
              <c:idx val="8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381-41B4-8822-5F72F67758E4}"/>
                </c:ext>
              </c:extLst>
            </c:dLbl>
            <c:dLbl>
              <c:idx val="9"/>
              <c:layout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381-41B4-8822-5F72F67758E4}"/>
                </c:ext>
              </c:extLst>
            </c:dLbl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'1.3'!$A$3:$A$16</c:f>
              <c:strCache>
                <c:ptCount val="14"/>
                <c:pt idx="0">
                  <c:v>Středočeský</c:v>
                </c:pt>
                <c:pt idx="1">
                  <c:v>Praha</c:v>
                </c:pt>
                <c:pt idx="2">
                  <c:v>Jihomoravský</c:v>
                </c:pt>
                <c:pt idx="3">
                  <c:v>Vysočina</c:v>
                </c:pt>
                <c:pt idx="4">
                  <c:v>Olomoucký</c:v>
                </c:pt>
                <c:pt idx="5">
                  <c:v>Jihočeský</c:v>
                </c:pt>
                <c:pt idx="6">
                  <c:v>Plzeňský</c:v>
                </c:pt>
                <c:pt idx="7">
                  <c:v>Zlínský</c:v>
                </c:pt>
                <c:pt idx="8">
                  <c:v>Liberecký</c:v>
                </c:pt>
                <c:pt idx="9">
                  <c:v>Pardubický</c:v>
                </c:pt>
                <c:pt idx="10">
                  <c:v>Královéhradecký</c:v>
                </c:pt>
                <c:pt idx="11">
                  <c:v>Moravskoslezský</c:v>
                </c:pt>
                <c:pt idx="12">
                  <c:v>Ústecký</c:v>
                </c:pt>
                <c:pt idx="13">
                  <c:v>Karlovarský</c:v>
                </c:pt>
              </c:strCache>
            </c:strRef>
          </c:xVal>
          <c:yVal>
            <c:numRef>
              <c:f>'1.3'!$E$3:$E$16</c:f>
              <c:numCache>
                <c:formatCode>0.0%</c:formatCode>
                <c:ptCount val="14"/>
                <c:pt idx="0">
                  <c:v>0.28392484342379953</c:v>
                </c:pt>
                <c:pt idx="1">
                  <c:v>0.2586427656850192</c:v>
                </c:pt>
                <c:pt idx="2">
                  <c:v>0.15448113207547176</c:v>
                </c:pt>
                <c:pt idx="3">
                  <c:v>0.12941176470588234</c:v>
                </c:pt>
                <c:pt idx="4">
                  <c:v>0.125</c:v>
                </c:pt>
                <c:pt idx="5">
                  <c:v>0.12394957983193278</c:v>
                </c:pt>
                <c:pt idx="6">
                  <c:v>0.1145320197044335</c:v>
                </c:pt>
                <c:pt idx="7">
                  <c:v>0.10990338164251212</c:v>
                </c:pt>
                <c:pt idx="8">
                  <c:v>0.10210210210210202</c:v>
                </c:pt>
                <c:pt idx="9">
                  <c:v>8.8157894736842213E-2</c:v>
                </c:pt>
                <c:pt idx="10">
                  <c:v>7.4251497005987988E-2</c:v>
                </c:pt>
                <c:pt idx="11">
                  <c:v>7.4138937536485594E-2</c:v>
                </c:pt>
                <c:pt idx="12">
                  <c:v>7.3369565217391353E-2</c:v>
                </c:pt>
                <c:pt idx="13">
                  <c:v>2.5839793281653645E-2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A-A381-41B4-8822-5F72F67758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46077696"/>
        <c:axId val="446077120"/>
      </c:scatterChart>
      <c:catAx>
        <c:axId val="37440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076544"/>
        <c:crosses val="autoZero"/>
        <c:auto val="1"/>
        <c:lblAlgn val="ctr"/>
        <c:lblOffset val="100"/>
        <c:noMultiLvlLbl val="0"/>
      </c:catAx>
      <c:valAx>
        <c:axId val="446076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4400512"/>
        <c:crosses val="autoZero"/>
        <c:crossBetween val="between"/>
      </c:valAx>
      <c:valAx>
        <c:axId val="446077120"/>
        <c:scaling>
          <c:orientation val="minMax"/>
        </c:scaling>
        <c:delete val="0"/>
        <c:axPos val="r"/>
        <c:numFmt formatCode="0.0%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46077696"/>
        <c:crosses val="max"/>
        <c:crossBetween val="midCat"/>
      </c:valAx>
      <c:valAx>
        <c:axId val="4460776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46077120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07389954034683"/>
          <c:y val="5.0093432198526203E-2"/>
          <c:w val="0.57426566851881222"/>
          <c:h val="6.3646690465942554E-2"/>
        </c:manualLayout>
      </c:layout>
      <c:overlay val="0"/>
      <c:spPr>
        <a:solidFill>
          <a:schemeClr val="bg1"/>
        </a:solidFill>
        <a:ln>
          <a:solidFill>
            <a:schemeClr val="bg1">
              <a:lumMod val="7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cs-CZ" sz="1200" b="1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2022/23</a:t>
            </a:r>
          </a:p>
        </c:rich>
      </c:tx>
      <c:layout>
        <c:manualLayout>
          <c:xMode val="edge"/>
          <c:yMode val="edge"/>
          <c:x val="1.4525835235526042E-2"/>
          <c:y val="4.8543689320388349E-2"/>
        </c:manualLayout>
      </c:layout>
      <c:overlay val="0"/>
      <c:spPr>
        <a:noFill/>
        <a:ln w="38100">
          <a:solidFill>
            <a:srgbClr val="C00000"/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3.5195167422914217E-2"/>
          <c:y val="0.11169125703947201"/>
          <c:w val="0.94197852006411631"/>
          <c:h val="0.424843284152587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List6!$C$57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List6!$B$58:$B$72</c:f>
              <c:strCache>
                <c:ptCount val="15"/>
                <c:pt idx="0">
                  <c:v>Karlovarský</c:v>
                </c:pt>
                <c:pt idx="1">
                  <c:v>Ústecký</c:v>
                </c:pt>
                <c:pt idx="2">
                  <c:v>Praha</c:v>
                </c:pt>
                <c:pt idx="3">
                  <c:v>Jihomoravský</c:v>
                </c:pt>
                <c:pt idx="4">
                  <c:v>ČR</c:v>
                </c:pt>
                <c:pt idx="5">
                  <c:v>Středočeský</c:v>
                </c:pt>
                <c:pt idx="6">
                  <c:v>Liberecký</c:v>
                </c:pt>
                <c:pt idx="7">
                  <c:v>Plzeňský</c:v>
                </c:pt>
                <c:pt idx="8">
                  <c:v>Pardubický</c:v>
                </c:pt>
                <c:pt idx="9">
                  <c:v>Moravskoslezský</c:v>
                </c:pt>
                <c:pt idx="10">
                  <c:v>Zlínský</c:v>
                </c:pt>
                <c:pt idx="11">
                  <c:v>Vysočina</c:v>
                </c:pt>
                <c:pt idx="12">
                  <c:v>Olomoucký</c:v>
                </c:pt>
                <c:pt idx="13">
                  <c:v>Královéhradecký</c:v>
                </c:pt>
                <c:pt idx="14">
                  <c:v>Jihočeský</c:v>
                </c:pt>
              </c:strCache>
            </c:strRef>
          </c:cat>
          <c:val>
            <c:numRef>
              <c:f>List6!$C$58:$C$72</c:f>
              <c:numCache>
                <c:formatCode>0.0</c:formatCode>
                <c:ptCount val="15"/>
                <c:pt idx="0">
                  <c:v>4.1463414634146343</c:v>
                </c:pt>
                <c:pt idx="1">
                  <c:v>4.7878787878787881</c:v>
                </c:pt>
                <c:pt idx="2">
                  <c:v>6.3</c:v>
                </c:pt>
                <c:pt idx="3">
                  <c:v>11.014492753623188</c:v>
                </c:pt>
                <c:pt idx="4">
                  <c:v>11.756317689530686</c:v>
                </c:pt>
                <c:pt idx="5">
                  <c:v>12.171052631578947</c:v>
                </c:pt>
                <c:pt idx="6">
                  <c:v>12.952380952380953</c:v>
                </c:pt>
                <c:pt idx="7">
                  <c:v>13.56</c:v>
                </c:pt>
                <c:pt idx="8">
                  <c:v>14.391304347826088</c:v>
                </c:pt>
                <c:pt idx="9">
                  <c:v>18.526315789473685</c:v>
                </c:pt>
                <c:pt idx="10">
                  <c:v>24.266666666666666</c:v>
                </c:pt>
                <c:pt idx="11">
                  <c:v>24.692307692307693</c:v>
                </c:pt>
                <c:pt idx="12">
                  <c:v>41.3</c:v>
                </c:pt>
                <c:pt idx="13">
                  <c:v>49.857142857142854</c:v>
                </c:pt>
                <c:pt idx="14">
                  <c:v>56.857142857142854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31-4A62-9117-74CFC90626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7"/>
        <c:overlap val="-27"/>
        <c:axId val="1263551567"/>
        <c:axId val="1263553231"/>
      </c:barChart>
      <c:catAx>
        <c:axId val="12635515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3231"/>
        <c:crosses val="autoZero"/>
        <c:auto val="1"/>
        <c:lblAlgn val="ctr"/>
        <c:lblOffset val="100"/>
        <c:noMultiLvlLbl val="0"/>
      </c:catAx>
      <c:valAx>
        <c:axId val="1263553231"/>
        <c:scaling>
          <c:orientation val="minMax"/>
          <c:max val="140"/>
          <c:min val="0"/>
        </c:scaling>
        <c:delete val="0"/>
        <c:axPos val="l"/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2635515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'1.4'!$C$4</c:f>
              <c:strCache>
                <c:ptCount val="1"/>
                <c:pt idx="0">
                  <c:v>učitelé ve školách veřejného zřiz.</c:v>
                </c:pt>
              </c:strCache>
            </c:strRef>
          </c:tx>
          <c:spPr>
            <a:solidFill>
              <a:srgbClr val="317ABD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'1.4'!$A$5:$B$15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'1.4'!$C$5:$C$15</c:f>
              <c:numCache>
                <c:formatCode>#\ ##0_ ;\-#\ ##0\ </c:formatCode>
                <c:ptCount val="11"/>
                <c:pt idx="0">
                  <c:v>26829.999999999945</c:v>
                </c:pt>
                <c:pt idx="1">
                  <c:v>27476.799999999999</c:v>
                </c:pt>
                <c:pt idx="2">
                  <c:v>27969.899999999852</c:v>
                </c:pt>
                <c:pt idx="3">
                  <c:v>28104.899999999998</c:v>
                </c:pt>
                <c:pt idx="4">
                  <c:v>28194.2</c:v>
                </c:pt>
                <c:pt idx="5">
                  <c:v>28771.300000000003</c:v>
                </c:pt>
                <c:pt idx="6">
                  <c:v>28992.9</c:v>
                </c:pt>
                <c:pt idx="7">
                  <c:v>30753.3</c:v>
                </c:pt>
                <c:pt idx="8">
                  <c:v>31465.599999999999</c:v>
                </c:pt>
                <c:pt idx="9">
                  <c:v>32009.8</c:v>
                </c:pt>
                <c:pt idx="10">
                  <c:v>32654.6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67-40D4-A4C4-31696A6ED595}"/>
            </c:ext>
          </c:extLst>
        </c:ser>
        <c:ser>
          <c:idx val="1"/>
          <c:order val="1"/>
          <c:tx>
            <c:strRef>
              <c:f>'1.4'!$D$4</c:f>
              <c:strCache>
                <c:ptCount val="1"/>
                <c:pt idx="0">
                  <c:v>učitelé ve školách soukromého zřiz.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767-40D4-A4C4-31696A6ED595}"/>
                </c:ext>
              </c:extLst>
            </c:dLbl>
            <c:dLbl>
              <c:idx val="1"/>
              <c:layout>
                <c:manualLayout>
                  <c:x val="0"/>
                  <c:y val="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767-40D4-A4C4-31696A6ED595}"/>
                </c:ext>
              </c:extLst>
            </c:dLbl>
            <c:dLbl>
              <c:idx val="2"/>
              <c:layout>
                <c:manualLayout>
                  <c:x val="0"/>
                  <c:y val="1.3698630136986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767-40D4-A4C4-31696A6ED595}"/>
                </c:ext>
              </c:extLst>
            </c:dLbl>
            <c:dLbl>
              <c:idx val="3"/>
              <c:layout>
                <c:manualLayout>
                  <c:x val="-2.0874647740319763E-3"/>
                  <c:y val="1.369863013698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767-40D4-A4C4-31696A6ED595}"/>
                </c:ext>
              </c:extLst>
            </c:dLbl>
            <c:dLbl>
              <c:idx val="4"/>
              <c:layout>
                <c:manualLayout>
                  <c:x val="-7.6539490857107987E-17"/>
                  <c:y val="1.369863013698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767-40D4-A4C4-31696A6ED595}"/>
                </c:ext>
              </c:extLst>
            </c:dLbl>
            <c:dLbl>
              <c:idx val="5"/>
              <c:layout>
                <c:manualLayout>
                  <c:x val="0"/>
                  <c:y val="9.13242009132417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767-40D4-A4C4-31696A6ED595}"/>
                </c:ext>
              </c:extLst>
            </c:dLbl>
            <c:dLbl>
              <c:idx val="6"/>
              <c:layout>
                <c:manualLayout>
                  <c:x val="0"/>
                  <c:y val="1.3698630136986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767-40D4-A4C4-31696A6ED5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'1.4'!$A$5:$B$15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'1.4'!$D$5:$D$15</c:f>
              <c:numCache>
                <c:formatCode>#\ ##0_ ;\-#\ ##0\ </c:formatCode>
                <c:ptCount val="11"/>
                <c:pt idx="0">
                  <c:v>767.2</c:v>
                </c:pt>
                <c:pt idx="1">
                  <c:v>956.5</c:v>
                </c:pt>
                <c:pt idx="2">
                  <c:v>1145.2</c:v>
                </c:pt>
                <c:pt idx="3">
                  <c:v>1229.9000000000001</c:v>
                </c:pt>
                <c:pt idx="4">
                  <c:v>1249</c:v>
                </c:pt>
                <c:pt idx="5">
                  <c:v>1345.6</c:v>
                </c:pt>
                <c:pt idx="6">
                  <c:v>1400.8</c:v>
                </c:pt>
                <c:pt idx="7">
                  <c:v>1431.6</c:v>
                </c:pt>
                <c:pt idx="8">
                  <c:v>1501.1</c:v>
                </c:pt>
                <c:pt idx="9">
                  <c:v>1623.1</c:v>
                </c:pt>
                <c:pt idx="10">
                  <c:v>1782.3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767-40D4-A4C4-31696A6ED595}"/>
            </c:ext>
          </c:extLst>
        </c:ser>
        <c:ser>
          <c:idx val="2"/>
          <c:order val="2"/>
          <c:tx>
            <c:strRef>
              <c:f>'1.4'!$E$4</c:f>
              <c:strCache>
                <c:ptCount val="1"/>
                <c:pt idx="0">
                  <c:v>učitelé ve školách církevního zřiz.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rgbClr val="74B230"/>
                    </a:solidFill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'1.4'!$A$5:$B$15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'1.4'!$E$5:$E$15</c:f>
              <c:numCache>
                <c:formatCode>#\ ##0_ ;\-#\ ##0\ </c:formatCode>
                <c:ptCount val="11"/>
                <c:pt idx="0">
                  <c:v>142</c:v>
                </c:pt>
                <c:pt idx="1">
                  <c:v>149.69999999999999</c:v>
                </c:pt>
                <c:pt idx="2">
                  <c:v>168.3</c:v>
                </c:pt>
                <c:pt idx="3">
                  <c:v>179</c:v>
                </c:pt>
                <c:pt idx="4">
                  <c:v>186.3</c:v>
                </c:pt>
                <c:pt idx="5">
                  <c:v>186.3</c:v>
                </c:pt>
                <c:pt idx="6">
                  <c:v>187.1</c:v>
                </c:pt>
                <c:pt idx="7">
                  <c:v>187.7</c:v>
                </c:pt>
                <c:pt idx="8">
                  <c:v>190</c:v>
                </c:pt>
                <c:pt idx="9">
                  <c:v>197.9</c:v>
                </c:pt>
                <c:pt idx="10">
                  <c:v>197.6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E767-40D4-A4C4-31696A6ED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7"/>
        <c:overlap val="100"/>
        <c:axId val="370386944"/>
        <c:axId val="376809152"/>
      </c:barChart>
      <c:catAx>
        <c:axId val="370386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6809152"/>
        <c:crosses val="autoZero"/>
        <c:auto val="1"/>
        <c:lblAlgn val="ctr"/>
        <c:lblOffset val="100"/>
        <c:noMultiLvlLbl val="0"/>
      </c:catAx>
      <c:valAx>
        <c:axId val="376809152"/>
        <c:scaling>
          <c:orientation val="minMax"/>
          <c:max val="3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_ ;\-#\ ##0\ 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0386944"/>
        <c:crosses val="autoZero"/>
        <c:crossBetween val="between"/>
        <c:majorUnit val="5000"/>
        <c:minorUnit val="1000"/>
      </c:valAx>
      <c:spPr>
        <a:noFill/>
        <a:ln w="25400">
          <a:noFill/>
        </a:ln>
        <a:effectLst/>
      </c:spPr>
    </c:plotArea>
    <c:legend>
      <c:legendPos val="b"/>
      <c:layout/>
      <c:overlay val="0"/>
      <c:spPr>
        <a:noFill/>
        <a:ln>
          <a:solidFill>
            <a:schemeClr val="bg1">
              <a:lumMod val="50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3640725017557228E-2"/>
          <c:y val="4.9498042252915105E-2"/>
          <c:w val="0.94568882251305542"/>
          <c:h val="0.8751368701863084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5C-46A9-8B5E-E9E49AFD0C6F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5C-46A9-8B5E-E9E49AFD0C6F}"/>
              </c:ext>
            </c:extLst>
          </c:dPt>
          <c:dPt>
            <c:idx val="1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35C-46A9-8B5E-E9E49AFD0C6F}"/>
              </c:ext>
            </c:extLst>
          </c:dPt>
          <c:dPt>
            <c:idx val="15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35C-46A9-8B5E-E9E49AFD0C6F}"/>
              </c:ext>
            </c:extLst>
          </c:dPt>
          <c:dPt>
            <c:idx val="20"/>
            <c:invertIfNegative val="0"/>
            <c:bubble3D val="0"/>
            <c:spPr>
              <a:solidFill>
                <a:srgbClr val="C0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35C-46A9-8B5E-E9E49AFD0C6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'1.5'!$D$7:$D$29</c:f>
              <c:strCache>
                <c:ptCount val="23"/>
                <c:pt idx="0">
                  <c:v>2000/2001</c:v>
                </c:pt>
                <c:pt idx="1">
                  <c:v>2001/2002</c:v>
                </c:pt>
                <c:pt idx="2">
                  <c:v>2002/2003</c:v>
                </c:pt>
                <c:pt idx="3">
                  <c:v>2003/2004</c:v>
                </c:pt>
                <c:pt idx="4">
                  <c:v>2004/2005</c:v>
                </c:pt>
                <c:pt idx="5">
                  <c:v>2005/2006</c:v>
                </c:pt>
                <c:pt idx="6">
                  <c:v>2006/2007</c:v>
                </c:pt>
                <c:pt idx="7">
                  <c:v>2007/2008</c:v>
                </c:pt>
                <c:pt idx="8">
                  <c:v>2008/2009</c:v>
                </c:pt>
                <c:pt idx="9">
                  <c:v>2009/2010</c:v>
                </c:pt>
                <c:pt idx="10">
                  <c:v>2010/2011</c:v>
                </c:pt>
                <c:pt idx="11">
                  <c:v>2011/2012</c:v>
                </c:pt>
                <c:pt idx="12">
                  <c:v>2012/2013</c:v>
                </c:pt>
                <c:pt idx="13">
                  <c:v>2013/2014</c:v>
                </c:pt>
                <c:pt idx="14">
                  <c:v>2014/2015</c:v>
                </c:pt>
                <c:pt idx="15">
                  <c:v>2015/2016</c:v>
                </c:pt>
                <c:pt idx="16">
                  <c:v>2016/2017</c:v>
                </c:pt>
                <c:pt idx="17">
                  <c:v>2017/2018</c:v>
                </c:pt>
                <c:pt idx="18">
                  <c:v>2018/2019</c:v>
                </c:pt>
                <c:pt idx="19">
                  <c:v>2019/2020</c:v>
                </c:pt>
                <c:pt idx="20">
                  <c:v>2020/2021</c:v>
                </c:pt>
                <c:pt idx="21">
                  <c:v>2021/2022</c:v>
                </c:pt>
                <c:pt idx="22">
                  <c:v>2022/2023</c:v>
                </c:pt>
              </c:strCache>
            </c:strRef>
          </c:cat>
          <c:val>
            <c:numRef>
              <c:f>'1.5'!$E$7:$E$29</c:f>
              <c:numCache>
                <c:formatCode>#\ ##0_ ;\-#\ ##0\ </c:formatCode>
                <c:ptCount val="23"/>
                <c:pt idx="0">
                  <c:v>286147</c:v>
                </c:pt>
                <c:pt idx="1">
                  <c:v>282642</c:v>
                </c:pt>
                <c:pt idx="2">
                  <c:v>284950</c:v>
                </c:pt>
                <c:pt idx="3">
                  <c:v>286340</c:v>
                </c:pt>
                <c:pt idx="4">
                  <c:v>286230</c:v>
                </c:pt>
                <c:pt idx="5">
                  <c:v>282183</c:v>
                </c:pt>
                <c:pt idx="6">
                  <c:v>285419</c:v>
                </c:pt>
                <c:pt idx="7">
                  <c:v>291194</c:v>
                </c:pt>
                <c:pt idx="8">
                  <c:v>301620</c:v>
                </c:pt>
                <c:pt idx="9">
                  <c:v>314008</c:v>
                </c:pt>
                <c:pt idx="10">
                  <c:v>328612</c:v>
                </c:pt>
                <c:pt idx="11">
                  <c:v>342521</c:v>
                </c:pt>
                <c:pt idx="12">
                  <c:v>354340</c:v>
                </c:pt>
                <c:pt idx="13">
                  <c:v>363568</c:v>
                </c:pt>
                <c:pt idx="14">
                  <c:v>367603</c:v>
                </c:pt>
                <c:pt idx="15">
                  <c:v>367361</c:v>
                </c:pt>
                <c:pt idx="16">
                  <c:v>362653</c:v>
                </c:pt>
                <c:pt idx="17">
                  <c:v>362756</c:v>
                </c:pt>
                <c:pt idx="18">
                  <c:v>363776</c:v>
                </c:pt>
                <c:pt idx="19">
                  <c:v>364909</c:v>
                </c:pt>
                <c:pt idx="20">
                  <c:v>357598</c:v>
                </c:pt>
                <c:pt idx="21">
                  <c:v>360490</c:v>
                </c:pt>
                <c:pt idx="22">
                  <c:v>369205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35C-46A9-8B5E-E9E49AFD0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overlap val="7"/>
        <c:axId val="460168160"/>
        <c:axId val="460164416"/>
      </c:barChart>
      <c:catAx>
        <c:axId val="46016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60164416"/>
        <c:crosses val="autoZero"/>
        <c:auto val="1"/>
        <c:lblAlgn val="ctr"/>
        <c:lblOffset val="100"/>
        <c:tickLblSkip val="5"/>
        <c:noMultiLvlLbl val="0"/>
      </c:catAx>
      <c:valAx>
        <c:axId val="460164416"/>
        <c:scaling>
          <c:orientation val="minMax"/>
          <c:max val="37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60168160"/>
        <c:crosses val="autoZero"/>
        <c:crossBetween val="between"/>
        <c:majorUnit val="500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917995006721721E-2"/>
          <c:y val="8.749108992954828E-2"/>
          <c:w val="0.96200883426157091"/>
          <c:h val="0.793351015333609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'1.6'!$A$19</c:f>
              <c:strCache>
                <c:ptCount val="1"/>
                <c:pt idx="0">
                  <c:v>3 až 5 let</c:v>
                </c:pt>
              </c:strCache>
            </c:strRef>
          </c:tx>
          <c:spPr>
            <a:solidFill>
              <a:srgbClr val="CC9B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'1.6'!$B$18:$D$18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'1.6'!$B$19:$D$19</c:f>
              <c:numCache>
                <c:formatCode>#\ ##0.0</c:formatCode>
                <c:ptCount val="3"/>
                <c:pt idx="0">
                  <c:v>356.351</c:v>
                </c:pt>
                <c:pt idx="1">
                  <c:v>329.952</c:v>
                </c:pt>
                <c:pt idx="2">
                  <c:v>350.09699999999998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C4-4131-A247-9899895C4FCE}"/>
            </c:ext>
          </c:extLst>
        </c:ser>
        <c:ser>
          <c:idx val="1"/>
          <c:order val="1"/>
          <c:tx>
            <c:strRef>
              <c:f>'1.6'!$A$20</c:f>
              <c:strCache>
                <c:ptCount val="1"/>
                <c:pt idx="0">
                  <c:v>2 až 4 roky</c:v>
                </c:pt>
              </c:strCache>
            </c:strRef>
          </c:tx>
          <c:spPr>
            <a:solidFill>
              <a:srgbClr val="0067B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'1.6'!$B$18:$D$18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'1.6'!$B$20:$D$20</c:f>
              <c:numCache>
                <c:formatCode>#\ ##0.0</c:formatCode>
                <c:ptCount val="3"/>
                <c:pt idx="0">
                  <c:v>363.17</c:v>
                </c:pt>
                <c:pt idx="1">
                  <c:v>331.81700000000001</c:v>
                </c:pt>
                <c:pt idx="2">
                  <c:v>345.45699999999999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C4-4131-A247-9899895C4FCE}"/>
            </c:ext>
          </c:extLst>
        </c:ser>
        <c:ser>
          <c:idx val="2"/>
          <c:order val="2"/>
          <c:tx>
            <c:strRef>
              <c:f>'1.6'!$A$21</c:f>
              <c:strCache>
                <c:ptCount val="1"/>
                <c:pt idx="0">
                  <c:v>1 až 3 roky</c:v>
                </c:pt>
              </c:strCache>
            </c:strRef>
          </c:tx>
          <c:spPr>
            <a:solidFill>
              <a:srgbClr val="3FADF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'1.6'!$B$18:$D$18</c:f>
              <c:numCache>
                <c:formatCode>General</c:formatCode>
                <c:ptCount val="3"/>
                <c:pt idx="0">
                  <c:v>2012</c:v>
                </c:pt>
                <c:pt idx="1">
                  <c:v>2017</c:v>
                </c:pt>
                <c:pt idx="2">
                  <c:v>2022</c:v>
                </c:pt>
              </c:numCache>
            </c:numRef>
          </c:cat>
          <c:val>
            <c:numRef>
              <c:f>'1.6'!$B$21:$D$21</c:f>
              <c:numCache>
                <c:formatCode>#\ ##0.0</c:formatCode>
                <c:ptCount val="3"/>
                <c:pt idx="0">
                  <c:v>356.80200000000002</c:v>
                </c:pt>
                <c:pt idx="1">
                  <c:v>334.84</c:v>
                </c:pt>
                <c:pt idx="2">
                  <c:v>341.36700000000002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C4-4131-A247-9899895C4F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57265039"/>
        <c:axId val="2057265455"/>
      </c:barChart>
      <c:catAx>
        <c:axId val="20572650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057265455"/>
        <c:crosses val="autoZero"/>
        <c:auto val="1"/>
        <c:lblAlgn val="ctr"/>
        <c:lblOffset val="100"/>
        <c:noMultiLvlLbl val="0"/>
      </c:catAx>
      <c:valAx>
        <c:axId val="2057265455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20572650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12021313272759"/>
          <c:y val="3.0420976789665998E-2"/>
          <c:w val="0.74874416344177774"/>
          <c:h val="9.2865312888520513E-2"/>
        </c:manualLayout>
      </c:layout>
      <c:overlay val="0"/>
      <c:spPr>
        <a:solidFill>
          <a:sysClr val="window" lastClr="FFFFFF"/>
        </a:solidFill>
        <a:ln>
          <a:solidFill>
            <a:sysClr val="window" lastClr="FFFFFF">
              <a:lumMod val="75000"/>
            </a:sys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691460737219174E-2"/>
          <c:y val="2.1680216802168022E-2"/>
          <c:w val="0.87425411446210732"/>
          <c:h val="0.831091785168645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'1.7'!$B$3</c:f>
              <c:strCache>
                <c:ptCount val="1"/>
                <c:pt idx="0">
                  <c:v>veřejný</c:v>
                </c:pt>
              </c:strCache>
            </c:strRef>
          </c:tx>
          <c:spPr>
            <a:solidFill>
              <a:srgbClr val="0070C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'1.7'!$A$4:$A$14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'1.7'!$B$4:$B$14</c:f>
              <c:numCache>
                <c:formatCode>#\ ##0.0_ ;\-#\ ##0.0\ </c:formatCode>
                <c:ptCount val="11"/>
                <c:pt idx="0">
                  <c:v>95.427201690117954</c:v>
                </c:pt>
                <c:pt idx="1">
                  <c:v>95.572415323587336</c:v>
                </c:pt>
                <c:pt idx="2">
                  <c:v>95.824081790166616</c:v>
                </c:pt>
                <c:pt idx="3">
                  <c:v>95.932410546190965</c:v>
                </c:pt>
                <c:pt idx="4">
                  <c:v>95.995612684729053</c:v>
                </c:pt>
                <c:pt idx="5">
                  <c:v>96.099857755626374</c:v>
                </c:pt>
                <c:pt idx="6">
                  <c:v>96.348575635662741</c:v>
                </c:pt>
                <c:pt idx="7">
                  <c:v>96.434569810077832</c:v>
                </c:pt>
                <c:pt idx="8">
                  <c:v>96.777773848417993</c:v>
                </c:pt>
                <c:pt idx="9">
                  <c:v>97.163391717642924</c:v>
                </c:pt>
                <c:pt idx="10">
                  <c:v>97.574645820398487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64-43D9-9F8C-39131A311B46}"/>
            </c:ext>
          </c:extLst>
        </c:ser>
        <c:ser>
          <c:idx val="1"/>
          <c:order val="1"/>
          <c:tx>
            <c:strRef>
              <c:f>'1.7'!$C$3</c:f>
              <c:strCache>
                <c:ptCount val="1"/>
                <c:pt idx="0">
                  <c:v>soukromý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'1.7'!$A$4:$A$14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'1.7'!$C$4:$C$14</c:f>
              <c:numCache>
                <c:formatCode>#\ ##0.0_ ;\-#\ ##0.0\ </c:formatCode>
                <c:ptCount val="11"/>
                <c:pt idx="0">
                  <c:v>4.0037377608645608</c:v>
                </c:pt>
                <c:pt idx="1">
                  <c:v>3.8605786568282063</c:v>
                </c:pt>
                <c:pt idx="2">
                  <c:v>3.6043266461221823</c:v>
                </c:pt>
                <c:pt idx="3">
                  <c:v>3.5238922580698202</c:v>
                </c:pt>
                <c:pt idx="4">
                  <c:v>3.4416783954961296</c:v>
                </c:pt>
                <c:pt idx="5">
                  <c:v>3.3424671128802834</c:v>
                </c:pt>
                <c:pt idx="6">
                  <c:v>3.103793433392251</c:v>
                </c:pt>
                <c:pt idx="7">
                  <c:v>3.0479555532568781</c:v>
                </c:pt>
                <c:pt idx="8">
                  <c:v>2.7205980364686901</c:v>
                </c:pt>
                <c:pt idx="9">
                  <c:v>2.3599436694098492</c:v>
                </c:pt>
                <c:pt idx="10">
                  <c:v>1.9661906643336908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64-43D9-9F8C-39131A311B46}"/>
            </c:ext>
          </c:extLst>
        </c:ser>
        <c:ser>
          <c:idx val="2"/>
          <c:order val="2"/>
          <c:tx>
            <c:strRef>
              <c:f>'1.7'!$D$3</c:f>
              <c:strCache>
                <c:ptCount val="1"/>
                <c:pt idx="0">
                  <c:v>církevní</c:v>
                </c:pt>
              </c:strCache>
            </c:strRef>
          </c:tx>
          <c:spPr>
            <a:solidFill>
              <a:srgbClr val="74B23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'1.7'!$A$4:$A$14</c:f>
              <c:strCache>
                <c:ptCount val="11"/>
                <c:pt idx="0">
                  <c:v>2022/23</c:v>
                </c:pt>
                <c:pt idx="1">
                  <c:v>2021/22</c:v>
                </c:pt>
                <c:pt idx="2">
                  <c:v>2020/21</c:v>
                </c:pt>
                <c:pt idx="3">
                  <c:v>2019/20</c:v>
                </c:pt>
                <c:pt idx="4">
                  <c:v>2018/19</c:v>
                </c:pt>
                <c:pt idx="5">
                  <c:v>2017/18</c:v>
                </c:pt>
                <c:pt idx="6">
                  <c:v>2016/17</c:v>
                </c:pt>
                <c:pt idx="7">
                  <c:v>2015/16</c:v>
                </c:pt>
                <c:pt idx="8">
                  <c:v>2014/15</c:v>
                </c:pt>
                <c:pt idx="9">
                  <c:v>2013/14</c:v>
                </c:pt>
                <c:pt idx="10">
                  <c:v>2012/13</c:v>
                </c:pt>
              </c:strCache>
            </c:strRef>
          </c:cat>
          <c:val>
            <c:numRef>
              <c:f>'1.7'!$D$4:$D$14</c:f>
              <c:numCache>
                <c:formatCode>#\ ##0.0_ ;\-#\ ##0.0\ </c:formatCode>
                <c:ptCount val="11"/>
                <c:pt idx="0">
                  <c:v>0.56906054901748349</c:v>
                </c:pt>
                <c:pt idx="1">
                  <c:v>0.56700601958445451</c:v>
                </c:pt>
                <c:pt idx="2">
                  <c:v>0.57159156371120645</c:v>
                </c:pt>
                <c:pt idx="3">
                  <c:v>0.54369719573921171</c:v>
                </c:pt>
                <c:pt idx="4">
                  <c:v>0.56270891977480642</c:v>
                </c:pt>
                <c:pt idx="5">
                  <c:v>0.55767513149334536</c:v>
                </c:pt>
                <c:pt idx="6">
                  <c:v>0.54763093094500803</c:v>
                </c:pt>
                <c:pt idx="7">
                  <c:v>0.51747463666529647</c:v>
                </c:pt>
                <c:pt idx="8">
                  <c:v>0.50162811511331518</c:v>
                </c:pt>
                <c:pt idx="9">
                  <c:v>0.47666461294723411</c:v>
                </c:pt>
                <c:pt idx="10">
                  <c:v>0.45916351526780003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664-43D9-9F8C-39131A311B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100"/>
        <c:axId val="1198805951"/>
        <c:axId val="1198806367"/>
      </c:barChart>
      <c:catAx>
        <c:axId val="119880595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98806367"/>
        <c:crosses val="autoZero"/>
        <c:auto val="1"/>
        <c:lblAlgn val="ctr"/>
        <c:lblOffset val="100"/>
        <c:noMultiLvlLbl val="0"/>
      </c:catAx>
      <c:valAx>
        <c:axId val="1198806367"/>
        <c:scaling>
          <c:orientation val="minMax"/>
          <c:max val="10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19880595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816256458508718E-2"/>
          <c:y val="0.93112038234026717"/>
          <c:w val="0.88534405074365707"/>
          <c:h val="6.52661887413327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0943569553805782E-2"/>
          <c:y val="4.4176706827309238E-2"/>
          <c:w val="0.93905643044619425"/>
          <c:h val="0.689634259635071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'1.8'!$C$1</c:f>
              <c:strCache>
                <c:ptCount val="1"/>
                <c:pt idx="0">
                  <c:v>2012/13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'1.8'!$B$2:$B$16</c:f>
              <c:strCache>
                <c:ptCount val="15"/>
                <c:pt idx="0">
                  <c:v>Olomoucký</c:v>
                </c:pt>
                <c:pt idx="1">
                  <c:v>Jihočeský</c:v>
                </c:pt>
                <c:pt idx="2">
                  <c:v>Zlínský</c:v>
                </c:pt>
                <c:pt idx="3">
                  <c:v>Vysočina</c:v>
                </c:pt>
                <c:pt idx="4">
                  <c:v>Královéhradecký</c:v>
                </c:pt>
                <c:pt idx="5">
                  <c:v>Moravskoslezský</c:v>
                </c:pt>
                <c:pt idx="6">
                  <c:v>Pardubický</c:v>
                </c:pt>
                <c:pt idx="7">
                  <c:v>Liberecký</c:v>
                </c:pt>
                <c:pt idx="8">
                  <c:v>ČR</c:v>
                </c:pt>
                <c:pt idx="9">
                  <c:v>Plzeňský</c:v>
                </c:pt>
                <c:pt idx="10">
                  <c:v>Středočeský</c:v>
                </c:pt>
                <c:pt idx="11">
                  <c:v>Jihomoravský</c:v>
                </c:pt>
                <c:pt idx="12">
                  <c:v>Karlovarský</c:v>
                </c:pt>
                <c:pt idx="13">
                  <c:v>Praha</c:v>
                </c:pt>
                <c:pt idx="14">
                  <c:v>Ústecký</c:v>
                </c:pt>
              </c:strCache>
            </c:strRef>
          </c:cat>
          <c:val>
            <c:numRef>
              <c:f>'1.8'!$C$2:$C$16</c:f>
              <c:numCache>
                <c:formatCode>0.0</c:formatCode>
                <c:ptCount val="15"/>
                <c:pt idx="0">
                  <c:v>66.079371497891515</c:v>
                </c:pt>
                <c:pt idx="1">
                  <c:v>65.696858623750757</c:v>
                </c:pt>
                <c:pt idx="2">
                  <c:v>65.368390071617782</c:v>
                </c:pt>
                <c:pt idx="3">
                  <c:v>65.443708118914515</c:v>
                </c:pt>
                <c:pt idx="4">
                  <c:v>64.574524312896415</c:v>
                </c:pt>
                <c:pt idx="5">
                  <c:v>61.509577959245973</c:v>
                </c:pt>
                <c:pt idx="6">
                  <c:v>65.827809874880373</c:v>
                </c:pt>
                <c:pt idx="7">
                  <c:v>61.349693251533743</c:v>
                </c:pt>
                <c:pt idx="8">
                  <c:v>60.818685345604408</c:v>
                </c:pt>
                <c:pt idx="9">
                  <c:v>60.975999999999999</c:v>
                </c:pt>
                <c:pt idx="10">
                  <c:v>55.548609721944388</c:v>
                </c:pt>
                <c:pt idx="11">
                  <c:v>62.096457157234283</c:v>
                </c:pt>
                <c:pt idx="12">
                  <c:v>57.168533940446956</c:v>
                </c:pt>
                <c:pt idx="13">
                  <c:v>57.142644873699858</c:v>
                </c:pt>
                <c:pt idx="14">
                  <c:v>54.795643764191404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4A-400F-8A63-9137770FF310}"/>
            </c:ext>
          </c:extLst>
        </c:ser>
        <c:ser>
          <c:idx val="1"/>
          <c:order val="1"/>
          <c:tx>
            <c:strRef>
              <c:f>'1.8'!$D$1</c:f>
              <c:strCache>
                <c:ptCount val="1"/>
                <c:pt idx="0">
                  <c:v>2022/23</c:v>
                </c:pt>
              </c:strCache>
            </c:strRef>
          </c:tx>
          <c:spPr>
            <a:solidFill>
              <a:srgbClr val="FFDA65"/>
            </a:solidFill>
            <a:ln>
              <a:noFill/>
            </a:ln>
            <a:effectLst/>
          </c:spPr>
          <c:invertIfNegative val="0"/>
          <c:dLbls>
            <c:spPr>
              <a:solidFill>
                <a:srgbClr val="FFF1C5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'1.8'!$B$2:$B$16</c:f>
              <c:strCache>
                <c:ptCount val="15"/>
                <c:pt idx="0">
                  <c:v>Olomoucký</c:v>
                </c:pt>
                <c:pt idx="1">
                  <c:v>Jihočeský</c:v>
                </c:pt>
                <c:pt idx="2">
                  <c:v>Zlínský</c:v>
                </c:pt>
                <c:pt idx="3">
                  <c:v>Vysočina</c:v>
                </c:pt>
                <c:pt idx="4">
                  <c:v>Královéhradecký</c:v>
                </c:pt>
                <c:pt idx="5">
                  <c:v>Moravskoslezský</c:v>
                </c:pt>
                <c:pt idx="6">
                  <c:v>Pardubický</c:v>
                </c:pt>
                <c:pt idx="7">
                  <c:v>Liberecký</c:v>
                </c:pt>
                <c:pt idx="8">
                  <c:v>ČR</c:v>
                </c:pt>
                <c:pt idx="9">
                  <c:v>Plzeňský</c:v>
                </c:pt>
                <c:pt idx="10">
                  <c:v>Středočeský</c:v>
                </c:pt>
                <c:pt idx="11">
                  <c:v>Jihomoravský</c:v>
                </c:pt>
                <c:pt idx="12">
                  <c:v>Karlovarský</c:v>
                </c:pt>
                <c:pt idx="13">
                  <c:v>Praha</c:v>
                </c:pt>
                <c:pt idx="14">
                  <c:v>Ústecký</c:v>
                </c:pt>
              </c:strCache>
            </c:strRef>
          </c:cat>
          <c:val>
            <c:numRef>
              <c:f>'1.8'!$D$2:$D$16</c:f>
              <c:numCache>
                <c:formatCode>0.0</c:formatCode>
                <c:ptCount val="15"/>
                <c:pt idx="0">
                  <c:v>68.877366453635588</c:v>
                </c:pt>
                <c:pt idx="1">
                  <c:v>68.115648424159986</c:v>
                </c:pt>
                <c:pt idx="2">
                  <c:v>67.931937172774866</c:v>
                </c:pt>
                <c:pt idx="3">
                  <c:v>66.50773857551529</c:v>
                </c:pt>
                <c:pt idx="4">
                  <c:v>66.086346086346083</c:v>
                </c:pt>
                <c:pt idx="5">
                  <c:v>65.348424249464784</c:v>
                </c:pt>
                <c:pt idx="6">
                  <c:v>65.253102086858433</c:v>
                </c:pt>
                <c:pt idx="7">
                  <c:v>64.183309853318974</c:v>
                </c:pt>
                <c:pt idx="8">
                  <c:v>63.7505611769175</c:v>
                </c:pt>
                <c:pt idx="9">
                  <c:v>62.967222541690624</c:v>
                </c:pt>
                <c:pt idx="10">
                  <c:v>62.693058134887977</c:v>
                </c:pt>
                <c:pt idx="11">
                  <c:v>62.422012948793402</c:v>
                </c:pt>
                <c:pt idx="12">
                  <c:v>61.120181727834179</c:v>
                </c:pt>
                <c:pt idx="13">
                  <c:v>59.588862867551398</c:v>
                </c:pt>
                <c:pt idx="14">
                  <c:v>59.16946711473836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4A-400F-8A63-9137770FF3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9"/>
        <c:overlap val="13"/>
        <c:axId val="1444166591"/>
        <c:axId val="1444167839"/>
      </c:barChart>
      <c:catAx>
        <c:axId val="1444166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44167839"/>
        <c:crosses val="autoZero"/>
        <c:auto val="1"/>
        <c:lblAlgn val="ctr"/>
        <c:lblOffset val="100"/>
        <c:noMultiLvlLbl val="0"/>
      </c:catAx>
      <c:valAx>
        <c:axId val="1444167839"/>
        <c:scaling>
          <c:orientation val="minMax"/>
        </c:scaling>
        <c:delete val="0"/>
        <c:axPos val="l"/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1444166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210839122140991"/>
          <c:y val="1.0805549306336705E-2"/>
          <c:w val="0.13221369377352682"/>
          <c:h val="0.133141057367829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'1.9 a 1.10'!$C$28</c:f>
              <c:strCache>
                <c:ptCount val="1"/>
                <c:pt idx="0">
                  <c:v>mladší 3 let</c:v>
                </c:pt>
              </c:strCache>
            </c:strRef>
          </c:tx>
          <c:spPr>
            <a:solidFill>
              <a:srgbClr val="0070C4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1.10'!$B$29:$B$39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1.10'!$C$29:$C$39</c:f>
              <c:numCache>
                <c:formatCode>General</c:formatCode>
                <c:ptCount val="11"/>
                <c:pt idx="0">
                  <c:v>31.951000000000001</c:v>
                </c:pt>
                <c:pt idx="1">
                  <c:v>33.140999999999998</c:v>
                </c:pt>
                <c:pt idx="2">
                  <c:v>37.898000000000003</c:v>
                </c:pt>
                <c:pt idx="3">
                  <c:v>42.320999999999998</c:v>
                </c:pt>
                <c:pt idx="4">
                  <c:v>44.728999999999999</c:v>
                </c:pt>
                <c:pt idx="5">
                  <c:v>45.470999999999997</c:v>
                </c:pt>
                <c:pt idx="6">
                  <c:v>45.374000000000002</c:v>
                </c:pt>
                <c:pt idx="7">
                  <c:v>43.02</c:v>
                </c:pt>
                <c:pt idx="8">
                  <c:v>34.585999999999999</c:v>
                </c:pt>
                <c:pt idx="9">
                  <c:v>32.713999999999999</c:v>
                </c:pt>
                <c:pt idx="10">
                  <c:v>32.107999999999997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CB-4880-AFF3-E80EFD8E3EF3}"/>
            </c:ext>
          </c:extLst>
        </c:ser>
        <c:ser>
          <c:idx val="1"/>
          <c:order val="1"/>
          <c:tx>
            <c:strRef>
              <c:f>'1.9 a 1.10'!$D$28</c:f>
              <c:strCache>
                <c:ptCount val="1"/>
                <c:pt idx="0">
                  <c:v>3leté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1.10'!$B$29:$B$39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1.10'!$D$29:$D$39</c:f>
              <c:numCache>
                <c:formatCode>General</c:formatCode>
                <c:ptCount val="11"/>
                <c:pt idx="0">
                  <c:v>91.35</c:v>
                </c:pt>
                <c:pt idx="1">
                  <c:v>92.364999999999995</c:v>
                </c:pt>
                <c:pt idx="2">
                  <c:v>92.12</c:v>
                </c:pt>
                <c:pt idx="3">
                  <c:v>90.64</c:v>
                </c:pt>
                <c:pt idx="4">
                  <c:v>91.39</c:v>
                </c:pt>
                <c:pt idx="5">
                  <c:v>91.757999999999996</c:v>
                </c:pt>
                <c:pt idx="6">
                  <c:v>93.046000000000006</c:v>
                </c:pt>
                <c:pt idx="7">
                  <c:v>94.584999999999994</c:v>
                </c:pt>
                <c:pt idx="8">
                  <c:v>93.075000000000003</c:v>
                </c:pt>
                <c:pt idx="9">
                  <c:v>94.403000000000006</c:v>
                </c:pt>
                <c:pt idx="10">
                  <c:v>96.361000000000004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CB-4880-AFF3-E80EFD8E3EF3}"/>
            </c:ext>
          </c:extLst>
        </c:ser>
        <c:ser>
          <c:idx val="2"/>
          <c:order val="2"/>
          <c:tx>
            <c:strRef>
              <c:f>'1.9 a 1.10'!$E$28</c:f>
              <c:strCache>
                <c:ptCount val="1"/>
                <c:pt idx="0">
                  <c:v>4leté</c:v>
                </c:pt>
              </c:strCache>
            </c:strRef>
          </c:tx>
          <c:spPr>
            <a:solidFill>
              <a:srgbClr val="5DA32D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1.10'!$B$29:$B$39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1.10'!$E$29:$E$39</c:f>
              <c:numCache>
                <c:formatCode>General</c:formatCode>
                <c:ptCount val="11"/>
                <c:pt idx="0">
                  <c:v>106.78400000000001</c:v>
                </c:pt>
                <c:pt idx="1">
                  <c:v>106.163</c:v>
                </c:pt>
                <c:pt idx="2">
                  <c:v>107.065</c:v>
                </c:pt>
                <c:pt idx="3">
                  <c:v>103.501</c:v>
                </c:pt>
                <c:pt idx="4">
                  <c:v>100.11799999999999</c:v>
                </c:pt>
                <c:pt idx="5">
                  <c:v>99.914000000000001</c:v>
                </c:pt>
                <c:pt idx="6">
                  <c:v>99.858000000000004</c:v>
                </c:pt>
                <c:pt idx="7">
                  <c:v>101.407</c:v>
                </c:pt>
                <c:pt idx="8">
                  <c:v>102.494</c:v>
                </c:pt>
                <c:pt idx="9">
                  <c:v>102.985</c:v>
                </c:pt>
                <c:pt idx="10">
                  <c:v>107.03100000000001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CB-4880-AFF3-E80EFD8E3EF3}"/>
            </c:ext>
          </c:extLst>
        </c:ser>
        <c:ser>
          <c:idx val="3"/>
          <c:order val="3"/>
          <c:tx>
            <c:strRef>
              <c:f>'1.9 a 1.10'!$F$28</c:f>
              <c:strCache>
                <c:ptCount val="1"/>
                <c:pt idx="0">
                  <c:v>5leté</c:v>
                </c:pt>
              </c:strCache>
            </c:strRef>
          </c:tx>
          <c:spPr>
            <a:solidFill>
              <a:srgbClr val="F7A209"/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1.10'!$B$29:$B$39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1.10'!$F$29:$F$39</c:f>
              <c:numCache>
                <c:formatCode>General</c:formatCode>
                <c:ptCount val="11"/>
                <c:pt idx="0">
                  <c:v>104.369</c:v>
                </c:pt>
                <c:pt idx="1">
                  <c:v>111.217</c:v>
                </c:pt>
                <c:pt idx="2">
                  <c:v>110</c:v>
                </c:pt>
                <c:pt idx="3">
                  <c:v>109.98099999999999</c:v>
                </c:pt>
                <c:pt idx="4">
                  <c:v>105.869</c:v>
                </c:pt>
                <c:pt idx="5">
                  <c:v>104.901</c:v>
                </c:pt>
                <c:pt idx="6">
                  <c:v>104.749</c:v>
                </c:pt>
                <c:pt idx="7">
                  <c:v>104.52200000000001</c:v>
                </c:pt>
                <c:pt idx="8">
                  <c:v>106.30500000000001</c:v>
                </c:pt>
                <c:pt idx="9">
                  <c:v>107.541</c:v>
                </c:pt>
                <c:pt idx="10">
                  <c:v>111.60299999999999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4CB-4880-AFF3-E80EFD8E3EF3}"/>
            </c:ext>
          </c:extLst>
        </c:ser>
        <c:ser>
          <c:idx val="4"/>
          <c:order val="4"/>
          <c:tx>
            <c:strRef>
              <c:f>'1.9 a 1.10'!$G$28</c:f>
              <c:strCache>
                <c:ptCount val="1"/>
                <c:pt idx="0">
                  <c:v>6leté a starší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'1.9 a 1.10'!$B$29:$B$39</c:f>
              <c:strCache>
                <c:ptCount val="11"/>
                <c:pt idx="0">
                  <c:v>2012/13</c:v>
                </c:pt>
                <c:pt idx="1">
                  <c:v>2013/14</c:v>
                </c:pt>
                <c:pt idx="2">
                  <c:v>2014/15</c:v>
                </c:pt>
                <c:pt idx="3">
                  <c:v>2015/16</c:v>
                </c:pt>
                <c:pt idx="4">
                  <c:v>2016/17</c:v>
                </c:pt>
                <c:pt idx="5">
                  <c:v>2017/18</c:v>
                </c:pt>
                <c:pt idx="6">
                  <c:v>2018/19</c:v>
                </c:pt>
                <c:pt idx="7">
                  <c:v>2019/20</c:v>
                </c:pt>
                <c:pt idx="8">
                  <c:v>2020/21</c:v>
                </c:pt>
                <c:pt idx="9">
                  <c:v>2021/22</c:v>
                </c:pt>
                <c:pt idx="10">
                  <c:v>2022/23</c:v>
                </c:pt>
              </c:strCache>
            </c:strRef>
          </c:cat>
          <c:val>
            <c:numRef>
              <c:f>'1.9 a 1.10'!$G$29:$G$39</c:f>
              <c:numCache>
                <c:formatCode>General</c:formatCode>
                <c:ptCount val="11"/>
                <c:pt idx="0">
                  <c:v>19.885999999999999</c:v>
                </c:pt>
                <c:pt idx="1">
                  <c:v>20.681999999999999</c:v>
                </c:pt>
                <c:pt idx="2">
                  <c:v>20.52</c:v>
                </c:pt>
                <c:pt idx="3">
                  <c:v>20.917999999999999</c:v>
                </c:pt>
                <c:pt idx="4">
                  <c:v>20.547000000000001</c:v>
                </c:pt>
                <c:pt idx="5">
                  <c:v>20.712</c:v>
                </c:pt>
                <c:pt idx="6">
                  <c:v>20.748999999999999</c:v>
                </c:pt>
                <c:pt idx="7">
                  <c:v>21.375</c:v>
                </c:pt>
                <c:pt idx="8">
                  <c:v>21.138000000000002</c:v>
                </c:pt>
                <c:pt idx="9">
                  <c:v>22.847000000000001</c:v>
                </c:pt>
                <c:pt idx="10">
                  <c:v>22.102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4CB-4880-AFF3-E80EFD8E3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374401536"/>
        <c:axId val="368149632"/>
      </c:barChart>
      <c:catAx>
        <c:axId val="374401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68149632"/>
        <c:crosses val="autoZero"/>
        <c:auto val="1"/>
        <c:lblAlgn val="ctr"/>
        <c:lblOffset val="100"/>
        <c:noMultiLvlLbl val="0"/>
      </c:catAx>
      <c:valAx>
        <c:axId val="368149632"/>
        <c:scaling>
          <c:orientation val="minMax"/>
          <c:max val="4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37440153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7582964876135552E-2"/>
          <c:y val="0.9234062046592002"/>
          <c:w val="0.83953361090258505"/>
          <c:h val="4.73966841101384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0.94255</cdr:x>
      <cdr:y>0.81333</cdr:y>
    </cdr:from>
    <cdr:to>
      <cdr:x>1</cdr:x>
      <cdr:y>0.91569</cdr:y>
    </cdr:to>
    <cdr:sp macro="" textlink="">
      <cdr:nvSpPr>
        <cdr:cNvPr id="3" name="Obdélník 2"/>
        <cdr:cNvSpPr/>
      </cdr:nvSpPr>
      <cdr:spPr>
        <a:xfrm xmlns:a="http://schemas.openxmlformats.org/drawingml/2006/main">
          <a:off x="5781675" y="2517775"/>
          <a:ext cx="352425" cy="3168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cs-CZ" sz="900" i="1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rPr>
            <a:t>tis</a:t>
          </a:r>
          <a:r>
            <a:rPr lang="cs-CZ" sz="900" i="1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cs typeface="Arial" panose="020B0604020202020204" pitchFamily="34" charset="0"/>
            </a:rPr>
            <a:t>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0.01572</cdr:x>
      <cdr:y>0.85448</cdr:y>
    </cdr:from>
    <cdr:to>
      <cdr:x>0.06761</cdr:x>
      <cdr:y>0.92164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95250" y="2181225"/>
          <a:ext cx="314325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cs-CZ" sz="800">
              <a:solidFill>
                <a:sysClr val="windowText" lastClr="000000"/>
              </a:solidFill>
              <a:effectLst/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0.2959</cdr:x>
      <cdr:y>0.26953</cdr:y>
    </cdr:from>
    <cdr:to>
      <cdr:x>0.35852</cdr:x>
      <cdr:y>0.77734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800224" y="657225"/>
          <a:ext cx="381001" cy="12382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2700">
          <a:solidFill>
            <a:schemeClr val="bg1">
              <a:lumMod val="50000"/>
            </a:schemeClr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3">
          <a:schemeClr val="accent1"/>
        </a:fillRef>
        <a:effectRef xmlns:a="http://schemas.openxmlformats.org/drawingml/2006/main" idx="2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0.00934</cdr:x>
      <cdr:y>0.67578</cdr:y>
    </cdr:from>
    <cdr:to>
      <cdr:x>0.99212</cdr:x>
      <cdr:y>0.7271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56516" y="3443689"/>
          <a:ext cx="5943598" cy="2615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cs-CZ" sz="11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0.07672</cdr:x>
      <cdr:y>0.26069</cdr:y>
    </cdr:from>
    <cdr:to>
      <cdr:x>0.98911</cdr:x>
      <cdr:y>0.31908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469510" y="1214222"/>
          <a:ext cx="5583945" cy="27196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defPPr>
            <a:defRPr lang="en-US"/>
          </a:defPPr>
          <a:lvl1pPr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520700" indent="-63500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1042988" indent="-1285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563688" indent="-192088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2085975" indent="-257175" algn="l" defTabSz="1042988" rtl="0" fontAlgn="base">
            <a:spcBef>
              <a:spcPct val="0"/>
            </a:spcBef>
            <a:spcAft>
              <a:spcPct val="0"/>
            </a:spcAft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2100" kern="12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cs-CZ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0.21789</cdr:x>
      <cdr:y>0.19319</cdr:y>
    </cdr:from>
    <cdr:to>
      <cdr:x>0.27631</cdr:x>
      <cdr:y>0.65324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333515" y="323858"/>
          <a:ext cx="357538" cy="7712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cs-CZ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0.28567</cdr:x>
      <cdr:y>0.17857</cdr:y>
    </cdr:from>
    <cdr:to>
      <cdr:x>0.34239</cdr:x>
      <cdr:y>0.70995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748315" y="280305"/>
          <a:ext cx="347185" cy="834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cs-CZ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0.29034</cdr:x>
      <cdr:y>0.18464</cdr:y>
    </cdr:from>
    <cdr:to>
      <cdr:x>0.34706</cdr:x>
      <cdr:y>0.71602</cdr:y>
    </cdr:to>
    <cdr:sp macro="" textlink="">
      <cdr:nvSpPr>
        <cdr:cNvPr id="2" name="Obdélník 1"/>
        <cdr:cNvSpPr/>
      </cdr:nvSpPr>
      <cdr:spPr>
        <a:xfrm xmlns:a="http://schemas.openxmlformats.org/drawingml/2006/main">
          <a:off x="1776913" y="289830"/>
          <a:ext cx="347133" cy="8341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solidFill>
            <a:srgbClr val="FFC000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tlCol="0" anchor="ctr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cs-CZ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28698-57F8-4DC8-973B-70D49933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3</TotalTime>
  <Pages>26</Pages>
  <Words>8270</Words>
  <Characters>48797</Characters>
  <Application>Microsoft Office Word</Application>
  <DocSecurity>0</DocSecurity>
  <Lines>406</Lines>
  <Paragraphs>113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Analýza - celá</vt:lpstr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56954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Analýza - celá</dc:title>
  <dc:subject/>
  <dc:creator>hykysova23070</dc:creator>
  <cp:keywords/>
  <dc:description/>
  <cp:lastModifiedBy>Kašparová Vendula</cp:lastModifiedBy>
  <cp:revision>6</cp:revision>
  <cp:lastPrinted>2022-08-30T10:14:00Z</cp:lastPrinted>
  <dcterms:created xsi:type="dcterms:W3CDTF">2023-08-09T07:48:00Z</dcterms:created>
  <dcterms:modified xsi:type="dcterms:W3CDTF">2023-08-23T05:19:00Z</dcterms:modified>
</cp:coreProperties>
</file>