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rPr>
          <w:lang w:val="en-GB"/>
        </w:rPr>
      </w:pPr>
      <w:r w:rsidRPr="00706486">
        <w:rPr>
          <w:lang w:val="en-GB"/>
        </w:rPr>
        <w:t>Contents of the publication</w:t>
      </w:r>
    </w:p>
    <w:p w:rsidR="00C41503" w:rsidRPr="00706486" w:rsidRDefault="00C41503">
      <w:pPr>
        <w:pStyle w:val="odstavecbn"/>
        <w:rPr>
          <w:lang w:val="en-GB"/>
        </w:rPr>
      </w:pPr>
      <w:r w:rsidRPr="00706486">
        <w:rPr>
          <w:lang w:val="en-GB"/>
        </w:rPr>
        <w:t xml:space="preserve">The </w:t>
      </w:r>
      <w:r w:rsidRPr="00706486">
        <w:rPr>
          <w:b/>
          <w:bCs/>
          <w:lang w:val="en-GB"/>
        </w:rPr>
        <w:t>electronic publication</w:t>
      </w:r>
      <w:r w:rsidRPr="00706486">
        <w:rPr>
          <w:lang w:val="en-GB"/>
        </w:rPr>
        <w:t xml:space="preserve"> presents official results of LFSS in the Czech Republic and its regions and areas from </w:t>
      </w:r>
      <w:r w:rsidR="009F0DE5">
        <w:rPr>
          <w:lang w:val="en-GB"/>
        </w:rPr>
        <w:t>beginning of 1993 to end of 2022</w:t>
      </w:r>
      <w:r w:rsidRPr="00706486">
        <w:rPr>
          <w:lang w:val="en-GB"/>
        </w:rPr>
        <w:t xml:space="preserve">. </w:t>
      </w:r>
      <w:r w:rsidR="005F2E0A" w:rsidRPr="00706486">
        <w:rPr>
          <w:lang w:val="en-GB"/>
        </w:rPr>
        <w:t>Data for 2011 are listed twice, once based on preliminary demographic data and the second time from the final demographic data on the grounds of Census 2011. The final figure for the total population is lesser by 50 thousand people than the preliminary figure.</w:t>
      </w:r>
    </w:p>
    <w:p w:rsidR="00C41503" w:rsidRPr="00706486" w:rsidRDefault="00C41503">
      <w:pPr>
        <w:pStyle w:val="odstavecbn"/>
        <w:rPr>
          <w:lang w:val="en-GB"/>
        </w:rPr>
      </w:pPr>
      <w:r w:rsidRPr="00706486">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710F29">
      <w:pPr>
        <w:pStyle w:val="odstavecbn"/>
        <w:rPr>
          <w:rFonts w:cs="Arial"/>
          <w:szCs w:val="20"/>
          <w:lang w:val="en-GB"/>
        </w:rPr>
      </w:pPr>
      <w:r w:rsidRPr="00706486">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51" w:rsidRDefault="00573F51">
      <w:r>
        <w:separator/>
      </w:r>
    </w:p>
  </w:endnote>
  <w:endnote w:type="continuationSeparator" w:id="0">
    <w:p w:rsidR="00573F51" w:rsidRDefault="0057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C36FC">
      <w:rPr>
        <w:rFonts w:ascii="Arial" w:hAnsi="Arial"/>
        <w:sz w:val="18"/>
      </w:rPr>
      <w:t xml:space="preserve"> 1993–2022</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51" w:rsidRDefault="00573F51">
      <w:r>
        <w:separator/>
      </w:r>
    </w:p>
  </w:footnote>
  <w:footnote w:type="continuationSeparator" w:id="0">
    <w:p w:rsidR="00573F51" w:rsidRDefault="00573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73F51"/>
    <w:rsid w:val="005850C9"/>
    <w:rsid w:val="005861C8"/>
    <w:rsid w:val="005A1974"/>
    <w:rsid w:val="005A4292"/>
    <w:rsid w:val="005B0B4F"/>
    <w:rsid w:val="005B65EC"/>
    <w:rsid w:val="005B793D"/>
    <w:rsid w:val="005C36FC"/>
    <w:rsid w:val="005E07AE"/>
    <w:rsid w:val="005F2E0A"/>
    <w:rsid w:val="00605D39"/>
    <w:rsid w:val="0062629D"/>
    <w:rsid w:val="0064413F"/>
    <w:rsid w:val="006600C0"/>
    <w:rsid w:val="0068392B"/>
    <w:rsid w:val="006A3E86"/>
    <w:rsid w:val="006B28B3"/>
    <w:rsid w:val="006B360B"/>
    <w:rsid w:val="006B730F"/>
    <w:rsid w:val="006C6C16"/>
    <w:rsid w:val="006D45EC"/>
    <w:rsid w:val="006E15C5"/>
    <w:rsid w:val="006E67A8"/>
    <w:rsid w:val="00706486"/>
    <w:rsid w:val="00710F29"/>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091F"/>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2FEC"/>
    <w:rsid w:val="00D33548"/>
    <w:rsid w:val="00D45D84"/>
    <w:rsid w:val="00D4705E"/>
    <w:rsid w:val="00D608BA"/>
    <w:rsid w:val="00D6278D"/>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DF93B-3D6E-4A6D-916E-B9391C9C7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1375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2023-12-12T06:25:00Z</dcterms:created>
  <dcterms:modified xsi:type="dcterms:W3CDTF">2023-12-12T06:25:00Z</dcterms:modified>
</cp:coreProperties>
</file>