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025675" w:rsidRPr="00025675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025675" w:rsidRPr="00025675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025675" w:rsidRPr="00025675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C5232E">
                    <w:t>5</w:t>
                  </w:r>
                  <w:r w:rsidR="00E04152">
                    <w:t xml:space="preserve">. </w:t>
                  </w:r>
                  <w:r w:rsidR="00C5232E">
                    <w:t>dub</w:t>
                  </w:r>
                  <w:r w:rsidR="00317AE9">
                    <w:t>en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C5232E">
                    <w:t>5</w:t>
                  </w:r>
                  <w:r w:rsidR="00B35CD0">
                    <w:t xml:space="preserve"> </w:t>
                  </w:r>
                  <w:proofErr w:type="spellStart"/>
                  <w:r w:rsidR="00C5232E">
                    <w:t>April</w:t>
                  </w:r>
                  <w:proofErr w:type="spellEnd"/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C5232E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C5232E">
                    <w:rPr>
                      <w:sz w:val="24"/>
                    </w:rPr>
                    <w:t>Serial</w:t>
                  </w:r>
                  <w:proofErr w:type="spellEnd"/>
                  <w:r w:rsidR="00C5232E">
                    <w:rPr>
                      <w:sz w:val="24"/>
                    </w:rPr>
                    <w:t xml:space="preserve"> No.</w:t>
                  </w:r>
                  <w:r w:rsidR="00C5232E">
                    <w:rPr>
                      <w:sz w:val="24"/>
                    </w:rPr>
                    <w:t>: 02</w:t>
                  </w:r>
                </w:p>
              </w:txbxContent>
            </v:textbox>
            <w10:wrap anchorx="page" anchory="page"/>
            <w10:anchorlock/>
          </v:shape>
        </w:pict>
      </w:r>
      <w:r w:rsidR="00025675" w:rsidRPr="00025675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C5232E">
                    <w:t>únor</w:t>
                  </w:r>
                  <w:r w:rsidR="00317AE9">
                    <w:t>u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C5232E">
                    <w:t>Febr</w:t>
                  </w:r>
                  <w:r w:rsidR="00317AE9">
                    <w:t>uary</w:t>
                  </w:r>
                  <w:proofErr w:type="spellEnd"/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025675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025675">
      <w:pPr>
        <w:spacing w:line="240" w:lineRule="auto"/>
        <w:rPr>
          <w:rFonts w:cs="Arial"/>
          <w:lang w:eastAsia="ar-SA"/>
        </w:rPr>
      </w:pPr>
      <w:r w:rsidRPr="00025675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025675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025675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025675" w:rsidP="003D7AF9">
      <w:pPr>
        <w:spacing w:line="240" w:lineRule="auto"/>
      </w:pPr>
      <w:r w:rsidRPr="00025675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025675" w:rsidP="003D7AF9">
      <w:pPr>
        <w:spacing w:line="240" w:lineRule="auto"/>
      </w:pPr>
      <w:r w:rsidRPr="00025675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025675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F36" w:rsidRDefault="00217F36" w:rsidP="00E71A58">
      <w:r>
        <w:separator/>
      </w:r>
    </w:p>
  </w:endnote>
  <w:endnote w:type="continuationSeparator" w:id="0">
    <w:p w:rsidR="00217F36" w:rsidRDefault="00217F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F36" w:rsidRDefault="00217F36" w:rsidP="00E71A58">
      <w:r>
        <w:separator/>
      </w:r>
    </w:p>
  </w:footnote>
  <w:footnote w:type="continuationSeparator" w:id="0">
    <w:p w:rsidR="00217F36" w:rsidRDefault="00217F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90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767A"/>
    <w:rsid w:val="00010702"/>
    <w:rsid w:val="00025675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7211F5"/>
    <w:rsid w:val="00722A49"/>
    <w:rsid w:val="00730AE8"/>
    <w:rsid w:val="00741493"/>
    <w:rsid w:val="007428EE"/>
    <w:rsid w:val="00752180"/>
    <w:rsid w:val="00755D3A"/>
    <w:rsid w:val="007609C6"/>
    <w:rsid w:val="00762B2B"/>
    <w:rsid w:val="00763E2D"/>
    <w:rsid w:val="00776527"/>
    <w:rsid w:val="007B6689"/>
    <w:rsid w:val="007D77ED"/>
    <w:rsid w:val="007E7E61"/>
    <w:rsid w:val="007F0845"/>
    <w:rsid w:val="007F08C9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2A16"/>
    <w:rsid w:val="008E31FF"/>
    <w:rsid w:val="008E7421"/>
    <w:rsid w:val="009003A8"/>
    <w:rsid w:val="00902EFF"/>
    <w:rsid w:val="00910024"/>
    <w:rsid w:val="00915D00"/>
    <w:rsid w:val="00921F14"/>
    <w:rsid w:val="00932B07"/>
    <w:rsid w:val="0094427A"/>
    <w:rsid w:val="0096142D"/>
    <w:rsid w:val="009739F8"/>
    <w:rsid w:val="00974923"/>
    <w:rsid w:val="009922FD"/>
    <w:rsid w:val="009B69D5"/>
    <w:rsid w:val="009B6FD3"/>
    <w:rsid w:val="009C2F47"/>
    <w:rsid w:val="009D182D"/>
    <w:rsid w:val="00A10D66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755CD"/>
    <w:rsid w:val="00C81B0F"/>
    <w:rsid w:val="00C90CF4"/>
    <w:rsid w:val="00C93389"/>
    <w:rsid w:val="00CA2E8C"/>
    <w:rsid w:val="00CE2EA6"/>
    <w:rsid w:val="00CF2FC3"/>
    <w:rsid w:val="00CF51EC"/>
    <w:rsid w:val="00CF65A6"/>
    <w:rsid w:val="00D040DD"/>
    <w:rsid w:val="00D16454"/>
    <w:rsid w:val="00D32FDE"/>
    <w:rsid w:val="00D52F90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90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8CE3-5363-4DAD-AF9C-26677DCE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10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2017-04-11T11:34:00Z</dcterms:created>
  <dcterms:modified xsi:type="dcterms:W3CDTF">2017-04-11T11:34:00Z</dcterms:modified>
</cp:coreProperties>
</file>