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Pr="00B1107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r w:rsidRPr="00B11075">
        <w:rPr>
          <w:rFonts w:ascii="Arial" w:hAnsi="Arial" w:cs="Arial"/>
          <w:sz w:val="32"/>
        </w:rPr>
        <w:t>Vývoj</w:t>
      </w:r>
      <w:r w:rsidRPr="00B11075">
        <w:rPr>
          <w:rFonts w:ascii="Arial" w:hAnsi="Arial" w:cs="Arial"/>
          <w:b/>
          <w:bCs/>
          <w:sz w:val="32"/>
        </w:rPr>
        <w:t xml:space="preserve"> </w:t>
      </w:r>
      <w:r w:rsidRPr="00B11075">
        <w:rPr>
          <w:rFonts w:ascii="Arial" w:hAnsi="Arial" w:cs="Arial"/>
          <w:sz w:val="32"/>
        </w:rPr>
        <w:t>cen průmyslových výrobců v </w:t>
      </w:r>
      <w:r w:rsidR="008C751B" w:rsidRPr="00B11075">
        <w:rPr>
          <w:rFonts w:ascii="Arial" w:hAnsi="Arial" w:cs="Arial"/>
          <w:sz w:val="32"/>
        </w:rPr>
        <w:t>květ</w:t>
      </w:r>
      <w:r w:rsidR="006B6B00" w:rsidRPr="00B11075">
        <w:rPr>
          <w:rFonts w:ascii="Arial" w:hAnsi="Arial" w:cs="Arial"/>
          <w:sz w:val="32"/>
        </w:rPr>
        <w:t>nu</w:t>
      </w:r>
      <w:r w:rsidRPr="00B11075">
        <w:rPr>
          <w:rFonts w:ascii="Arial" w:hAnsi="Arial" w:cs="Arial"/>
          <w:sz w:val="32"/>
        </w:rPr>
        <w:t xml:space="preserve"> 201</w:t>
      </w:r>
      <w:r w:rsidR="0030021B" w:rsidRPr="00B11075">
        <w:rPr>
          <w:rFonts w:ascii="Arial" w:hAnsi="Arial" w:cs="Arial"/>
          <w:sz w:val="32"/>
        </w:rPr>
        <w:t>4</w:t>
      </w:r>
    </w:p>
    <w:p w:rsidR="00D47C05" w:rsidRPr="00B11075" w:rsidRDefault="00D47C05">
      <w:pPr>
        <w:jc w:val="center"/>
        <w:rPr>
          <w:rFonts w:ascii="Arial" w:hAnsi="Arial" w:cs="Arial"/>
          <w:sz w:val="32"/>
        </w:rPr>
      </w:pPr>
    </w:p>
    <w:p w:rsidR="008C751B" w:rsidRPr="00B11075" w:rsidRDefault="000D21E9" w:rsidP="008C751B">
      <w:pPr>
        <w:rPr>
          <w:rFonts w:ascii="Arial" w:hAnsi="Arial" w:cs="Arial"/>
          <w:b/>
          <w:sz w:val="20"/>
          <w:szCs w:val="20"/>
          <w:u w:val="single"/>
        </w:rPr>
      </w:pPr>
      <w:r w:rsidRPr="00B11075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0D21E9" w:rsidRPr="00B11075" w:rsidRDefault="000D21E9" w:rsidP="008C751B">
      <w:pPr>
        <w:rPr>
          <w:rFonts w:ascii="Arial" w:hAnsi="Arial" w:cs="Arial"/>
          <w:b/>
          <w:sz w:val="20"/>
          <w:szCs w:val="20"/>
        </w:rPr>
      </w:pPr>
    </w:p>
    <w:p w:rsidR="000D21E9" w:rsidRPr="00B11075" w:rsidRDefault="008C751B" w:rsidP="008C751B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Ceny </w:t>
      </w:r>
      <w:r w:rsidRPr="00B11075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B11075">
        <w:rPr>
          <w:rFonts w:ascii="Arial" w:hAnsi="Arial" w:cs="Arial"/>
          <w:sz w:val="20"/>
          <w:szCs w:val="20"/>
        </w:rPr>
        <w:t xml:space="preserve"> meziměsíčně na úhrnu zůstaly beze změny.</w:t>
      </w:r>
    </w:p>
    <w:p w:rsidR="000D21E9" w:rsidRPr="00B11075" w:rsidRDefault="000D21E9" w:rsidP="008C751B">
      <w:pPr>
        <w:rPr>
          <w:rFonts w:ascii="Arial" w:hAnsi="Arial" w:cs="Arial"/>
          <w:sz w:val="20"/>
          <w:szCs w:val="20"/>
        </w:rPr>
      </w:pPr>
    </w:p>
    <w:p w:rsidR="000D21E9" w:rsidRPr="00B11075" w:rsidRDefault="0004161C" w:rsidP="000D21E9">
      <w:pPr>
        <w:jc w:val="center"/>
        <w:rPr>
          <w:rFonts w:ascii="Arial" w:hAnsi="Arial" w:cs="Arial"/>
          <w:szCs w:val="20"/>
        </w:rPr>
      </w:pPr>
      <w:r w:rsidRPr="0004161C">
        <w:rPr>
          <w:rFonts w:ascii="Arial" w:hAnsi="Arial" w:cs="Arial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in">
            <v:imagedata r:id="rId5" o:title=""/>
          </v:shape>
        </w:pict>
      </w:r>
    </w:p>
    <w:p w:rsidR="000D21E9" w:rsidRPr="00B11075" w:rsidRDefault="000D21E9" w:rsidP="000D21E9">
      <w:pPr>
        <w:jc w:val="center"/>
        <w:rPr>
          <w:rFonts w:ascii="Arial" w:hAnsi="Arial" w:cs="Arial"/>
          <w:sz w:val="20"/>
          <w:szCs w:val="20"/>
        </w:rPr>
      </w:pPr>
    </w:p>
    <w:p w:rsidR="000D21E9" w:rsidRPr="00B11075" w:rsidRDefault="000D21E9" w:rsidP="008C751B">
      <w:pPr>
        <w:rPr>
          <w:rFonts w:ascii="Arial" w:hAnsi="Arial" w:cs="Arial"/>
          <w:sz w:val="20"/>
          <w:szCs w:val="20"/>
        </w:rPr>
      </w:pPr>
    </w:p>
    <w:p w:rsidR="000D21E9" w:rsidRPr="00B11075" w:rsidRDefault="000D21E9" w:rsidP="008C751B">
      <w:pPr>
        <w:rPr>
          <w:rFonts w:ascii="Arial" w:hAnsi="Arial" w:cs="Arial"/>
          <w:sz w:val="20"/>
          <w:szCs w:val="20"/>
        </w:rPr>
      </w:pPr>
    </w:p>
    <w:p w:rsidR="000D21E9" w:rsidRPr="00B11075" w:rsidRDefault="008C751B" w:rsidP="008C751B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Chemické látky a výrobky se zvýšily o 0,6 % a ceny v oddílu koksu a rafinovaných ropných produktů o 0,5 %.</w:t>
      </w:r>
    </w:p>
    <w:p w:rsidR="000D21E9" w:rsidRPr="00B11075" w:rsidRDefault="000D21E9" w:rsidP="008C751B">
      <w:pPr>
        <w:rPr>
          <w:rFonts w:ascii="Arial" w:hAnsi="Arial" w:cs="Arial"/>
          <w:sz w:val="20"/>
          <w:szCs w:val="20"/>
        </w:rPr>
      </w:pPr>
    </w:p>
    <w:p w:rsidR="000D21E9" w:rsidRPr="00B11075" w:rsidRDefault="008C751B" w:rsidP="008C751B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Potravinářské výrobky, nápoje a tabák vzrostly o 0,2 %, z toho ceny nápojů o 0,6 % a masa a masných výrobků o 0,5 %.</w:t>
      </w:r>
    </w:p>
    <w:p w:rsidR="000D21E9" w:rsidRPr="00B11075" w:rsidRDefault="000D21E9" w:rsidP="008C751B">
      <w:pPr>
        <w:rPr>
          <w:rFonts w:ascii="Arial" w:hAnsi="Arial" w:cs="Arial"/>
          <w:sz w:val="20"/>
          <w:szCs w:val="20"/>
        </w:rPr>
      </w:pPr>
    </w:p>
    <w:p w:rsidR="008C751B" w:rsidRPr="00B11075" w:rsidRDefault="008C751B" w:rsidP="008C751B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Klesly ceny těžby a dobývání o 0,9 % a elektrických zařízení o 0,4 %. </w:t>
      </w:r>
    </w:p>
    <w:p w:rsidR="008C751B" w:rsidRPr="00B11075" w:rsidRDefault="008C751B" w:rsidP="008C751B">
      <w:pPr>
        <w:rPr>
          <w:rFonts w:ascii="Arial" w:hAnsi="Arial" w:cs="Arial"/>
        </w:rPr>
      </w:pPr>
    </w:p>
    <w:p w:rsidR="00FC60A0" w:rsidRPr="00B11075" w:rsidRDefault="00FC60A0" w:rsidP="00122A60">
      <w:pPr>
        <w:spacing w:line="276" w:lineRule="auto"/>
        <w:rPr>
          <w:rFonts w:ascii="Arial" w:hAnsi="Arial" w:cs="Arial"/>
          <w:sz w:val="20"/>
          <w:szCs w:val="20"/>
        </w:rPr>
      </w:pPr>
    </w:p>
    <w:p w:rsidR="005937E4" w:rsidRPr="00B11075" w:rsidRDefault="005937E4" w:rsidP="000D21E9">
      <w:pPr>
        <w:tabs>
          <w:tab w:val="left" w:pos="1134"/>
        </w:tabs>
        <w:rPr>
          <w:rFonts w:ascii="Arial" w:hAnsi="Arial" w:cs="Arial"/>
          <w:sz w:val="20"/>
        </w:rPr>
      </w:pPr>
      <w:r w:rsidRPr="00B11075"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Pr="00B11075" w:rsidRDefault="005937E4">
      <w:pPr>
        <w:rPr>
          <w:rFonts w:ascii="Arial" w:hAnsi="Arial" w:cs="Arial"/>
          <w:sz w:val="20"/>
        </w:rPr>
      </w:pPr>
    </w:p>
    <w:p w:rsidR="005617F2" w:rsidRPr="00B11075" w:rsidRDefault="00D72030">
      <w:pPr>
        <w:jc w:val="both"/>
        <w:rPr>
          <w:rFonts w:ascii="Arial" w:hAnsi="Arial" w:cs="Arial"/>
        </w:rPr>
      </w:pPr>
      <w:r w:rsidRPr="00B11075">
        <w:rPr>
          <w:rFonts w:ascii="Arial" w:hAnsi="Arial" w:cs="Arial"/>
        </w:rPr>
        <w:t xml:space="preserve"> </w:t>
      </w:r>
      <w:r w:rsidR="0004161C" w:rsidRPr="0004161C">
        <w:rPr>
          <w:rFonts w:ascii="Arial" w:hAnsi="Arial" w:cs="Arial"/>
        </w:rPr>
        <w:pict>
          <v:shape id="_x0000_i1026" type="#_x0000_t75" style="width:362.25pt;height:84.75pt">
            <v:imagedata r:id="rId6" o:title=""/>
          </v:shape>
        </w:pict>
      </w:r>
      <w:r w:rsidRPr="00B11075">
        <w:rPr>
          <w:rFonts w:ascii="Arial" w:hAnsi="Arial" w:cs="Arial"/>
        </w:rPr>
        <w:t xml:space="preserve">                  </w:t>
      </w:r>
    </w:p>
    <w:p w:rsidR="00122A60" w:rsidRPr="00B11075" w:rsidRDefault="00122A60">
      <w:pPr>
        <w:jc w:val="both"/>
        <w:rPr>
          <w:rFonts w:ascii="Arial" w:hAnsi="Arial" w:cs="Arial"/>
        </w:rPr>
      </w:pPr>
    </w:p>
    <w:p w:rsidR="00FA1424" w:rsidRPr="00B11075" w:rsidRDefault="00FA1424" w:rsidP="00A97E8A">
      <w:pPr>
        <w:rPr>
          <w:rFonts w:ascii="Arial" w:hAnsi="Arial" w:cs="Arial"/>
          <w:sz w:val="20"/>
          <w:szCs w:val="20"/>
        </w:rPr>
      </w:pPr>
    </w:p>
    <w:p w:rsidR="000D21E9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0D21E9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0D21E9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0D21E9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A97E8A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  <w:r w:rsidRPr="00B11075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0D21E9" w:rsidRPr="00B11075" w:rsidRDefault="000D21E9" w:rsidP="00A97E8A">
      <w:pPr>
        <w:rPr>
          <w:rFonts w:ascii="Arial" w:hAnsi="Arial" w:cs="Arial"/>
          <w:b/>
          <w:sz w:val="20"/>
          <w:szCs w:val="20"/>
          <w:u w:val="single"/>
        </w:rPr>
      </w:pPr>
    </w:p>
    <w:p w:rsidR="000D21E9" w:rsidRPr="00B11075" w:rsidRDefault="00931BB1" w:rsidP="00931BB1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Ceny </w:t>
      </w:r>
      <w:r w:rsidRPr="00B11075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B11075">
        <w:rPr>
          <w:rFonts w:ascii="Arial" w:hAnsi="Arial" w:cs="Arial"/>
          <w:sz w:val="20"/>
          <w:szCs w:val="20"/>
        </w:rPr>
        <w:t xml:space="preserve"> se meziročně snížily o 0,1 % (v dubnu o 0,3 %).</w:t>
      </w:r>
    </w:p>
    <w:p w:rsidR="000D21E9" w:rsidRPr="00B11075" w:rsidRDefault="000D21E9" w:rsidP="00931BB1">
      <w:pPr>
        <w:rPr>
          <w:rFonts w:ascii="Arial" w:hAnsi="Arial" w:cs="Arial"/>
          <w:sz w:val="20"/>
          <w:szCs w:val="20"/>
        </w:rPr>
      </w:pPr>
    </w:p>
    <w:p w:rsidR="000D21E9" w:rsidRPr="00B11075" w:rsidRDefault="0004161C" w:rsidP="00931BB1">
      <w:pPr>
        <w:rPr>
          <w:rFonts w:ascii="Arial" w:hAnsi="Arial" w:cs="Arial"/>
          <w:szCs w:val="20"/>
        </w:rPr>
      </w:pPr>
      <w:r w:rsidRPr="0004161C">
        <w:rPr>
          <w:rFonts w:ascii="Arial" w:hAnsi="Arial" w:cs="Arial"/>
          <w:szCs w:val="20"/>
        </w:rPr>
        <w:pict>
          <v:shape id="_x0000_i1027" type="#_x0000_t75" style="width:453.75pt;height:185.25pt">
            <v:imagedata r:id="rId7" o:title=""/>
          </v:shape>
        </w:pict>
      </w:r>
    </w:p>
    <w:p w:rsidR="000D21E9" w:rsidRPr="00B11075" w:rsidRDefault="000D21E9" w:rsidP="00931BB1">
      <w:pPr>
        <w:rPr>
          <w:rFonts w:ascii="Arial" w:hAnsi="Arial" w:cs="Arial"/>
          <w:szCs w:val="20"/>
        </w:rPr>
      </w:pPr>
    </w:p>
    <w:p w:rsidR="000D21E9" w:rsidRPr="00B11075" w:rsidRDefault="0004161C" w:rsidP="00931BB1">
      <w:pPr>
        <w:rPr>
          <w:rFonts w:ascii="Arial" w:hAnsi="Arial" w:cs="Arial"/>
          <w:szCs w:val="20"/>
        </w:rPr>
      </w:pPr>
      <w:r w:rsidRPr="0004161C">
        <w:rPr>
          <w:rFonts w:ascii="Arial" w:hAnsi="Arial" w:cs="Arial"/>
          <w:szCs w:val="20"/>
        </w:rPr>
        <w:pict>
          <v:shape id="_x0000_i1028" type="#_x0000_t75" style="width:453pt;height:277.5pt">
            <v:imagedata r:id="rId8" o:title=""/>
          </v:shape>
        </w:pict>
      </w:r>
    </w:p>
    <w:p w:rsidR="000D21E9" w:rsidRPr="00B11075" w:rsidRDefault="000D21E9" w:rsidP="00931BB1">
      <w:pPr>
        <w:rPr>
          <w:rFonts w:ascii="Arial" w:hAnsi="Arial" w:cs="Arial"/>
          <w:szCs w:val="20"/>
        </w:rPr>
      </w:pPr>
    </w:p>
    <w:p w:rsidR="000D21E9" w:rsidRPr="00B11075" w:rsidRDefault="00931BB1" w:rsidP="00931BB1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Nejvýznamněji ovlivnil výši cenové hladiny pokles cen elektřiny, plynu a páry o 8,6 % a těžby a dobývání o 4,6 %.</w:t>
      </w:r>
    </w:p>
    <w:p w:rsidR="000D21E9" w:rsidRPr="00B11075" w:rsidRDefault="000D21E9" w:rsidP="00931BB1">
      <w:pPr>
        <w:rPr>
          <w:rFonts w:ascii="Arial" w:hAnsi="Arial" w:cs="Arial"/>
          <w:sz w:val="20"/>
          <w:szCs w:val="20"/>
        </w:rPr>
      </w:pPr>
    </w:p>
    <w:p w:rsidR="000D21E9" w:rsidRPr="00B11075" w:rsidRDefault="00931BB1" w:rsidP="00931BB1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Vzrostly ceny v oddílu koksu a rafinovaných ropných produktů o 5,2 % a dopravních prostředků o 3,5 %, z toho ceny dílů a příslušenství pro motorová vozidla o 4,6 %.</w:t>
      </w:r>
    </w:p>
    <w:p w:rsidR="000D21E9" w:rsidRPr="00B11075" w:rsidRDefault="000D21E9" w:rsidP="00931BB1">
      <w:pPr>
        <w:rPr>
          <w:rFonts w:ascii="Arial" w:hAnsi="Arial" w:cs="Arial"/>
          <w:sz w:val="20"/>
          <w:szCs w:val="20"/>
        </w:rPr>
      </w:pPr>
    </w:p>
    <w:p w:rsidR="000D21E9" w:rsidRPr="00B11075" w:rsidRDefault="00931BB1" w:rsidP="00931BB1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Ceny obecných kovů a kovodělných výrobků se zvýšily o 2,0 % a dřeva, papíru a tisku o 4,1 %.</w:t>
      </w:r>
    </w:p>
    <w:p w:rsidR="000D21E9" w:rsidRPr="00B11075" w:rsidRDefault="000D21E9" w:rsidP="00931BB1">
      <w:pPr>
        <w:rPr>
          <w:rFonts w:ascii="Arial" w:hAnsi="Arial" w:cs="Arial"/>
          <w:sz w:val="20"/>
          <w:szCs w:val="20"/>
        </w:rPr>
      </w:pPr>
    </w:p>
    <w:p w:rsidR="00931BB1" w:rsidRPr="00B11075" w:rsidRDefault="00931BB1" w:rsidP="00931BB1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Ceny potravinářských výrobků, nápojů a tabáku byly vyšší o 0,7 %, z toho ceny mléčných výrobků o 10,1 % a masa a masných výrobků o 2,8 %. Naopak klesly ceny rostlinných a živočišných olejů a tuků o 15,3 %, mlýnských a škrobárenských výrobků o 12,0 % a průmyslových krmiv o 8,2 %. </w:t>
      </w:r>
    </w:p>
    <w:p w:rsidR="005F56CE" w:rsidRPr="00B11075" w:rsidRDefault="00774F2D" w:rsidP="00A97E8A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                 </w:t>
      </w:r>
    </w:p>
    <w:p w:rsidR="000D21E9" w:rsidRPr="00B11075" w:rsidRDefault="000D21E9" w:rsidP="006E6DEF">
      <w:pPr>
        <w:rPr>
          <w:rFonts w:ascii="Arial" w:hAnsi="Arial" w:cs="Arial"/>
          <w:sz w:val="20"/>
          <w:szCs w:val="20"/>
        </w:rPr>
      </w:pPr>
    </w:p>
    <w:p w:rsidR="00774F2D" w:rsidRPr="00B11075" w:rsidRDefault="00AA0CC0" w:rsidP="006E6DEF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 xml:space="preserve">                 </w:t>
      </w:r>
    </w:p>
    <w:p w:rsidR="005937E4" w:rsidRPr="00B11075" w:rsidRDefault="005937E4" w:rsidP="000D21E9">
      <w:pPr>
        <w:rPr>
          <w:rFonts w:ascii="Arial" w:hAnsi="Arial" w:cs="Arial"/>
          <w:sz w:val="20"/>
        </w:rPr>
      </w:pPr>
      <w:r w:rsidRPr="00B11075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Pr="00B11075" w:rsidRDefault="005937E4">
      <w:pPr>
        <w:rPr>
          <w:rFonts w:ascii="Arial" w:hAnsi="Arial" w:cs="Arial"/>
          <w:sz w:val="20"/>
        </w:rPr>
      </w:pPr>
    </w:p>
    <w:p w:rsidR="004D7DFF" w:rsidRPr="00B11075" w:rsidRDefault="008E7C34">
      <w:pPr>
        <w:rPr>
          <w:rFonts w:ascii="Arial" w:hAnsi="Arial" w:cs="Arial"/>
          <w:sz w:val="20"/>
        </w:rPr>
      </w:pPr>
      <w:r w:rsidRPr="00B11075">
        <w:rPr>
          <w:rFonts w:ascii="Arial" w:hAnsi="Arial" w:cs="Arial"/>
          <w:sz w:val="20"/>
        </w:rPr>
        <w:t xml:space="preserve">  </w:t>
      </w:r>
      <w:r w:rsidR="0004161C" w:rsidRPr="0004161C">
        <w:rPr>
          <w:rFonts w:ascii="Arial" w:hAnsi="Arial" w:cs="Arial"/>
        </w:rPr>
        <w:pict>
          <v:shape id="_x0000_i1029" type="#_x0000_t75" style="width:362.25pt;height:108.75pt">
            <v:imagedata r:id="rId9" o:title=""/>
          </v:shape>
        </w:pict>
      </w:r>
      <w:r w:rsidRPr="00B11075">
        <w:rPr>
          <w:rFonts w:ascii="Arial" w:hAnsi="Arial" w:cs="Arial"/>
          <w:sz w:val="20"/>
        </w:rPr>
        <w:t xml:space="preserve"> </w:t>
      </w:r>
      <w:r w:rsidR="00AA0CC0" w:rsidRPr="00B11075">
        <w:rPr>
          <w:rFonts w:ascii="Arial" w:hAnsi="Arial" w:cs="Arial"/>
          <w:sz w:val="20"/>
        </w:rPr>
        <w:t xml:space="preserve">    </w:t>
      </w:r>
      <w:r w:rsidRPr="00B11075">
        <w:rPr>
          <w:rFonts w:ascii="Arial" w:hAnsi="Arial" w:cs="Arial"/>
          <w:sz w:val="20"/>
        </w:rPr>
        <w:t xml:space="preserve">          </w:t>
      </w:r>
      <w:r w:rsidR="004508AD" w:rsidRPr="00B11075">
        <w:rPr>
          <w:rFonts w:ascii="Arial" w:hAnsi="Arial" w:cs="Arial"/>
          <w:sz w:val="20"/>
        </w:rPr>
        <w:t xml:space="preserve">  </w:t>
      </w:r>
    </w:p>
    <w:p w:rsidR="008E7C34" w:rsidRPr="00B11075" w:rsidRDefault="008E7C34">
      <w:pPr>
        <w:rPr>
          <w:rFonts w:ascii="Arial" w:hAnsi="Arial" w:cs="Arial"/>
          <w:sz w:val="20"/>
        </w:rPr>
      </w:pPr>
    </w:p>
    <w:p w:rsidR="00E351D4" w:rsidRPr="00B11075" w:rsidRDefault="00E351D4">
      <w:pPr>
        <w:rPr>
          <w:rFonts w:ascii="Arial" w:hAnsi="Arial" w:cs="Arial"/>
          <w:sz w:val="20"/>
        </w:rPr>
      </w:pPr>
    </w:p>
    <w:p w:rsidR="005937E4" w:rsidRPr="00B11075" w:rsidRDefault="005937E4">
      <w:pPr>
        <w:rPr>
          <w:rFonts w:ascii="Arial" w:hAnsi="Arial" w:cs="Arial"/>
          <w:sz w:val="20"/>
        </w:rPr>
      </w:pPr>
    </w:p>
    <w:p w:rsidR="005937E4" w:rsidRPr="00B11075" w:rsidRDefault="00E351D4" w:rsidP="00032AB0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4,</w:t>
      </w:r>
      <w:r w:rsidR="00FF4375" w:rsidRPr="00B11075">
        <w:rPr>
          <w:rFonts w:ascii="Arial" w:hAnsi="Arial" w:cs="Arial"/>
          <w:sz w:val="20"/>
          <w:szCs w:val="20"/>
        </w:rPr>
        <w:t>4</w:t>
      </w:r>
      <w:r w:rsidRPr="00B11075">
        <w:rPr>
          <w:rFonts w:ascii="Arial" w:hAnsi="Arial" w:cs="Arial"/>
          <w:sz w:val="20"/>
          <w:szCs w:val="20"/>
        </w:rPr>
        <w:t> %</w:t>
      </w:r>
      <w:r w:rsidR="00FF4375" w:rsidRPr="00B11075">
        <w:rPr>
          <w:rFonts w:ascii="Arial" w:hAnsi="Arial" w:cs="Arial"/>
          <w:sz w:val="20"/>
          <w:szCs w:val="20"/>
        </w:rPr>
        <w:t>.</w:t>
      </w:r>
      <w:r w:rsidRPr="00B11075">
        <w:rPr>
          <w:rFonts w:ascii="Arial" w:hAnsi="Arial" w:cs="Arial"/>
          <w:sz w:val="20"/>
          <w:szCs w:val="20"/>
        </w:rPr>
        <w:t xml:space="preserve"> </w:t>
      </w:r>
      <w:r w:rsidR="00CE690E" w:rsidRPr="00B11075">
        <w:rPr>
          <w:rFonts w:ascii="Arial" w:hAnsi="Arial" w:cs="Arial"/>
          <w:sz w:val="20"/>
          <w:szCs w:val="20"/>
        </w:rPr>
        <w:t xml:space="preserve">      </w:t>
      </w:r>
      <w:r w:rsidR="00447BA3" w:rsidRPr="00B11075">
        <w:rPr>
          <w:rFonts w:ascii="Arial" w:hAnsi="Arial" w:cs="Arial"/>
          <w:sz w:val="20"/>
          <w:szCs w:val="20"/>
        </w:rPr>
        <w:t xml:space="preserve">       </w:t>
      </w:r>
    </w:p>
    <w:p w:rsidR="00122A60" w:rsidRPr="00B1107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Pr="00B11075" w:rsidRDefault="005937E4" w:rsidP="00032AB0">
      <w:pPr>
        <w:rPr>
          <w:rFonts w:ascii="Arial" w:hAnsi="Arial" w:cs="Arial"/>
          <w:sz w:val="20"/>
          <w:szCs w:val="20"/>
        </w:rPr>
      </w:pPr>
      <w:r w:rsidRPr="00B11075">
        <w:rPr>
          <w:rFonts w:ascii="Arial" w:hAnsi="Arial" w:cs="Arial"/>
          <w:b/>
          <w:sz w:val="20"/>
          <w:szCs w:val="20"/>
        </w:rPr>
        <w:t xml:space="preserve">Klouzavý průměr </w:t>
      </w:r>
      <w:r w:rsidRPr="00B11075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B11075">
        <w:rPr>
          <w:rFonts w:ascii="Arial" w:hAnsi="Arial" w:cs="Arial"/>
          <w:sz w:val="20"/>
          <w:szCs w:val="20"/>
        </w:rPr>
        <w:t xml:space="preserve"> </w:t>
      </w:r>
      <w:r w:rsidRPr="00B11075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 w:rsidRPr="00B11075">
        <w:rPr>
          <w:rFonts w:ascii="Arial" w:hAnsi="Arial" w:cs="Arial"/>
          <w:sz w:val="20"/>
          <w:szCs w:val="20"/>
        </w:rPr>
        <w:t>0</w:t>
      </w:r>
      <w:r w:rsidRPr="00B11075">
        <w:rPr>
          <w:rFonts w:ascii="Arial" w:hAnsi="Arial" w:cs="Arial"/>
          <w:sz w:val="20"/>
          <w:szCs w:val="20"/>
        </w:rPr>
        <w:t>,</w:t>
      </w:r>
      <w:r w:rsidR="00E351D4" w:rsidRPr="00B11075">
        <w:rPr>
          <w:rFonts w:ascii="Arial" w:hAnsi="Arial" w:cs="Arial"/>
          <w:sz w:val="20"/>
          <w:szCs w:val="20"/>
        </w:rPr>
        <w:t>2</w:t>
      </w:r>
      <w:r w:rsidR="001024B5" w:rsidRPr="00B11075">
        <w:rPr>
          <w:rFonts w:ascii="Arial" w:hAnsi="Arial" w:cs="Arial"/>
          <w:sz w:val="20"/>
          <w:szCs w:val="20"/>
        </w:rPr>
        <w:t xml:space="preserve"> </w:t>
      </w:r>
      <w:r w:rsidRPr="00B11075">
        <w:rPr>
          <w:rFonts w:ascii="Arial" w:hAnsi="Arial" w:cs="Arial"/>
          <w:sz w:val="20"/>
          <w:szCs w:val="20"/>
        </w:rPr>
        <w:t>%.</w:t>
      </w:r>
    </w:p>
    <w:sectPr w:rsidR="005937E4" w:rsidRPr="00B1107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161C"/>
    <w:rsid w:val="00047925"/>
    <w:rsid w:val="00055F1C"/>
    <w:rsid w:val="0007002B"/>
    <w:rsid w:val="00074098"/>
    <w:rsid w:val="00075487"/>
    <w:rsid w:val="00086E5E"/>
    <w:rsid w:val="000A3B03"/>
    <w:rsid w:val="000B0045"/>
    <w:rsid w:val="000B2012"/>
    <w:rsid w:val="000C08CA"/>
    <w:rsid w:val="000D21E9"/>
    <w:rsid w:val="000D28E7"/>
    <w:rsid w:val="000D380B"/>
    <w:rsid w:val="000E66A8"/>
    <w:rsid w:val="001024B5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20233F"/>
    <w:rsid w:val="002033EA"/>
    <w:rsid w:val="002234D6"/>
    <w:rsid w:val="002442A3"/>
    <w:rsid w:val="00277979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164FB"/>
    <w:rsid w:val="0062686C"/>
    <w:rsid w:val="00635BF4"/>
    <w:rsid w:val="00636F9A"/>
    <w:rsid w:val="00666FF6"/>
    <w:rsid w:val="006A48C6"/>
    <w:rsid w:val="006B1973"/>
    <w:rsid w:val="006B6B00"/>
    <w:rsid w:val="006C1DCC"/>
    <w:rsid w:val="006C759F"/>
    <w:rsid w:val="006E3CE5"/>
    <w:rsid w:val="006E6DEF"/>
    <w:rsid w:val="00700E93"/>
    <w:rsid w:val="00714746"/>
    <w:rsid w:val="00722138"/>
    <w:rsid w:val="00737FA4"/>
    <w:rsid w:val="00771866"/>
    <w:rsid w:val="0077335E"/>
    <w:rsid w:val="00774F2D"/>
    <w:rsid w:val="007A484F"/>
    <w:rsid w:val="007B13E2"/>
    <w:rsid w:val="007B65F1"/>
    <w:rsid w:val="007B78FC"/>
    <w:rsid w:val="007E2421"/>
    <w:rsid w:val="007E351E"/>
    <w:rsid w:val="007E49A7"/>
    <w:rsid w:val="00823A8F"/>
    <w:rsid w:val="00836A4B"/>
    <w:rsid w:val="00875BF6"/>
    <w:rsid w:val="008C4046"/>
    <w:rsid w:val="008C751B"/>
    <w:rsid w:val="008D76EA"/>
    <w:rsid w:val="008E294B"/>
    <w:rsid w:val="008E488A"/>
    <w:rsid w:val="008E7298"/>
    <w:rsid w:val="008E7C34"/>
    <w:rsid w:val="008F03D0"/>
    <w:rsid w:val="00901376"/>
    <w:rsid w:val="00911F43"/>
    <w:rsid w:val="00931BB1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1075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327C5"/>
    <w:rsid w:val="00D44441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55D0"/>
    <w:rsid w:val="00F11DB8"/>
    <w:rsid w:val="00F92B97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F448-6ED2-403A-81D5-B41A804C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30</cp:revision>
  <cp:lastPrinted>2011-06-10T07:57:00Z</cp:lastPrinted>
  <dcterms:created xsi:type="dcterms:W3CDTF">2013-12-13T13:26:00Z</dcterms:created>
  <dcterms:modified xsi:type="dcterms:W3CDTF">2014-06-12T11:03:00Z</dcterms:modified>
</cp:coreProperties>
</file>