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281" w:rsidRPr="000732DB" w:rsidRDefault="007E0839" w:rsidP="003E43A7">
      <w:pPr>
        <w:pStyle w:val="Nadpis1"/>
        <w:numPr>
          <w:ilvl w:val="0"/>
          <w:numId w:val="6"/>
        </w:numPr>
        <w:jc w:val="both"/>
      </w:pPr>
      <w:bookmarkStart w:id="0" w:name="_Toc446341885"/>
      <w:proofErr w:type="spellStart"/>
      <w:r>
        <w:t>L</w:t>
      </w:r>
      <w:r w:rsidR="00451DCC">
        <w:t>abour</w:t>
      </w:r>
      <w:proofErr w:type="spellEnd"/>
      <w:r w:rsidR="00451DCC">
        <w:t xml:space="preserve"> Market</w:t>
      </w:r>
      <w:bookmarkEnd w:id="0"/>
    </w:p>
    <w:tbl>
      <w:tblPr>
        <w:tblW w:w="5000" w:type="pct"/>
        <w:tblCellMar>
          <w:left w:w="28" w:type="dxa"/>
          <w:right w:w="28" w:type="dxa"/>
        </w:tblCellMar>
        <w:tblLook w:val="04A0"/>
      </w:tblPr>
      <w:tblGrid>
        <w:gridCol w:w="2044"/>
        <w:gridCol w:w="275"/>
        <w:gridCol w:w="7375"/>
      </w:tblGrid>
      <w:tr w:rsidR="00FE16E6" w:rsidTr="00611531">
        <w:tc>
          <w:tcPr>
            <w:tcW w:w="1054" w:type="pct"/>
          </w:tcPr>
          <w:p w:rsidR="00FE16E6" w:rsidRPr="00F01A31" w:rsidRDefault="00F01A31" w:rsidP="004540AA">
            <w:pPr>
              <w:spacing w:line="240" w:lineRule="auto"/>
              <w:rPr>
                <w:sz w:val="16"/>
                <w:szCs w:val="16"/>
                <w:lang w:val="en-GB"/>
              </w:rPr>
            </w:pPr>
            <w:r w:rsidRPr="00F01A31">
              <w:rPr>
                <w:color w:val="0D0D0D" w:themeColor="text1" w:themeTint="F2"/>
                <w:sz w:val="16"/>
                <w:szCs w:val="16"/>
                <w:lang w:val="en-GB"/>
              </w:rPr>
              <w:t>The renewal of confidence in the economy and persisting inflow of orders in key branches led to the fastest g</w:t>
            </w:r>
            <w:r w:rsidR="004540AA">
              <w:rPr>
                <w:color w:val="0D0D0D" w:themeColor="text1" w:themeTint="F2"/>
                <w:sz w:val="16"/>
                <w:szCs w:val="16"/>
                <w:lang w:val="en-GB"/>
              </w:rPr>
              <w:t>rowth of the number of workers</w:t>
            </w:r>
            <w:r w:rsidRPr="00F01A31">
              <w:rPr>
                <w:color w:val="0D0D0D" w:themeColor="text1" w:themeTint="F2"/>
                <w:sz w:val="16"/>
                <w:szCs w:val="16"/>
                <w:lang w:val="en-GB"/>
              </w:rPr>
              <w:t xml:space="preserve"> after 2008 during the year 2015 </w:t>
            </w:r>
          </w:p>
        </w:tc>
        <w:tc>
          <w:tcPr>
            <w:tcW w:w="142" w:type="pct"/>
          </w:tcPr>
          <w:p w:rsidR="00FE16E6" w:rsidRPr="00F01A31" w:rsidRDefault="00FE16E6" w:rsidP="00611531">
            <w:pPr>
              <w:pStyle w:val="Textpoznpodarou"/>
              <w:jc w:val="both"/>
              <w:rPr>
                <w:lang w:val="en-GB"/>
              </w:rPr>
            </w:pPr>
          </w:p>
        </w:tc>
        <w:tc>
          <w:tcPr>
            <w:tcW w:w="3804" w:type="pct"/>
          </w:tcPr>
          <w:p w:rsidR="00FE16E6" w:rsidRPr="00F01A31" w:rsidRDefault="00F01A31" w:rsidP="00611531">
            <w:pPr>
              <w:pStyle w:val="Textpoznpodarou"/>
              <w:jc w:val="both"/>
              <w:rPr>
                <w:spacing w:val="-4"/>
                <w:lang w:val="en-GB"/>
              </w:rPr>
            </w:pPr>
            <w:r w:rsidRPr="00F01A31">
              <w:rPr>
                <w:spacing w:val="-4"/>
                <w:lang w:val="en-GB"/>
              </w:rPr>
              <w:t xml:space="preserve">Brisk </w:t>
            </w:r>
            <w:r w:rsidRPr="00F01A31">
              <w:rPr>
                <w:lang w:val="en-GB"/>
              </w:rPr>
              <w:t>growth of the economy was reflected in the strengthening pace of t</w:t>
            </w:r>
            <w:r>
              <w:rPr>
                <w:lang w:val="en-GB"/>
              </w:rPr>
              <w:t>h</w:t>
            </w:r>
            <w:r w:rsidRPr="00F01A31">
              <w:rPr>
                <w:lang w:val="en-GB"/>
              </w:rPr>
              <w:t>e total employment</w:t>
            </w:r>
            <w:r w:rsidR="00FE16E6" w:rsidRPr="00F01A31">
              <w:rPr>
                <w:rStyle w:val="Znakapoznpodarou"/>
                <w:spacing w:val="-4"/>
                <w:lang w:val="en-GB"/>
              </w:rPr>
              <w:footnoteReference w:id="1"/>
            </w:r>
            <w:r w:rsidRPr="00F01A31">
              <w:rPr>
                <w:lang w:val="en-GB"/>
              </w:rPr>
              <w:t xml:space="preserve">. This was </w:t>
            </w:r>
            <w:r w:rsidR="00FE16E6" w:rsidRPr="00F01A31">
              <w:rPr>
                <w:spacing w:val="-4"/>
                <w:lang w:val="en-GB"/>
              </w:rPr>
              <w:t>1</w:t>
            </w:r>
            <w:r w:rsidRPr="00F01A31">
              <w:rPr>
                <w:spacing w:val="-4"/>
                <w:lang w:val="en-GB"/>
              </w:rPr>
              <w:t>.</w:t>
            </w:r>
            <w:r w:rsidR="009C4152">
              <w:rPr>
                <w:spacing w:val="-4"/>
                <w:lang w:val="en-GB"/>
              </w:rPr>
              <w:t>2</w:t>
            </w:r>
            <w:r w:rsidR="00FE16E6" w:rsidRPr="00F01A31">
              <w:rPr>
                <w:spacing w:val="-4"/>
                <w:lang w:val="en-GB"/>
              </w:rPr>
              <w:t>%</w:t>
            </w:r>
            <w:r w:rsidRPr="00F01A31">
              <w:rPr>
                <w:spacing w:val="-4"/>
                <w:lang w:val="en-GB"/>
              </w:rPr>
              <w:t xml:space="preserve"> </w:t>
            </w:r>
            <w:r w:rsidRPr="00F01A31">
              <w:rPr>
                <w:lang w:val="en-GB"/>
              </w:rPr>
              <w:t xml:space="preserve">above the level of the previous year in 2015. High year-on-year additions to employment were recorded in all quarters. There were </w:t>
            </w:r>
            <w:r w:rsidR="00FE16E6" w:rsidRPr="00F01A31">
              <w:rPr>
                <w:spacing w:val="-4"/>
                <w:lang w:val="en-GB"/>
              </w:rPr>
              <w:t>5</w:t>
            </w:r>
            <w:r w:rsidRPr="00F01A31">
              <w:rPr>
                <w:spacing w:val="-4"/>
                <w:lang w:val="en-GB"/>
              </w:rPr>
              <w:t>.</w:t>
            </w:r>
            <w:r w:rsidR="00FE16E6" w:rsidRPr="00F01A31">
              <w:rPr>
                <w:spacing w:val="-4"/>
                <w:lang w:val="en-GB"/>
              </w:rPr>
              <w:t xml:space="preserve">2 </w:t>
            </w:r>
            <w:r w:rsidRPr="00F01A31">
              <w:rPr>
                <w:lang w:val="en-GB"/>
              </w:rPr>
              <w:t>mil persons in the position of employed at the end of the year, which was together with year 2008 the most in the history of the independent CR</w:t>
            </w:r>
            <w:r w:rsidR="004540AA">
              <w:rPr>
                <w:lang w:val="en-GB"/>
              </w:rPr>
              <w:t>. T</w:t>
            </w:r>
            <w:r w:rsidRPr="00F01A31">
              <w:rPr>
                <w:lang w:val="en-GB"/>
              </w:rPr>
              <w:t xml:space="preserve">he demographic factors also have an effect on the employment in the longer term horizon apart from the effect of the business cycle, mainly the increasing age of retiring and higher participation </w:t>
            </w:r>
            <w:r w:rsidR="007159D2" w:rsidRPr="00F01A31">
              <w:rPr>
                <w:lang w:val="en-GB"/>
              </w:rPr>
              <w:t>–</w:t>
            </w:r>
            <w:r w:rsidR="007159D2" w:rsidRPr="00F01A31">
              <w:rPr>
                <w:spacing w:val="-4"/>
                <w:lang w:val="en-GB"/>
              </w:rPr>
              <w:t xml:space="preserve"> </w:t>
            </w:r>
            <w:r w:rsidRPr="00F01A31">
              <w:rPr>
                <w:spacing w:val="-4"/>
                <w:lang w:val="en-GB"/>
              </w:rPr>
              <w:t xml:space="preserve">especially of </w:t>
            </w:r>
            <w:r w:rsidRPr="008D3C87">
              <w:rPr>
                <w:spacing w:val="-4"/>
                <w:lang w:val="en-GB"/>
              </w:rPr>
              <w:t>women</w:t>
            </w:r>
            <w:r w:rsidR="007159D2" w:rsidRPr="008D3C87">
              <w:rPr>
                <w:spacing w:val="-4"/>
                <w:lang w:val="en-GB"/>
              </w:rPr>
              <w:t xml:space="preserve"> </w:t>
            </w:r>
            <w:r w:rsidR="007159D2" w:rsidRPr="008D3C87">
              <w:rPr>
                <w:lang w:val="en-GB"/>
              </w:rPr>
              <w:t>–</w:t>
            </w:r>
            <w:r w:rsidR="00FE16E6" w:rsidRPr="008D3C87">
              <w:rPr>
                <w:spacing w:val="-4"/>
                <w:lang w:val="en-GB"/>
              </w:rPr>
              <w:t xml:space="preserve"> </w:t>
            </w:r>
            <w:r w:rsidRPr="008D3C87">
              <w:rPr>
                <w:spacing w:val="-4"/>
                <w:lang w:val="en-GB"/>
              </w:rPr>
              <w:t>in the tertiary education</w:t>
            </w:r>
            <w:r w:rsidR="00FE16E6" w:rsidRPr="008D3C87">
              <w:rPr>
                <w:spacing w:val="-4"/>
                <w:lang w:val="en-GB"/>
              </w:rPr>
              <w:t>.</w:t>
            </w:r>
          </w:p>
          <w:p w:rsidR="00FE16E6" w:rsidRPr="00532E6C" w:rsidRDefault="00FE16E6" w:rsidP="00611531">
            <w:pPr>
              <w:pStyle w:val="Textpoznpodarou"/>
              <w:jc w:val="both"/>
              <w:rPr>
                <w:sz w:val="14"/>
                <w:szCs w:val="14"/>
                <w:lang w:val="en-GB"/>
              </w:rPr>
            </w:pPr>
          </w:p>
        </w:tc>
      </w:tr>
      <w:tr w:rsidR="00FE16E6" w:rsidTr="00611531">
        <w:tc>
          <w:tcPr>
            <w:tcW w:w="1054" w:type="pct"/>
          </w:tcPr>
          <w:p w:rsidR="008D3C87" w:rsidRPr="008D3C87" w:rsidRDefault="008D3C87" w:rsidP="008D3C87">
            <w:pPr>
              <w:spacing w:line="240" w:lineRule="auto"/>
              <w:rPr>
                <w:color w:val="0D0D0D" w:themeColor="text1" w:themeTint="F2"/>
                <w:sz w:val="16"/>
                <w:szCs w:val="16"/>
                <w:lang w:val="en-GB"/>
              </w:rPr>
            </w:pPr>
            <w:r w:rsidRPr="008D3C87">
              <w:rPr>
                <w:color w:val="0D0D0D" w:themeColor="text1" w:themeTint="F2"/>
                <w:sz w:val="16"/>
                <w:szCs w:val="16"/>
                <w:lang w:val="en-GB"/>
              </w:rPr>
              <w:t>While manufacturing was creating positions to a higher extent in 2014, the majority of other branches mainly in services also contributed m</w:t>
            </w:r>
            <w:r w:rsidR="0049729F">
              <w:rPr>
                <w:color w:val="0D0D0D" w:themeColor="text1" w:themeTint="F2"/>
                <w:sz w:val="16"/>
                <w:szCs w:val="16"/>
                <w:lang w:val="en-GB"/>
              </w:rPr>
              <w:t>o</w:t>
            </w:r>
            <w:r w:rsidRPr="008D3C87">
              <w:rPr>
                <w:color w:val="0D0D0D" w:themeColor="text1" w:themeTint="F2"/>
                <w:sz w:val="16"/>
                <w:szCs w:val="16"/>
                <w:lang w:val="en-GB"/>
              </w:rPr>
              <w:t>re the year later</w:t>
            </w:r>
          </w:p>
          <w:p w:rsidR="00FE16E6" w:rsidRPr="009720D9" w:rsidRDefault="00FE16E6" w:rsidP="00611531">
            <w:pPr>
              <w:spacing w:line="240" w:lineRule="auto"/>
              <w:rPr>
                <w:rFonts w:cs="Arial"/>
                <w:bCs/>
                <w:iCs/>
                <w:color w:val="0D0D0D" w:themeColor="text1" w:themeTint="F2"/>
                <w:szCs w:val="20"/>
              </w:rPr>
            </w:pPr>
          </w:p>
        </w:tc>
        <w:tc>
          <w:tcPr>
            <w:tcW w:w="142" w:type="pct"/>
          </w:tcPr>
          <w:p w:rsidR="00FE16E6" w:rsidRPr="009720D9" w:rsidRDefault="00FE16E6" w:rsidP="00611531">
            <w:pPr>
              <w:pStyle w:val="Textpoznpodarou"/>
              <w:jc w:val="both"/>
              <w:rPr>
                <w:color w:val="0D0D0D" w:themeColor="text1" w:themeTint="F2"/>
              </w:rPr>
            </w:pPr>
          </w:p>
        </w:tc>
        <w:tc>
          <w:tcPr>
            <w:tcW w:w="3804" w:type="pct"/>
          </w:tcPr>
          <w:p w:rsidR="00FE16E6" w:rsidRPr="008D3C87" w:rsidRDefault="008D3C87" w:rsidP="00611531">
            <w:pPr>
              <w:pStyle w:val="Textpoznpodarou"/>
              <w:jc w:val="both"/>
              <w:rPr>
                <w:color w:val="0D0D0D" w:themeColor="text1" w:themeTint="F2"/>
                <w:spacing w:val="-4"/>
                <w:lang w:val="en-GB"/>
              </w:rPr>
            </w:pPr>
            <w:r w:rsidRPr="008D3C87">
              <w:rPr>
                <w:lang w:val="en-GB"/>
              </w:rPr>
              <w:t xml:space="preserve">While the addition to employment occurred mostly in manufacturing in 2014, services also </w:t>
            </w:r>
            <w:r w:rsidR="00496D92" w:rsidRPr="008D3C87">
              <w:rPr>
                <w:lang w:val="en-GB"/>
              </w:rPr>
              <w:t>started</w:t>
            </w:r>
            <w:r w:rsidRPr="008D3C87">
              <w:rPr>
                <w:lang w:val="en-GB"/>
              </w:rPr>
              <w:t xml:space="preserve"> to generate job positions to a greater extent a year </w:t>
            </w:r>
            <w:r w:rsidR="00496D92" w:rsidRPr="008D3C87">
              <w:rPr>
                <w:lang w:val="en-GB"/>
              </w:rPr>
              <w:t>later</w:t>
            </w:r>
            <w:r w:rsidRPr="008D3C87">
              <w:rPr>
                <w:lang w:val="en-GB"/>
              </w:rPr>
              <w:t>. I</w:t>
            </w:r>
            <w:r w:rsidR="007177E9">
              <w:rPr>
                <w:lang w:val="en-GB"/>
              </w:rPr>
              <w:t>t was mainly the branch</w:t>
            </w:r>
            <w:r w:rsidRPr="008D3C87">
              <w:rPr>
                <w:lang w:val="en-GB"/>
              </w:rPr>
              <w:t xml:space="preserve"> </w:t>
            </w:r>
            <w:r w:rsidR="007177E9">
              <w:rPr>
                <w:lang w:val="en-GB"/>
              </w:rPr>
              <w:t>(</w:t>
            </w:r>
            <w:r w:rsidRPr="008D3C87">
              <w:rPr>
                <w:lang w:val="en-GB"/>
              </w:rPr>
              <w:t>significant by weight</w:t>
            </w:r>
            <w:r w:rsidR="007177E9">
              <w:rPr>
                <w:lang w:val="en-GB"/>
              </w:rPr>
              <w:t>)</w:t>
            </w:r>
            <w:r w:rsidRPr="008D3C87">
              <w:rPr>
                <w:lang w:val="en-GB"/>
              </w:rPr>
              <w:t xml:space="preserve"> including trade, </w:t>
            </w:r>
            <w:r w:rsidR="00496D92" w:rsidRPr="008D3C87">
              <w:rPr>
                <w:lang w:val="en-GB"/>
              </w:rPr>
              <w:t>transportation</w:t>
            </w:r>
            <w:r w:rsidRPr="008D3C87">
              <w:rPr>
                <w:lang w:val="en-GB"/>
              </w:rPr>
              <w:t xml:space="preserve">, accommodation and food service activities, where 20 thousand more persons found </w:t>
            </w:r>
            <w:r w:rsidR="008330B5">
              <w:rPr>
                <w:lang w:val="en-GB"/>
              </w:rPr>
              <w:t>employment</w:t>
            </w:r>
            <w:r w:rsidRPr="008D3C87">
              <w:rPr>
                <w:lang w:val="en-GB"/>
              </w:rPr>
              <w:t xml:space="preserve"> year-on-year (25 thousand p</w:t>
            </w:r>
            <w:r w:rsidR="007177E9">
              <w:rPr>
                <w:lang w:val="en-GB"/>
              </w:rPr>
              <w:t>ersons in comparison in manufacturing</w:t>
            </w:r>
            <w:r w:rsidRPr="008D3C87">
              <w:rPr>
                <w:lang w:val="en-GB"/>
              </w:rPr>
              <w:t xml:space="preserve">). However, it is important to take into account, that especially the larger companies cover the short term demand fluctuations by hiring agency workers. The still high growth of the number of workers in professional, scientific, technical and administrative activities (by </w:t>
            </w:r>
            <w:r w:rsidR="00FE16E6" w:rsidRPr="008D3C87">
              <w:rPr>
                <w:color w:val="0D0D0D" w:themeColor="text1" w:themeTint="F2"/>
                <w:spacing w:val="-4"/>
                <w:lang w:val="en-GB"/>
              </w:rPr>
              <w:t>3</w:t>
            </w:r>
            <w:r w:rsidRPr="008D3C87">
              <w:rPr>
                <w:color w:val="0D0D0D" w:themeColor="text1" w:themeTint="F2"/>
                <w:spacing w:val="-4"/>
                <w:lang w:val="en-GB"/>
              </w:rPr>
              <w:t>.</w:t>
            </w:r>
            <w:r w:rsidR="009C4152">
              <w:rPr>
                <w:color w:val="0D0D0D" w:themeColor="text1" w:themeTint="F2"/>
                <w:spacing w:val="-4"/>
                <w:lang w:val="en-GB"/>
              </w:rPr>
              <w:t>9</w:t>
            </w:r>
            <w:r w:rsidR="00FE16E6" w:rsidRPr="008D3C87">
              <w:rPr>
                <w:color w:val="0D0D0D" w:themeColor="text1" w:themeTint="F2"/>
                <w:spacing w:val="-4"/>
                <w:lang w:val="en-GB"/>
              </w:rPr>
              <w:t>%</w:t>
            </w:r>
            <w:r w:rsidRPr="008D3C87">
              <w:rPr>
                <w:color w:val="0D0D0D" w:themeColor="text1" w:themeTint="F2"/>
                <w:spacing w:val="-4"/>
                <w:lang w:val="en-GB"/>
              </w:rPr>
              <w:t xml:space="preserve"> in 2015</w:t>
            </w:r>
            <w:r w:rsidR="00FE16E6" w:rsidRPr="008D3C87">
              <w:rPr>
                <w:color w:val="0D0D0D" w:themeColor="text1" w:themeTint="F2"/>
                <w:spacing w:val="-4"/>
                <w:lang w:val="en-GB"/>
              </w:rPr>
              <w:t>)</w:t>
            </w:r>
            <w:r w:rsidR="00496D92">
              <w:rPr>
                <w:color w:val="0D0D0D" w:themeColor="text1" w:themeTint="F2"/>
                <w:spacing w:val="-4"/>
                <w:lang w:val="en-GB"/>
              </w:rPr>
              <w:t xml:space="preserve"> </w:t>
            </w:r>
            <w:r w:rsidR="00496D92" w:rsidRPr="00496D92">
              <w:rPr>
                <w:color w:val="0D0D0D" w:themeColor="text1" w:themeTint="F2"/>
                <w:spacing w:val="-4"/>
                <w:lang w:val="en-GB"/>
              </w:rPr>
              <w:t xml:space="preserve">indirectly </w:t>
            </w:r>
            <w:proofErr w:type="gramStart"/>
            <w:r w:rsidR="00496D92" w:rsidRPr="00496D92">
              <w:rPr>
                <w:color w:val="0D0D0D" w:themeColor="text1" w:themeTint="F2"/>
                <w:spacing w:val="-4"/>
                <w:lang w:val="en-GB"/>
              </w:rPr>
              <w:t>suggests,</w:t>
            </w:r>
            <w:proofErr w:type="gramEnd"/>
            <w:r w:rsidR="00496D92" w:rsidRPr="00496D92">
              <w:rPr>
                <w:color w:val="0D0D0D" w:themeColor="text1" w:themeTint="F2"/>
                <w:spacing w:val="-4"/>
                <w:lang w:val="en-GB"/>
              </w:rPr>
              <w:t xml:space="preserve"> that their role is still significant currently</w:t>
            </w:r>
            <w:r w:rsidR="007177E9">
              <w:rPr>
                <w:rStyle w:val="Znakapoznpodarou"/>
                <w:color w:val="0D0D0D" w:themeColor="text1" w:themeTint="F2"/>
                <w:spacing w:val="-4"/>
                <w:lang w:val="en-GB"/>
              </w:rPr>
              <w:footnoteReference w:id="2"/>
            </w:r>
            <w:r w:rsidR="00496D92" w:rsidRPr="00496D92">
              <w:rPr>
                <w:color w:val="0D0D0D" w:themeColor="text1" w:themeTint="F2"/>
                <w:spacing w:val="-4"/>
                <w:lang w:val="en-GB"/>
              </w:rPr>
              <w:t xml:space="preserve">. </w:t>
            </w:r>
          </w:p>
          <w:p w:rsidR="00FE16E6" w:rsidRPr="00532E6C" w:rsidRDefault="00FE16E6" w:rsidP="00611531">
            <w:pPr>
              <w:pStyle w:val="Textpoznpodarou"/>
              <w:jc w:val="both"/>
              <w:rPr>
                <w:rFonts w:cs="Arial"/>
                <w:color w:val="0D0D0D" w:themeColor="text1" w:themeTint="F2"/>
                <w:spacing w:val="-4"/>
                <w:sz w:val="14"/>
                <w:szCs w:val="14"/>
              </w:rPr>
            </w:pPr>
          </w:p>
        </w:tc>
      </w:tr>
      <w:tr w:rsidR="00FE16E6" w:rsidTr="00611531">
        <w:tc>
          <w:tcPr>
            <w:tcW w:w="1054" w:type="pct"/>
          </w:tcPr>
          <w:p w:rsidR="00FE16E6" w:rsidRPr="00A523DF" w:rsidRDefault="00A523DF" w:rsidP="0049729F">
            <w:pPr>
              <w:spacing w:line="240" w:lineRule="auto"/>
              <w:rPr>
                <w:rFonts w:cs="Arial"/>
                <w:bCs/>
                <w:iCs/>
                <w:color w:val="0D0D0D" w:themeColor="text1" w:themeTint="F2"/>
                <w:spacing w:val="-2"/>
                <w:sz w:val="16"/>
                <w:szCs w:val="16"/>
                <w:lang w:val="en-GB"/>
              </w:rPr>
            </w:pPr>
            <w:r w:rsidRPr="00A523DF">
              <w:rPr>
                <w:rFonts w:cs="Arial"/>
                <w:bCs/>
                <w:iCs/>
                <w:color w:val="0D0D0D" w:themeColor="text1" w:themeTint="F2"/>
                <w:spacing w:val="-2"/>
                <w:sz w:val="16"/>
                <w:szCs w:val="16"/>
                <w:lang w:val="en-GB"/>
              </w:rPr>
              <w:t xml:space="preserve">Prolonged fall of employment in the mining industry continued, more intensive utilisation of the current workforce in the form of overtime work assisted in covering the higher demand in construction </w:t>
            </w:r>
          </w:p>
        </w:tc>
        <w:tc>
          <w:tcPr>
            <w:tcW w:w="142" w:type="pct"/>
          </w:tcPr>
          <w:p w:rsidR="00FE16E6" w:rsidRPr="00A523DF" w:rsidRDefault="00FE16E6" w:rsidP="00611531">
            <w:pPr>
              <w:pStyle w:val="Textpoznpodarou"/>
              <w:jc w:val="both"/>
              <w:rPr>
                <w:color w:val="0D0D0D" w:themeColor="text1" w:themeTint="F2"/>
                <w:lang w:val="en-GB"/>
              </w:rPr>
            </w:pPr>
          </w:p>
        </w:tc>
        <w:tc>
          <w:tcPr>
            <w:tcW w:w="3804" w:type="pct"/>
          </w:tcPr>
          <w:p w:rsidR="00FE16E6" w:rsidRPr="00A523DF" w:rsidRDefault="00A523DF" w:rsidP="00611531">
            <w:pPr>
              <w:pStyle w:val="Textpoznpodarou"/>
              <w:jc w:val="both"/>
              <w:rPr>
                <w:rFonts w:cs="Arial"/>
                <w:color w:val="0D0D0D" w:themeColor="text1" w:themeTint="F2"/>
                <w:spacing w:val="-4"/>
                <w:lang w:val="en-GB"/>
              </w:rPr>
            </w:pPr>
            <w:r w:rsidRPr="00A523DF">
              <w:rPr>
                <w:rFonts w:cs="Arial"/>
                <w:color w:val="0D0D0D" w:themeColor="text1" w:themeTint="F2"/>
                <w:spacing w:val="-4"/>
                <w:lang w:val="en-GB"/>
              </w:rPr>
              <w:t>Despite the overal</w:t>
            </w:r>
            <w:r>
              <w:rPr>
                <w:rFonts w:cs="Arial"/>
                <w:color w:val="0D0D0D" w:themeColor="text1" w:themeTint="F2"/>
                <w:spacing w:val="-4"/>
                <w:lang w:val="en-GB"/>
              </w:rPr>
              <w:t>l f</w:t>
            </w:r>
            <w:r w:rsidRPr="00A523DF">
              <w:rPr>
                <w:rFonts w:cs="Arial"/>
                <w:color w:val="0D0D0D" w:themeColor="text1" w:themeTint="F2"/>
                <w:spacing w:val="-4"/>
                <w:lang w:val="en-GB"/>
              </w:rPr>
              <w:t>avourable tendencies, branches still existed also in 2015, which were losing the job positions. It was especially construction, where the deep</w:t>
            </w:r>
            <w:r>
              <w:rPr>
                <w:rFonts w:cs="Arial"/>
                <w:color w:val="0D0D0D" w:themeColor="text1" w:themeTint="F2"/>
                <w:spacing w:val="-4"/>
                <w:lang w:val="en-GB"/>
              </w:rPr>
              <w:t xml:space="preserve"> d</w:t>
            </w:r>
            <w:r w:rsidRPr="00A523DF">
              <w:rPr>
                <w:rFonts w:cs="Arial"/>
                <w:color w:val="0D0D0D" w:themeColor="text1" w:themeTint="F2"/>
                <w:spacing w:val="-4"/>
                <w:lang w:val="en-GB"/>
              </w:rPr>
              <w:t xml:space="preserve">ecreases of employment persisted already the fifth year in a row (lastly by </w:t>
            </w:r>
            <w:r w:rsidR="00FE16E6" w:rsidRPr="00A523DF">
              <w:rPr>
                <w:rFonts w:cs="Arial"/>
                <w:color w:val="0D0D0D" w:themeColor="text1" w:themeTint="F2"/>
                <w:spacing w:val="-4"/>
                <w:lang w:val="en-GB"/>
              </w:rPr>
              <w:t>2</w:t>
            </w:r>
            <w:r w:rsidRPr="00A523DF">
              <w:rPr>
                <w:rFonts w:cs="Arial"/>
                <w:color w:val="0D0D0D" w:themeColor="text1" w:themeTint="F2"/>
                <w:spacing w:val="-4"/>
                <w:lang w:val="en-GB"/>
              </w:rPr>
              <w:t>.</w:t>
            </w:r>
            <w:r w:rsidR="009C4152">
              <w:rPr>
                <w:rFonts w:cs="Arial"/>
                <w:color w:val="0D0D0D" w:themeColor="text1" w:themeTint="F2"/>
                <w:spacing w:val="-4"/>
                <w:lang w:val="en-GB"/>
              </w:rPr>
              <w:t>4</w:t>
            </w:r>
            <w:r w:rsidR="00FE16E6" w:rsidRPr="00A523DF">
              <w:rPr>
                <w:rFonts w:cs="Arial"/>
                <w:color w:val="0D0D0D" w:themeColor="text1" w:themeTint="F2"/>
                <w:spacing w:val="-4"/>
                <w:lang w:val="en-GB"/>
              </w:rPr>
              <w:t xml:space="preserve">%). </w:t>
            </w:r>
            <w:r w:rsidRPr="00A523DF">
              <w:rPr>
                <w:rFonts w:cs="Arial"/>
                <w:color w:val="0D0D0D" w:themeColor="text1" w:themeTint="F2"/>
                <w:spacing w:val="-4"/>
                <w:lang w:val="en-GB"/>
              </w:rPr>
              <w:t xml:space="preserve">Non-manufacturing industrial branches also face difficulties </w:t>
            </w:r>
            <w:r w:rsidR="00FE16E6" w:rsidRPr="00A523DF">
              <w:rPr>
                <w:rFonts w:cs="Arial"/>
                <w:color w:val="0D0D0D" w:themeColor="text1" w:themeTint="F2"/>
                <w:spacing w:val="-4"/>
                <w:lang w:val="en-GB"/>
              </w:rPr>
              <w:t>(-0</w:t>
            </w:r>
            <w:r w:rsidRPr="00A523DF">
              <w:rPr>
                <w:rFonts w:cs="Arial"/>
                <w:color w:val="0D0D0D" w:themeColor="text1" w:themeTint="F2"/>
                <w:spacing w:val="-4"/>
                <w:lang w:val="en-GB"/>
              </w:rPr>
              <w:t>.</w:t>
            </w:r>
            <w:r w:rsidR="009C4152">
              <w:rPr>
                <w:rFonts w:cs="Arial"/>
                <w:color w:val="0D0D0D" w:themeColor="text1" w:themeTint="F2"/>
                <w:spacing w:val="-4"/>
                <w:lang w:val="en-GB"/>
              </w:rPr>
              <w:t>8</w:t>
            </w:r>
            <w:r w:rsidR="00FE16E6" w:rsidRPr="00A523DF">
              <w:rPr>
                <w:rFonts w:cs="Arial"/>
                <w:color w:val="0D0D0D" w:themeColor="text1" w:themeTint="F2"/>
                <w:spacing w:val="-4"/>
                <w:lang w:val="en-GB"/>
              </w:rPr>
              <w:t xml:space="preserve">%), </w:t>
            </w:r>
            <w:r w:rsidRPr="00A523DF">
              <w:rPr>
                <w:rFonts w:cs="Arial"/>
                <w:color w:val="0D0D0D" w:themeColor="text1" w:themeTint="F2"/>
                <w:spacing w:val="-4"/>
                <w:lang w:val="en-GB"/>
              </w:rPr>
              <w:t xml:space="preserve">mainly the long-time declining mining activities. Employment was falling two years in a row also in the </w:t>
            </w:r>
            <w:r w:rsidR="008330B5">
              <w:rPr>
                <w:rFonts w:cs="Arial"/>
                <w:color w:val="0D0D0D" w:themeColor="text1" w:themeTint="F2"/>
                <w:spacing w:val="-4"/>
                <w:lang w:val="en-GB"/>
              </w:rPr>
              <w:t>f</w:t>
            </w:r>
            <w:r w:rsidRPr="00A523DF">
              <w:rPr>
                <w:rFonts w:cs="Arial"/>
                <w:color w:val="0D0D0D" w:themeColor="text1" w:themeTint="F2"/>
                <w:spacing w:val="-4"/>
                <w:lang w:val="en-GB"/>
              </w:rPr>
              <w:t>inan</w:t>
            </w:r>
            <w:r w:rsidR="00473EE2">
              <w:rPr>
                <w:rFonts w:cs="Arial"/>
                <w:color w:val="0D0D0D" w:themeColor="text1" w:themeTint="F2"/>
                <w:spacing w:val="-4"/>
                <w:lang w:val="en-GB"/>
              </w:rPr>
              <w:t>cial and insurance activities</w:t>
            </w:r>
            <w:r w:rsidR="00137A68">
              <w:rPr>
                <w:rFonts w:cs="Arial"/>
                <w:color w:val="0D0D0D" w:themeColor="text1" w:themeTint="F2"/>
                <w:spacing w:val="-4"/>
                <w:lang w:val="en-GB"/>
              </w:rPr>
              <w:t xml:space="preserve"> (</w:t>
            </w:r>
            <w:r w:rsidRPr="00A523DF">
              <w:rPr>
                <w:rFonts w:cs="Arial"/>
                <w:color w:val="0D0D0D" w:themeColor="text1" w:themeTint="F2"/>
                <w:spacing w:val="-4"/>
                <w:lang w:val="en-GB"/>
              </w:rPr>
              <w:t>saving measures were most likely motivated by the effort to ke</w:t>
            </w:r>
            <w:r>
              <w:rPr>
                <w:rFonts w:cs="Arial"/>
                <w:color w:val="0D0D0D" w:themeColor="text1" w:themeTint="F2"/>
                <w:spacing w:val="-4"/>
                <w:lang w:val="en-GB"/>
              </w:rPr>
              <w:t>e</w:t>
            </w:r>
            <w:r w:rsidRPr="00A523DF">
              <w:rPr>
                <w:rFonts w:cs="Arial"/>
                <w:color w:val="0D0D0D" w:themeColor="text1" w:themeTint="F2"/>
                <w:spacing w:val="-4"/>
                <w:lang w:val="en-GB"/>
              </w:rPr>
              <w:t>p the high profitability in a ver</w:t>
            </w:r>
            <w:r>
              <w:rPr>
                <w:rFonts w:cs="Arial"/>
                <w:color w:val="0D0D0D" w:themeColor="text1" w:themeTint="F2"/>
                <w:spacing w:val="-4"/>
                <w:lang w:val="en-GB"/>
              </w:rPr>
              <w:t>y</w:t>
            </w:r>
            <w:r w:rsidRPr="00A523DF">
              <w:rPr>
                <w:rFonts w:cs="Arial"/>
                <w:color w:val="0D0D0D" w:themeColor="text1" w:themeTint="F2"/>
                <w:spacing w:val="-4"/>
                <w:lang w:val="en-GB"/>
              </w:rPr>
              <w:t xml:space="preserve"> competitive environment here</w:t>
            </w:r>
            <w:r w:rsidR="00137A68">
              <w:rPr>
                <w:rFonts w:cs="Arial"/>
                <w:color w:val="0D0D0D" w:themeColor="text1" w:themeTint="F2"/>
                <w:spacing w:val="-4"/>
                <w:lang w:val="en-GB"/>
              </w:rPr>
              <w:t>)</w:t>
            </w:r>
            <w:r w:rsidRPr="00A523DF">
              <w:rPr>
                <w:rFonts w:cs="Arial"/>
                <w:color w:val="0D0D0D" w:themeColor="text1" w:themeTint="F2"/>
                <w:spacing w:val="-4"/>
                <w:lang w:val="en-GB"/>
              </w:rPr>
              <w:t xml:space="preserve">. </w:t>
            </w:r>
            <w:r w:rsidR="00FE16E6" w:rsidRPr="00A523DF">
              <w:rPr>
                <w:rFonts w:cs="Arial"/>
                <w:color w:val="0D0D0D" w:themeColor="text1" w:themeTint="F2"/>
                <w:spacing w:val="-4"/>
                <w:lang w:val="en-GB"/>
              </w:rPr>
              <w:t xml:space="preserve"> </w:t>
            </w:r>
          </w:p>
          <w:p w:rsidR="00FE16E6" w:rsidRPr="00532E6C" w:rsidRDefault="00FE16E6" w:rsidP="00611531">
            <w:pPr>
              <w:pStyle w:val="Textpoznpodarou"/>
              <w:jc w:val="both"/>
              <w:rPr>
                <w:rFonts w:cs="Arial"/>
                <w:color w:val="0D0D0D" w:themeColor="text1" w:themeTint="F2"/>
                <w:spacing w:val="-4"/>
                <w:sz w:val="14"/>
                <w:szCs w:val="14"/>
                <w:lang w:val="en-GB"/>
              </w:rPr>
            </w:pPr>
          </w:p>
        </w:tc>
      </w:tr>
      <w:tr w:rsidR="00FE16E6" w:rsidTr="00611531">
        <w:tc>
          <w:tcPr>
            <w:tcW w:w="1054" w:type="pct"/>
          </w:tcPr>
          <w:p w:rsidR="00FE16E6" w:rsidRPr="00BB1A6B" w:rsidRDefault="000A3F13" w:rsidP="008330B5">
            <w:pPr>
              <w:spacing w:line="240" w:lineRule="auto"/>
              <w:rPr>
                <w:rFonts w:cs="Arial"/>
                <w:bCs/>
                <w:iCs/>
                <w:color w:val="0D0D0D" w:themeColor="text1" w:themeTint="F2"/>
                <w:spacing w:val="-2"/>
                <w:sz w:val="6"/>
                <w:szCs w:val="6"/>
                <w:lang w:val="en-GB"/>
              </w:rPr>
            </w:pPr>
            <w:r>
              <w:rPr>
                <w:spacing w:val="-2"/>
                <w:sz w:val="16"/>
                <w:szCs w:val="16"/>
                <w:lang w:val="en-GB"/>
              </w:rPr>
              <w:t>Shifts in structure of employment -</w:t>
            </w:r>
            <w:r w:rsidR="00194D0F" w:rsidRPr="00BB1A6B">
              <w:rPr>
                <w:spacing w:val="-2"/>
                <w:sz w:val="16"/>
                <w:szCs w:val="16"/>
                <w:lang w:val="en-GB"/>
              </w:rPr>
              <w:t xml:space="preserve"> to the benefit of employees. Their numbers grow, the self-employed </w:t>
            </w:r>
            <w:r w:rsidR="008330B5">
              <w:rPr>
                <w:spacing w:val="-2"/>
                <w:sz w:val="16"/>
                <w:szCs w:val="16"/>
                <w:lang w:val="en-GB"/>
              </w:rPr>
              <w:t>are</w:t>
            </w:r>
            <w:r w:rsidR="00194D0F" w:rsidRPr="00BB1A6B">
              <w:rPr>
                <w:spacing w:val="-2"/>
                <w:sz w:val="16"/>
                <w:szCs w:val="16"/>
                <w:lang w:val="en-GB"/>
              </w:rPr>
              <w:t xml:space="preserve"> on the decrease </w:t>
            </w:r>
          </w:p>
        </w:tc>
        <w:tc>
          <w:tcPr>
            <w:tcW w:w="142" w:type="pct"/>
          </w:tcPr>
          <w:p w:rsidR="00FE16E6" w:rsidRPr="00BB1A6B" w:rsidRDefault="00FE16E6" w:rsidP="00611531">
            <w:pPr>
              <w:pStyle w:val="Textpoznpodarou"/>
              <w:jc w:val="both"/>
              <w:rPr>
                <w:color w:val="0D0D0D" w:themeColor="text1" w:themeTint="F2"/>
                <w:lang w:val="en-GB"/>
              </w:rPr>
            </w:pPr>
          </w:p>
        </w:tc>
        <w:tc>
          <w:tcPr>
            <w:tcW w:w="3804" w:type="pct"/>
          </w:tcPr>
          <w:p w:rsidR="00FE16E6" w:rsidRPr="00BB1A6B" w:rsidRDefault="00194D0F" w:rsidP="00611531">
            <w:pPr>
              <w:pStyle w:val="Textpoznpodarou"/>
              <w:jc w:val="both"/>
              <w:rPr>
                <w:spacing w:val="-4"/>
                <w:lang w:val="en-GB"/>
              </w:rPr>
            </w:pPr>
            <w:r w:rsidRPr="00BB1A6B">
              <w:rPr>
                <w:spacing w:val="-4"/>
                <w:lang w:val="en-GB"/>
              </w:rPr>
              <w:t>The structure of</w:t>
            </w:r>
            <w:r w:rsidR="00BB1A6B">
              <w:rPr>
                <w:spacing w:val="-4"/>
                <w:lang w:val="en-GB"/>
              </w:rPr>
              <w:t xml:space="preserve"> </w:t>
            </w:r>
            <w:r w:rsidR="004F0C7C">
              <w:rPr>
                <w:spacing w:val="-4"/>
                <w:lang w:val="en-GB"/>
              </w:rPr>
              <w:t>workforce</w:t>
            </w:r>
            <w:r w:rsidRPr="00BB1A6B">
              <w:rPr>
                <w:spacing w:val="-4"/>
                <w:lang w:val="en-GB"/>
              </w:rPr>
              <w:t xml:space="preserve"> from the point of </w:t>
            </w:r>
            <w:r w:rsidR="00AB050F">
              <w:rPr>
                <w:spacing w:val="-4"/>
                <w:lang w:val="en-GB"/>
              </w:rPr>
              <w:t>status in</w:t>
            </w:r>
            <w:r w:rsidRPr="00BB1A6B">
              <w:rPr>
                <w:spacing w:val="-4"/>
                <w:lang w:val="en-GB"/>
              </w:rPr>
              <w:t xml:space="preserve"> employment also changes. T</w:t>
            </w:r>
            <w:r w:rsidR="004F0C7C">
              <w:rPr>
                <w:spacing w:val="-4"/>
                <w:lang w:val="en-GB"/>
              </w:rPr>
              <w:t>he numbers of self-employed</w:t>
            </w:r>
            <w:r w:rsidRPr="00BB1A6B">
              <w:rPr>
                <w:spacing w:val="-4"/>
                <w:lang w:val="en-GB"/>
              </w:rPr>
              <w:t xml:space="preserve"> </w:t>
            </w:r>
            <w:r w:rsidR="004F0C7C">
              <w:rPr>
                <w:spacing w:val="-4"/>
                <w:lang w:val="en-GB"/>
              </w:rPr>
              <w:t xml:space="preserve">have </w:t>
            </w:r>
            <w:r w:rsidR="00BB1A6B" w:rsidRPr="00BB1A6B">
              <w:rPr>
                <w:spacing w:val="-4"/>
                <w:lang w:val="en-GB"/>
              </w:rPr>
              <w:t>decline</w:t>
            </w:r>
            <w:r w:rsidR="004F0C7C">
              <w:rPr>
                <w:spacing w:val="-4"/>
                <w:lang w:val="en-GB"/>
              </w:rPr>
              <w:t>d</w:t>
            </w:r>
            <w:r w:rsidR="00AB050F">
              <w:rPr>
                <w:spacing w:val="-4"/>
                <w:lang w:val="en-GB"/>
              </w:rPr>
              <w:t xml:space="preserve"> since Q3 2014</w:t>
            </w:r>
            <w:r w:rsidRPr="00BB1A6B">
              <w:rPr>
                <w:spacing w:val="-4"/>
                <w:lang w:val="en-GB"/>
              </w:rPr>
              <w:t xml:space="preserve">, accompanied by a simultaneous </w:t>
            </w:r>
            <w:r w:rsidR="00AB050F">
              <w:rPr>
                <w:spacing w:val="-4"/>
                <w:lang w:val="en-GB"/>
              </w:rPr>
              <w:t xml:space="preserve">year-on-year </w:t>
            </w:r>
            <w:r w:rsidRPr="00BB1A6B">
              <w:rPr>
                <w:spacing w:val="-4"/>
                <w:lang w:val="en-GB"/>
              </w:rPr>
              <w:t xml:space="preserve">growth in the employee category. This </w:t>
            </w:r>
            <w:r w:rsidR="00BB1A6B" w:rsidRPr="00BB1A6B">
              <w:rPr>
                <w:spacing w:val="-4"/>
                <w:lang w:val="en-GB"/>
              </w:rPr>
              <w:t>discrepancy</w:t>
            </w:r>
            <w:r w:rsidRPr="00BB1A6B">
              <w:rPr>
                <w:spacing w:val="-4"/>
                <w:lang w:val="en-GB"/>
              </w:rPr>
              <w:t xml:space="preserve"> </w:t>
            </w:r>
            <w:r w:rsidR="00BB1A6B">
              <w:rPr>
                <w:spacing w:val="-4"/>
                <w:lang w:val="en-GB"/>
              </w:rPr>
              <w:t>f</w:t>
            </w:r>
            <w:r w:rsidRPr="00BB1A6B">
              <w:rPr>
                <w:spacing w:val="-4"/>
                <w:lang w:val="en-GB"/>
              </w:rPr>
              <w:t xml:space="preserve">urther </w:t>
            </w:r>
            <w:r w:rsidR="00BB1A6B" w:rsidRPr="00BB1A6B">
              <w:rPr>
                <w:spacing w:val="-4"/>
                <w:lang w:val="en-GB"/>
              </w:rPr>
              <w:t>strengthened</w:t>
            </w:r>
            <w:r w:rsidRPr="00BB1A6B">
              <w:rPr>
                <w:spacing w:val="-4"/>
                <w:lang w:val="en-GB"/>
              </w:rPr>
              <w:t xml:space="preserve"> during the year 2015 and was well apparent in construction, manufacturing or in specialised services (information and </w:t>
            </w:r>
            <w:r w:rsidR="00BB1A6B" w:rsidRPr="00BB1A6B">
              <w:rPr>
                <w:spacing w:val="-4"/>
                <w:lang w:val="en-GB"/>
              </w:rPr>
              <w:t>communication</w:t>
            </w:r>
            <w:r w:rsidRPr="00BB1A6B">
              <w:rPr>
                <w:spacing w:val="-4"/>
                <w:lang w:val="en-GB"/>
              </w:rPr>
              <w:t xml:space="preserve"> altern. the </w:t>
            </w:r>
            <w:r w:rsidR="00BB1A6B" w:rsidRPr="00BB1A6B">
              <w:rPr>
                <w:spacing w:val="-4"/>
                <w:lang w:val="en-GB"/>
              </w:rPr>
              <w:t>professional</w:t>
            </w:r>
            <w:r w:rsidRPr="00BB1A6B">
              <w:rPr>
                <w:spacing w:val="-4"/>
                <w:lang w:val="en-GB"/>
              </w:rPr>
              <w:t>, scientific, technical and administrative activities</w:t>
            </w:r>
            <w:r w:rsidR="00FE16E6" w:rsidRPr="00BB1A6B">
              <w:rPr>
                <w:color w:val="0D0D0D" w:themeColor="text1" w:themeTint="F2"/>
                <w:spacing w:val="-4"/>
                <w:lang w:val="en-GB"/>
              </w:rPr>
              <w:t xml:space="preserve">). </w:t>
            </w:r>
            <w:r w:rsidR="00BB1A6B" w:rsidRPr="00BB1A6B">
              <w:rPr>
                <w:color w:val="0D0D0D" w:themeColor="text1" w:themeTint="F2"/>
                <w:spacing w:val="-4"/>
                <w:lang w:val="en-GB"/>
              </w:rPr>
              <w:t>The transfer of part of the self-employed persons into the employee position is characteristic for the Czech labour market in times of business cycle p</w:t>
            </w:r>
            <w:r w:rsidR="00BB1A6B">
              <w:rPr>
                <w:color w:val="0D0D0D" w:themeColor="text1" w:themeTint="F2"/>
                <w:spacing w:val="-4"/>
                <w:lang w:val="en-GB"/>
              </w:rPr>
              <w:t>e</w:t>
            </w:r>
            <w:r w:rsidR="00BB1A6B" w:rsidRPr="00BB1A6B">
              <w:rPr>
                <w:color w:val="0D0D0D" w:themeColor="text1" w:themeTint="F2"/>
                <w:spacing w:val="-4"/>
                <w:lang w:val="en-GB"/>
              </w:rPr>
              <w:t xml:space="preserve">ak, when </w:t>
            </w:r>
            <w:r w:rsidR="000A3F13">
              <w:rPr>
                <w:color w:val="0D0D0D" w:themeColor="text1" w:themeTint="F2"/>
                <w:spacing w:val="-4"/>
                <w:lang w:val="en-GB"/>
              </w:rPr>
              <w:t>the businesses pull workers among</w:t>
            </w:r>
            <w:r w:rsidR="00BB1A6B" w:rsidRPr="00BB1A6B">
              <w:rPr>
                <w:color w:val="0D0D0D" w:themeColor="text1" w:themeTint="F2"/>
                <w:spacing w:val="-4"/>
                <w:lang w:val="en-GB"/>
              </w:rPr>
              <w:t xml:space="preserve"> the</w:t>
            </w:r>
            <w:r w:rsidR="00BB1A6B">
              <w:rPr>
                <w:color w:val="0D0D0D" w:themeColor="text1" w:themeTint="F2"/>
                <w:spacing w:val="-4"/>
                <w:lang w:val="en-GB"/>
              </w:rPr>
              <w:t>ir</w:t>
            </w:r>
            <w:r w:rsidR="00BB1A6B" w:rsidRPr="00BB1A6B">
              <w:rPr>
                <w:color w:val="0D0D0D" w:themeColor="text1" w:themeTint="F2"/>
                <w:spacing w:val="-4"/>
                <w:lang w:val="en-GB"/>
              </w:rPr>
              <w:t xml:space="preserve"> </w:t>
            </w:r>
            <w:r w:rsidR="000A3F13">
              <w:rPr>
                <w:color w:val="0D0D0D" w:themeColor="text1" w:themeTint="F2"/>
                <w:spacing w:val="-4"/>
                <w:lang w:val="en-GB"/>
              </w:rPr>
              <w:t>primary employees</w:t>
            </w:r>
            <w:r w:rsidR="006E2B48">
              <w:rPr>
                <w:color w:val="0D0D0D" w:themeColor="text1" w:themeTint="F2"/>
                <w:spacing w:val="-4"/>
                <w:lang w:val="en-GB"/>
              </w:rPr>
              <w:t>, which they used within the “</w:t>
            </w:r>
            <w:r w:rsidR="00FE16E6" w:rsidRPr="00BB1A6B">
              <w:rPr>
                <w:color w:val="0D0D0D" w:themeColor="text1" w:themeTint="F2"/>
                <w:spacing w:val="-4"/>
                <w:lang w:val="en-GB"/>
              </w:rPr>
              <w:t>švarc-</w:t>
            </w:r>
            <w:r w:rsidR="00BB1A6B" w:rsidRPr="00BB1A6B">
              <w:rPr>
                <w:color w:val="0D0D0D" w:themeColor="text1" w:themeTint="F2"/>
                <w:spacing w:val="-4"/>
                <w:lang w:val="en-GB"/>
              </w:rPr>
              <w:t>syst</w:t>
            </w:r>
            <w:r w:rsidR="008330B5">
              <w:rPr>
                <w:color w:val="0D0D0D" w:themeColor="text1" w:themeTint="F2"/>
                <w:spacing w:val="-4"/>
                <w:lang w:val="en-GB"/>
              </w:rPr>
              <w:t>e</w:t>
            </w:r>
            <w:r w:rsidR="006E2B48">
              <w:rPr>
                <w:color w:val="0D0D0D" w:themeColor="text1" w:themeTint="F2"/>
                <w:spacing w:val="-4"/>
                <w:lang w:val="en-GB"/>
              </w:rPr>
              <w:t>m” in “</w:t>
            </w:r>
            <w:r w:rsidR="00BB1A6B" w:rsidRPr="00BB1A6B">
              <w:rPr>
                <w:color w:val="0D0D0D" w:themeColor="text1" w:themeTint="F2"/>
                <w:spacing w:val="-4"/>
                <w:lang w:val="en-GB"/>
              </w:rPr>
              <w:t>worse times</w:t>
            </w:r>
            <w:r w:rsidR="006E2B48">
              <w:rPr>
                <w:color w:val="0D0D0D" w:themeColor="text1" w:themeTint="F2"/>
                <w:spacing w:val="-4"/>
                <w:lang w:val="en-GB"/>
              </w:rPr>
              <w:t>”</w:t>
            </w:r>
            <w:r w:rsidR="00BB1A6B" w:rsidRPr="00BB1A6B">
              <w:rPr>
                <w:color w:val="0D0D0D" w:themeColor="text1" w:themeTint="F2"/>
                <w:spacing w:val="-4"/>
                <w:lang w:val="en-GB"/>
              </w:rPr>
              <w:t>. Employers represent an important category from the view of the job creation potential. More de</w:t>
            </w:r>
            <w:r w:rsidR="00AC1A08">
              <w:rPr>
                <w:color w:val="0D0D0D" w:themeColor="text1" w:themeTint="F2"/>
                <w:spacing w:val="-4"/>
                <w:lang w:val="en-GB"/>
              </w:rPr>
              <w:t>tailed data from the LFSS indicate</w:t>
            </w:r>
            <w:r w:rsidR="00BB1A6B" w:rsidRPr="00BB1A6B">
              <w:rPr>
                <w:color w:val="0D0D0D" w:themeColor="text1" w:themeTint="F2"/>
                <w:spacing w:val="-4"/>
                <w:lang w:val="en-GB"/>
              </w:rPr>
              <w:t xml:space="preserve"> that the numbe</w:t>
            </w:r>
            <w:r w:rsidR="00BB1A6B">
              <w:rPr>
                <w:color w:val="0D0D0D" w:themeColor="text1" w:themeTint="F2"/>
                <w:spacing w:val="-4"/>
                <w:lang w:val="en-GB"/>
              </w:rPr>
              <w:t>r</w:t>
            </w:r>
            <w:r w:rsidR="00BB1A6B" w:rsidRPr="00BB1A6B">
              <w:rPr>
                <w:color w:val="0D0D0D" w:themeColor="text1" w:themeTint="F2"/>
                <w:spacing w:val="-4"/>
                <w:lang w:val="en-GB"/>
              </w:rPr>
              <w:t xml:space="preserve"> of entrepreneurs with emp</w:t>
            </w:r>
            <w:r w:rsidR="009C4152">
              <w:rPr>
                <w:color w:val="0D0D0D" w:themeColor="text1" w:themeTint="F2"/>
                <w:spacing w:val="-4"/>
                <w:lang w:val="en-GB"/>
              </w:rPr>
              <w:t xml:space="preserve">loyees grew continuously since </w:t>
            </w:r>
            <w:r w:rsidR="00BB1A6B" w:rsidRPr="00BB1A6B">
              <w:rPr>
                <w:color w:val="0D0D0D" w:themeColor="text1" w:themeTint="F2"/>
                <w:spacing w:val="-4"/>
                <w:lang w:val="en-GB"/>
              </w:rPr>
              <w:t xml:space="preserve">Q3 2013 year-on-year (excluding the end of year 2015). </w:t>
            </w:r>
          </w:p>
          <w:p w:rsidR="00FE16E6" w:rsidRPr="00532E6C" w:rsidRDefault="00FE16E6" w:rsidP="00611531">
            <w:pPr>
              <w:pStyle w:val="Textpoznpodarou"/>
              <w:jc w:val="both"/>
              <w:rPr>
                <w:sz w:val="14"/>
                <w:szCs w:val="14"/>
                <w:lang w:val="en-GB"/>
              </w:rPr>
            </w:pPr>
          </w:p>
        </w:tc>
      </w:tr>
      <w:tr w:rsidR="00FE16E6" w:rsidTr="00611531">
        <w:tc>
          <w:tcPr>
            <w:tcW w:w="1054" w:type="pct"/>
          </w:tcPr>
          <w:p w:rsidR="00FE16E6" w:rsidRPr="003D37E2" w:rsidRDefault="003D37E2" w:rsidP="00611531">
            <w:pPr>
              <w:spacing w:line="240" w:lineRule="auto"/>
              <w:rPr>
                <w:rFonts w:cs="Arial"/>
                <w:bCs/>
                <w:iCs/>
                <w:color w:val="0D0D0D" w:themeColor="text1" w:themeTint="F2"/>
                <w:sz w:val="16"/>
                <w:szCs w:val="16"/>
                <w:lang w:val="en-GB"/>
              </w:rPr>
            </w:pPr>
            <w:r w:rsidRPr="003D37E2">
              <w:rPr>
                <w:rFonts w:cs="Arial"/>
                <w:bCs/>
                <w:iCs/>
                <w:color w:val="0D0D0D" w:themeColor="text1" w:themeTint="F2"/>
                <w:sz w:val="16"/>
                <w:szCs w:val="16"/>
                <w:lang w:val="en-GB"/>
              </w:rPr>
              <w:t xml:space="preserve">Labour productivity already grew second year in a row and it reached the highest rate of growth in the last five years in 2015 </w:t>
            </w:r>
          </w:p>
          <w:p w:rsidR="00FE16E6" w:rsidRPr="00740848" w:rsidRDefault="00FE16E6" w:rsidP="00611531">
            <w:pPr>
              <w:spacing w:line="240" w:lineRule="auto"/>
              <w:rPr>
                <w:rFonts w:cs="Arial"/>
                <w:bCs/>
                <w:iCs/>
                <w:color w:val="0D0D0D" w:themeColor="text1" w:themeTint="F2"/>
                <w:sz w:val="8"/>
                <w:szCs w:val="8"/>
                <w:lang w:val="en-GB"/>
              </w:rPr>
            </w:pPr>
          </w:p>
          <w:p w:rsidR="00FE16E6" w:rsidRPr="003D37E2" w:rsidRDefault="003D37E2" w:rsidP="003D37E2">
            <w:pPr>
              <w:spacing w:line="240" w:lineRule="auto"/>
              <w:rPr>
                <w:rFonts w:cs="Arial"/>
                <w:bCs/>
                <w:iCs/>
                <w:color w:val="0D0D0D" w:themeColor="text1" w:themeTint="F2"/>
                <w:spacing w:val="-2"/>
                <w:sz w:val="16"/>
                <w:szCs w:val="16"/>
                <w:lang w:val="en-GB"/>
              </w:rPr>
            </w:pPr>
            <w:r w:rsidRPr="003D37E2">
              <w:rPr>
                <w:rFonts w:cs="Arial"/>
                <w:bCs/>
                <w:iCs/>
                <w:color w:val="0D0D0D" w:themeColor="text1" w:themeTint="F2"/>
                <w:spacing w:val="-2"/>
                <w:sz w:val="16"/>
                <w:szCs w:val="16"/>
                <w:lang w:val="en-GB"/>
              </w:rPr>
              <w:t xml:space="preserve">It was falling only in the primary sector and in the branch trade, transportation, accommodation and food service activities </w:t>
            </w:r>
          </w:p>
        </w:tc>
        <w:tc>
          <w:tcPr>
            <w:tcW w:w="142" w:type="pct"/>
          </w:tcPr>
          <w:p w:rsidR="00FE16E6" w:rsidRPr="003D37E2" w:rsidRDefault="00FE16E6" w:rsidP="00611531">
            <w:pPr>
              <w:pStyle w:val="Textpoznpodarou"/>
              <w:jc w:val="both"/>
              <w:rPr>
                <w:color w:val="0D0D0D" w:themeColor="text1" w:themeTint="F2"/>
                <w:lang w:val="en-GB"/>
              </w:rPr>
            </w:pPr>
          </w:p>
        </w:tc>
        <w:tc>
          <w:tcPr>
            <w:tcW w:w="3804" w:type="pct"/>
          </w:tcPr>
          <w:p w:rsidR="00FE16E6" w:rsidRPr="003D37E2" w:rsidRDefault="003D37E2" w:rsidP="00611531">
            <w:pPr>
              <w:pStyle w:val="Textpoznpodarou"/>
              <w:jc w:val="both"/>
              <w:rPr>
                <w:lang w:val="en-GB"/>
              </w:rPr>
            </w:pPr>
            <w:r w:rsidRPr="003D37E2">
              <w:rPr>
                <w:lang w:val="en-GB"/>
              </w:rPr>
              <w:t xml:space="preserve">The growth of the labour productivity was another positive feature in the last two years. It increased by nearly </w:t>
            </w:r>
            <w:r w:rsidR="009C4152">
              <w:rPr>
                <w:lang w:val="en-GB"/>
              </w:rPr>
              <w:t>2</w:t>
            </w:r>
            <w:r w:rsidR="00FE16E6" w:rsidRPr="003D37E2">
              <w:rPr>
                <w:lang w:val="en-GB"/>
              </w:rPr>
              <w:t>%</w:t>
            </w:r>
            <w:r w:rsidRPr="003D37E2">
              <w:rPr>
                <w:lang w:val="en-GB"/>
              </w:rPr>
              <w:t xml:space="preserve"> in 2015</w:t>
            </w:r>
            <w:r w:rsidR="00FE16E6" w:rsidRPr="003D37E2">
              <w:rPr>
                <w:lang w:val="en-GB"/>
              </w:rPr>
              <w:t xml:space="preserve">, </w:t>
            </w:r>
            <w:r w:rsidRPr="003D37E2">
              <w:rPr>
                <w:lang w:val="en-GB"/>
              </w:rPr>
              <w:t xml:space="preserve">when the </w:t>
            </w:r>
            <w:r w:rsidR="00FE16E6" w:rsidRPr="003D37E2">
              <w:rPr>
                <w:lang w:val="en-GB"/>
              </w:rPr>
              <w:t>3</w:t>
            </w:r>
            <w:r w:rsidRPr="003D37E2">
              <w:rPr>
                <w:lang w:val="en-GB"/>
              </w:rPr>
              <w:t>.</w:t>
            </w:r>
            <w:r w:rsidR="00FE16E6" w:rsidRPr="003D37E2">
              <w:rPr>
                <w:lang w:val="en-GB"/>
              </w:rPr>
              <w:t>8% re</w:t>
            </w:r>
            <w:r w:rsidRPr="003D37E2">
              <w:rPr>
                <w:lang w:val="en-GB"/>
              </w:rPr>
              <w:t xml:space="preserve">al growth of the gross value added was achieved with the simultaneous </w:t>
            </w:r>
            <w:r w:rsidR="00FE16E6" w:rsidRPr="003D37E2">
              <w:rPr>
                <w:lang w:val="en-GB"/>
              </w:rPr>
              <w:t>1</w:t>
            </w:r>
            <w:r w:rsidRPr="003D37E2">
              <w:rPr>
                <w:lang w:val="en-GB"/>
              </w:rPr>
              <w:t>.</w:t>
            </w:r>
            <w:r w:rsidR="00FE16E6" w:rsidRPr="003D37E2">
              <w:rPr>
                <w:lang w:val="en-GB"/>
              </w:rPr>
              <w:t xml:space="preserve">8% </w:t>
            </w:r>
            <w:r w:rsidRPr="003D37E2">
              <w:rPr>
                <w:lang w:val="en-GB"/>
              </w:rPr>
              <w:t>year-on-year growth of the hours worked. The productivity growth could have been even higher, if</w:t>
            </w:r>
            <w:r w:rsidR="00740848">
              <w:rPr>
                <w:lang w:val="en-GB"/>
              </w:rPr>
              <w:t xml:space="preserve"> </w:t>
            </w:r>
            <w:r w:rsidRPr="003D37E2">
              <w:rPr>
                <w:lang w:val="en-GB"/>
              </w:rPr>
              <w:t xml:space="preserve">it was not for the considerable increase of the hours worked in Q4 (especially in manufacturing, trade and </w:t>
            </w:r>
            <w:r w:rsidR="00740848">
              <w:rPr>
                <w:lang w:val="en-GB"/>
              </w:rPr>
              <w:t>t</w:t>
            </w:r>
            <w:r w:rsidRPr="003D37E2">
              <w:rPr>
                <w:lang w:val="en-GB"/>
              </w:rPr>
              <w:t>ransportation). Information an</w:t>
            </w:r>
            <w:r>
              <w:rPr>
                <w:lang w:val="en-GB"/>
              </w:rPr>
              <w:t>d</w:t>
            </w:r>
            <w:r w:rsidRPr="003D37E2">
              <w:rPr>
                <w:lang w:val="en-GB"/>
              </w:rPr>
              <w:t xml:space="preserve"> </w:t>
            </w:r>
            <w:r>
              <w:rPr>
                <w:lang w:val="en-GB"/>
              </w:rPr>
              <w:t>co</w:t>
            </w:r>
            <w:r w:rsidRPr="003D37E2">
              <w:rPr>
                <w:lang w:val="en-GB"/>
              </w:rPr>
              <w:t>mmunication</w:t>
            </w:r>
            <w:r w:rsidR="00740848">
              <w:rPr>
                <w:lang w:val="en-GB"/>
              </w:rPr>
              <w:t>,</w:t>
            </w:r>
            <w:r w:rsidR="009B146D">
              <w:rPr>
                <w:lang w:val="en-GB"/>
              </w:rPr>
              <w:t xml:space="preserve"> construction as well as f</w:t>
            </w:r>
            <w:r w:rsidR="009B146D" w:rsidRPr="009B146D">
              <w:rPr>
                <w:lang w:val="en-GB"/>
              </w:rPr>
              <w:t>inancial and insurance activities</w:t>
            </w:r>
            <w:r w:rsidR="009B146D">
              <w:rPr>
                <w:lang w:val="en-GB"/>
              </w:rPr>
              <w:t xml:space="preserve"> </w:t>
            </w:r>
            <w:r w:rsidRPr="003D37E2">
              <w:rPr>
                <w:lang w:val="en-GB"/>
              </w:rPr>
              <w:t xml:space="preserve">achieved more than </w:t>
            </w:r>
            <w:r w:rsidR="00FE16E6" w:rsidRPr="003D37E2">
              <w:rPr>
                <w:lang w:val="en-GB"/>
              </w:rPr>
              <w:t xml:space="preserve">5% </w:t>
            </w:r>
            <w:r w:rsidRPr="003D37E2">
              <w:rPr>
                <w:lang w:val="en-GB"/>
              </w:rPr>
              <w:t xml:space="preserve">productivity growth in </w:t>
            </w:r>
            <w:r w:rsidR="00FE16E6" w:rsidRPr="003D37E2">
              <w:rPr>
                <w:lang w:val="en-GB"/>
              </w:rPr>
              <w:t>2015</w:t>
            </w:r>
            <w:r w:rsidRPr="003D37E2">
              <w:rPr>
                <w:lang w:val="en-GB"/>
              </w:rPr>
              <w:t>.</w:t>
            </w:r>
          </w:p>
          <w:p w:rsidR="00FE16E6" w:rsidRPr="00532E6C" w:rsidRDefault="00FE16E6" w:rsidP="00611531">
            <w:pPr>
              <w:pStyle w:val="Textpoznpodarou"/>
              <w:jc w:val="both"/>
              <w:rPr>
                <w:rFonts w:cs="Arial"/>
                <w:color w:val="0D0D0D" w:themeColor="text1" w:themeTint="F2"/>
                <w:spacing w:val="-2"/>
                <w:sz w:val="14"/>
                <w:szCs w:val="14"/>
                <w:lang w:val="en-GB"/>
              </w:rPr>
            </w:pPr>
          </w:p>
        </w:tc>
      </w:tr>
      <w:tr w:rsidR="00FE16E6" w:rsidTr="00611531">
        <w:tc>
          <w:tcPr>
            <w:tcW w:w="1054" w:type="pct"/>
          </w:tcPr>
          <w:p w:rsidR="00402496" w:rsidRDefault="00667B3B" w:rsidP="00611531">
            <w:pPr>
              <w:spacing w:line="240" w:lineRule="auto"/>
              <w:rPr>
                <w:rFonts w:cs="Arial"/>
                <w:bCs/>
                <w:iCs/>
                <w:color w:val="0D0D0D" w:themeColor="text1" w:themeTint="F2"/>
                <w:spacing w:val="-4"/>
                <w:sz w:val="16"/>
                <w:szCs w:val="16"/>
                <w:lang w:val="en-GB"/>
              </w:rPr>
            </w:pPr>
            <w:r w:rsidRPr="008E3867">
              <w:rPr>
                <w:rFonts w:cs="Arial"/>
                <w:bCs/>
                <w:iCs/>
                <w:color w:val="0D0D0D" w:themeColor="text1" w:themeTint="F2"/>
                <w:spacing w:val="-4"/>
                <w:sz w:val="16"/>
                <w:szCs w:val="16"/>
                <w:lang w:val="en-GB"/>
              </w:rPr>
              <w:t xml:space="preserve">Number of </w:t>
            </w:r>
            <w:r w:rsidR="008E3867" w:rsidRPr="008E3867">
              <w:rPr>
                <w:rFonts w:cs="Arial"/>
                <w:bCs/>
                <w:iCs/>
                <w:color w:val="0D0D0D" w:themeColor="text1" w:themeTint="F2"/>
                <w:spacing w:val="-4"/>
                <w:sz w:val="16"/>
                <w:szCs w:val="16"/>
                <w:lang w:val="en-GB"/>
              </w:rPr>
              <w:t>vacancies</w:t>
            </w:r>
            <w:r w:rsidRPr="008E3867">
              <w:rPr>
                <w:rFonts w:cs="Arial"/>
                <w:bCs/>
                <w:iCs/>
                <w:color w:val="0D0D0D" w:themeColor="text1" w:themeTint="F2"/>
                <w:spacing w:val="-4"/>
                <w:sz w:val="16"/>
                <w:szCs w:val="16"/>
                <w:lang w:val="en-GB"/>
              </w:rPr>
              <w:t xml:space="preserve"> </w:t>
            </w:r>
            <w:r w:rsidR="00402496">
              <w:rPr>
                <w:rFonts w:cs="Arial"/>
                <w:bCs/>
                <w:iCs/>
                <w:color w:val="0D0D0D" w:themeColor="text1" w:themeTint="F2"/>
                <w:spacing w:val="-4"/>
                <w:sz w:val="16"/>
                <w:szCs w:val="16"/>
                <w:lang w:val="en-GB"/>
              </w:rPr>
              <w:t>(</w:t>
            </w:r>
            <w:r w:rsidR="00402496" w:rsidRPr="008E3867">
              <w:rPr>
                <w:rFonts w:cs="Arial"/>
                <w:bCs/>
                <w:iCs/>
                <w:color w:val="0D0D0D" w:themeColor="text1" w:themeTint="F2"/>
                <w:spacing w:val="-4"/>
                <w:sz w:val="16"/>
                <w:szCs w:val="16"/>
                <w:lang w:val="en-GB"/>
              </w:rPr>
              <w:t xml:space="preserve">offered </w:t>
            </w:r>
            <w:r w:rsidR="00402496">
              <w:rPr>
                <w:rFonts w:cs="Arial"/>
                <w:bCs/>
                <w:iCs/>
                <w:color w:val="0D0D0D" w:themeColor="text1" w:themeTint="F2"/>
                <w:spacing w:val="-4"/>
                <w:sz w:val="16"/>
                <w:szCs w:val="16"/>
                <w:lang w:val="en-GB"/>
              </w:rPr>
              <w:t xml:space="preserve"> by employment offices) </w:t>
            </w:r>
            <w:r w:rsidRPr="008E3867">
              <w:rPr>
                <w:rFonts w:cs="Arial"/>
                <w:bCs/>
                <w:iCs/>
                <w:color w:val="0D0D0D" w:themeColor="text1" w:themeTint="F2"/>
                <w:spacing w:val="-4"/>
                <w:sz w:val="16"/>
                <w:szCs w:val="16"/>
                <w:lang w:val="en-GB"/>
              </w:rPr>
              <w:t xml:space="preserve">grows already two years, </w:t>
            </w:r>
          </w:p>
          <w:p w:rsidR="00FE16E6" w:rsidRPr="008E3867" w:rsidRDefault="00402496" w:rsidP="00402496">
            <w:pPr>
              <w:spacing w:line="240" w:lineRule="auto"/>
              <w:rPr>
                <w:rFonts w:cs="Arial"/>
                <w:bCs/>
                <w:iCs/>
                <w:color w:val="0D0D0D" w:themeColor="text1" w:themeTint="F2"/>
                <w:spacing w:val="-4"/>
                <w:sz w:val="16"/>
                <w:szCs w:val="16"/>
                <w:lang w:val="en-GB"/>
              </w:rPr>
            </w:pPr>
            <w:r>
              <w:rPr>
                <w:rFonts w:cs="Arial"/>
                <w:bCs/>
                <w:iCs/>
                <w:color w:val="0D0D0D" w:themeColor="text1" w:themeTint="F2"/>
                <w:spacing w:val="-4"/>
                <w:sz w:val="16"/>
                <w:szCs w:val="16"/>
                <w:lang w:val="en-GB"/>
              </w:rPr>
              <w:t xml:space="preserve">they reached the highest level </w:t>
            </w:r>
            <w:r w:rsidR="00667B3B" w:rsidRPr="008E3867">
              <w:rPr>
                <w:rFonts w:cs="Arial"/>
                <w:bCs/>
                <w:iCs/>
                <w:color w:val="0D0D0D" w:themeColor="text1" w:themeTint="F2"/>
                <w:spacing w:val="-4"/>
                <w:sz w:val="16"/>
                <w:szCs w:val="16"/>
                <w:lang w:val="en-GB"/>
              </w:rPr>
              <w:t xml:space="preserve">since </w:t>
            </w:r>
            <w:r w:rsidR="008E3867" w:rsidRPr="008E3867">
              <w:rPr>
                <w:rFonts w:cs="Arial"/>
                <w:bCs/>
                <w:iCs/>
                <w:color w:val="0D0D0D" w:themeColor="text1" w:themeTint="F2"/>
                <w:spacing w:val="-4"/>
                <w:sz w:val="16"/>
                <w:szCs w:val="16"/>
                <w:lang w:val="en-GB"/>
              </w:rPr>
              <w:t>November</w:t>
            </w:r>
            <w:r w:rsidR="00667B3B" w:rsidRPr="008E3867">
              <w:rPr>
                <w:rFonts w:cs="Arial"/>
                <w:bCs/>
                <w:iCs/>
                <w:color w:val="0D0D0D" w:themeColor="text1" w:themeTint="F2"/>
                <w:spacing w:val="-4"/>
                <w:sz w:val="16"/>
                <w:szCs w:val="16"/>
                <w:lang w:val="en-GB"/>
              </w:rPr>
              <w:t xml:space="preserve"> </w:t>
            </w:r>
            <w:r>
              <w:rPr>
                <w:rFonts w:cs="Arial"/>
                <w:bCs/>
                <w:iCs/>
                <w:color w:val="0D0D0D" w:themeColor="text1" w:themeTint="F2"/>
                <w:spacing w:val="-4"/>
                <w:sz w:val="16"/>
                <w:szCs w:val="16"/>
                <w:lang w:val="en-GB"/>
              </w:rPr>
              <w:t>2008</w:t>
            </w:r>
            <w:r w:rsidRPr="008E3867">
              <w:rPr>
                <w:rFonts w:cs="Arial"/>
                <w:bCs/>
                <w:iCs/>
                <w:color w:val="0D0D0D" w:themeColor="text1" w:themeTint="F2"/>
                <w:spacing w:val="-4"/>
                <w:sz w:val="16"/>
                <w:szCs w:val="16"/>
                <w:lang w:val="en-GB"/>
              </w:rPr>
              <w:t xml:space="preserve"> in December 2015</w:t>
            </w:r>
          </w:p>
        </w:tc>
        <w:tc>
          <w:tcPr>
            <w:tcW w:w="142" w:type="pct"/>
          </w:tcPr>
          <w:p w:rsidR="00FE16E6" w:rsidRPr="008E3867" w:rsidRDefault="00FE16E6" w:rsidP="00611531">
            <w:pPr>
              <w:pStyle w:val="Textpoznpodarou"/>
              <w:jc w:val="both"/>
              <w:rPr>
                <w:color w:val="0D0D0D" w:themeColor="text1" w:themeTint="F2"/>
                <w:lang w:val="en-GB"/>
              </w:rPr>
            </w:pPr>
          </w:p>
        </w:tc>
        <w:tc>
          <w:tcPr>
            <w:tcW w:w="3804" w:type="pct"/>
          </w:tcPr>
          <w:p w:rsidR="00FE16E6" w:rsidRPr="008E3867" w:rsidRDefault="00667B3B" w:rsidP="00611531">
            <w:pPr>
              <w:pStyle w:val="Textpoznpodarou"/>
              <w:jc w:val="both"/>
              <w:rPr>
                <w:lang w:val="en-GB"/>
              </w:rPr>
            </w:pPr>
            <w:r w:rsidRPr="008E3867">
              <w:rPr>
                <w:lang w:val="en-GB"/>
              </w:rPr>
              <w:t xml:space="preserve">The intensity of creation of vacancies accelerated. While the job offices offered </w:t>
            </w:r>
            <w:r w:rsidR="00FE16E6" w:rsidRPr="008E3867">
              <w:rPr>
                <w:lang w:val="en-GB"/>
              </w:rPr>
              <w:t>59</w:t>
            </w:r>
            <w:r w:rsidRPr="008E3867">
              <w:rPr>
                <w:lang w:val="en-GB"/>
              </w:rPr>
              <w:t xml:space="preserve"> thousand vacancies towards the end of 201</w:t>
            </w:r>
            <w:r w:rsidR="0050747C">
              <w:rPr>
                <w:lang w:val="en-GB"/>
              </w:rPr>
              <w:t>4</w:t>
            </w:r>
            <w:r w:rsidRPr="008E3867">
              <w:rPr>
                <w:lang w:val="en-GB"/>
              </w:rPr>
              <w:t xml:space="preserve"> (mere </w:t>
            </w:r>
            <w:r w:rsidR="00FE16E6" w:rsidRPr="008E3867">
              <w:rPr>
                <w:lang w:val="en-GB"/>
              </w:rPr>
              <w:t>35 t</w:t>
            </w:r>
            <w:r w:rsidRPr="008E3867">
              <w:rPr>
                <w:lang w:val="en-GB"/>
              </w:rPr>
              <w:t>housand a year before), it was al</w:t>
            </w:r>
            <w:r w:rsidR="00695DE9">
              <w:rPr>
                <w:lang w:val="en-GB"/>
              </w:rPr>
              <w:t>r</w:t>
            </w:r>
            <w:r w:rsidRPr="008E3867">
              <w:rPr>
                <w:lang w:val="en-GB"/>
              </w:rPr>
              <w:t xml:space="preserve">eady </w:t>
            </w:r>
            <w:r w:rsidR="00FE16E6" w:rsidRPr="008E3867">
              <w:rPr>
                <w:lang w:val="en-GB"/>
              </w:rPr>
              <w:t xml:space="preserve">103 </w:t>
            </w:r>
            <w:r w:rsidR="008E3867" w:rsidRPr="008E3867">
              <w:rPr>
                <w:lang w:val="en-GB"/>
              </w:rPr>
              <w:t>thousand</w:t>
            </w:r>
            <w:r w:rsidRPr="008E3867">
              <w:rPr>
                <w:lang w:val="en-GB"/>
              </w:rPr>
              <w:t xml:space="preserve"> vacancies twelve months later. The significant territorial as well as education</w:t>
            </w:r>
            <w:r w:rsidR="00740848">
              <w:rPr>
                <w:lang w:val="en-GB"/>
              </w:rPr>
              <w:t>al</w:t>
            </w:r>
            <w:r w:rsidRPr="008E3867">
              <w:rPr>
                <w:lang w:val="en-GB"/>
              </w:rPr>
              <w:t xml:space="preserve"> (resp. qualification</w:t>
            </w:r>
            <w:r w:rsidR="000C481B">
              <w:rPr>
                <w:lang w:val="en-GB"/>
              </w:rPr>
              <w:t xml:space="preserve">) mismatch between the offered </w:t>
            </w:r>
            <w:r w:rsidRPr="008E3867">
              <w:rPr>
                <w:lang w:val="en-GB"/>
              </w:rPr>
              <w:t>vacancies and registered job applicants persisted. It</w:t>
            </w:r>
            <w:r w:rsidR="00740848">
              <w:rPr>
                <w:lang w:val="en-GB"/>
              </w:rPr>
              <w:t xml:space="preserve"> </w:t>
            </w:r>
            <w:r w:rsidRPr="008E3867">
              <w:rPr>
                <w:lang w:val="en-GB"/>
              </w:rPr>
              <w:t xml:space="preserve">is valid for already two years, that the highest chance of </w:t>
            </w:r>
            <w:r w:rsidR="008E3867" w:rsidRPr="008E3867">
              <w:rPr>
                <w:lang w:val="en-GB"/>
              </w:rPr>
              <w:t>employment</w:t>
            </w:r>
            <w:r w:rsidRPr="008E3867">
              <w:rPr>
                <w:lang w:val="en-GB"/>
              </w:rPr>
              <w:t xml:space="preserve"> </w:t>
            </w:r>
            <w:r w:rsidR="00731CA1">
              <w:rPr>
                <w:lang w:val="en-GB"/>
              </w:rPr>
              <w:t>belongs to</w:t>
            </w:r>
            <w:r w:rsidRPr="008E3867">
              <w:rPr>
                <w:lang w:val="en-GB"/>
              </w:rPr>
              <w:t xml:space="preserve"> applicants in the group of </w:t>
            </w:r>
            <w:r w:rsidR="006E2B48">
              <w:rPr>
                <w:lang w:val="en-GB"/>
              </w:rPr>
              <w:t>“</w:t>
            </w:r>
            <w:r w:rsidR="0050747C">
              <w:rPr>
                <w:lang w:val="en-GB"/>
              </w:rPr>
              <w:t xml:space="preserve">plant </w:t>
            </w:r>
            <w:r w:rsidR="0050747C">
              <w:rPr>
                <w:lang w:val="en-GB"/>
              </w:rPr>
              <w:lastRenderedPageBreak/>
              <w:t>and machine</w:t>
            </w:r>
            <w:r w:rsidR="00695DE9">
              <w:rPr>
                <w:lang w:val="en-GB"/>
              </w:rPr>
              <w:t xml:space="preserve"> operators</w:t>
            </w:r>
            <w:r w:rsidR="00FE16E6" w:rsidRPr="008E3867">
              <w:rPr>
                <w:lang w:val="en-GB"/>
              </w:rPr>
              <w:t>,</w:t>
            </w:r>
            <w:r w:rsidR="0050747C">
              <w:rPr>
                <w:lang w:val="en-GB"/>
              </w:rPr>
              <w:t xml:space="preserve"> assemblers</w:t>
            </w:r>
            <w:r w:rsidR="006E2B48">
              <w:rPr>
                <w:lang w:val="en-GB"/>
              </w:rPr>
              <w:t>”</w:t>
            </w:r>
            <w:r w:rsidR="00FE16E6" w:rsidRPr="008E3867">
              <w:rPr>
                <w:lang w:val="en-GB"/>
              </w:rPr>
              <w:t xml:space="preserve">, </w:t>
            </w:r>
            <w:r w:rsidRPr="008E3867">
              <w:rPr>
                <w:lang w:val="en-GB"/>
              </w:rPr>
              <w:t>where</w:t>
            </w:r>
            <w:r w:rsidR="00731CA1">
              <w:rPr>
                <w:lang w:val="en-GB"/>
              </w:rPr>
              <w:t xml:space="preserve"> there were only two applicants per</w:t>
            </w:r>
            <w:r w:rsidR="00532E6C">
              <w:rPr>
                <w:lang w:val="en-GB"/>
              </w:rPr>
              <w:t xml:space="preserve"> </w:t>
            </w:r>
            <w:r w:rsidRPr="008E3867">
              <w:rPr>
                <w:lang w:val="en-GB"/>
              </w:rPr>
              <w:t xml:space="preserve">vacancy towards the end of the year (the </w:t>
            </w:r>
            <w:r w:rsidR="00695DE9">
              <w:rPr>
                <w:lang w:val="en-GB"/>
              </w:rPr>
              <w:t>n</w:t>
            </w:r>
            <w:r w:rsidRPr="008E3867">
              <w:rPr>
                <w:lang w:val="en-GB"/>
              </w:rPr>
              <w:t>umbers o</w:t>
            </w:r>
            <w:r w:rsidR="0050747C">
              <w:rPr>
                <w:lang w:val="en-GB"/>
              </w:rPr>
              <w:t xml:space="preserve">f applicants and vacancies almost </w:t>
            </w:r>
            <w:proofErr w:type="spellStart"/>
            <w:r w:rsidR="0050747C">
              <w:rPr>
                <w:lang w:val="en-GB"/>
              </w:rPr>
              <w:t>equaled</w:t>
            </w:r>
            <w:proofErr w:type="spellEnd"/>
            <w:r w:rsidR="000C10BC">
              <w:rPr>
                <w:lang w:val="en-GB"/>
              </w:rPr>
              <w:t xml:space="preserve"> in the </w:t>
            </w:r>
            <w:proofErr w:type="spellStart"/>
            <w:r w:rsidR="000C10BC">
              <w:rPr>
                <w:lang w:val="en-GB"/>
              </w:rPr>
              <w:t>Plzeňský</w:t>
            </w:r>
            <w:proofErr w:type="spellEnd"/>
            <w:r w:rsidR="000C10BC">
              <w:rPr>
                <w:lang w:val="en-GB"/>
              </w:rPr>
              <w:t xml:space="preserve">, </w:t>
            </w:r>
            <w:proofErr w:type="spellStart"/>
            <w:r w:rsidR="000C10BC">
              <w:rPr>
                <w:lang w:val="en-GB"/>
              </w:rPr>
              <w:t>Pardubický</w:t>
            </w:r>
            <w:proofErr w:type="spellEnd"/>
            <w:r w:rsidRPr="008E3867">
              <w:rPr>
                <w:lang w:val="en-GB"/>
              </w:rPr>
              <w:t xml:space="preserve"> and </w:t>
            </w:r>
            <w:proofErr w:type="spellStart"/>
            <w:r w:rsidRPr="008E3867">
              <w:rPr>
                <w:lang w:val="en-GB"/>
              </w:rPr>
              <w:t>Libere</w:t>
            </w:r>
            <w:r w:rsidR="008E3867">
              <w:rPr>
                <w:lang w:val="en-GB"/>
              </w:rPr>
              <w:t>c</w:t>
            </w:r>
            <w:r w:rsidR="000C10BC">
              <w:rPr>
                <w:lang w:val="en-GB"/>
              </w:rPr>
              <w:t>ký</w:t>
            </w:r>
            <w:proofErr w:type="spellEnd"/>
            <w:r w:rsidR="000C10BC">
              <w:rPr>
                <w:lang w:val="en-GB"/>
              </w:rPr>
              <w:t xml:space="preserve"> region</w:t>
            </w:r>
            <w:r w:rsidRPr="008E3867">
              <w:rPr>
                <w:lang w:val="en-GB"/>
              </w:rPr>
              <w:t xml:space="preserve">). </w:t>
            </w:r>
            <w:r w:rsidR="000C10BC">
              <w:rPr>
                <w:lang w:val="en-GB"/>
              </w:rPr>
              <w:t>Craft and related trade workers</w:t>
            </w:r>
            <w:r w:rsidR="00695DE9">
              <w:rPr>
                <w:lang w:val="en-GB"/>
              </w:rPr>
              <w:t xml:space="preserve"> </w:t>
            </w:r>
            <w:r w:rsidR="00FE16E6" w:rsidRPr="008E3867">
              <w:rPr>
                <w:lang w:val="en-GB"/>
              </w:rPr>
              <w:t>(2</w:t>
            </w:r>
            <w:r w:rsidR="008E3867" w:rsidRPr="008E3867">
              <w:rPr>
                <w:lang w:val="en-GB"/>
              </w:rPr>
              <w:t>.</w:t>
            </w:r>
            <w:r w:rsidR="00FE16E6" w:rsidRPr="008E3867">
              <w:rPr>
                <w:lang w:val="en-GB"/>
              </w:rPr>
              <w:t>9)</w:t>
            </w:r>
            <w:r w:rsidR="008E3867" w:rsidRPr="008E3867">
              <w:rPr>
                <w:lang w:val="en-GB"/>
              </w:rPr>
              <w:t xml:space="preserve"> were in a very s</w:t>
            </w:r>
            <w:r w:rsidR="000C10BC">
              <w:rPr>
                <w:lang w:val="en-GB"/>
              </w:rPr>
              <w:t>imil</w:t>
            </w:r>
            <w:r w:rsidR="00532E6C">
              <w:rPr>
                <w:lang w:val="en-GB"/>
              </w:rPr>
              <w:t>ar situation, the professional</w:t>
            </w:r>
            <w:r w:rsidR="00B52D07">
              <w:rPr>
                <w:lang w:val="en-GB"/>
              </w:rPr>
              <w:t>s</w:t>
            </w:r>
            <w:r w:rsidR="008E3867" w:rsidRPr="008E3867">
              <w:rPr>
                <w:lang w:val="en-GB"/>
              </w:rPr>
              <w:t xml:space="preserve"> </w:t>
            </w:r>
            <w:r w:rsidR="000C10BC">
              <w:rPr>
                <w:lang w:val="en-GB"/>
              </w:rPr>
              <w:t xml:space="preserve">as well as </w:t>
            </w:r>
            <w:r w:rsidR="008E3867" w:rsidRPr="008E3867">
              <w:rPr>
                <w:lang w:val="en-GB"/>
              </w:rPr>
              <w:t xml:space="preserve">technical and specialised workers followed with a little distance. On the contrary, already seven applicants aspired for one vacancy for </w:t>
            </w:r>
            <w:r w:rsidR="00695DE9">
              <w:rPr>
                <w:lang w:val="en-GB"/>
              </w:rPr>
              <w:t xml:space="preserve">unskilled </w:t>
            </w:r>
            <w:r w:rsidR="008E3867" w:rsidRPr="008E3867">
              <w:rPr>
                <w:lang w:val="en-GB"/>
              </w:rPr>
              <w:t>workers</w:t>
            </w:r>
            <w:r w:rsidR="000C10BC">
              <w:rPr>
                <w:lang w:val="en-GB"/>
              </w:rPr>
              <w:t xml:space="preserve"> i.e. elementary occupations</w:t>
            </w:r>
            <w:r w:rsidR="008E3867" w:rsidRPr="008E3867">
              <w:rPr>
                <w:lang w:val="en-GB"/>
              </w:rPr>
              <w:t xml:space="preserve"> (whi</w:t>
            </w:r>
            <w:r w:rsidR="00695DE9">
              <w:rPr>
                <w:lang w:val="en-GB"/>
              </w:rPr>
              <w:t>ch</w:t>
            </w:r>
            <w:r w:rsidR="008E3867" w:rsidRPr="008E3867">
              <w:rPr>
                <w:lang w:val="en-GB"/>
              </w:rPr>
              <w:t xml:space="preserve"> constituted </w:t>
            </w:r>
            <w:r w:rsidR="009C4152">
              <w:rPr>
                <w:lang w:val="en-GB"/>
              </w:rPr>
              <w:t>40</w:t>
            </w:r>
            <w:r w:rsidR="000C10BC">
              <w:rPr>
                <w:lang w:val="en-GB"/>
              </w:rPr>
              <w:t xml:space="preserve">% of applicants. in the </w:t>
            </w:r>
            <w:proofErr w:type="spellStart"/>
            <w:r w:rsidR="000C10BC">
              <w:rPr>
                <w:lang w:val="en-GB"/>
              </w:rPr>
              <w:t>Karlovarský</w:t>
            </w:r>
            <w:proofErr w:type="spellEnd"/>
            <w:r w:rsidR="000C10BC">
              <w:rPr>
                <w:lang w:val="en-GB"/>
              </w:rPr>
              <w:t xml:space="preserve"> region</w:t>
            </w:r>
            <w:r w:rsidR="008E3867" w:rsidRPr="008E3867">
              <w:rPr>
                <w:lang w:val="en-GB"/>
              </w:rPr>
              <w:t xml:space="preserve">) and already nearly eleven applicants for the </w:t>
            </w:r>
            <w:r w:rsidR="005F01DE">
              <w:rPr>
                <w:lang w:val="en-GB"/>
              </w:rPr>
              <w:t xml:space="preserve">clerical and support workers </w:t>
            </w:r>
            <w:r w:rsidR="007159D2" w:rsidRPr="008E3867">
              <w:rPr>
                <w:lang w:val="en-GB"/>
              </w:rPr>
              <w:t>(</w:t>
            </w:r>
            <w:r w:rsidR="008E3867" w:rsidRPr="008E3867">
              <w:rPr>
                <w:lang w:val="en-GB"/>
              </w:rPr>
              <w:t>22 persons then in the Central Bohemian region</w:t>
            </w:r>
            <w:r w:rsidR="00FE16E6" w:rsidRPr="008E3867">
              <w:rPr>
                <w:lang w:val="en-GB"/>
              </w:rPr>
              <w:t>).</w:t>
            </w:r>
          </w:p>
          <w:p w:rsidR="00FE16E6" w:rsidRPr="00532E6C" w:rsidRDefault="00FE16E6" w:rsidP="00611531">
            <w:pPr>
              <w:pStyle w:val="Textpoznpodarou"/>
              <w:jc w:val="both"/>
              <w:rPr>
                <w:rFonts w:cs="Arial"/>
                <w:color w:val="0D0D0D" w:themeColor="text1" w:themeTint="F2"/>
                <w:spacing w:val="-2"/>
                <w:sz w:val="14"/>
                <w:szCs w:val="14"/>
                <w:lang w:val="en-GB"/>
              </w:rPr>
            </w:pPr>
          </w:p>
        </w:tc>
      </w:tr>
      <w:tr w:rsidR="00FE16E6" w:rsidRPr="003A21DC" w:rsidTr="00611531">
        <w:tc>
          <w:tcPr>
            <w:tcW w:w="1054" w:type="pct"/>
          </w:tcPr>
          <w:p w:rsidR="00FE16E6" w:rsidRPr="00F34B26" w:rsidRDefault="00F34B26" w:rsidP="00F34B26">
            <w:pPr>
              <w:spacing w:line="240" w:lineRule="auto"/>
              <w:rPr>
                <w:rFonts w:cs="Arial"/>
                <w:bCs/>
                <w:iCs/>
                <w:color w:val="0D0D0D" w:themeColor="text1" w:themeTint="F2"/>
                <w:spacing w:val="-4"/>
                <w:sz w:val="16"/>
                <w:szCs w:val="16"/>
                <w:lang w:val="en-GB"/>
              </w:rPr>
            </w:pPr>
            <w:r w:rsidRPr="00F34B26">
              <w:rPr>
                <w:rFonts w:cs="Arial"/>
                <w:bCs/>
                <w:iCs/>
                <w:color w:val="0D0D0D" w:themeColor="text1" w:themeTint="F2"/>
                <w:spacing w:val="-4"/>
                <w:sz w:val="16"/>
                <w:szCs w:val="16"/>
                <w:lang w:val="en-GB"/>
              </w:rPr>
              <w:lastRenderedPageBreak/>
              <w:t xml:space="preserve">General unemployment rate dropped to the lowest level since November 2008 </w:t>
            </w:r>
          </w:p>
        </w:tc>
        <w:tc>
          <w:tcPr>
            <w:tcW w:w="142" w:type="pct"/>
          </w:tcPr>
          <w:p w:rsidR="00FE16E6" w:rsidRPr="00F34B26" w:rsidRDefault="00FE16E6" w:rsidP="00611531">
            <w:pPr>
              <w:pStyle w:val="Textpoznpodarou"/>
              <w:jc w:val="both"/>
              <w:rPr>
                <w:color w:val="0D0D0D" w:themeColor="text1" w:themeTint="F2"/>
                <w:lang w:val="en-GB"/>
              </w:rPr>
            </w:pPr>
          </w:p>
        </w:tc>
        <w:tc>
          <w:tcPr>
            <w:tcW w:w="3804" w:type="pct"/>
          </w:tcPr>
          <w:p w:rsidR="00FE16E6" w:rsidRPr="00F34B26" w:rsidRDefault="00F34B26" w:rsidP="00611531">
            <w:pPr>
              <w:pStyle w:val="Textpoznpodarou"/>
              <w:jc w:val="both"/>
              <w:rPr>
                <w:rFonts w:cs="Arial"/>
                <w:color w:val="0D0D0D" w:themeColor="text1" w:themeTint="F2"/>
                <w:spacing w:val="-2"/>
                <w:lang w:val="en-GB"/>
              </w:rPr>
            </w:pPr>
            <w:r w:rsidRPr="00F34B26">
              <w:rPr>
                <w:rFonts w:cs="Arial"/>
                <w:color w:val="0D0D0D" w:themeColor="text1" w:themeTint="F2"/>
                <w:spacing w:val="-2"/>
                <w:lang w:val="en-GB"/>
              </w:rPr>
              <w:t>General unemployment rate</w:t>
            </w:r>
            <w:r w:rsidR="00FE16E6" w:rsidRPr="00F34B26">
              <w:rPr>
                <w:rStyle w:val="Znakapoznpodarou"/>
                <w:color w:val="0D0D0D" w:themeColor="text1" w:themeTint="F2"/>
                <w:spacing w:val="-2"/>
                <w:lang w:val="en-GB"/>
              </w:rPr>
              <w:footnoteReference w:id="3"/>
            </w:r>
            <w:r w:rsidR="00FE16E6" w:rsidRPr="00F34B26">
              <w:rPr>
                <w:rFonts w:cs="Arial"/>
                <w:color w:val="0D0D0D" w:themeColor="text1" w:themeTint="F2"/>
                <w:spacing w:val="-2"/>
                <w:lang w:val="en-GB"/>
              </w:rPr>
              <w:t xml:space="preserve"> </w:t>
            </w:r>
            <w:r w:rsidRPr="00F34B26">
              <w:rPr>
                <w:rFonts w:cs="Arial"/>
                <w:color w:val="0D0D0D" w:themeColor="text1" w:themeTint="F2"/>
                <w:spacing w:val="-2"/>
                <w:lang w:val="en-GB"/>
              </w:rPr>
              <w:t>was decreasing throug</w:t>
            </w:r>
            <w:r w:rsidR="009C4152">
              <w:rPr>
                <w:rFonts w:cs="Arial"/>
                <w:color w:val="0D0D0D" w:themeColor="text1" w:themeTint="F2"/>
                <w:spacing w:val="-2"/>
                <w:lang w:val="en-GB"/>
              </w:rPr>
              <w:t xml:space="preserve">hout the whole year. It hit the </w:t>
            </w:r>
            <w:r w:rsidR="00FE16E6" w:rsidRPr="00F34B26">
              <w:rPr>
                <w:rFonts w:cs="Arial"/>
                <w:color w:val="0D0D0D" w:themeColor="text1" w:themeTint="F2"/>
                <w:spacing w:val="-2"/>
                <w:lang w:val="en-GB"/>
              </w:rPr>
              <w:t xml:space="preserve">5% </w:t>
            </w:r>
            <w:r w:rsidRPr="00F34B26">
              <w:rPr>
                <w:rFonts w:cs="Arial"/>
                <w:color w:val="0D0D0D" w:themeColor="text1" w:themeTint="F2"/>
                <w:spacing w:val="-2"/>
                <w:lang w:val="en-GB"/>
              </w:rPr>
              <w:t>boundary during summer and ended on</w:t>
            </w:r>
            <w:r>
              <w:rPr>
                <w:rFonts w:cs="Arial"/>
                <w:color w:val="0D0D0D" w:themeColor="text1" w:themeTint="F2"/>
                <w:spacing w:val="-2"/>
                <w:lang w:val="en-GB"/>
              </w:rPr>
              <w:t xml:space="preserve"> </w:t>
            </w:r>
            <w:r w:rsidRPr="00F34B26">
              <w:rPr>
                <w:rFonts w:cs="Arial"/>
                <w:color w:val="0D0D0D" w:themeColor="text1" w:themeTint="F2"/>
                <w:spacing w:val="-2"/>
                <w:lang w:val="en-GB"/>
              </w:rPr>
              <w:t xml:space="preserve">the lowest level </w:t>
            </w:r>
            <w:r w:rsidR="00FE16E6" w:rsidRPr="00F34B26">
              <w:rPr>
                <w:rFonts w:cs="Arial"/>
                <w:color w:val="0D0D0D" w:themeColor="text1" w:themeTint="F2"/>
                <w:spacing w:val="-2"/>
                <w:lang w:val="en-GB"/>
              </w:rPr>
              <w:t>(4</w:t>
            </w:r>
            <w:r w:rsidRPr="00F34B26">
              <w:rPr>
                <w:rFonts w:cs="Arial"/>
                <w:color w:val="0D0D0D" w:themeColor="text1" w:themeTint="F2"/>
                <w:spacing w:val="-2"/>
                <w:lang w:val="en-GB"/>
              </w:rPr>
              <w:t>.</w:t>
            </w:r>
            <w:r w:rsidR="00F31BAA">
              <w:rPr>
                <w:rFonts w:cs="Arial"/>
                <w:color w:val="0D0D0D" w:themeColor="text1" w:themeTint="F2"/>
                <w:spacing w:val="-2"/>
                <w:lang w:val="en-GB"/>
              </w:rPr>
              <w:t>6</w:t>
            </w:r>
            <w:r w:rsidR="00FE16E6" w:rsidRPr="00F34B26">
              <w:rPr>
                <w:rFonts w:cs="Arial"/>
                <w:color w:val="0D0D0D" w:themeColor="text1" w:themeTint="F2"/>
                <w:spacing w:val="-2"/>
                <w:lang w:val="en-GB"/>
              </w:rPr>
              <w:t xml:space="preserve">%) </w:t>
            </w:r>
            <w:r w:rsidRPr="00F34B26">
              <w:rPr>
                <w:rFonts w:cs="Arial"/>
                <w:color w:val="0D0D0D" w:themeColor="text1" w:themeTint="F2"/>
                <w:spacing w:val="-2"/>
                <w:lang w:val="en-GB"/>
              </w:rPr>
              <w:t xml:space="preserve">since November 2008 in December 2015. It decreased by </w:t>
            </w:r>
            <w:r w:rsidR="00FE16E6" w:rsidRPr="00F34B26">
              <w:rPr>
                <w:rFonts w:cs="Arial"/>
                <w:color w:val="0D0D0D" w:themeColor="text1" w:themeTint="F2"/>
                <w:spacing w:val="-2"/>
                <w:lang w:val="en-GB"/>
              </w:rPr>
              <w:t>1</w:t>
            </w:r>
            <w:r w:rsidRPr="00F34B26">
              <w:rPr>
                <w:rFonts w:cs="Arial"/>
                <w:color w:val="0D0D0D" w:themeColor="text1" w:themeTint="F2"/>
                <w:spacing w:val="-2"/>
                <w:lang w:val="en-GB"/>
              </w:rPr>
              <w:t>.</w:t>
            </w:r>
            <w:r w:rsidR="00FE16E6" w:rsidRPr="00F34B26">
              <w:rPr>
                <w:rFonts w:cs="Arial"/>
                <w:color w:val="0D0D0D" w:themeColor="text1" w:themeTint="F2"/>
                <w:spacing w:val="-2"/>
                <w:lang w:val="en-GB"/>
              </w:rPr>
              <w:t>3 p</w:t>
            </w:r>
            <w:r w:rsidR="00494343" w:rsidRPr="00F34B26">
              <w:rPr>
                <w:rFonts w:cs="Arial"/>
                <w:color w:val="0D0D0D" w:themeColor="text1" w:themeTint="F2"/>
                <w:spacing w:val="-2"/>
                <w:lang w:val="en-GB"/>
              </w:rPr>
              <w:t>.</w:t>
            </w:r>
            <w:r w:rsidRPr="00F34B26">
              <w:rPr>
                <w:rFonts w:cs="Arial"/>
                <w:color w:val="0D0D0D" w:themeColor="text1" w:themeTint="F2"/>
                <w:spacing w:val="-2"/>
                <w:lang w:val="en-GB"/>
              </w:rPr>
              <w:t>p</w:t>
            </w:r>
            <w:r w:rsidR="00FE16E6" w:rsidRPr="00F34B26">
              <w:rPr>
                <w:rFonts w:cs="Arial"/>
                <w:color w:val="0D0D0D" w:themeColor="text1" w:themeTint="F2"/>
                <w:spacing w:val="-2"/>
                <w:lang w:val="en-GB"/>
              </w:rPr>
              <w:t xml:space="preserve">., </w:t>
            </w:r>
            <w:r w:rsidRPr="00F34B26">
              <w:rPr>
                <w:rFonts w:cs="Arial"/>
                <w:color w:val="0D0D0D" w:themeColor="text1" w:themeTint="F2"/>
                <w:spacing w:val="-2"/>
                <w:lang w:val="en-GB"/>
              </w:rPr>
              <w:t xml:space="preserve">against the beginning of the year, regardless of the gender. The favourable development in industry helped to push down to lowest levels the unemployment of males </w:t>
            </w:r>
            <w:r w:rsidR="00FE16E6" w:rsidRPr="00F34B26">
              <w:rPr>
                <w:rFonts w:cs="Arial"/>
                <w:color w:val="0D0D0D" w:themeColor="text1" w:themeTint="F2"/>
                <w:spacing w:val="-2"/>
                <w:lang w:val="en-GB"/>
              </w:rPr>
              <w:t>(3</w:t>
            </w:r>
            <w:r w:rsidRPr="00F34B26">
              <w:rPr>
                <w:rFonts w:cs="Arial"/>
                <w:color w:val="0D0D0D" w:themeColor="text1" w:themeTint="F2"/>
                <w:spacing w:val="-2"/>
                <w:lang w:val="en-GB"/>
              </w:rPr>
              <w:t>.</w:t>
            </w:r>
            <w:r w:rsidR="00F31BAA">
              <w:rPr>
                <w:rFonts w:cs="Arial"/>
                <w:color w:val="0D0D0D" w:themeColor="text1" w:themeTint="F2"/>
                <w:spacing w:val="-2"/>
                <w:lang w:val="en-GB"/>
              </w:rPr>
              <w:t>8</w:t>
            </w:r>
            <w:r w:rsidR="00FE16E6" w:rsidRPr="00F34B26">
              <w:rPr>
                <w:rFonts w:cs="Arial"/>
                <w:color w:val="0D0D0D" w:themeColor="text1" w:themeTint="F2"/>
                <w:spacing w:val="-2"/>
                <w:lang w:val="en-GB"/>
              </w:rPr>
              <w:t xml:space="preserve">%), </w:t>
            </w:r>
            <w:r w:rsidRPr="00F34B26">
              <w:rPr>
                <w:rFonts w:cs="Arial"/>
                <w:color w:val="0D0D0D" w:themeColor="text1" w:themeTint="F2"/>
                <w:spacing w:val="-2"/>
                <w:lang w:val="en-GB"/>
              </w:rPr>
              <w:t xml:space="preserve">similarly to the populated group of persons with </w:t>
            </w:r>
            <w:r w:rsidR="00FE16E6" w:rsidRPr="00F34B26">
              <w:rPr>
                <w:rFonts w:cs="Arial"/>
                <w:color w:val="0D0D0D" w:themeColor="text1" w:themeTint="F2"/>
                <w:spacing w:val="-2"/>
                <w:lang w:val="en-GB"/>
              </w:rPr>
              <w:t>s</w:t>
            </w:r>
            <w:r w:rsidR="001D5536">
              <w:rPr>
                <w:rFonts w:cs="Arial"/>
                <w:color w:val="0D0D0D" w:themeColor="text1" w:themeTint="F2"/>
                <w:spacing w:val="-2"/>
                <w:lang w:val="en-GB"/>
              </w:rPr>
              <w:t>econdary education without the school leaving certificate,</w:t>
            </w:r>
            <w:r w:rsidR="00FE16E6" w:rsidRPr="00F34B26">
              <w:rPr>
                <w:rFonts w:cs="Arial"/>
                <w:color w:val="0D0D0D" w:themeColor="text1" w:themeTint="F2"/>
                <w:spacing w:val="-2"/>
                <w:lang w:val="en-GB"/>
              </w:rPr>
              <w:t xml:space="preserve"> </w:t>
            </w:r>
            <w:r w:rsidRPr="00F34B26">
              <w:rPr>
                <w:rFonts w:cs="Arial"/>
                <w:color w:val="0D0D0D" w:themeColor="text1" w:themeTint="F2"/>
                <w:spacing w:val="-2"/>
                <w:lang w:val="en-GB"/>
              </w:rPr>
              <w:t xml:space="preserve">incl. </w:t>
            </w:r>
            <w:r w:rsidR="001D5536">
              <w:rPr>
                <w:rFonts w:cs="Arial"/>
                <w:color w:val="0D0D0D" w:themeColor="text1" w:themeTint="F2"/>
                <w:spacing w:val="-2"/>
                <w:lang w:val="en-GB"/>
              </w:rPr>
              <w:t xml:space="preserve">apprentices </w:t>
            </w:r>
            <w:r w:rsidR="00FE16E6" w:rsidRPr="00F34B26">
              <w:rPr>
                <w:rFonts w:cs="Arial"/>
                <w:color w:val="0D0D0D" w:themeColor="text1" w:themeTint="F2"/>
                <w:spacing w:val="-2"/>
                <w:lang w:val="en-GB"/>
              </w:rPr>
              <w:t>(4</w:t>
            </w:r>
            <w:r w:rsidRPr="00F34B26">
              <w:rPr>
                <w:rFonts w:cs="Arial"/>
                <w:color w:val="0D0D0D" w:themeColor="text1" w:themeTint="F2"/>
                <w:spacing w:val="-2"/>
                <w:lang w:val="en-GB"/>
              </w:rPr>
              <w:t>.</w:t>
            </w:r>
            <w:r w:rsidR="00F31BAA">
              <w:rPr>
                <w:rFonts w:cs="Arial"/>
                <w:color w:val="0D0D0D" w:themeColor="text1" w:themeTint="F2"/>
                <w:spacing w:val="-2"/>
                <w:lang w:val="en-GB"/>
              </w:rPr>
              <w:t>6</w:t>
            </w:r>
            <w:r w:rsidR="00FE16E6" w:rsidRPr="00F34B26">
              <w:rPr>
                <w:rFonts w:cs="Arial"/>
                <w:color w:val="0D0D0D" w:themeColor="text1" w:themeTint="F2"/>
                <w:spacing w:val="-2"/>
                <w:lang w:val="en-GB"/>
              </w:rPr>
              <w:t xml:space="preserve">%). </w:t>
            </w:r>
            <w:r w:rsidRPr="00F34B26">
              <w:rPr>
                <w:rFonts w:cs="Arial"/>
                <w:color w:val="0D0D0D" w:themeColor="text1" w:themeTint="F2"/>
                <w:spacing w:val="-2"/>
                <w:lang w:val="en-GB"/>
              </w:rPr>
              <w:t xml:space="preserve">On the other hand, a high unemployment persists in the group of persons with </w:t>
            </w:r>
            <w:r w:rsidR="00402496">
              <w:rPr>
                <w:rFonts w:cs="Arial"/>
                <w:color w:val="0D0D0D" w:themeColor="text1" w:themeTint="F2"/>
                <w:spacing w:val="-2"/>
                <w:lang w:val="en-GB"/>
              </w:rPr>
              <w:t>primary</w:t>
            </w:r>
            <w:r w:rsidR="00D51710">
              <w:rPr>
                <w:rFonts w:cs="Arial"/>
                <w:color w:val="0D0D0D" w:themeColor="text1" w:themeTint="F2"/>
                <w:spacing w:val="-2"/>
                <w:lang w:val="en-GB"/>
              </w:rPr>
              <w:t xml:space="preserve"> education </w:t>
            </w:r>
            <w:r w:rsidR="00FE16E6" w:rsidRPr="00F34B26">
              <w:rPr>
                <w:rFonts w:cs="Arial"/>
                <w:color w:val="0D0D0D" w:themeColor="text1" w:themeTint="F2"/>
                <w:spacing w:val="-2"/>
                <w:lang w:val="en-GB"/>
              </w:rPr>
              <w:t>(22</w:t>
            </w:r>
            <w:r w:rsidRPr="00F34B26">
              <w:rPr>
                <w:rFonts w:cs="Arial"/>
                <w:color w:val="0D0D0D" w:themeColor="text1" w:themeTint="F2"/>
                <w:spacing w:val="-2"/>
                <w:lang w:val="en-GB"/>
              </w:rPr>
              <w:t>.</w:t>
            </w:r>
            <w:r w:rsidR="00F31BAA">
              <w:rPr>
                <w:rFonts w:cs="Arial"/>
                <w:color w:val="0D0D0D" w:themeColor="text1" w:themeTint="F2"/>
                <w:spacing w:val="-2"/>
                <w:lang w:val="en-GB"/>
              </w:rPr>
              <w:t>8</w:t>
            </w:r>
            <w:r w:rsidR="00FE16E6" w:rsidRPr="00F34B26">
              <w:rPr>
                <w:rFonts w:cs="Arial"/>
                <w:color w:val="0D0D0D" w:themeColor="text1" w:themeTint="F2"/>
                <w:spacing w:val="-2"/>
                <w:lang w:val="en-GB"/>
              </w:rPr>
              <w:t xml:space="preserve">%), </w:t>
            </w:r>
            <w:r w:rsidRPr="00F34B26">
              <w:rPr>
                <w:rFonts w:cs="Arial"/>
                <w:color w:val="0D0D0D" w:themeColor="text1" w:themeTint="F2"/>
                <w:spacing w:val="-2"/>
                <w:lang w:val="en-GB"/>
              </w:rPr>
              <w:t xml:space="preserve">as well as the high share of long-term unemployed among all job applicants </w:t>
            </w:r>
            <w:r w:rsidR="00FE16E6" w:rsidRPr="00F34B26">
              <w:rPr>
                <w:rFonts w:cs="Arial"/>
                <w:color w:val="0D0D0D" w:themeColor="text1" w:themeTint="F2"/>
                <w:spacing w:val="-2"/>
                <w:lang w:val="en-GB"/>
              </w:rPr>
              <w:t>(48</w:t>
            </w:r>
            <w:r w:rsidRPr="00F34B26">
              <w:rPr>
                <w:rFonts w:cs="Arial"/>
                <w:color w:val="0D0D0D" w:themeColor="text1" w:themeTint="F2"/>
                <w:spacing w:val="-2"/>
                <w:lang w:val="en-GB"/>
              </w:rPr>
              <w:t>.5</w:t>
            </w:r>
            <w:r w:rsidR="00FE16E6" w:rsidRPr="00F34B26">
              <w:rPr>
                <w:rFonts w:cs="Arial"/>
                <w:color w:val="0D0D0D" w:themeColor="text1" w:themeTint="F2"/>
                <w:spacing w:val="-2"/>
                <w:lang w:val="en-GB"/>
              </w:rPr>
              <w:t>%).</w:t>
            </w:r>
          </w:p>
          <w:p w:rsidR="00FE16E6" w:rsidRPr="00532E6C" w:rsidRDefault="00FE16E6" w:rsidP="00611531">
            <w:pPr>
              <w:pStyle w:val="Textpoznpodarou"/>
              <w:jc w:val="both"/>
              <w:rPr>
                <w:rFonts w:cs="Arial"/>
                <w:color w:val="0D0D0D" w:themeColor="text1" w:themeTint="F2"/>
                <w:spacing w:val="-2"/>
                <w:sz w:val="14"/>
                <w:szCs w:val="14"/>
                <w:lang w:val="en-GB"/>
              </w:rPr>
            </w:pPr>
          </w:p>
        </w:tc>
      </w:tr>
      <w:tr w:rsidR="00FE16E6" w:rsidTr="00611531">
        <w:tc>
          <w:tcPr>
            <w:tcW w:w="1054" w:type="pct"/>
          </w:tcPr>
          <w:p w:rsidR="00FE16E6" w:rsidRPr="00F34B26" w:rsidRDefault="00F34B26" w:rsidP="00F34B26">
            <w:pPr>
              <w:spacing w:line="240" w:lineRule="auto"/>
              <w:rPr>
                <w:rFonts w:cs="Arial"/>
                <w:bCs/>
                <w:iCs/>
                <w:color w:val="0D0D0D" w:themeColor="text1" w:themeTint="F2"/>
                <w:spacing w:val="-4"/>
                <w:sz w:val="16"/>
                <w:szCs w:val="16"/>
                <w:lang w:val="en-GB"/>
              </w:rPr>
            </w:pPr>
            <w:r w:rsidRPr="00F34B26">
              <w:rPr>
                <w:rFonts w:cs="Arial"/>
                <w:bCs/>
                <w:iCs/>
                <w:color w:val="0D0D0D" w:themeColor="text1" w:themeTint="F2"/>
                <w:spacing w:val="-4"/>
                <w:sz w:val="16"/>
                <w:szCs w:val="16"/>
                <w:lang w:val="en-GB"/>
              </w:rPr>
              <w:t xml:space="preserve">The CR was together with Germany among the countries with the lowest unemployment rate within the whole EU </w:t>
            </w:r>
          </w:p>
        </w:tc>
        <w:tc>
          <w:tcPr>
            <w:tcW w:w="142" w:type="pct"/>
          </w:tcPr>
          <w:p w:rsidR="00FE16E6" w:rsidRPr="00F34B26" w:rsidRDefault="00FE16E6" w:rsidP="00611531">
            <w:pPr>
              <w:pStyle w:val="Textpoznpodarou"/>
              <w:jc w:val="both"/>
              <w:rPr>
                <w:color w:val="0D0D0D" w:themeColor="text1" w:themeTint="F2"/>
                <w:lang w:val="en-GB"/>
              </w:rPr>
            </w:pPr>
          </w:p>
        </w:tc>
        <w:tc>
          <w:tcPr>
            <w:tcW w:w="3804" w:type="pct"/>
          </w:tcPr>
          <w:p w:rsidR="00FE16E6" w:rsidRPr="00F34B26" w:rsidRDefault="00F34B26" w:rsidP="00F34B26">
            <w:pPr>
              <w:pStyle w:val="Textpoznpodarou"/>
              <w:jc w:val="both"/>
              <w:rPr>
                <w:rFonts w:cs="Arial"/>
                <w:color w:val="0D0D0D" w:themeColor="text1" w:themeTint="F2"/>
                <w:spacing w:val="-2"/>
                <w:lang w:val="en-GB"/>
              </w:rPr>
            </w:pPr>
            <w:r w:rsidRPr="00F34B26">
              <w:rPr>
                <w:rFonts w:cs="Arial"/>
                <w:color w:val="0D0D0D" w:themeColor="text1" w:themeTint="F2"/>
                <w:spacing w:val="-2"/>
                <w:lang w:val="en-GB"/>
              </w:rPr>
              <w:t>The proportion of unemployed persons on the total labour force keeps falling also in</w:t>
            </w:r>
            <w:r>
              <w:rPr>
                <w:rFonts w:cs="Arial"/>
                <w:color w:val="0D0D0D" w:themeColor="text1" w:themeTint="F2"/>
                <w:spacing w:val="-2"/>
                <w:lang w:val="en-GB"/>
              </w:rPr>
              <w:t xml:space="preserve"> </w:t>
            </w:r>
            <w:r w:rsidRPr="00F34B26">
              <w:rPr>
                <w:rFonts w:cs="Arial"/>
                <w:color w:val="0D0D0D" w:themeColor="text1" w:themeTint="F2"/>
                <w:spacing w:val="-2"/>
                <w:lang w:val="en-GB"/>
              </w:rPr>
              <w:t>th</w:t>
            </w:r>
            <w:r>
              <w:rPr>
                <w:rFonts w:cs="Arial"/>
                <w:color w:val="0D0D0D" w:themeColor="text1" w:themeTint="F2"/>
                <w:spacing w:val="-2"/>
                <w:lang w:val="en-GB"/>
              </w:rPr>
              <w:t>e</w:t>
            </w:r>
            <w:r w:rsidRPr="00F34B26">
              <w:rPr>
                <w:rFonts w:cs="Arial"/>
                <w:color w:val="0D0D0D" w:themeColor="text1" w:themeTint="F2"/>
                <w:spacing w:val="-2"/>
                <w:lang w:val="en-GB"/>
              </w:rPr>
              <w:t xml:space="preserve"> EU (faster among</w:t>
            </w:r>
            <w:r w:rsidR="009141A1">
              <w:rPr>
                <w:rFonts w:cs="Arial"/>
                <w:color w:val="0D0D0D" w:themeColor="text1" w:themeTint="F2"/>
                <w:spacing w:val="-2"/>
                <w:lang w:val="en-GB"/>
              </w:rPr>
              <w:t>”</w:t>
            </w:r>
            <w:r w:rsidRPr="00F34B26">
              <w:rPr>
                <w:rFonts w:cs="Arial"/>
                <w:color w:val="0D0D0D" w:themeColor="text1" w:themeTint="F2"/>
                <w:spacing w:val="-2"/>
                <w:lang w:val="en-GB"/>
              </w:rPr>
              <w:t xml:space="preserve"> the younger</w:t>
            </w:r>
            <w:r w:rsidR="009141A1">
              <w:rPr>
                <w:rFonts w:cs="Arial"/>
                <w:color w:val="0D0D0D" w:themeColor="text1" w:themeTint="F2"/>
                <w:spacing w:val="-2"/>
                <w:lang w:val="en-GB"/>
              </w:rPr>
              <w:t>”</w:t>
            </w:r>
            <w:r w:rsidRPr="00F34B26">
              <w:rPr>
                <w:rFonts w:cs="Arial"/>
                <w:color w:val="0D0D0D" w:themeColor="text1" w:themeTint="F2"/>
                <w:spacing w:val="-2"/>
                <w:lang w:val="en-GB"/>
              </w:rPr>
              <w:t xml:space="preserve"> member states), still it </w:t>
            </w:r>
            <w:r w:rsidR="00F31BAA">
              <w:rPr>
                <w:rFonts w:cs="Arial"/>
                <w:color w:val="0D0D0D" w:themeColor="text1" w:themeTint="F2"/>
                <w:spacing w:val="-2"/>
                <w:lang w:val="en-GB"/>
              </w:rPr>
              <w:t>remains high (on the level of 9</w:t>
            </w:r>
            <w:r w:rsidRPr="00F34B26">
              <w:rPr>
                <w:rFonts w:cs="Arial"/>
                <w:color w:val="0D0D0D" w:themeColor="text1" w:themeTint="F2"/>
                <w:spacing w:val="-2"/>
                <w:lang w:val="en-GB"/>
              </w:rPr>
              <w:t xml:space="preserve">% in Q4 2015). </w:t>
            </w:r>
            <w:r>
              <w:rPr>
                <w:rFonts w:cs="Arial"/>
                <w:color w:val="0D0D0D" w:themeColor="text1" w:themeTint="F2"/>
                <w:spacing w:val="-2"/>
                <w:lang w:val="en-GB"/>
              </w:rPr>
              <w:t>T</w:t>
            </w:r>
            <w:r w:rsidRPr="00F34B26">
              <w:rPr>
                <w:rFonts w:cs="Arial"/>
                <w:color w:val="0D0D0D" w:themeColor="text1" w:themeTint="F2"/>
                <w:spacing w:val="-2"/>
                <w:lang w:val="en-GB"/>
              </w:rPr>
              <w:t>he CR was together with Germany among the countries with</w:t>
            </w:r>
            <w:r>
              <w:rPr>
                <w:rFonts w:cs="Arial"/>
                <w:color w:val="0D0D0D" w:themeColor="text1" w:themeTint="F2"/>
                <w:spacing w:val="-2"/>
                <w:lang w:val="en-GB"/>
              </w:rPr>
              <w:t xml:space="preserve"> </w:t>
            </w:r>
            <w:r w:rsidRPr="00F34B26">
              <w:rPr>
                <w:rFonts w:cs="Arial"/>
                <w:color w:val="0D0D0D" w:themeColor="text1" w:themeTint="F2"/>
                <w:spacing w:val="-2"/>
                <w:lang w:val="en-GB"/>
              </w:rPr>
              <w:t xml:space="preserve">the lowest unemployment rate at the end of 2015. The situation was less favourable for </w:t>
            </w:r>
            <w:r>
              <w:rPr>
                <w:rFonts w:cs="Arial"/>
                <w:color w:val="0D0D0D" w:themeColor="text1" w:themeTint="F2"/>
                <w:spacing w:val="-2"/>
                <w:lang w:val="en-GB"/>
              </w:rPr>
              <w:t>f</w:t>
            </w:r>
            <w:r w:rsidRPr="00F34B26">
              <w:rPr>
                <w:rFonts w:cs="Arial"/>
                <w:color w:val="0D0D0D" w:themeColor="text1" w:themeTint="F2"/>
                <w:spacing w:val="-2"/>
                <w:lang w:val="en-GB"/>
              </w:rPr>
              <w:t xml:space="preserve">emales, where already four countries achieved better results (Germany, Austria, Great Britain and Malta), </w:t>
            </w:r>
            <w:proofErr w:type="gramStart"/>
            <w:r w:rsidRPr="00F34B26">
              <w:rPr>
                <w:rFonts w:cs="Arial"/>
                <w:color w:val="0D0D0D" w:themeColor="text1" w:themeTint="F2"/>
                <w:spacing w:val="-2"/>
                <w:lang w:val="en-GB"/>
              </w:rPr>
              <w:t>even</w:t>
            </w:r>
            <w:proofErr w:type="gramEnd"/>
            <w:r w:rsidRPr="00F34B26">
              <w:rPr>
                <w:rFonts w:cs="Arial"/>
                <w:color w:val="0D0D0D" w:themeColor="text1" w:themeTint="F2"/>
                <w:spacing w:val="-2"/>
                <w:lang w:val="en-GB"/>
              </w:rPr>
              <w:t xml:space="preserve"> nine countries in case of t</w:t>
            </w:r>
            <w:r w:rsidR="009141A1">
              <w:rPr>
                <w:rFonts w:cs="Arial"/>
                <w:color w:val="0D0D0D" w:themeColor="text1" w:themeTint="F2"/>
                <w:spacing w:val="-2"/>
                <w:lang w:val="en-GB"/>
              </w:rPr>
              <w:t>he long-term unemployment rate (with duration of unemployment over 12 months).</w:t>
            </w:r>
          </w:p>
          <w:p w:rsidR="00F34B26" w:rsidRPr="00532E6C" w:rsidRDefault="00F34B26" w:rsidP="00F34B26">
            <w:pPr>
              <w:pStyle w:val="Textpoznpodarou"/>
              <w:jc w:val="both"/>
              <w:rPr>
                <w:rFonts w:cs="Arial"/>
                <w:color w:val="0D0D0D" w:themeColor="text1" w:themeTint="F2"/>
                <w:spacing w:val="-2"/>
                <w:sz w:val="14"/>
                <w:szCs w:val="14"/>
                <w:lang w:val="en-GB"/>
              </w:rPr>
            </w:pPr>
          </w:p>
        </w:tc>
      </w:tr>
      <w:tr w:rsidR="00FE16E6" w:rsidTr="00611531">
        <w:tc>
          <w:tcPr>
            <w:tcW w:w="1054" w:type="pct"/>
          </w:tcPr>
          <w:p w:rsidR="00FE16E6" w:rsidRPr="00F67202" w:rsidRDefault="00507B84" w:rsidP="00611531">
            <w:pPr>
              <w:spacing w:line="240" w:lineRule="auto"/>
              <w:rPr>
                <w:rFonts w:cs="Arial"/>
                <w:bCs/>
                <w:iCs/>
                <w:color w:val="0D0D0D" w:themeColor="text1" w:themeTint="F2"/>
                <w:spacing w:val="-4"/>
                <w:sz w:val="16"/>
                <w:szCs w:val="16"/>
                <w:lang w:val="en-GB"/>
              </w:rPr>
            </w:pPr>
            <w:r w:rsidRPr="00F67202">
              <w:rPr>
                <w:rFonts w:cs="Arial"/>
                <w:bCs/>
                <w:iCs/>
                <w:color w:val="0D0D0D" w:themeColor="text1" w:themeTint="F2"/>
                <w:spacing w:val="-4"/>
                <w:sz w:val="16"/>
                <w:szCs w:val="16"/>
                <w:lang w:val="en-GB"/>
              </w:rPr>
              <w:t xml:space="preserve">Marked acceleration of the rate of growth of wages year-on-year during </w:t>
            </w:r>
            <w:r w:rsidR="00FE16E6" w:rsidRPr="00F67202">
              <w:rPr>
                <w:rFonts w:cs="Arial"/>
                <w:bCs/>
                <w:iCs/>
                <w:color w:val="0D0D0D" w:themeColor="text1" w:themeTint="F2"/>
                <w:spacing w:val="-4"/>
                <w:sz w:val="16"/>
                <w:szCs w:val="16"/>
                <w:lang w:val="en-GB"/>
              </w:rPr>
              <w:t>2015</w:t>
            </w:r>
          </w:p>
          <w:p w:rsidR="00FE16E6" w:rsidRPr="00F67202" w:rsidRDefault="00FE16E6" w:rsidP="00611531">
            <w:pPr>
              <w:spacing w:line="240" w:lineRule="auto"/>
              <w:rPr>
                <w:rFonts w:cs="Arial"/>
                <w:bCs/>
                <w:iCs/>
                <w:color w:val="0D0D0D" w:themeColor="text1" w:themeTint="F2"/>
                <w:spacing w:val="-4"/>
                <w:sz w:val="16"/>
                <w:szCs w:val="16"/>
                <w:lang w:val="en-GB"/>
              </w:rPr>
            </w:pPr>
          </w:p>
          <w:p w:rsidR="00FE16E6" w:rsidRPr="00F67202" w:rsidRDefault="00FE16E6" w:rsidP="00611531">
            <w:pPr>
              <w:spacing w:line="240" w:lineRule="auto"/>
              <w:rPr>
                <w:rFonts w:cs="Arial"/>
                <w:bCs/>
                <w:iCs/>
                <w:color w:val="0D0D0D" w:themeColor="text1" w:themeTint="F2"/>
                <w:spacing w:val="-4"/>
                <w:sz w:val="16"/>
                <w:szCs w:val="16"/>
                <w:lang w:val="en-GB"/>
              </w:rPr>
            </w:pPr>
          </w:p>
          <w:p w:rsidR="00FE16E6" w:rsidRPr="00F67202" w:rsidRDefault="00FE16E6" w:rsidP="00611531">
            <w:pPr>
              <w:spacing w:line="240" w:lineRule="auto"/>
              <w:rPr>
                <w:rFonts w:cs="Arial"/>
                <w:bCs/>
                <w:iCs/>
                <w:color w:val="0D0D0D" w:themeColor="text1" w:themeTint="F2"/>
                <w:spacing w:val="-4"/>
                <w:sz w:val="16"/>
                <w:szCs w:val="16"/>
                <w:lang w:val="en-GB"/>
              </w:rPr>
            </w:pPr>
          </w:p>
          <w:p w:rsidR="00FE16E6" w:rsidRPr="00F67202" w:rsidRDefault="00FE16E6" w:rsidP="00611531">
            <w:pPr>
              <w:spacing w:line="240" w:lineRule="auto"/>
              <w:rPr>
                <w:rFonts w:cs="Arial"/>
                <w:bCs/>
                <w:iCs/>
                <w:color w:val="0D0D0D" w:themeColor="text1" w:themeTint="F2"/>
                <w:spacing w:val="-4"/>
                <w:sz w:val="16"/>
                <w:szCs w:val="16"/>
                <w:lang w:val="en-GB"/>
              </w:rPr>
            </w:pPr>
          </w:p>
          <w:p w:rsidR="00FE16E6" w:rsidRPr="00F67202" w:rsidRDefault="00FE16E6" w:rsidP="00611531">
            <w:pPr>
              <w:spacing w:line="240" w:lineRule="auto"/>
              <w:rPr>
                <w:rFonts w:cs="Arial"/>
                <w:bCs/>
                <w:iCs/>
                <w:color w:val="0D0D0D" w:themeColor="text1" w:themeTint="F2"/>
                <w:spacing w:val="-4"/>
                <w:sz w:val="16"/>
                <w:szCs w:val="16"/>
                <w:lang w:val="en-GB"/>
              </w:rPr>
            </w:pPr>
          </w:p>
          <w:p w:rsidR="00FE16E6" w:rsidRPr="00F67202" w:rsidRDefault="00FE16E6" w:rsidP="00611531">
            <w:pPr>
              <w:spacing w:line="240" w:lineRule="auto"/>
              <w:rPr>
                <w:rFonts w:cs="Arial"/>
                <w:bCs/>
                <w:iCs/>
                <w:color w:val="0D0D0D" w:themeColor="text1" w:themeTint="F2"/>
                <w:spacing w:val="-4"/>
                <w:sz w:val="16"/>
                <w:szCs w:val="16"/>
                <w:lang w:val="en-GB"/>
              </w:rPr>
            </w:pPr>
          </w:p>
          <w:p w:rsidR="00840699" w:rsidRPr="00F67202" w:rsidRDefault="00840699" w:rsidP="00611531">
            <w:pPr>
              <w:spacing w:line="240" w:lineRule="auto"/>
              <w:rPr>
                <w:rFonts w:cs="Arial"/>
                <w:bCs/>
                <w:iCs/>
                <w:color w:val="0D0D0D" w:themeColor="text1" w:themeTint="F2"/>
                <w:spacing w:val="-4"/>
                <w:sz w:val="16"/>
                <w:szCs w:val="16"/>
                <w:lang w:val="en-GB"/>
              </w:rPr>
            </w:pPr>
          </w:p>
          <w:p w:rsidR="00840699" w:rsidRPr="00F67202" w:rsidRDefault="00840699" w:rsidP="00611531">
            <w:pPr>
              <w:spacing w:line="240" w:lineRule="auto"/>
              <w:rPr>
                <w:rFonts w:cs="Arial"/>
                <w:bCs/>
                <w:iCs/>
                <w:color w:val="0D0D0D" w:themeColor="text1" w:themeTint="F2"/>
                <w:spacing w:val="-4"/>
                <w:sz w:val="16"/>
                <w:szCs w:val="16"/>
                <w:lang w:val="en-GB"/>
              </w:rPr>
            </w:pPr>
          </w:p>
          <w:p w:rsidR="00840699" w:rsidRPr="00F67202" w:rsidRDefault="00840699" w:rsidP="00611531">
            <w:pPr>
              <w:spacing w:line="240" w:lineRule="auto"/>
              <w:rPr>
                <w:rFonts w:cs="Arial"/>
                <w:bCs/>
                <w:iCs/>
                <w:color w:val="0D0D0D" w:themeColor="text1" w:themeTint="F2"/>
                <w:spacing w:val="-4"/>
                <w:sz w:val="16"/>
                <w:szCs w:val="16"/>
                <w:lang w:val="en-GB"/>
              </w:rPr>
            </w:pPr>
          </w:p>
          <w:p w:rsidR="00840699" w:rsidRPr="00F67202" w:rsidRDefault="00840699" w:rsidP="00611531">
            <w:pPr>
              <w:spacing w:line="240" w:lineRule="auto"/>
              <w:rPr>
                <w:rFonts w:cs="Arial"/>
                <w:bCs/>
                <w:iCs/>
                <w:color w:val="0D0D0D" w:themeColor="text1" w:themeTint="F2"/>
                <w:spacing w:val="-4"/>
                <w:sz w:val="16"/>
                <w:szCs w:val="16"/>
                <w:lang w:val="en-GB"/>
              </w:rPr>
            </w:pPr>
          </w:p>
          <w:p w:rsidR="00840699" w:rsidRPr="00F67202" w:rsidRDefault="00840699" w:rsidP="00611531">
            <w:pPr>
              <w:spacing w:line="240" w:lineRule="auto"/>
              <w:rPr>
                <w:rFonts w:cs="Arial"/>
                <w:bCs/>
                <w:iCs/>
                <w:color w:val="0D0D0D" w:themeColor="text1" w:themeTint="F2"/>
                <w:spacing w:val="-4"/>
                <w:sz w:val="16"/>
                <w:szCs w:val="16"/>
                <w:lang w:val="en-GB"/>
              </w:rPr>
            </w:pPr>
          </w:p>
          <w:p w:rsidR="00840699" w:rsidRPr="00F67202" w:rsidRDefault="00840699" w:rsidP="00611531">
            <w:pPr>
              <w:spacing w:line="240" w:lineRule="auto"/>
              <w:rPr>
                <w:rFonts w:cs="Arial"/>
                <w:bCs/>
                <w:iCs/>
                <w:color w:val="0D0D0D" w:themeColor="text1" w:themeTint="F2"/>
                <w:spacing w:val="-4"/>
                <w:sz w:val="16"/>
                <w:szCs w:val="16"/>
                <w:lang w:val="en-GB"/>
              </w:rPr>
            </w:pPr>
          </w:p>
          <w:p w:rsidR="00FE16E6" w:rsidRPr="00F67202" w:rsidRDefault="00FE16E6" w:rsidP="00611531">
            <w:pPr>
              <w:spacing w:line="240" w:lineRule="auto"/>
              <w:rPr>
                <w:rFonts w:cs="Arial"/>
                <w:bCs/>
                <w:iCs/>
                <w:color w:val="0D0D0D" w:themeColor="text1" w:themeTint="F2"/>
                <w:spacing w:val="-4"/>
                <w:sz w:val="16"/>
                <w:szCs w:val="16"/>
                <w:lang w:val="en-GB"/>
              </w:rPr>
            </w:pPr>
          </w:p>
          <w:p w:rsidR="00FE16E6" w:rsidRPr="00F67202" w:rsidRDefault="00FE16E6" w:rsidP="00611531">
            <w:pPr>
              <w:spacing w:line="240" w:lineRule="auto"/>
              <w:rPr>
                <w:rFonts w:cs="Arial"/>
                <w:bCs/>
                <w:iCs/>
                <w:color w:val="0D0D0D" w:themeColor="text1" w:themeTint="F2"/>
                <w:spacing w:val="-4"/>
                <w:sz w:val="16"/>
                <w:szCs w:val="16"/>
                <w:lang w:val="en-GB"/>
              </w:rPr>
            </w:pPr>
          </w:p>
          <w:p w:rsidR="00FE16E6" w:rsidRPr="00F67202" w:rsidRDefault="00F67202" w:rsidP="00F67202">
            <w:pPr>
              <w:spacing w:line="240" w:lineRule="auto"/>
              <w:rPr>
                <w:rFonts w:cs="Arial"/>
                <w:bCs/>
                <w:iCs/>
                <w:color w:val="0D0D0D" w:themeColor="text1" w:themeTint="F2"/>
                <w:spacing w:val="-4"/>
                <w:sz w:val="14"/>
                <w:szCs w:val="14"/>
                <w:lang w:val="en-GB"/>
              </w:rPr>
            </w:pPr>
            <w:r>
              <w:rPr>
                <w:rFonts w:cs="Arial"/>
                <w:bCs/>
                <w:iCs/>
                <w:color w:val="0D0D0D" w:themeColor="text1" w:themeTint="F2"/>
                <w:spacing w:val="-4"/>
                <w:sz w:val="16"/>
                <w:szCs w:val="16"/>
                <w:lang w:val="en-GB"/>
              </w:rPr>
              <w:t>Raise of the mini</w:t>
            </w:r>
            <w:r w:rsidR="003657C9">
              <w:rPr>
                <w:rFonts w:cs="Arial"/>
                <w:bCs/>
                <w:iCs/>
                <w:color w:val="0D0D0D" w:themeColor="text1" w:themeTint="F2"/>
                <w:spacing w:val="-4"/>
                <w:sz w:val="16"/>
                <w:szCs w:val="16"/>
                <w:lang w:val="en-GB"/>
              </w:rPr>
              <w:t>mum wage contributed to the halt</w:t>
            </w:r>
            <w:r>
              <w:rPr>
                <w:rFonts w:cs="Arial"/>
                <w:bCs/>
                <w:iCs/>
                <w:color w:val="0D0D0D" w:themeColor="text1" w:themeTint="F2"/>
                <w:spacing w:val="-4"/>
                <w:sz w:val="16"/>
                <w:szCs w:val="16"/>
                <w:lang w:val="en-GB"/>
              </w:rPr>
              <w:t xml:space="preserve"> of further wage differentiation deepening </w:t>
            </w:r>
          </w:p>
        </w:tc>
        <w:tc>
          <w:tcPr>
            <w:tcW w:w="142" w:type="pct"/>
          </w:tcPr>
          <w:p w:rsidR="00FE16E6" w:rsidRPr="00F67202" w:rsidRDefault="00FE16E6" w:rsidP="00611531">
            <w:pPr>
              <w:pStyle w:val="Textpoznpodarou"/>
              <w:jc w:val="both"/>
              <w:rPr>
                <w:color w:val="0D0D0D" w:themeColor="text1" w:themeTint="F2"/>
                <w:lang w:val="en-GB"/>
              </w:rPr>
            </w:pPr>
          </w:p>
        </w:tc>
        <w:tc>
          <w:tcPr>
            <w:tcW w:w="3804" w:type="pct"/>
          </w:tcPr>
          <w:p w:rsidR="00FE16E6" w:rsidRPr="00F67202" w:rsidRDefault="00507B84" w:rsidP="00F67202">
            <w:pPr>
              <w:pStyle w:val="Textpoznpodarou"/>
              <w:jc w:val="both"/>
              <w:rPr>
                <w:rFonts w:cs="Arial"/>
                <w:color w:val="0D0D0D" w:themeColor="text1" w:themeTint="F2"/>
                <w:lang w:val="en-GB"/>
              </w:rPr>
            </w:pPr>
            <w:r w:rsidRPr="00F67202">
              <w:rPr>
                <w:rFonts w:cs="Arial"/>
                <w:color w:val="0D0D0D" w:themeColor="text1" w:themeTint="F2"/>
                <w:lang w:val="en-GB"/>
              </w:rPr>
              <w:t xml:space="preserve">The rising demand for labour force was gradually reflected in </w:t>
            </w:r>
            <w:r w:rsidR="009729B5">
              <w:rPr>
                <w:rFonts w:cs="Arial"/>
                <w:color w:val="0D0D0D" w:themeColor="text1" w:themeTint="F2"/>
                <w:lang w:val="en-GB"/>
              </w:rPr>
              <w:t xml:space="preserve">wages </w:t>
            </w:r>
            <w:r w:rsidRPr="00F67202">
              <w:rPr>
                <w:rFonts w:cs="Arial"/>
                <w:color w:val="0D0D0D" w:themeColor="text1" w:themeTint="F2"/>
                <w:lang w:val="en-GB"/>
              </w:rPr>
              <w:t xml:space="preserve">as well. The rate of growth of wages </w:t>
            </w:r>
            <w:r w:rsidR="003657C9">
              <w:rPr>
                <w:rFonts w:cs="Arial"/>
                <w:color w:val="0D0D0D" w:themeColor="text1" w:themeTint="F2"/>
                <w:lang w:val="en-GB"/>
              </w:rPr>
              <w:t>(</w:t>
            </w:r>
            <w:r w:rsidR="003657C9" w:rsidRPr="003657C9">
              <w:rPr>
                <w:rFonts w:cs="Arial"/>
                <w:color w:val="0D0D0D" w:themeColor="text1" w:themeTint="F2"/>
                <w:lang w:val="en-GB"/>
              </w:rPr>
              <w:t>per full-time equivalent employee</w:t>
            </w:r>
            <w:r w:rsidR="003657C9">
              <w:rPr>
                <w:rFonts w:cs="Arial"/>
                <w:color w:val="0D0D0D" w:themeColor="text1" w:themeTint="F2"/>
                <w:lang w:val="en-GB"/>
              </w:rPr>
              <w:t xml:space="preserve">) </w:t>
            </w:r>
            <w:r w:rsidRPr="00F67202">
              <w:rPr>
                <w:rFonts w:cs="Arial"/>
                <w:color w:val="0D0D0D" w:themeColor="text1" w:themeTint="F2"/>
                <w:lang w:val="en-GB"/>
              </w:rPr>
              <w:t>was</w:t>
            </w:r>
            <w:r w:rsidR="003657C9">
              <w:rPr>
                <w:rFonts w:cs="Arial"/>
                <w:color w:val="0D0D0D" w:themeColor="text1" w:themeTint="F2"/>
                <w:lang w:val="en-GB"/>
              </w:rPr>
              <w:t xml:space="preserve"> the highest in the last seven</w:t>
            </w:r>
            <w:r w:rsidR="00F67202">
              <w:rPr>
                <w:rFonts w:cs="Arial"/>
                <w:color w:val="0D0D0D" w:themeColor="text1" w:themeTint="F2"/>
                <w:lang w:val="en-GB"/>
              </w:rPr>
              <w:t xml:space="preserve"> </w:t>
            </w:r>
            <w:r w:rsidRPr="00F67202">
              <w:rPr>
                <w:rFonts w:cs="Arial"/>
                <w:color w:val="0D0D0D" w:themeColor="text1" w:themeTint="F2"/>
                <w:lang w:val="en-GB"/>
              </w:rPr>
              <w:t xml:space="preserve">years in 2015 and accelerated during the year </w:t>
            </w:r>
            <w:r w:rsidR="00FE16E6" w:rsidRPr="00F67202">
              <w:rPr>
                <w:rFonts w:cs="Arial"/>
                <w:color w:val="0D0D0D" w:themeColor="text1" w:themeTint="F2"/>
                <w:lang w:val="en-GB"/>
              </w:rPr>
              <w:t>(</w:t>
            </w:r>
            <w:r w:rsidRPr="00F67202">
              <w:rPr>
                <w:rFonts w:cs="Arial"/>
                <w:color w:val="0D0D0D" w:themeColor="text1" w:themeTint="F2"/>
                <w:lang w:val="en-GB"/>
              </w:rPr>
              <w:t xml:space="preserve">from </w:t>
            </w:r>
            <w:r w:rsidR="00FE16E6" w:rsidRPr="00F67202">
              <w:rPr>
                <w:rFonts w:cs="Arial"/>
                <w:color w:val="0D0D0D" w:themeColor="text1" w:themeTint="F2"/>
                <w:lang w:val="en-GB"/>
              </w:rPr>
              <w:t>2</w:t>
            </w:r>
            <w:r w:rsidRPr="00F67202">
              <w:rPr>
                <w:rFonts w:cs="Arial"/>
                <w:color w:val="0D0D0D" w:themeColor="text1" w:themeTint="F2"/>
                <w:lang w:val="en-GB"/>
              </w:rPr>
              <w:t>.</w:t>
            </w:r>
            <w:r w:rsidR="00F31BAA">
              <w:rPr>
                <w:rFonts w:cs="Arial"/>
                <w:color w:val="0D0D0D" w:themeColor="text1" w:themeTint="F2"/>
                <w:lang w:val="en-GB"/>
              </w:rPr>
              <w:t>3</w:t>
            </w:r>
            <w:r w:rsidR="00FE16E6" w:rsidRPr="00F67202">
              <w:rPr>
                <w:rFonts w:cs="Arial"/>
                <w:color w:val="0D0D0D" w:themeColor="text1" w:themeTint="F2"/>
                <w:lang w:val="en-GB"/>
              </w:rPr>
              <w:t>%</w:t>
            </w:r>
            <w:r w:rsidR="004A22BD" w:rsidRPr="00F67202">
              <w:rPr>
                <w:rFonts w:cs="Arial"/>
                <w:color w:val="0D0D0D" w:themeColor="text1" w:themeTint="F2"/>
                <w:lang w:val="en-GB"/>
              </w:rPr>
              <w:t xml:space="preserve"> </w:t>
            </w:r>
            <w:r w:rsidR="00F67202" w:rsidRPr="00F67202">
              <w:rPr>
                <w:rFonts w:cs="Arial"/>
                <w:color w:val="0D0D0D" w:themeColor="text1" w:themeTint="F2"/>
                <w:lang w:val="en-GB"/>
              </w:rPr>
              <w:t>in Q1 to nearly 4</w:t>
            </w:r>
            <w:r w:rsidR="00FE16E6" w:rsidRPr="00F67202">
              <w:rPr>
                <w:rFonts w:cs="Arial"/>
                <w:color w:val="0D0D0D" w:themeColor="text1" w:themeTint="F2"/>
                <w:lang w:val="en-GB"/>
              </w:rPr>
              <w:t xml:space="preserve">% </w:t>
            </w:r>
            <w:r w:rsidR="00F67202" w:rsidRPr="00F67202">
              <w:rPr>
                <w:rFonts w:cs="Arial"/>
                <w:color w:val="0D0D0D" w:themeColor="text1" w:themeTint="F2"/>
                <w:lang w:val="en-GB"/>
              </w:rPr>
              <w:t>at the end</w:t>
            </w:r>
            <w:r w:rsidR="00F67202">
              <w:rPr>
                <w:rFonts w:cs="Arial"/>
                <w:color w:val="0D0D0D" w:themeColor="text1" w:themeTint="F2"/>
                <w:lang w:val="en-GB"/>
              </w:rPr>
              <w:t xml:space="preserve"> </w:t>
            </w:r>
            <w:r w:rsidR="00F67202" w:rsidRPr="00F67202">
              <w:rPr>
                <w:rFonts w:cs="Arial"/>
                <w:color w:val="0D0D0D" w:themeColor="text1" w:themeTint="F2"/>
                <w:lang w:val="en-GB"/>
              </w:rPr>
              <w:t xml:space="preserve">of the year). </w:t>
            </w:r>
            <w:r w:rsidR="000366C7">
              <w:rPr>
                <w:rFonts w:cs="Arial"/>
                <w:color w:val="0D0D0D" w:themeColor="text1" w:themeTint="F2"/>
                <w:lang w:val="en-GB"/>
              </w:rPr>
              <w:t>T</w:t>
            </w:r>
            <w:r w:rsidR="00F67202" w:rsidRPr="00F67202">
              <w:rPr>
                <w:rFonts w:cs="Arial"/>
                <w:color w:val="0D0D0D" w:themeColor="text1" w:themeTint="F2"/>
                <w:lang w:val="en-GB"/>
              </w:rPr>
              <w:t xml:space="preserve">he wages were growing relatively faster in the business sphere </w:t>
            </w:r>
            <w:r w:rsidR="00F67202">
              <w:rPr>
                <w:rFonts w:cs="Arial"/>
                <w:color w:val="0D0D0D" w:themeColor="text1" w:themeTint="F2"/>
                <w:lang w:val="en-GB"/>
              </w:rPr>
              <w:t>th</w:t>
            </w:r>
            <w:r w:rsidR="00F67202" w:rsidRPr="00F67202">
              <w:rPr>
                <w:rFonts w:cs="Arial"/>
                <w:color w:val="0D0D0D" w:themeColor="text1" w:themeTint="F2"/>
                <w:lang w:val="en-GB"/>
              </w:rPr>
              <w:t xml:space="preserve">an in the non-business sphere in the second half of the year. The higher growth </w:t>
            </w:r>
            <w:r w:rsidR="00F67202">
              <w:rPr>
                <w:rFonts w:cs="Arial"/>
                <w:color w:val="0D0D0D" w:themeColor="text1" w:themeTint="F2"/>
                <w:lang w:val="en-GB"/>
              </w:rPr>
              <w:t>of</w:t>
            </w:r>
            <w:r w:rsidR="00F67202" w:rsidRPr="00F67202">
              <w:rPr>
                <w:rFonts w:cs="Arial"/>
                <w:color w:val="0D0D0D" w:themeColor="text1" w:themeTint="F2"/>
                <w:lang w:val="en-GB"/>
              </w:rPr>
              <w:t xml:space="preserve"> wages in the dominant </w:t>
            </w:r>
            <w:r w:rsidR="00733E39">
              <w:rPr>
                <w:rFonts w:cs="Arial"/>
                <w:color w:val="0D0D0D" w:themeColor="text1" w:themeTint="F2"/>
                <w:lang w:val="en-GB"/>
              </w:rPr>
              <w:t>(</w:t>
            </w:r>
            <w:r w:rsidR="00F67202" w:rsidRPr="00F67202">
              <w:rPr>
                <w:rFonts w:cs="Arial"/>
                <w:color w:val="0D0D0D" w:themeColor="text1" w:themeTint="F2"/>
                <w:lang w:val="en-GB"/>
              </w:rPr>
              <w:t>by weigh</w:t>
            </w:r>
            <w:r w:rsidR="000366C7">
              <w:rPr>
                <w:rFonts w:cs="Arial"/>
                <w:color w:val="0D0D0D" w:themeColor="text1" w:themeTint="F2"/>
                <w:lang w:val="en-GB"/>
              </w:rPr>
              <w:t>t</w:t>
            </w:r>
            <w:r w:rsidR="00733E39">
              <w:rPr>
                <w:rFonts w:cs="Arial"/>
                <w:color w:val="0D0D0D" w:themeColor="text1" w:themeTint="F2"/>
                <w:lang w:val="en-GB"/>
              </w:rPr>
              <w:t>)</w:t>
            </w:r>
            <w:r w:rsidR="00C100E3">
              <w:rPr>
                <w:rFonts w:cs="Arial"/>
                <w:color w:val="0D0D0D" w:themeColor="text1" w:themeTint="F2"/>
                <w:lang w:val="en-GB"/>
              </w:rPr>
              <w:t xml:space="preserve"> business sphere was among </w:t>
            </w:r>
            <w:r w:rsidR="00F67202" w:rsidRPr="00F67202">
              <w:rPr>
                <w:rFonts w:cs="Arial"/>
                <w:color w:val="0D0D0D" w:themeColor="text1" w:themeTint="F2"/>
                <w:lang w:val="en-GB"/>
              </w:rPr>
              <w:t>other things also enabled by</w:t>
            </w:r>
            <w:r w:rsidR="003657C9">
              <w:rPr>
                <w:rFonts w:cs="Arial"/>
                <w:color w:val="0D0D0D" w:themeColor="text1" w:themeTint="F2"/>
                <w:lang w:val="en-GB"/>
              </w:rPr>
              <w:t xml:space="preserve"> the growth of profitability of</w:t>
            </w:r>
            <w:r w:rsidR="00F67202" w:rsidRPr="00F67202">
              <w:rPr>
                <w:rFonts w:cs="Arial"/>
                <w:color w:val="0D0D0D" w:themeColor="text1" w:themeTint="F2"/>
                <w:lang w:val="en-GB"/>
              </w:rPr>
              <w:t xml:space="preserve"> businesses, especially those under foreign control. The development in the non-business sphere also presented</w:t>
            </w:r>
            <w:r w:rsidR="00F67202">
              <w:rPr>
                <w:rFonts w:cs="Arial"/>
                <w:color w:val="0D0D0D" w:themeColor="text1" w:themeTint="F2"/>
                <w:lang w:val="en-GB"/>
              </w:rPr>
              <w:t xml:space="preserve"> </w:t>
            </w:r>
            <w:r w:rsidR="00F67202" w:rsidRPr="00F67202">
              <w:rPr>
                <w:rFonts w:cs="Arial"/>
                <w:color w:val="0D0D0D" w:themeColor="text1" w:themeTint="F2"/>
                <w:lang w:val="en-GB"/>
              </w:rPr>
              <w:t xml:space="preserve">a significant impulse, with the growth of the wage tariffs at the end of 2014. The employees in accommodation, restaurants and food service activities </w:t>
            </w:r>
            <w:r w:rsidR="00FE16E6" w:rsidRPr="00F67202">
              <w:rPr>
                <w:rFonts w:cs="Arial"/>
                <w:color w:val="0D0D0D" w:themeColor="text1" w:themeTint="F2"/>
                <w:lang w:val="en-GB"/>
              </w:rPr>
              <w:t>(6</w:t>
            </w:r>
            <w:r w:rsidR="00F67202" w:rsidRPr="00F67202">
              <w:rPr>
                <w:rFonts w:cs="Arial"/>
                <w:color w:val="0D0D0D" w:themeColor="text1" w:themeTint="F2"/>
                <w:lang w:val="en-GB"/>
              </w:rPr>
              <w:t>.</w:t>
            </w:r>
            <w:r w:rsidR="00F31BAA">
              <w:rPr>
                <w:rFonts w:cs="Arial"/>
                <w:color w:val="0D0D0D" w:themeColor="text1" w:themeTint="F2"/>
                <w:lang w:val="en-GB"/>
              </w:rPr>
              <w:t>6</w:t>
            </w:r>
            <w:r w:rsidR="00FE16E6" w:rsidRPr="00F67202">
              <w:rPr>
                <w:rFonts w:cs="Arial"/>
                <w:color w:val="0D0D0D" w:themeColor="text1" w:themeTint="F2"/>
                <w:lang w:val="en-GB"/>
              </w:rPr>
              <w:t>%)</w:t>
            </w:r>
            <w:r w:rsidR="00F67202" w:rsidRPr="00F67202">
              <w:rPr>
                <w:rFonts w:cs="Arial"/>
                <w:color w:val="0D0D0D" w:themeColor="text1" w:themeTint="F2"/>
                <w:lang w:val="en-GB"/>
              </w:rPr>
              <w:t xml:space="preserve"> experienced the</w:t>
            </w:r>
            <w:r w:rsidR="00F67202">
              <w:rPr>
                <w:rFonts w:cs="Arial"/>
                <w:color w:val="0D0D0D" w:themeColor="text1" w:themeTint="F2"/>
                <w:lang w:val="en-GB"/>
              </w:rPr>
              <w:t xml:space="preserve"> </w:t>
            </w:r>
            <w:r w:rsidR="00F67202" w:rsidRPr="00F67202">
              <w:rPr>
                <w:rFonts w:cs="Arial"/>
                <w:color w:val="0D0D0D" w:themeColor="text1" w:themeTint="F2"/>
                <w:lang w:val="en-GB"/>
              </w:rPr>
              <w:t xml:space="preserve">biggest relative improvement in </w:t>
            </w:r>
            <w:proofErr w:type="gramStart"/>
            <w:r w:rsidR="00F67202" w:rsidRPr="00F67202">
              <w:rPr>
                <w:rFonts w:cs="Arial"/>
                <w:color w:val="0D0D0D" w:themeColor="text1" w:themeTint="F2"/>
                <w:lang w:val="en-GB"/>
              </w:rPr>
              <w:t>2015</w:t>
            </w:r>
            <w:r w:rsidR="00FE16E6" w:rsidRPr="00F67202">
              <w:rPr>
                <w:rFonts w:cs="Arial"/>
                <w:color w:val="0D0D0D" w:themeColor="text1" w:themeTint="F2"/>
                <w:lang w:val="en-GB"/>
              </w:rPr>
              <w:t>,</w:t>
            </w:r>
            <w:proofErr w:type="gramEnd"/>
            <w:r w:rsidR="00FE16E6" w:rsidRPr="00F67202">
              <w:rPr>
                <w:rFonts w:cs="Arial"/>
                <w:color w:val="0D0D0D" w:themeColor="text1" w:themeTint="F2"/>
                <w:lang w:val="en-GB"/>
              </w:rPr>
              <w:t xml:space="preserve"> </w:t>
            </w:r>
            <w:r w:rsidR="00F67202" w:rsidRPr="00F67202">
              <w:rPr>
                <w:rFonts w:cs="Arial"/>
                <w:color w:val="0D0D0D" w:themeColor="text1" w:themeTint="F2"/>
                <w:lang w:val="en-GB"/>
              </w:rPr>
              <w:t>however</w:t>
            </w:r>
            <w:r w:rsidR="003657C9">
              <w:rPr>
                <w:rFonts w:cs="Arial"/>
                <w:color w:val="0D0D0D" w:themeColor="text1" w:themeTint="F2"/>
                <w:lang w:val="en-GB"/>
              </w:rPr>
              <w:t xml:space="preserve"> it is a branch with a long-term</w:t>
            </w:r>
            <w:r w:rsidR="00F67202" w:rsidRPr="00F67202">
              <w:rPr>
                <w:rFonts w:cs="Arial"/>
                <w:color w:val="0D0D0D" w:themeColor="text1" w:themeTint="F2"/>
                <w:lang w:val="en-GB"/>
              </w:rPr>
              <w:t xml:space="preserve"> low wage level. The wages in manufacturing grew </w:t>
            </w:r>
            <w:r w:rsidR="003657C9">
              <w:rPr>
                <w:rFonts w:cs="Arial"/>
                <w:color w:val="0D0D0D" w:themeColor="text1" w:themeTint="F2"/>
                <w:lang w:val="en-GB"/>
              </w:rPr>
              <w:t xml:space="preserve">at the same speed </w:t>
            </w:r>
            <w:r w:rsidR="00F67202" w:rsidRPr="00F67202">
              <w:rPr>
                <w:rFonts w:cs="Arial"/>
                <w:color w:val="0D0D0D" w:themeColor="text1" w:themeTint="F2"/>
                <w:lang w:val="en-GB"/>
              </w:rPr>
              <w:t>as on the</w:t>
            </w:r>
            <w:r w:rsidR="00F67202">
              <w:rPr>
                <w:rFonts w:cs="Arial"/>
                <w:color w:val="0D0D0D" w:themeColor="text1" w:themeTint="F2"/>
                <w:lang w:val="en-GB"/>
              </w:rPr>
              <w:t xml:space="preserve"> </w:t>
            </w:r>
            <w:r w:rsidR="003657C9">
              <w:rPr>
                <w:rFonts w:cs="Arial"/>
                <w:color w:val="0D0D0D" w:themeColor="text1" w:themeTint="F2"/>
                <w:lang w:val="en-GB"/>
              </w:rPr>
              <w:t>level of the whole</w:t>
            </w:r>
            <w:r w:rsidR="00F67202" w:rsidRPr="00F67202">
              <w:rPr>
                <w:rFonts w:cs="Arial"/>
                <w:color w:val="0D0D0D" w:themeColor="text1" w:themeTint="F2"/>
                <w:lang w:val="en-GB"/>
              </w:rPr>
              <w:t xml:space="preserve"> </w:t>
            </w:r>
            <w:proofErr w:type="gramStart"/>
            <w:r w:rsidR="00F67202" w:rsidRPr="00F67202">
              <w:rPr>
                <w:rFonts w:cs="Arial"/>
                <w:color w:val="0D0D0D" w:themeColor="text1" w:themeTint="F2"/>
                <w:lang w:val="en-GB"/>
              </w:rPr>
              <w:t>economy,</w:t>
            </w:r>
            <w:proofErr w:type="gramEnd"/>
            <w:r w:rsidR="00F67202" w:rsidRPr="00F67202">
              <w:rPr>
                <w:rFonts w:cs="Arial"/>
                <w:color w:val="0D0D0D" w:themeColor="text1" w:themeTint="F2"/>
                <w:lang w:val="en-GB"/>
              </w:rPr>
              <w:t xml:space="preserve"> however the employment grew significantly here. The growth was much more modest in the branches with</w:t>
            </w:r>
            <w:r w:rsidR="00F67202">
              <w:rPr>
                <w:rFonts w:cs="Arial"/>
                <w:color w:val="0D0D0D" w:themeColor="text1" w:themeTint="F2"/>
                <w:lang w:val="en-GB"/>
              </w:rPr>
              <w:t xml:space="preserve"> </w:t>
            </w:r>
            <w:r w:rsidR="00F67202" w:rsidRPr="00F67202">
              <w:rPr>
                <w:rFonts w:cs="Arial"/>
                <w:color w:val="0D0D0D" w:themeColor="text1" w:themeTint="F2"/>
                <w:lang w:val="en-GB"/>
              </w:rPr>
              <w:t xml:space="preserve">the highest wage level (information and communication, financial and </w:t>
            </w:r>
            <w:r w:rsidR="00733E39">
              <w:rPr>
                <w:rFonts w:cs="Arial"/>
                <w:color w:val="0D0D0D" w:themeColor="text1" w:themeTint="F2"/>
                <w:lang w:val="en-GB"/>
              </w:rPr>
              <w:t>insurance activities, energy industry</w:t>
            </w:r>
            <w:r w:rsidR="00FE16E6" w:rsidRPr="00F67202">
              <w:rPr>
                <w:rFonts w:cs="Arial"/>
                <w:color w:val="0D0D0D" w:themeColor="text1" w:themeTint="F2"/>
                <w:lang w:val="en-GB"/>
              </w:rPr>
              <w:t>)</w:t>
            </w:r>
            <w:r w:rsidR="000366C7">
              <w:rPr>
                <w:rFonts w:cs="Arial"/>
                <w:color w:val="0D0D0D" w:themeColor="text1" w:themeTint="F2"/>
                <w:lang w:val="en-GB"/>
              </w:rPr>
              <w:t>.</w:t>
            </w:r>
            <w:r w:rsidR="00F67202" w:rsidRPr="00F67202">
              <w:rPr>
                <w:rFonts w:cs="Arial"/>
                <w:color w:val="0D0D0D" w:themeColor="text1" w:themeTint="F2"/>
                <w:lang w:val="en-GB"/>
              </w:rPr>
              <w:t xml:space="preserve"> The important fact was, that the wage med</w:t>
            </w:r>
            <w:r w:rsidR="000366C7">
              <w:rPr>
                <w:rFonts w:cs="Arial"/>
                <w:color w:val="0D0D0D" w:themeColor="text1" w:themeTint="F2"/>
                <w:lang w:val="en-GB"/>
              </w:rPr>
              <w:t>ian</w:t>
            </w:r>
            <w:r w:rsidR="00404AC3">
              <w:rPr>
                <w:rFonts w:cs="Arial"/>
                <w:color w:val="0D0D0D" w:themeColor="text1" w:themeTint="F2"/>
                <w:lang w:val="en-GB"/>
              </w:rPr>
              <w:t xml:space="preserve"> (5.4</w:t>
            </w:r>
            <w:r w:rsidR="00F31BAA">
              <w:rPr>
                <w:rFonts w:cs="Arial"/>
                <w:color w:val="0D0D0D" w:themeColor="text1" w:themeTint="F2"/>
                <w:lang w:val="en-GB"/>
              </w:rPr>
              <w:t>%)</w:t>
            </w:r>
            <w:r w:rsidR="00F67202" w:rsidRPr="00F67202">
              <w:rPr>
                <w:rFonts w:cs="Arial"/>
                <w:color w:val="0D0D0D" w:themeColor="text1" w:themeTint="F2"/>
                <w:lang w:val="en-GB"/>
              </w:rPr>
              <w:t xml:space="preserve"> grew by much faster rate than the average wage </w:t>
            </w:r>
            <w:r w:rsidR="00FE16E6" w:rsidRPr="00F67202">
              <w:rPr>
                <w:rFonts w:cs="Arial"/>
                <w:color w:val="0D0D0D" w:themeColor="text1" w:themeTint="F2"/>
                <w:lang w:val="en-GB"/>
              </w:rPr>
              <w:t>(3</w:t>
            </w:r>
            <w:r w:rsidR="00F67202" w:rsidRPr="00F67202">
              <w:rPr>
                <w:rFonts w:cs="Arial"/>
                <w:color w:val="0D0D0D" w:themeColor="text1" w:themeTint="F2"/>
                <w:lang w:val="en-GB"/>
              </w:rPr>
              <w:t>.</w:t>
            </w:r>
            <w:r w:rsidR="00FE16E6" w:rsidRPr="00F67202">
              <w:rPr>
                <w:rFonts w:cs="Arial"/>
                <w:color w:val="0D0D0D" w:themeColor="text1" w:themeTint="F2"/>
                <w:lang w:val="en-GB"/>
              </w:rPr>
              <w:t>9%)</w:t>
            </w:r>
            <w:r w:rsidR="00F67202" w:rsidRPr="00F67202">
              <w:rPr>
                <w:rFonts w:cs="Arial"/>
                <w:color w:val="0D0D0D" w:themeColor="text1" w:themeTint="F2"/>
                <w:lang w:val="en-GB"/>
              </w:rPr>
              <w:t xml:space="preserve"> in Q4</w:t>
            </w:r>
            <w:r w:rsidR="00FE16E6" w:rsidRPr="00F67202">
              <w:rPr>
                <w:rFonts w:cs="Arial"/>
                <w:color w:val="0D0D0D" w:themeColor="text1" w:themeTint="F2"/>
                <w:lang w:val="en-GB"/>
              </w:rPr>
              <w:t xml:space="preserve">. </w:t>
            </w:r>
            <w:r w:rsidR="00F67202" w:rsidRPr="00F67202">
              <w:rPr>
                <w:rFonts w:cs="Arial"/>
                <w:color w:val="0D0D0D" w:themeColor="text1" w:themeTint="F2"/>
                <w:lang w:val="en-GB"/>
              </w:rPr>
              <w:t>The growth of the wage differentiation thus halted. The increase of the minimum wage level</w:t>
            </w:r>
            <w:r w:rsidR="00532E6C">
              <w:rPr>
                <w:rFonts w:cs="Arial"/>
                <w:color w:val="0D0D0D" w:themeColor="text1" w:themeTint="F2"/>
                <w:lang w:val="en-GB"/>
              </w:rPr>
              <w:t xml:space="preserve"> also most likely contributed. </w:t>
            </w:r>
          </w:p>
          <w:p w:rsidR="00F67202" w:rsidRPr="00532E6C" w:rsidRDefault="00F67202" w:rsidP="00F67202">
            <w:pPr>
              <w:pStyle w:val="Textpoznpodarou"/>
              <w:jc w:val="both"/>
              <w:rPr>
                <w:rFonts w:cs="Arial"/>
                <w:color w:val="0D0D0D" w:themeColor="text1" w:themeTint="F2"/>
                <w:spacing w:val="-2"/>
                <w:sz w:val="14"/>
                <w:szCs w:val="14"/>
                <w:lang w:val="en-GB"/>
              </w:rPr>
            </w:pPr>
          </w:p>
        </w:tc>
      </w:tr>
      <w:tr w:rsidR="00FE16E6" w:rsidTr="00611531">
        <w:tc>
          <w:tcPr>
            <w:tcW w:w="1054" w:type="pct"/>
          </w:tcPr>
          <w:p w:rsidR="00FE16E6" w:rsidRPr="00F4678D" w:rsidRDefault="007C4C07" w:rsidP="00F4678D">
            <w:pPr>
              <w:spacing w:line="240" w:lineRule="auto"/>
              <w:rPr>
                <w:sz w:val="16"/>
                <w:szCs w:val="16"/>
                <w:lang w:val="en-GB"/>
              </w:rPr>
            </w:pPr>
            <w:r>
              <w:rPr>
                <w:sz w:val="16"/>
                <w:szCs w:val="16"/>
                <w:lang w:val="en-GB"/>
              </w:rPr>
              <w:t>Low inflationary conditions assist</w:t>
            </w:r>
            <w:r w:rsidR="00F4678D" w:rsidRPr="00F4678D">
              <w:rPr>
                <w:sz w:val="16"/>
                <w:szCs w:val="16"/>
                <w:lang w:val="en-GB"/>
              </w:rPr>
              <w:t xml:space="preserve"> the growth of the purchasing power of employees </w:t>
            </w:r>
          </w:p>
        </w:tc>
        <w:tc>
          <w:tcPr>
            <w:tcW w:w="142" w:type="pct"/>
          </w:tcPr>
          <w:p w:rsidR="00FE16E6" w:rsidRPr="00F4678D" w:rsidRDefault="00FE16E6" w:rsidP="00611531">
            <w:pPr>
              <w:pStyle w:val="Textpoznpodarou"/>
              <w:jc w:val="both"/>
              <w:rPr>
                <w:lang w:val="en-GB"/>
              </w:rPr>
            </w:pPr>
          </w:p>
        </w:tc>
        <w:tc>
          <w:tcPr>
            <w:tcW w:w="3804" w:type="pct"/>
          </w:tcPr>
          <w:p w:rsidR="00FE16E6" w:rsidRPr="00F4678D" w:rsidRDefault="00F4678D" w:rsidP="00FC5A8C">
            <w:pPr>
              <w:pStyle w:val="Textpoznpodarou"/>
              <w:jc w:val="both"/>
              <w:rPr>
                <w:lang w:val="en-GB"/>
              </w:rPr>
            </w:pPr>
            <w:r w:rsidRPr="00F4678D">
              <w:rPr>
                <w:spacing w:val="-2"/>
                <w:lang w:val="en-GB"/>
              </w:rPr>
              <w:t>Low rate of inflation an</w:t>
            </w:r>
            <w:r>
              <w:rPr>
                <w:spacing w:val="-2"/>
                <w:lang w:val="en-GB"/>
              </w:rPr>
              <w:t>d</w:t>
            </w:r>
            <w:r w:rsidRPr="00F4678D">
              <w:rPr>
                <w:spacing w:val="-2"/>
                <w:lang w:val="en-GB"/>
              </w:rPr>
              <w:t xml:space="preserve"> accelerating growth of the average wage were beneficially reflected in</w:t>
            </w:r>
            <w:r>
              <w:rPr>
                <w:spacing w:val="-2"/>
                <w:lang w:val="en-GB"/>
              </w:rPr>
              <w:t xml:space="preserve"> </w:t>
            </w:r>
            <w:r w:rsidRPr="00F4678D">
              <w:rPr>
                <w:spacing w:val="-2"/>
                <w:lang w:val="en-GB"/>
              </w:rPr>
              <w:t>th</w:t>
            </w:r>
            <w:r>
              <w:rPr>
                <w:spacing w:val="-2"/>
                <w:lang w:val="en-GB"/>
              </w:rPr>
              <w:t>e</w:t>
            </w:r>
            <w:r w:rsidRPr="00F4678D">
              <w:rPr>
                <w:spacing w:val="-2"/>
                <w:lang w:val="en-GB"/>
              </w:rPr>
              <w:t xml:space="preserve"> development of the purchasing power of employees. While the average wage was raised by </w:t>
            </w:r>
            <w:r w:rsidR="00FE16E6" w:rsidRPr="00F4678D">
              <w:rPr>
                <w:lang w:val="en-GB"/>
              </w:rPr>
              <w:t>2</w:t>
            </w:r>
            <w:r w:rsidRPr="00F4678D">
              <w:rPr>
                <w:lang w:val="en-GB"/>
              </w:rPr>
              <w:t>.</w:t>
            </w:r>
            <w:r w:rsidR="00404AC3">
              <w:rPr>
                <w:lang w:val="en-GB"/>
              </w:rPr>
              <w:t>2</w:t>
            </w:r>
            <w:r w:rsidR="00FE16E6" w:rsidRPr="00F4678D">
              <w:rPr>
                <w:lang w:val="en-GB"/>
              </w:rPr>
              <w:t>%</w:t>
            </w:r>
            <w:r w:rsidRPr="00F4678D">
              <w:rPr>
                <w:lang w:val="en-GB"/>
              </w:rPr>
              <w:t xml:space="preserve"> in real expression in Q1 2015, it grew already by </w:t>
            </w:r>
            <w:r w:rsidR="00FE16E6" w:rsidRPr="00F4678D">
              <w:rPr>
                <w:lang w:val="en-GB"/>
              </w:rPr>
              <w:t>3</w:t>
            </w:r>
            <w:r w:rsidRPr="00F4678D">
              <w:rPr>
                <w:lang w:val="en-GB"/>
              </w:rPr>
              <w:t>.</w:t>
            </w:r>
            <w:r w:rsidR="00404AC3">
              <w:rPr>
                <w:lang w:val="en-GB"/>
              </w:rPr>
              <w:t>8</w:t>
            </w:r>
            <w:r w:rsidR="00FE16E6" w:rsidRPr="00F4678D">
              <w:rPr>
                <w:lang w:val="en-GB"/>
              </w:rPr>
              <w:t>%</w:t>
            </w:r>
            <w:r w:rsidRPr="00F4678D">
              <w:rPr>
                <w:lang w:val="en-GB"/>
              </w:rPr>
              <w:t xml:space="preserve"> at the end of the year. It represented the highest increase since the</w:t>
            </w:r>
            <w:r>
              <w:rPr>
                <w:lang w:val="en-GB"/>
              </w:rPr>
              <w:t xml:space="preserve"> </w:t>
            </w:r>
            <w:r w:rsidRPr="00F4678D">
              <w:rPr>
                <w:lang w:val="en-GB"/>
              </w:rPr>
              <w:t xml:space="preserve">end of year </w:t>
            </w:r>
            <w:r w:rsidR="00FE16E6" w:rsidRPr="00F4678D">
              <w:rPr>
                <w:lang w:val="en-GB"/>
              </w:rPr>
              <w:t>2009.</w:t>
            </w:r>
          </w:p>
        </w:tc>
      </w:tr>
    </w:tbl>
    <w:p w:rsidR="00AB7BEE" w:rsidRDefault="00AB7BEE" w:rsidP="00FE16E6">
      <w:pPr>
        <w:rPr>
          <w:sz w:val="16"/>
          <w:szCs w:val="16"/>
        </w:rPr>
      </w:pPr>
    </w:p>
    <w:p w:rsidR="003E43A7" w:rsidRDefault="003E43A7" w:rsidP="00FE16E6">
      <w:pPr>
        <w:rPr>
          <w:sz w:val="16"/>
          <w:szCs w:val="16"/>
        </w:rPr>
      </w:pPr>
    </w:p>
    <w:p w:rsidR="003E43A7" w:rsidRDefault="003E43A7" w:rsidP="00FE16E6">
      <w:pPr>
        <w:rPr>
          <w:sz w:val="16"/>
          <w:szCs w:val="16"/>
        </w:rPr>
      </w:pPr>
    </w:p>
    <w:p w:rsidR="003E43A7" w:rsidRDefault="003E43A7" w:rsidP="00FE16E6">
      <w:pPr>
        <w:rPr>
          <w:sz w:val="16"/>
          <w:szCs w:val="16"/>
        </w:rPr>
      </w:pPr>
    </w:p>
    <w:p w:rsidR="003E43A7" w:rsidRDefault="003E43A7" w:rsidP="00FE16E6">
      <w:pPr>
        <w:rPr>
          <w:sz w:val="16"/>
          <w:szCs w:val="16"/>
        </w:rPr>
      </w:pPr>
    </w:p>
    <w:p w:rsidR="003E43A7" w:rsidRDefault="003E43A7" w:rsidP="00FE16E6">
      <w:pPr>
        <w:rPr>
          <w:sz w:val="16"/>
          <w:szCs w:val="16"/>
        </w:rPr>
      </w:pPr>
    </w:p>
    <w:p w:rsidR="003E43A7" w:rsidRDefault="003E43A7" w:rsidP="00FE16E6">
      <w:pPr>
        <w:rPr>
          <w:sz w:val="16"/>
          <w:szCs w:val="16"/>
        </w:rPr>
      </w:pPr>
    </w:p>
    <w:p w:rsidR="003E43A7" w:rsidRPr="004A22BD" w:rsidRDefault="003E43A7" w:rsidP="00FE16E6">
      <w:pPr>
        <w:rPr>
          <w:sz w:val="16"/>
          <w:szCs w:val="16"/>
        </w:rPr>
      </w:pPr>
    </w:p>
    <w:tbl>
      <w:tblPr>
        <w:tblW w:w="5152" w:type="pct"/>
        <w:tblCellMar>
          <w:left w:w="28" w:type="dxa"/>
          <w:right w:w="28" w:type="dxa"/>
        </w:tblCellMar>
        <w:tblLook w:val="04A0"/>
      </w:tblPr>
      <w:tblGrid>
        <w:gridCol w:w="595"/>
        <w:gridCol w:w="4472"/>
        <w:gridCol w:w="627"/>
        <w:gridCol w:w="4301"/>
      </w:tblGrid>
      <w:tr w:rsidR="00FE16E6" w:rsidTr="00570772">
        <w:tc>
          <w:tcPr>
            <w:tcW w:w="298" w:type="pct"/>
          </w:tcPr>
          <w:p w:rsidR="00FE16E6" w:rsidRPr="007E77FB" w:rsidRDefault="001946B9" w:rsidP="001946B9">
            <w:pPr>
              <w:pStyle w:val="Textpoznpodarou"/>
              <w:rPr>
                <w:lang w:eastAsia="en-US"/>
              </w:rPr>
            </w:pPr>
            <w:r>
              <w:rPr>
                <w:lang w:eastAsia="en-US"/>
              </w:rPr>
              <w:lastRenderedPageBreak/>
              <w:t xml:space="preserve">Chart </w:t>
            </w:r>
            <w:r w:rsidR="00FE16E6" w:rsidRPr="007E77FB">
              <w:rPr>
                <w:lang w:eastAsia="en-US"/>
              </w:rPr>
              <w:t>15</w:t>
            </w:r>
          </w:p>
        </w:tc>
        <w:tc>
          <w:tcPr>
            <w:tcW w:w="2240" w:type="pct"/>
          </w:tcPr>
          <w:p w:rsidR="00FE16E6" w:rsidRPr="007E77FB" w:rsidRDefault="00E436C0" w:rsidP="00611531">
            <w:pPr>
              <w:pStyle w:val="Textpoznpodarou"/>
              <w:rPr>
                <w:lang w:eastAsia="en-US"/>
              </w:rPr>
            </w:pPr>
            <w:r w:rsidRPr="005E0476">
              <w:rPr>
                <w:b/>
                <w:lang w:val="en-GB" w:eastAsia="en-US"/>
              </w:rPr>
              <w:t xml:space="preserve">Number of employed persons and employees </w:t>
            </w:r>
            <w:r w:rsidR="00FE16E6" w:rsidRPr="00570772">
              <w:rPr>
                <w:spacing w:val="-2"/>
                <w:lang w:eastAsia="en-US"/>
              </w:rPr>
              <w:t>(</w:t>
            </w:r>
            <w:r w:rsidR="00570772" w:rsidRPr="00570772">
              <w:rPr>
                <w:spacing w:val="-2"/>
                <w:lang w:val="en-GB" w:eastAsia="en-US"/>
              </w:rPr>
              <w:t>nat.</w:t>
            </w:r>
            <w:r w:rsidRPr="00570772">
              <w:rPr>
                <w:spacing w:val="-2"/>
                <w:lang w:val="en-GB" w:eastAsia="en-US"/>
              </w:rPr>
              <w:t xml:space="preserve"> accounts data, seasonally adjusted, y/y in %)</w:t>
            </w:r>
          </w:p>
        </w:tc>
        <w:tc>
          <w:tcPr>
            <w:tcW w:w="313" w:type="pct"/>
          </w:tcPr>
          <w:p w:rsidR="00FE16E6" w:rsidRPr="007E77FB" w:rsidRDefault="001946B9" w:rsidP="001946B9">
            <w:pPr>
              <w:pStyle w:val="Textpoznpodarou"/>
              <w:rPr>
                <w:lang w:eastAsia="en-US"/>
              </w:rPr>
            </w:pPr>
            <w:r>
              <w:rPr>
                <w:lang w:eastAsia="en-US"/>
              </w:rPr>
              <w:t xml:space="preserve">Chart </w:t>
            </w:r>
            <w:r w:rsidR="00FE16E6" w:rsidRPr="007E77FB">
              <w:rPr>
                <w:lang w:eastAsia="en-US"/>
              </w:rPr>
              <w:t>16</w:t>
            </w:r>
          </w:p>
        </w:tc>
        <w:tc>
          <w:tcPr>
            <w:tcW w:w="2148" w:type="pct"/>
          </w:tcPr>
          <w:p w:rsidR="00FE16E6" w:rsidRPr="00886A8F" w:rsidRDefault="00E436C0" w:rsidP="00866561">
            <w:pPr>
              <w:pStyle w:val="Textpoznpodarou"/>
              <w:rPr>
                <w:spacing w:val="-2"/>
                <w:lang w:eastAsia="en-US"/>
              </w:rPr>
            </w:pPr>
            <w:r w:rsidRPr="005E0476">
              <w:rPr>
                <w:b/>
                <w:spacing w:val="-2"/>
                <w:lang w:val="en-GB" w:eastAsia="en-US"/>
              </w:rPr>
              <w:t xml:space="preserve">Average gross nominal and real wage </w:t>
            </w:r>
            <w:r w:rsidRPr="005E0476">
              <w:rPr>
                <w:spacing w:val="-2"/>
                <w:lang w:val="en-GB" w:eastAsia="en-US"/>
              </w:rPr>
              <w:t>(</w:t>
            </w:r>
            <w:r w:rsidR="00570772">
              <w:rPr>
                <w:spacing w:val="-2"/>
                <w:lang w:val="en-GB" w:eastAsia="en-US"/>
              </w:rPr>
              <w:t xml:space="preserve">per </w:t>
            </w:r>
            <w:r w:rsidRPr="005E0476">
              <w:rPr>
                <w:spacing w:val="-2"/>
                <w:lang w:val="en-GB" w:eastAsia="en-US"/>
              </w:rPr>
              <w:t>recalculated numbers of employees, y/y in %)</w:t>
            </w:r>
          </w:p>
        </w:tc>
      </w:tr>
      <w:tr w:rsidR="00FE16E6" w:rsidTr="00570772">
        <w:tc>
          <w:tcPr>
            <w:tcW w:w="2539" w:type="pct"/>
            <w:gridSpan w:val="2"/>
          </w:tcPr>
          <w:p w:rsidR="00FE16E6" w:rsidRDefault="00E16D44" w:rsidP="00611531">
            <w:pPr>
              <w:pStyle w:val="Textpoznpodarou"/>
              <w:jc w:val="both"/>
            </w:pPr>
            <w:r>
              <w:rPr>
                <w:noProof/>
              </w:rPr>
              <w:drawing>
                <wp:inline distT="0" distB="0" distL="0" distR="0">
                  <wp:extent cx="3161471" cy="2385391"/>
                  <wp:effectExtent l="19050" t="0" r="829" b="0"/>
                  <wp:docPr id="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64840" cy="2387933"/>
                          </a:xfrm>
                          <a:prstGeom prst="rect">
                            <a:avLst/>
                          </a:prstGeom>
                          <a:noFill/>
                          <a:ln w="9525">
                            <a:noFill/>
                            <a:miter lim="800000"/>
                            <a:headEnd/>
                            <a:tailEnd/>
                          </a:ln>
                        </pic:spPr>
                      </pic:pic>
                    </a:graphicData>
                  </a:graphic>
                </wp:inline>
              </w:drawing>
            </w:r>
          </w:p>
        </w:tc>
        <w:tc>
          <w:tcPr>
            <w:tcW w:w="2461" w:type="pct"/>
            <w:gridSpan w:val="2"/>
          </w:tcPr>
          <w:p w:rsidR="00FE16E6" w:rsidRDefault="00570772" w:rsidP="00611531">
            <w:pPr>
              <w:pStyle w:val="Textpoznpodarou"/>
              <w:jc w:val="both"/>
            </w:pPr>
            <w:r>
              <w:rPr>
                <w:noProof/>
              </w:rPr>
              <w:drawing>
                <wp:inline distT="0" distB="0" distL="0" distR="0">
                  <wp:extent cx="3074007" cy="2385391"/>
                  <wp:effectExtent l="19050" t="0" r="0" b="0"/>
                  <wp:docPr id="2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77344" cy="2387980"/>
                          </a:xfrm>
                          <a:prstGeom prst="rect">
                            <a:avLst/>
                          </a:prstGeom>
                          <a:noFill/>
                          <a:ln w="9525">
                            <a:noFill/>
                            <a:miter lim="800000"/>
                            <a:headEnd/>
                            <a:tailEnd/>
                          </a:ln>
                        </pic:spPr>
                      </pic:pic>
                    </a:graphicData>
                  </a:graphic>
                </wp:inline>
              </w:drawing>
            </w:r>
          </w:p>
        </w:tc>
      </w:tr>
      <w:tr w:rsidR="00FE16E6" w:rsidTr="00570772">
        <w:tc>
          <w:tcPr>
            <w:tcW w:w="5000" w:type="pct"/>
            <w:gridSpan w:val="4"/>
          </w:tcPr>
          <w:p w:rsidR="00E436C0" w:rsidRPr="004C5813" w:rsidRDefault="001946B9" w:rsidP="003E43A7">
            <w:pPr>
              <w:autoSpaceDE w:val="0"/>
              <w:autoSpaceDN w:val="0"/>
              <w:adjustRightInd w:val="0"/>
              <w:spacing w:line="240" w:lineRule="auto"/>
              <w:jc w:val="right"/>
              <w:rPr>
                <w:rFonts w:cs="Arial"/>
                <w:color w:val="000000" w:themeColor="text1"/>
                <w:spacing w:val="-2"/>
                <w:sz w:val="18"/>
                <w:szCs w:val="18"/>
              </w:rPr>
            </w:pPr>
            <w:r>
              <w:rPr>
                <w:sz w:val="18"/>
                <w:szCs w:val="18"/>
                <w:lang w:eastAsia="en-US"/>
              </w:rPr>
              <w:t>Source</w:t>
            </w:r>
            <w:r w:rsidR="00FE16E6" w:rsidRPr="00886A8F">
              <w:rPr>
                <w:sz w:val="18"/>
                <w:szCs w:val="18"/>
                <w:lang w:eastAsia="en-US"/>
              </w:rPr>
              <w:t xml:space="preserve">: </w:t>
            </w:r>
            <w:r>
              <w:rPr>
                <w:sz w:val="18"/>
                <w:szCs w:val="18"/>
                <w:lang w:eastAsia="en-US"/>
              </w:rPr>
              <w:t>CZSO</w:t>
            </w:r>
          </w:p>
        </w:tc>
      </w:tr>
    </w:tbl>
    <w:p w:rsidR="003E43A7" w:rsidRDefault="003E43A7" w:rsidP="003E43A7">
      <w:pPr>
        <w:spacing w:line="240" w:lineRule="auto"/>
        <w:rPr>
          <w:lang w:val="en-GB"/>
        </w:rPr>
      </w:pPr>
      <w:bookmarkStart w:id="1" w:name="_Toc446341887"/>
      <w:bookmarkEnd w:id="1"/>
    </w:p>
    <w:sectPr w:rsidR="003E43A7" w:rsidSect="00A67701">
      <w:headerReference w:type="even" r:id="rId10"/>
      <w:headerReference w:type="default" r:id="rId11"/>
      <w:footerReference w:type="even" r:id="rId12"/>
      <w:footerReference w:type="default" r:id="rId13"/>
      <w:type w:val="continuous"/>
      <w:pgSz w:w="11906" w:h="16838" w:code="9"/>
      <w:pgMar w:top="1134" w:right="1134" w:bottom="1418" w:left="1134" w:header="680" w:footer="680" w:gutter="0"/>
      <w:pgNumType w:start="1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161" w:rsidRDefault="003D6161" w:rsidP="00E71A58">
      <w:r>
        <w:separator/>
      </w:r>
    </w:p>
  </w:endnote>
  <w:endnote w:type="continuationSeparator" w:id="0">
    <w:p w:rsidR="003D6161" w:rsidRDefault="003D6161"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219075"/>
                  </a:xfrm>
                  <a:prstGeom prst="rect">
                    <a:avLst/>
                  </a:prstGeom>
                  <a:noFill/>
                </pic:spPr>
              </pic:pic>
            </a:graphicData>
          </a:graphic>
        </wp:anchor>
      </w:drawing>
    </w:r>
    <w:r w:rsidR="00784C23" w:rsidRPr="005A21E0">
      <w:rPr>
        <w:rFonts w:ascii="Arial" w:hAnsi="Arial" w:cs="Arial"/>
        <w:sz w:val="16"/>
        <w:szCs w:val="16"/>
      </w:rPr>
      <w:fldChar w:fldCharType="begin"/>
    </w:r>
    <w:r w:rsidRPr="005A21E0">
      <w:rPr>
        <w:rFonts w:ascii="Arial" w:hAnsi="Arial" w:cs="Arial"/>
        <w:sz w:val="16"/>
        <w:szCs w:val="16"/>
      </w:rPr>
      <w:instrText>PAGE   \* MERGEFORMAT</w:instrText>
    </w:r>
    <w:r w:rsidR="00784C23" w:rsidRPr="005A21E0">
      <w:rPr>
        <w:rFonts w:ascii="Arial" w:hAnsi="Arial" w:cs="Arial"/>
        <w:sz w:val="16"/>
        <w:szCs w:val="16"/>
      </w:rPr>
      <w:fldChar w:fldCharType="separate"/>
    </w:r>
    <w:r w:rsidR="00A67701">
      <w:rPr>
        <w:rFonts w:ascii="Arial" w:hAnsi="Arial" w:cs="Arial"/>
        <w:noProof/>
        <w:sz w:val="16"/>
        <w:szCs w:val="16"/>
      </w:rPr>
      <w:t>18</w:t>
    </w:r>
    <w:r w:rsidR="00784C23" w:rsidRPr="005A21E0">
      <w:rPr>
        <w:rFonts w:ascii="Arial" w:hAnsi="Arial" w:cs="Arial"/>
        <w:sz w:val="16"/>
        <w:szCs w:val="16"/>
      </w:rPr>
      <w:fldChar w:fldCharType="end"/>
    </w:r>
    <w:r>
      <w:rPr>
        <w:rFonts w:ascii="Arial" w:hAnsi="Arial" w:cs="Arial"/>
        <w:sz w:val="16"/>
        <w:szCs w:val="16"/>
      </w:rPr>
      <w:tab/>
      <w:t>2016</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Default="00B21913" w:rsidP="00357449">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8752"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3"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B21913" w:rsidRPr="00223E00" w:rsidRDefault="00B21913"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rPr>
        <w:rFonts w:ascii="Arial" w:hAnsi="Arial" w:cs="Arial"/>
        <w:sz w:val="16"/>
        <w:szCs w:val="16"/>
      </w:rPr>
      <w:tab/>
    </w:r>
    <w:r w:rsidR="00784C23"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784C23" w:rsidRPr="00223E00">
      <w:rPr>
        <w:rFonts w:ascii="Arial" w:hAnsi="Arial" w:cs="Arial"/>
        <w:sz w:val="16"/>
        <w:szCs w:val="16"/>
      </w:rPr>
      <w:fldChar w:fldCharType="separate"/>
    </w:r>
    <w:r w:rsidR="00A67701">
      <w:rPr>
        <w:rFonts w:ascii="Arial" w:hAnsi="Arial" w:cs="Arial"/>
        <w:noProof/>
        <w:sz w:val="16"/>
        <w:szCs w:val="16"/>
      </w:rPr>
      <w:t>19</w:t>
    </w:r>
    <w:r w:rsidR="00784C23"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161" w:rsidRDefault="003D6161" w:rsidP="00E71A58">
      <w:r>
        <w:separator/>
      </w:r>
    </w:p>
  </w:footnote>
  <w:footnote w:type="continuationSeparator" w:id="0">
    <w:p w:rsidR="003D6161" w:rsidRDefault="003D6161" w:rsidP="00E71A58">
      <w:r>
        <w:continuationSeparator/>
      </w:r>
    </w:p>
  </w:footnote>
  <w:footnote w:id="1">
    <w:p w:rsidR="00B21913" w:rsidRPr="008330B5" w:rsidRDefault="00B21913" w:rsidP="00FE16E6">
      <w:pPr>
        <w:pStyle w:val="Textpoznpodarou"/>
        <w:rPr>
          <w:sz w:val="16"/>
          <w:szCs w:val="16"/>
          <w:lang w:val="en-GB"/>
        </w:rPr>
      </w:pPr>
      <w:r w:rsidRPr="004A22BD">
        <w:rPr>
          <w:rStyle w:val="Znakapoznpodarou"/>
          <w:sz w:val="16"/>
          <w:szCs w:val="16"/>
        </w:rPr>
        <w:footnoteRef/>
      </w:r>
      <w:r w:rsidRPr="004A22BD">
        <w:rPr>
          <w:sz w:val="16"/>
          <w:szCs w:val="16"/>
        </w:rPr>
        <w:t xml:space="preserve"> </w:t>
      </w:r>
      <w:r w:rsidRPr="008330B5">
        <w:rPr>
          <w:sz w:val="16"/>
          <w:szCs w:val="16"/>
          <w:lang w:val="en-GB"/>
        </w:rPr>
        <w:t>Unless stated otherwise, seasonally adjusted national accounts data were used.</w:t>
      </w:r>
    </w:p>
  </w:footnote>
  <w:footnote w:id="2">
    <w:p w:rsidR="007177E9" w:rsidRDefault="007177E9">
      <w:pPr>
        <w:pStyle w:val="Textpoznpodarou"/>
      </w:pPr>
      <w:r>
        <w:rPr>
          <w:rStyle w:val="Znakapoznpodarou"/>
        </w:rPr>
        <w:footnoteRef/>
      </w:r>
      <w:r>
        <w:t xml:space="preserve"> </w:t>
      </w:r>
      <w:r>
        <w:rPr>
          <w:sz w:val="16"/>
          <w:szCs w:val="16"/>
          <w:lang w:val="en-GB"/>
        </w:rPr>
        <w:t>Agency workers</w:t>
      </w:r>
      <w:r w:rsidRPr="007177E9">
        <w:rPr>
          <w:sz w:val="16"/>
          <w:szCs w:val="16"/>
          <w:lang w:val="en-GB"/>
        </w:rPr>
        <w:t xml:space="preserve"> have contracts of employment within services </w:t>
      </w:r>
      <w:r w:rsidR="00995BDD">
        <w:rPr>
          <w:sz w:val="16"/>
          <w:szCs w:val="16"/>
          <w:lang w:val="en-GB"/>
        </w:rPr>
        <w:t xml:space="preserve">– e.g. in </w:t>
      </w:r>
      <w:r w:rsidR="00995BDD" w:rsidRPr="00995BDD">
        <w:rPr>
          <w:sz w:val="16"/>
          <w:szCs w:val="16"/>
          <w:lang w:val="en-GB"/>
        </w:rPr>
        <w:t xml:space="preserve">Employment activities </w:t>
      </w:r>
      <w:r w:rsidR="00995BDD">
        <w:rPr>
          <w:sz w:val="16"/>
          <w:szCs w:val="16"/>
          <w:lang w:val="en-GB"/>
        </w:rPr>
        <w:t xml:space="preserve">(CZ-NACE 78.2), which on higher aggregation belong to </w:t>
      </w:r>
      <w:r w:rsidR="00995BDD" w:rsidRPr="00995BDD">
        <w:rPr>
          <w:sz w:val="16"/>
          <w:szCs w:val="16"/>
          <w:lang w:val="en-GB"/>
        </w:rPr>
        <w:t>Professional, scientific, technical and administrative activities</w:t>
      </w:r>
      <w:r w:rsidR="00995BDD">
        <w:rPr>
          <w:sz w:val="16"/>
          <w:szCs w:val="16"/>
          <w:lang w:val="en-GB"/>
        </w:rPr>
        <w:t>.</w:t>
      </w:r>
    </w:p>
  </w:footnote>
  <w:footnote w:id="3">
    <w:p w:rsidR="00B21913" w:rsidRPr="000366C7" w:rsidRDefault="00B21913" w:rsidP="00FE16E6">
      <w:pPr>
        <w:pStyle w:val="Textpoznpodarou"/>
        <w:rPr>
          <w:sz w:val="16"/>
          <w:szCs w:val="16"/>
          <w:lang w:val="en-GB"/>
        </w:rPr>
      </w:pPr>
      <w:r w:rsidRPr="004A22BD">
        <w:rPr>
          <w:rStyle w:val="Znakapoznpodarou"/>
          <w:sz w:val="16"/>
          <w:szCs w:val="16"/>
        </w:rPr>
        <w:footnoteRef/>
      </w:r>
      <w:r w:rsidRPr="004A22BD">
        <w:rPr>
          <w:sz w:val="16"/>
          <w:szCs w:val="16"/>
        </w:rPr>
        <w:t xml:space="preserve"> </w:t>
      </w:r>
      <w:proofErr w:type="spellStart"/>
      <w:r w:rsidR="00B52D07" w:rsidRPr="00B52D07">
        <w:rPr>
          <w:spacing w:val="-4"/>
          <w:sz w:val="16"/>
          <w:szCs w:val="16"/>
        </w:rPr>
        <w:t>Based</w:t>
      </w:r>
      <w:proofErr w:type="spellEnd"/>
      <w:r w:rsidR="00B52D07" w:rsidRPr="00B52D07">
        <w:rPr>
          <w:spacing w:val="-4"/>
          <w:sz w:val="16"/>
          <w:szCs w:val="16"/>
        </w:rPr>
        <w:t xml:space="preserve"> on ILO metodology, </w:t>
      </w:r>
      <w:proofErr w:type="spellStart"/>
      <w:r w:rsidR="00B52D07" w:rsidRPr="00B52D07">
        <w:rPr>
          <w:spacing w:val="-4"/>
          <w:sz w:val="16"/>
          <w:szCs w:val="16"/>
        </w:rPr>
        <w:t>constructed</w:t>
      </w:r>
      <w:proofErr w:type="spellEnd"/>
      <w:r w:rsidR="00B52D07" w:rsidRPr="00B52D07">
        <w:rPr>
          <w:spacing w:val="-4"/>
          <w:sz w:val="16"/>
          <w:szCs w:val="16"/>
        </w:rPr>
        <w:t xml:space="preserve"> as a % </w:t>
      </w:r>
      <w:proofErr w:type="spellStart"/>
      <w:r w:rsidR="00B52D07" w:rsidRPr="00B52D07">
        <w:rPr>
          <w:spacing w:val="-4"/>
          <w:sz w:val="16"/>
          <w:szCs w:val="16"/>
        </w:rPr>
        <w:t>of</w:t>
      </w:r>
      <w:proofErr w:type="spellEnd"/>
      <w:r w:rsidR="00B52D07" w:rsidRPr="00B52D07">
        <w:rPr>
          <w:spacing w:val="-4"/>
          <w:sz w:val="16"/>
          <w:szCs w:val="16"/>
        </w:rPr>
        <w:t xml:space="preserve"> </w:t>
      </w:r>
      <w:proofErr w:type="spellStart"/>
      <w:r w:rsidR="00B52D07" w:rsidRPr="00B52D07">
        <w:rPr>
          <w:spacing w:val="-4"/>
          <w:sz w:val="16"/>
          <w:szCs w:val="16"/>
        </w:rPr>
        <w:t>number</w:t>
      </w:r>
      <w:proofErr w:type="spellEnd"/>
      <w:r w:rsidR="00B52D07" w:rsidRPr="00B52D07">
        <w:rPr>
          <w:spacing w:val="-4"/>
          <w:sz w:val="16"/>
          <w:szCs w:val="16"/>
        </w:rPr>
        <w:t xml:space="preserve"> </w:t>
      </w:r>
      <w:proofErr w:type="spellStart"/>
      <w:r w:rsidR="00B52D07" w:rsidRPr="00B52D07">
        <w:rPr>
          <w:spacing w:val="-4"/>
          <w:sz w:val="16"/>
          <w:szCs w:val="16"/>
        </w:rPr>
        <w:t>of</w:t>
      </w:r>
      <w:proofErr w:type="spellEnd"/>
      <w:r w:rsidR="00B52D07" w:rsidRPr="00B52D07">
        <w:rPr>
          <w:spacing w:val="-4"/>
          <w:sz w:val="16"/>
          <w:szCs w:val="16"/>
        </w:rPr>
        <w:t xml:space="preserve"> </w:t>
      </w:r>
      <w:proofErr w:type="spellStart"/>
      <w:r w:rsidR="00B52D07" w:rsidRPr="00B52D07">
        <w:rPr>
          <w:spacing w:val="-4"/>
          <w:sz w:val="16"/>
          <w:szCs w:val="16"/>
        </w:rPr>
        <w:t>unemployed</w:t>
      </w:r>
      <w:proofErr w:type="spellEnd"/>
      <w:r w:rsidR="00B52D07" w:rsidRPr="00B52D07">
        <w:rPr>
          <w:spacing w:val="-4"/>
          <w:sz w:val="16"/>
          <w:szCs w:val="16"/>
        </w:rPr>
        <w:t xml:space="preserve"> </w:t>
      </w:r>
      <w:proofErr w:type="spellStart"/>
      <w:r w:rsidR="00B52D07" w:rsidRPr="00B52D07">
        <w:rPr>
          <w:spacing w:val="-4"/>
          <w:sz w:val="16"/>
          <w:szCs w:val="16"/>
        </w:rPr>
        <w:t>persons</w:t>
      </w:r>
      <w:proofErr w:type="spellEnd"/>
      <w:r w:rsidR="00B52D07" w:rsidRPr="00B52D07">
        <w:rPr>
          <w:spacing w:val="-4"/>
          <w:sz w:val="16"/>
          <w:szCs w:val="16"/>
        </w:rPr>
        <w:t xml:space="preserve"> to </w:t>
      </w:r>
      <w:proofErr w:type="spellStart"/>
      <w:r w:rsidR="00B52D07" w:rsidRPr="00B52D07">
        <w:rPr>
          <w:spacing w:val="-4"/>
          <w:sz w:val="16"/>
          <w:szCs w:val="16"/>
        </w:rPr>
        <w:t>the</w:t>
      </w:r>
      <w:proofErr w:type="spellEnd"/>
      <w:r w:rsidR="00B52D07" w:rsidRPr="00B52D07">
        <w:rPr>
          <w:spacing w:val="-4"/>
          <w:sz w:val="16"/>
          <w:szCs w:val="16"/>
        </w:rPr>
        <w:t xml:space="preserve"> </w:t>
      </w:r>
      <w:proofErr w:type="spellStart"/>
      <w:r w:rsidR="00B52D07" w:rsidRPr="00B52D07">
        <w:rPr>
          <w:spacing w:val="-4"/>
          <w:sz w:val="16"/>
          <w:szCs w:val="16"/>
        </w:rPr>
        <w:t>total</w:t>
      </w:r>
      <w:proofErr w:type="spellEnd"/>
      <w:r w:rsidR="00B52D07" w:rsidRPr="00B52D07">
        <w:rPr>
          <w:spacing w:val="-4"/>
          <w:sz w:val="16"/>
          <w:szCs w:val="16"/>
        </w:rPr>
        <w:t xml:space="preserve"> </w:t>
      </w:r>
      <w:proofErr w:type="spellStart"/>
      <w:r w:rsidR="00B52D07" w:rsidRPr="00B52D07">
        <w:rPr>
          <w:spacing w:val="-4"/>
          <w:sz w:val="16"/>
          <w:szCs w:val="16"/>
        </w:rPr>
        <w:t>labour</w:t>
      </w:r>
      <w:proofErr w:type="spellEnd"/>
      <w:r w:rsidR="00B52D07" w:rsidRPr="00B52D07">
        <w:rPr>
          <w:spacing w:val="-4"/>
          <w:sz w:val="16"/>
          <w:szCs w:val="16"/>
        </w:rPr>
        <w:t xml:space="preserve"> </w:t>
      </w:r>
      <w:proofErr w:type="spellStart"/>
      <w:r w:rsidR="00B52D07" w:rsidRPr="00B52D07">
        <w:rPr>
          <w:spacing w:val="-4"/>
          <w:sz w:val="16"/>
          <w:szCs w:val="16"/>
        </w:rPr>
        <w:t>force</w:t>
      </w:r>
      <w:proofErr w:type="spellEnd"/>
      <w:r w:rsidR="00B52D07" w:rsidRPr="00B52D07">
        <w:rPr>
          <w:spacing w:val="-4"/>
          <w:sz w:val="16"/>
          <w:szCs w:val="16"/>
        </w:rPr>
        <w:t xml:space="preserve">  (</w:t>
      </w:r>
      <w:r w:rsidR="00B52D07" w:rsidRPr="00B52D07">
        <w:rPr>
          <w:spacing w:val="-4"/>
          <w:sz w:val="16"/>
          <w:szCs w:val="16"/>
          <w:lang w:val="en-GB"/>
        </w:rPr>
        <w:t>a</w:t>
      </w:r>
      <w:r w:rsidRPr="00B52D07">
        <w:rPr>
          <w:spacing w:val="-4"/>
          <w:sz w:val="16"/>
          <w:szCs w:val="16"/>
          <w:lang w:val="en-GB"/>
        </w:rPr>
        <w:t>ged 15-64</w:t>
      </w:r>
      <w:r w:rsidR="00B52D07" w:rsidRPr="00B52D07">
        <w:rPr>
          <w:spacing w:val="-4"/>
          <w:sz w:val="16"/>
          <w:szCs w:val="16"/>
          <w:lang w:val="en-GB"/>
        </w:rPr>
        <w:t>)</w:t>
      </w:r>
      <w:r w:rsidRPr="00B52D07">
        <w:rPr>
          <w:spacing w:val="-4"/>
          <w:sz w:val="16"/>
          <w:szCs w:val="16"/>
          <w:lang w:val="en-GB"/>
        </w:rPr>
        <w:t>, seasonally adjusted.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D766EF">
    <w:pPr>
      <w:pStyle w:val="Zhlav"/>
      <w:tabs>
        <w:tab w:val="clear" w:pos="4536"/>
        <w:tab w:val="clear" w:pos="9072"/>
        <w:tab w:val="left" w:pos="-6379"/>
        <w:tab w:val="center" w:pos="4820"/>
        <w:tab w:val="right" w:pos="9639"/>
      </w:tabs>
      <w:rPr>
        <w:szCs w:val="16"/>
      </w:rPr>
    </w:pPr>
    <w:proofErr w:type="spellStart"/>
    <w:r>
      <w:rPr>
        <w:rFonts w:ascii="Arial" w:hAnsi="Arial" w:cs="Arial"/>
        <w:sz w:val="16"/>
        <w:szCs w:val="16"/>
      </w:rPr>
      <w:t>The</w:t>
    </w:r>
    <w:proofErr w:type="spellEnd"/>
    <w:r>
      <w:rPr>
        <w:rFonts w:ascii="Arial" w:hAnsi="Arial" w:cs="Arial"/>
        <w:sz w:val="16"/>
        <w:szCs w:val="16"/>
      </w:rPr>
      <w:t xml:space="preserve"> </w:t>
    </w:r>
    <w:proofErr w:type="spellStart"/>
    <w:r>
      <w:rPr>
        <w:rFonts w:ascii="Arial" w:hAnsi="Arial" w:cs="Arial"/>
        <w:sz w:val="16"/>
        <w:szCs w:val="16"/>
      </w:rPr>
      <w:t>Czech</w:t>
    </w:r>
    <w:proofErr w:type="spellEnd"/>
    <w:r>
      <w:rPr>
        <w:rFonts w:ascii="Arial" w:hAnsi="Arial" w:cs="Arial"/>
        <w:sz w:val="16"/>
        <w:szCs w:val="16"/>
      </w:rPr>
      <w:t xml:space="preserve"> </w:t>
    </w:r>
    <w:proofErr w:type="spellStart"/>
    <w:r>
      <w:rPr>
        <w:rFonts w:ascii="Arial" w:hAnsi="Arial" w:cs="Arial"/>
        <w:sz w:val="16"/>
        <w:szCs w:val="16"/>
      </w:rPr>
      <w:t>Economy</w:t>
    </w:r>
    <w:proofErr w:type="spellEnd"/>
    <w:r>
      <w:rPr>
        <w:rFonts w:ascii="Arial" w:hAnsi="Arial" w:cs="Arial"/>
        <w:sz w:val="16"/>
        <w:szCs w:val="16"/>
      </w:rPr>
      <w:t xml:space="preserve"> </w:t>
    </w:r>
    <w:proofErr w:type="spellStart"/>
    <w:r>
      <w:rPr>
        <w:rFonts w:ascii="Arial" w:hAnsi="Arial" w:cs="Arial"/>
        <w:sz w:val="16"/>
        <w:szCs w:val="16"/>
      </w:rPr>
      <w:t>Development</w:t>
    </w:r>
    <w:proofErr w:type="spellEnd"/>
    <w:r>
      <w:rPr>
        <w:rFonts w:ascii="Arial" w:hAnsi="Arial" w:cs="Arial"/>
        <w:sz w:val="16"/>
        <w:szCs w:val="16"/>
      </w:rPr>
      <w:t xml:space="preserve"> in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3" w:rsidRPr="00D766EF" w:rsidRDefault="00B21913" w:rsidP="003B34B7">
    <w:pPr>
      <w:pStyle w:val="Zhlav"/>
      <w:tabs>
        <w:tab w:val="clear" w:pos="4536"/>
        <w:tab w:val="clear" w:pos="9072"/>
        <w:tab w:val="left" w:pos="-6379"/>
        <w:tab w:val="center" w:pos="4820"/>
        <w:tab w:val="right" w:pos="9639"/>
      </w:tabs>
      <w:rPr>
        <w:szCs w:val="16"/>
      </w:rPr>
    </w:pPr>
    <w:r>
      <w:rPr>
        <w:rFonts w:ascii="Arial" w:hAnsi="Arial" w:cs="Arial"/>
        <w:sz w:val="16"/>
        <w:szCs w:val="16"/>
      </w:rPr>
      <w:t>The Czech Economy Development in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E53F0"/>
    <w:multiLevelType w:val="hybridMultilevel"/>
    <w:tmpl w:val="0CF2FCB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D4D0FE2"/>
    <w:multiLevelType w:val="hybridMultilevel"/>
    <w:tmpl w:val="03541C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9B70BD"/>
    <w:rsid w:val="00000FA7"/>
    <w:rsid w:val="0000191C"/>
    <w:rsid w:val="00001EFF"/>
    <w:rsid w:val="00003687"/>
    <w:rsid w:val="00003C43"/>
    <w:rsid w:val="00006026"/>
    <w:rsid w:val="00006468"/>
    <w:rsid w:val="000070E4"/>
    <w:rsid w:val="00007498"/>
    <w:rsid w:val="0000767A"/>
    <w:rsid w:val="000101F5"/>
    <w:rsid w:val="000104B9"/>
    <w:rsid w:val="000104F6"/>
    <w:rsid w:val="00010702"/>
    <w:rsid w:val="0001100E"/>
    <w:rsid w:val="00011191"/>
    <w:rsid w:val="0001159B"/>
    <w:rsid w:val="00012986"/>
    <w:rsid w:val="00014D35"/>
    <w:rsid w:val="00015195"/>
    <w:rsid w:val="0001519F"/>
    <w:rsid w:val="0001572B"/>
    <w:rsid w:val="0001573E"/>
    <w:rsid w:val="000162DB"/>
    <w:rsid w:val="00017F05"/>
    <w:rsid w:val="000202C6"/>
    <w:rsid w:val="00020946"/>
    <w:rsid w:val="00022B41"/>
    <w:rsid w:val="00022EA9"/>
    <w:rsid w:val="00023F1E"/>
    <w:rsid w:val="00024887"/>
    <w:rsid w:val="00024CBA"/>
    <w:rsid w:val="00025501"/>
    <w:rsid w:val="00026998"/>
    <w:rsid w:val="000304C4"/>
    <w:rsid w:val="0003066A"/>
    <w:rsid w:val="00030F14"/>
    <w:rsid w:val="000311C5"/>
    <w:rsid w:val="00031A35"/>
    <w:rsid w:val="00032838"/>
    <w:rsid w:val="00032C12"/>
    <w:rsid w:val="00035CCF"/>
    <w:rsid w:val="00035FC6"/>
    <w:rsid w:val="000366C7"/>
    <w:rsid w:val="00037667"/>
    <w:rsid w:val="0004075D"/>
    <w:rsid w:val="000411E1"/>
    <w:rsid w:val="00043E05"/>
    <w:rsid w:val="0004694F"/>
    <w:rsid w:val="000500DC"/>
    <w:rsid w:val="00052172"/>
    <w:rsid w:val="00053672"/>
    <w:rsid w:val="00053CBA"/>
    <w:rsid w:val="00054E43"/>
    <w:rsid w:val="00055059"/>
    <w:rsid w:val="000553E4"/>
    <w:rsid w:val="000567FA"/>
    <w:rsid w:val="00057864"/>
    <w:rsid w:val="00057C16"/>
    <w:rsid w:val="00060F26"/>
    <w:rsid w:val="00062D43"/>
    <w:rsid w:val="00062EC5"/>
    <w:rsid w:val="00064256"/>
    <w:rsid w:val="00065712"/>
    <w:rsid w:val="0006631E"/>
    <w:rsid w:val="000663A1"/>
    <w:rsid w:val="000706A4"/>
    <w:rsid w:val="00071F80"/>
    <w:rsid w:val="00072118"/>
    <w:rsid w:val="00073173"/>
    <w:rsid w:val="000773FF"/>
    <w:rsid w:val="000779AC"/>
    <w:rsid w:val="00082C2D"/>
    <w:rsid w:val="00083803"/>
    <w:rsid w:val="00084393"/>
    <w:rsid w:val="0008716A"/>
    <w:rsid w:val="00087634"/>
    <w:rsid w:val="00091237"/>
    <w:rsid w:val="0009191B"/>
    <w:rsid w:val="000920EC"/>
    <w:rsid w:val="00092208"/>
    <w:rsid w:val="00092505"/>
    <w:rsid w:val="00092C9A"/>
    <w:rsid w:val="00092E37"/>
    <w:rsid w:val="000935D1"/>
    <w:rsid w:val="0009763F"/>
    <w:rsid w:val="00097D02"/>
    <w:rsid w:val="000A1183"/>
    <w:rsid w:val="000A2121"/>
    <w:rsid w:val="000A2484"/>
    <w:rsid w:val="000A2525"/>
    <w:rsid w:val="000A26DC"/>
    <w:rsid w:val="000A36CE"/>
    <w:rsid w:val="000A3F13"/>
    <w:rsid w:val="000A59BF"/>
    <w:rsid w:val="000A66C2"/>
    <w:rsid w:val="000B1CFE"/>
    <w:rsid w:val="000B210A"/>
    <w:rsid w:val="000B249B"/>
    <w:rsid w:val="000B3DB9"/>
    <w:rsid w:val="000B3F02"/>
    <w:rsid w:val="000B4192"/>
    <w:rsid w:val="000B48A2"/>
    <w:rsid w:val="000B48E7"/>
    <w:rsid w:val="000B4F41"/>
    <w:rsid w:val="000B7663"/>
    <w:rsid w:val="000B76DE"/>
    <w:rsid w:val="000C10BC"/>
    <w:rsid w:val="000C11D3"/>
    <w:rsid w:val="000C12F5"/>
    <w:rsid w:val="000C164D"/>
    <w:rsid w:val="000C3408"/>
    <w:rsid w:val="000C45A4"/>
    <w:rsid w:val="000C481B"/>
    <w:rsid w:val="000C5C0F"/>
    <w:rsid w:val="000C6498"/>
    <w:rsid w:val="000D0D51"/>
    <w:rsid w:val="000D14B3"/>
    <w:rsid w:val="000D208B"/>
    <w:rsid w:val="000D2B8D"/>
    <w:rsid w:val="000D2E41"/>
    <w:rsid w:val="000D342A"/>
    <w:rsid w:val="000D5E7A"/>
    <w:rsid w:val="000D5FAA"/>
    <w:rsid w:val="000D6206"/>
    <w:rsid w:val="000D65A4"/>
    <w:rsid w:val="000D6AEF"/>
    <w:rsid w:val="000E025B"/>
    <w:rsid w:val="000E0ECB"/>
    <w:rsid w:val="000E153A"/>
    <w:rsid w:val="000E19A8"/>
    <w:rsid w:val="000E2ABE"/>
    <w:rsid w:val="000E3200"/>
    <w:rsid w:val="000E3280"/>
    <w:rsid w:val="000E4A42"/>
    <w:rsid w:val="000E6476"/>
    <w:rsid w:val="000E65AE"/>
    <w:rsid w:val="000E78D2"/>
    <w:rsid w:val="000F2E58"/>
    <w:rsid w:val="000F3332"/>
    <w:rsid w:val="000F33EE"/>
    <w:rsid w:val="000F401E"/>
    <w:rsid w:val="000F5445"/>
    <w:rsid w:val="000F5673"/>
    <w:rsid w:val="000F67B2"/>
    <w:rsid w:val="000F790F"/>
    <w:rsid w:val="000F7E1B"/>
    <w:rsid w:val="00100014"/>
    <w:rsid w:val="0010039A"/>
    <w:rsid w:val="00101FB2"/>
    <w:rsid w:val="00102CB8"/>
    <w:rsid w:val="00102F02"/>
    <w:rsid w:val="0010385D"/>
    <w:rsid w:val="00103D1B"/>
    <w:rsid w:val="00103D44"/>
    <w:rsid w:val="00103E41"/>
    <w:rsid w:val="001041B6"/>
    <w:rsid w:val="001041BA"/>
    <w:rsid w:val="00105478"/>
    <w:rsid w:val="00105D1F"/>
    <w:rsid w:val="001070EA"/>
    <w:rsid w:val="0011002A"/>
    <w:rsid w:val="001107CE"/>
    <w:rsid w:val="0011110A"/>
    <w:rsid w:val="001118AF"/>
    <w:rsid w:val="00111CA5"/>
    <w:rsid w:val="0011256E"/>
    <w:rsid w:val="00112905"/>
    <w:rsid w:val="0011352E"/>
    <w:rsid w:val="00113819"/>
    <w:rsid w:val="00114FC0"/>
    <w:rsid w:val="00116DB9"/>
    <w:rsid w:val="00116F28"/>
    <w:rsid w:val="00121C39"/>
    <w:rsid w:val="00123255"/>
    <w:rsid w:val="00124D2D"/>
    <w:rsid w:val="00124DA1"/>
    <w:rsid w:val="00125326"/>
    <w:rsid w:val="00125CB5"/>
    <w:rsid w:val="00127535"/>
    <w:rsid w:val="001305C4"/>
    <w:rsid w:val="001307BE"/>
    <w:rsid w:val="00130C8F"/>
    <w:rsid w:val="001314F2"/>
    <w:rsid w:val="001317DA"/>
    <w:rsid w:val="001323BA"/>
    <w:rsid w:val="0013254D"/>
    <w:rsid w:val="00133AAC"/>
    <w:rsid w:val="00133FBD"/>
    <w:rsid w:val="00134EBC"/>
    <w:rsid w:val="00136561"/>
    <w:rsid w:val="00137A68"/>
    <w:rsid w:val="001400E1"/>
    <w:rsid w:val="001405FA"/>
    <w:rsid w:val="001413B3"/>
    <w:rsid w:val="00141743"/>
    <w:rsid w:val="001425C3"/>
    <w:rsid w:val="00142F16"/>
    <w:rsid w:val="00143E03"/>
    <w:rsid w:val="00143E93"/>
    <w:rsid w:val="00151AC0"/>
    <w:rsid w:val="00151B27"/>
    <w:rsid w:val="00152046"/>
    <w:rsid w:val="00153047"/>
    <w:rsid w:val="00154147"/>
    <w:rsid w:val="00154F81"/>
    <w:rsid w:val="00155746"/>
    <w:rsid w:val="00156318"/>
    <w:rsid w:val="0015639A"/>
    <w:rsid w:val="00157F98"/>
    <w:rsid w:val="0016081D"/>
    <w:rsid w:val="00160CF3"/>
    <w:rsid w:val="00160E61"/>
    <w:rsid w:val="001620FA"/>
    <w:rsid w:val="00162853"/>
    <w:rsid w:val="00162C34"/>
    <w:rsid w:val="0016373B"/>
    <w:rsid w:val="00163793"/>
    <w:rsid w:val="001648D6"/>
    <w:rsid w:val="00165935"/>
    <w:rsid w:val="001707DE"/>
    <w:rsid w:val="00170B04"/>
    <w:rsid w:val="00170F47"/>
    <w:rsid w:val="001714F2"/>
    <w:rsid w:val="00171ABF"/>
    <w:rsid w:val="00173642"/>
    <w:rsid w:val="00173AF4"/>
    <w:rsid w:val="00173CB0"/>
    <w:rsid w:val="00174CE8"/>
    <w:rsid w:val="00175351"/>
    <w:rsid w:val="00175F60"/>
    <w:rsid w:val="00175FB4"/>
    <w:rsid w:val="00176050"/>
    <w:rsid w:val="001764D8"/>
    <w:rsid w:val="0017660D"/>
    <w:rsid w:val="00176A8F"/>
    <w:rsid w:val="00180D04"/>
    <w:rsid w:val="00180D58"/>
    <w:rsid w:val="00181DB4"/>
    <w:rsid w:val="001827A9"/>
    <w:rsid w:val="00182981"/>
    <w:rsid w:val="00184CF9"/>
    <w:rsid w:val="00185010"/>
    <w:rsid w:val="001852EC"/>
    <w:rsid w:val="00186447"/>
    <w:rsid w:val="001874CF"/>
    <w:rsid w:val="00190D9B"/>
    <w:rsid w:val="00191BAE"/>
    <w:rsid w:val="00193432"/>
    <w:rsid w:val="0019346C"/>
    <w:rsid w:val="001946B9"/>
    <w:rsid w:val="00194D0F"/>
    <w:rsid w:val="00195444"/>
    <w:rsid w:val="00197D35"/>
    <w:rsid w:val="001A199D"/>
    <w:rsid w:val="001A2BDB"/>
    <w:rsid w:val="001A30F4"/>
    <w:rsid w:val="001A4C0D"/>
    <w:rsid w:val="001A552F"/>
    <w:rsid w:val="001A56F3"/>
    <w:rsid w:val="001A750C"/>
    <w:rsid w:val="001B1D89"/>
    <w:rsid w:val="001B3110"/>
    <w:rsid w:val="001B4198"/>
    <w:rsid w:val="001B44BC"/>
    <w:rsid w:val="001B618F"/>
    <w:rsid w:val="001B639E"/>
    <w:rsid w:val="001B6545"/>
    <w:rsid w:val="001B681B"/>
    <w:rsid w:val="001B6A49"/>
    <w:rsid w:val="001B74FB"/>
    <w:rsid w:val="001B77A1"/>
    <w:rsid w:val="001C0422"/>
    <w:rsid w:val="001C0E0E"/>
    <w:rsid w:val="001C0EB9"/>
    <w:rsid w:val="001C1219"/>
    <w:rsid w:val="001C2912"/>
    <w:rsid w:val="001C357A"/>
    <w:rsid w:val="001C3A37"/>
    <w:rsid w:val="001C4384"/>
    <w:rsid w:val="001C58FF"/>
    <w:rsid w:val="001C65FF"/>
    <w:rsid w:val="001D1A17"/>
    <w:rsid w:val="001D23E4"/>
    <w:rsid w:val="001D40C2"/>
    <w:rsid w:val="001D47E5"/>
    <w:rsid w:val="001D5536"/>
    <w:rsid w:val="001D584C"/>
    <w:rsid w:val="001D5E1B"/>
    <w:rsid w:val="001D66C1"/>
    <w:rsid w:val="001D7C6F"/>
    <w:rsid w:val="001E0024"/>
    <w:rsid w:val="001E0C65"/>
    <w:rsid w:val="001E23E3"/>
    <w:rsid w:val="001E25A6"/>
    <w:rsid w:val="001E387A"/>
    <w:rsid w:val="001E3DA4"/>
    <w:rsid w:val="001E5830"/>
    <w:rsid w:val="001E684C"/>
    <w:rsid w:val="001E6EB9"/>
    <w:rsid w:val="001E701C"/>
    <w:rsid w:val="001E7C03"/>
    <w:rsid w:val="001F02AF"/>
    <w:rsid w:val="001F0649"/>
    <w:rsid w:val="001F28F4"/>
    <w:rsid w:val="001F3055"/>
    <w:rsid w:val="001F31BC"/>
    <w:rsid w:val="001F378E"/>
    <w:rsid w:val="001F3C79"/>
    <w:rsid w:val="001F3E68"/>
    <w:rsid w:val="001F4597"/>
    <w:rsid w:val="001F56A9"/>
    <w:rsid w:val="001F5C50"/>
    <w:rsid w:val="001F5C6A"/>
    <w:rsid w:val="001F670A"/>
    <w:rsid w:val="001F726C"/>
    <w:rsid w:val="00200D15"/>
    <w:rsid w:val="00203074"/>
    <w:rsid w:val="00203B46"/>
    <w:rsid w:val="002048E1"/>
    <w:rsid w:val="00207DB6"/>
    <w:rsid w:val="00210278"/>
    <w:rsid w:val="0021030B"/>
    <w:rsid w:val="00210CC2"/>
    <w:rsid w:val="00210F5B"/>
    <w:rsid w:val="00210FFA"/>
    <w:rsid w:val="00211262"/>
    <w:rsid w:val="002115F5"/>
    <w:rsid w:val="002118FC"/>
    <w:rsid w:val="00211AC9"/>
    <w:rsid w:val="0021355B"/>
    <w:rsid w:val="00214C52"/>
    <w:rsid w:val="002175EB"/>
    <w:rsid w:val="002179F9"/>
    <w:rsid w:val="002205F2"/>
    <w:rsid w:val="0022080E"/>
    <w:rsid w:val="0022139E"/>
    <w:rsid w:val="0022168A"/>
    <w:rsid w:val="0022272B"/>
    <w:rsid w:val="00222A99"/>
    <w:rsid w:val="00223678"/>
    <w:rsid w:val="002236F7"/>
    <w:rsid w:val="00223E00"/>
    <w:rsid w:val="002252E0"/>
    <w:rsid w:val="002255F6"/>
    <w:rsid w:val="00226466"/>
    <w:rsid w:val="002266D0"/>
    <w:rsid w:val="00226887"/>
    <w:rsid w:val="00230DAD"/>
    <w:rsid w:val="0023229C"/>
    <w:rsid w:val="00232AEF"/>
    <w:rsid w:val="0023355C"/>
    <w:rsid w:val="00234280"/>
    <w:rsid w:val="00235000"/>
    <w:rsid w:val="002350E3"/>
    <w:rsid w:val="00235330"/>
    <w:rsid w:val="0023629A"/>
    <w:rsid w:val="002363AE"/>
    <w:rsid w:val="00236443"/>
    <w:rsid w:val="00240355"/>
    <w:rsid w:val="00240773"/>
    <w:rsid w:val="00240815"/>
    <w:rsid w:val="00240A5B"/>
    <w:rsid w:val="00240C76"/>
    <w:rsid w:val="002436BA"/>
    <w:rsid w:val="002444ED"/>
    <w:rsid w:val="0024481A"/>
    <w:rsid w:val="00244A15"/>
    <w:rsid w:val="00244D40"/>
    <w:rsid w:val="00246AE9"/>
    <w:rsid w:val="0024799E"/>
    <w:rsid w:val="00250C59"/>
    <w:rsid w:val="00250E0D"/>
    <w:rsid w:val="00251D59"/>
    <w:rsid w:val="00252602"/>
    <w:rsid w:val="00252FDC"/>
    <w:rsid w:val="00257613"/>
    <w:rsid w:val="00261E5B"/>
    <w:rsid w:val="00262F34"/>
    <w:rsid w:val="00263470"/>
    <w:rsid w:val="00263733"/>
    <w:rsid w:val="00264676"/>
    <w:rsid w:val="00264AF7"/>
    <w:rsid w:val="00265536"/>
    <w:rsid w:val="00265E54"/>
    <w:rsid w:val="00266F3E"/>
    <w:rsid w:val="0026715A"/>
    <w:rsid w:val="00272464"/>
    <w:rsid w:val="00273DCD"/>
    <w:rsid w:val="00274291"/>
    <w:rsid w:val="00276CFE"/>
    <w:rsid w:val="00277071"/>
    <w:rsid w:val="0027786C"/>
    <w:rsid w:val="002778B0"/>
    <w:rsid w:val="00277BF7"/>
    <w:rsid w:val="00281416"/>
    <w:rsid w:val="00285986"/>
    <w:rsid w:val="00285CD3"/>
    <w:rsid w:val="0028686A"/>
    <w:rsid w:val="00286E66"/>
    <w:rsid w:val="002902F0"/>
    <w:rsid w:val="002919B5"/>
    <w:rsid w:val="00293441"/>
    <w:rsid w:val="00294238"/>
    <w:rsid w:val="0029493E"/>
    <w:rsid w:val="00296C2E"/>
    <w:rsid w:val="002A1B05"/>
    <w:rsid w:val="002A2420"/>
    <w:rsid w:val="002A267F"/>
    <w:rsid w:val="002A3354"/>
    <w:rsid w:val="002A35EA"/>
    <w:rsid w:val="002A37B6"/>
    <w:rsid w:val="002A3BD5"/>
    <w:rsid w:val="002A43A2"/>
    <w:rsid w:val="002A44ED"/>
    <w:rsid w:val="002A4612"/>
    <w:rsid w:val="002A4F70"/>
    <w:rsid w:val="002A5263"/>
    <w:rsid w:val="002A5C4A"/>
    <w:rsid w:val="002A6821"/>
    <w:rsid w:val="002A74D2"/>
    <w:rsid w:val="002A7CDA"/>
    <w:rsid w:val="002A7F47"/>
    <w:rsid w:val="002B08A8"/>
    <w:rsid w:val="002B1544"/>
    <w:rsid w:val="002B36C8"/>
    <w:rsid w:val="002B7240"/>
    <w:rsid w:val="002C1A8A"/>
    <w:rsid w:val="002C2668"/>
    <w:rsid w:val="002C3B51"/>
    <w:rsid w:val="002C43BD"/>
    <w:rsid w:val="002C5261"/>
    <w:rsid w:val="002C6091"/>
    <w:rsid w:val="002D0562"/>
    <w:rsid w:val="002D1B5A"/>
    <w:rsid w:val="002D2500"/>
    <w:rsid w:val="002D3F00"/>
    <w:rsid w:val="002D4D59"/>
    <w:rsid w:val="002D54BF"/>
    <w:rsid w:val="002D5E94"/>
    <w:rsid w:val="002D632D"/>
    <w:rsid w:val="002E02A1"/>
    <w:rsid w:val="002E0982"/>
    <w:rsid w:val="002E0DB9"/>
    <w:rsid w:val="002E2CE4"/>
    <w:rsid w:val="002E34F3"/>
    <w:rsid w:val="002E435E"/>
    <w:rsid w:val="002E73F2"/>
    <w:rsid w:val="002F33FB"/>
    <w:rsid w:val="002F68A4"/>
    <w:rsid w:val="002F7594"/>
    <w:rsid w:val="002F77D2"/>
    <w:rsid w:val="00301357"/>
    <w:rsid w:val="00301D04"/>
    <w:rsid w:val="003035D4"/>
    <w:rsid w:val="00303DCB"/>
    <w:rsid w:val="00304771"/>
    <w:rsid w:val="00305736"/>
    <w:rsid w:val="00306C5B"/>
    <w:rsid w:val="00306E3B"/>
    <w:rsid w:val="003119B6"/>
    <w:rsid w:val="00312C3D"/>
    <w:rsid w:val="00313A6E"/>
    <w:rsid w:val="00313F7B"/>
    <w:rsid w:val="00314331"/>
    <w:rsid w:val="00316A67"/>
    <w:rsid w:val="00317E31"/>
    <w:rsid w:val="00320214"/>
    <w:rsid w:val="003209D6"/>
    <w:rsid w:val="0032109A"/>
    <w:rsid w:val="0032214F"/>
    <w:rsid w:val="00322164"/>
    <w:rsid w:val="00323CF7"/>
    <w:rsid w:val="00323E61"/>
    <w:rsid w:val="0032513D"/>
    <w:rsid w:val="003258C0"/>
    <w:rsid w:val="00326251"/>
    <w:rsid w:val="0032739C"/>
    <w:rsid w:val="00327DEE"/>
    <w:rsid w:val="003302DA"/>
    <w:rsid w:val="00330712"/>
    <w:rsid w:val="00330EB0"/>
    <w:rsid w:val="003329F3"/>
    <w:rsid w:val="0033352E"/>
    <w:rsid w:val="00333690"/>
    <w:rsid w:val="00333D20"/>
    <w:rsid w:val="00333F53"/>
    <w:rsid w:val="003340EF"/>
    <w:rsid w:val="00334A49"/>
    <w:rsid w:val="0033536F"/>
    <w:rsid w:val="00335BB0"/>
    <w:rsid w:val="0033627B"/>
    <w:rsid w:val="003406BD"/>
    <w:rsid w:val="00340D97"/>
    <w:rsid w:val="00342932"/>
    <w:rsid w:val="00343474"/>
    <w:rsid w:val="00343F84"/>
    <w:rsid w:val="00344135"/>
    <w:rsid w:val="003450E2"/>
    <w:rsid w:val="00351B63"/>
    <w:rsid w:val="003523CC"/>
    <w:rsid w:val="00352E57"/>
    <w:rsid w:val="00353BEC"/>
    <w:rsid w:val="003541B0"/>
    <w:rsid w:val="0035457E"/>
    <w:rsid w:val="00355885"/>
    <w:rsid w:val="0035605E"/>
    <w:rsid w:val="00357449"/>
    <w:rsid w:val="0036238B"/>
    <w:rsid w:val="003651A4"/>
    <w:rsid w:val="00365680"/>
    <w:rsid w:val="003657C9"/>
    <w:rsid w:val="003657F3"/>
    <w:rsid w:val="00365CF1"/>
    <w:rsid w:val="00367038"/>
    <w:rsid w:val="00370963"/>
    <w:rsid w:val="0037144E"/>
    <w:rsid w:val="00371B97"/>
    <w:rsid w:val="003736B5"/>
    <w:rsid w:val="00374F1E"/>
    <w:rsid w:val="00376DEC"/>
    <w:rsid w:val="00377200"/>
    <w:rsid w:val="00380CDB"/>
    <w:rsid w:val="00380E04"/>
    <w:rsid w:val="00382D95"/>
    <w:rsid w:val="00383227"/>
    <w:rsid w:val="00384D8F"/>
    <w:rsid w:val="00385D98"/>
    <w:rsid w:val="00385EC5"/>
    <w:rsid w:val="0038658E"/>
    <w:rsid w:val="00386BA4"/>
    <w:rsid w:val="003875ED"/>
    <w:rsid w:val="0039066E"/>
    <w:rsid w:val="00391C95"/>
    <w:rsid w:val="003937D5"/>
    <w:rsid w:val="00394D49"/>
    <w:rsid w:val="00396DAC"/>
    <w:rsid w:val="003A0214"/>
    <w:rsid w:val="003A027D"/>
    <w:rsid w:val="003A1467"/>
    <w:rsid w:val="003A1D74"/>
    <w:rsid w:val="003A2B4D"/>
    <w:rsid w:val="003A2D2B"/>
    <w:rsid w:val="003A2DD4"/>
    <w:rsid w:val="003A3B1C"/>
    <w:rsid w:val="003A4088"/>
    <w:rsid w:val="003A478C"/>
    <w:rsid w:val="003A4F82"/>
    <w:rsid w:val="003A5525"/>
    <w:rsid w:val="003A6B38"/>
    <w:rsid w:val="003B2580"/>
    <w:rsid w:val="003B2E63"/>
    <w:rsid w:val="003B3189"/>
    <w:rsid w:val="003B34B7"/>
    <w:rsid w:val="003B3A9D"/>
    <w:rsid w:val="003B3DDD"/>
    <w:rsid w:val="003B5031"/>
    <w:rsid w:val="003B5A32"/>
    <w:rsid w:val="003B5CD8"/>
    <w:rsid w:val="003B6105"/>
    <w:rsid w:val="003C03CC"/>
    <w:rsid w:val="003C04C4"/>
    <w:rsid w:val="003C26F4"/>
    <w:rsid w:val="003C3686"/>
    <w:rsid w:val="003C4852"/>
    <w:rsid w:val="003C5BC7"/>
    <w:rsid w:val="003C5DD4"/>
    <w:rsid w:val="003C601E"/>
    <w:rsid w:val="003C7E11"/>
    <w:rsid w:val="003D2C4E"/>
    <w:rsid w:val="003D3600"/>
    <w:rsid w:val="003D37E2"/>
    <w:rsid w:val="003D3825"/>
    <w:rsid w:val="003D3EC4"/>
    <w:rsid w:val="003D4760"/>
    <w:rsid w:val="003D49DC"/>
    <w:rsid w:val="003D5D7A"/>
    <w:rsid w:val="003D6161"/>
    <w:rsid w:val="003D65A7"/>
    <w:rsid w:val="003E0663"/>
    <w:rsid w:val="003E133F"/>
    <w:rsid w:val="003E39A8"/>
    <w:rsid w:val="003E43A7"/>
    <w:rsid w:val="003E49F6"/>
    <w:rsid w:val="003E699C"/>
    <w:rsid w:val="003E69F3"/>
    <w:rsid w:val="003E782E"/>
    <w:rsid w:val="003E7A0B"/>
    <w:rsid w:val="003E7B2B"/>
    <w:rsid w:val="003F181F"/>
    <w:rsid w:val="003F1A48"/>
    <w:rsid w:val="003F2B0A"/>
    <w:rsid w:val="003F313C"/>
    <w:rsid w:val="003F341B"/>
    <w:rsid w:val="003F37FC"/>
    <w:rsid w:val="003F4616"/>
    <w:rsid w:val="003F49A6"/>
    <w:rsid w:val="003F5098"/>
    <w:rsid w:val="003F5568"/>
    <w:rsid w:val="003F5A95"/>
    <w:rsid w:val="003F6D19"/>
    <w:rsid w:val="004000D5"/>
    <w:rsid w:val="004005C1"/>
    <w:rsid w:val="00401716"/>
    <w:rsid w:val="00401A09"/>
    <w:rsid w:val="00402496"/>
    <w:rsid w:val="0040273A"/>
    <w:rsid w:val="00402C25"/>
    <w:rsid w:val="00404AC3"/>
    <w:rsid w:val="004050D7"/>
    <w:rsid w:val="004075B0"/>
    <w:rsid w:val="004078BD"/>
    <w:rsid w:val="00410132"/>
    <w:rsid w:val="00410BCD"/>
    <w:rsid w:val="0041175D"/>
    <w:rsid w:val="004123BE"/>
    <w:rsid w:val="00414CE5"/>
    <w:rsid w:val="00416673"/>
    <w:rsid w:val="0042160D"/>
    <w:rsid w:val="004216B5"/>
    <w:rsid w:val="00423A3C"/>
    <w:rsid w:val="0042681B"/>
    <w:rsid w:val="00426E99"/>
    <w:rsid w:val="00427193"/>
    <w:rsid w:val="0043068A"/>
    <w:rsid w:val="004306E0"/>
    <w:rsid w:val="00430FC9"/>
    <w:rsid w:val="00431D54"/>
    <w:rsid w:val="004329BE"/>
    <w:rsid w:val="00432C38"/>
    <w:rsid w:val="004342EC"/>
    <w:rsid w:val="00437C76"/>
    <w:rsid w:val="0044105C"/>
    <w:rsid w:val="00443283"/>
    <w:rsid w:val="004441A0"/>
    <w:rsid w:val="00444268"/>
    <w:rsid w:val="00444326"/>
    <w:rsid w:val="004443BF"/>
    <w:rsid w:val="00444A7F"/>
    <w:rsid w:val="00444C19"/>
    <w:rsid w:val="00445218"/>
    <w:rsid w:val="00445CDD"/>
    <w:rsid w:val="00446892"/>
    <w:rsid w:val="00446E39"/>
    <w:rsid w:val="00447E36"/>
    <w:rsid w:val="00450C30"/>
    <w:rsid w:val="00451DCC"/>
    <w:rsid w:val="004540AA"/>
    <w:rsid w:val="004540FF"/>
    <w:rsid w:val="004541F1"/>
    <w:rsid w:val="004549B0"/>
    <w:rsid w:val="00455ECA"/>
    <w:rsid w:val="00457296"/>
    <w:rsid w:val="00457320"/>
    <w:rsid w:val="00460164"/>
    <w:rsid w:val="0046039A"/>
    <w:rsid w:val="00460A6B"/>
    <w:rsid w:val="00461977"/>
    <w:rsid w:val="00461C48"/>
    <w:rsid w:val="004629FD"/>
    <w:rsid w:val="00463B4B"/>
    <w:rsid w:val="00463F4D"/>
    <w:rsid w:val="0046471F"/>
    <w:rsid w:val="00464BD1"/>
    <w:rsid w:val="00464BE8"/>
    <w:rsid w:val="00465019"/>
    <w:rsid w:val="00465FA4"/>
    <w:rsid w:val="0046613F"/>
    <w:rsid w:val="0046655D"/>
    <w:rsid w:val="0046765E"/>
    <w:rsid w:val="004676E2"/>
    <w:rsid w:val="00471EDD"/>
    <w:rsid w:val="00473E94"/>
    <w:rsid w:val="00473EE2"/>
    <w:rsid w:val="0047400C"/>
    <w:rsid w:val="004745D9"/>
    <w:rsid w:val="004762D8"/>
    <w:rsid w:val="004765B3"/>
    <w:rsid w:val="00476D29"/>
    <w:rsid w:val="00477241"/>
    <w:rsid w:val="00477EAF"/>
    <w:rsid w:val="00477EE0"/>
    <w:rsid w:val="00480AB8"/>
    <w:rsid w:val="0048139F"/>
    <w:rsid w:val="00481C00"/>
    <w:rsid w:val="0048212D"/>
    <w:rsid w:val="00483053"/>
    <w:rsid w:val="00484874"/>
    <w:rsid w:val="00485230"/>
    <w:rsid w:val="00486D82"/>
    <w:rsid w:val="004879E9"/>
    <w:rsid w:val="00487B4F"/>
    <w:rsid w:val="00487F81"/>
    <w:rsid w:val="00490247"/>
    <w:rsid w:val="0049104F"/>
    <w:rsid w:val="00491218"/>
    <w:rsid w:val="00491CFD"/>
    <w:rsid w:val="0049263A"/>
    <w:rsid w:val="00493036"/>
    <w:rsid w:val="00493362"/>
    <w:rsid w:val="00494343"/>
    <w:rsid w:val="00496C2F"/>
    <w:rsid w:val="00496D92"/>
    <w:rsid w:val="0049729F"/>
    <w:rsid w:val="0049740D"/>
    <w:rsid w:val="004978D3"/>
    <w:rsid w:val="004A11F8"/>
    <w:rsid w:val="004A217A"/>
    <w:rsid w:val="004A22BD"/>
    <w:rsid w:val="004A22FA"/>
    <w:rsid w:val="004A269A"/>
    <w:rsid w:val="004A30FB"/>
    <w:rsid w:val="004A35DD"/>
    <w:rsid w:val="004A37D3"/>
    <w:rsid w:val="004A3AD6"/>
    <w:rsid w:val="004A3FB7"/>
    <w:rsid w:val="004A5865"/>
    <w:rsid w:val="004A77DF"/>
    <w:rsid w:val="004B0295"/>
    <w:rsid w:val="004B0803"/>
    <w:rsid w:val="004B10A8"/>
    <w:rsid w:val="004B22DA"/>
    <w:rsid w:val="004B3CB7"/>
    <w:rsid w:val="004B3D55"/>
    <w:rsid w:val="004B55B7"/>
    <w:rsid w:val="004B6EC5"/>
    <w:rsid w:val="004B7704"/>
    <w:rsid w:val="004C00A6"/>
    <w:rsid w:val="004C0BBB"/>
    <w:rsid w:val="004C1AD6"/>
    <w:rsid w:val="004C1B86"/>
    <w:rsid w:val="004C3382"/>
    <w:rsid w:val="004C3867"/>
    <w:rsid w:val="004C4AB7"/>
    <w:rsid w:val="004C4CD0"/>
    <w:rsid w:val="004C57B5"/>
    <w:rsid w:val="004C5C25"/>
    <w:rsid w:val="004C6717"/>
    <w:rsid w:val="004C6982"/>
    <w:rsid w:val="004C6CFF"/>
    <w:rsid w:val="004C70DC"/>
    <w:rsid w:val="004C7268"/>
    <w:rsid w:val="004D0211"/>
    <w:rsid w:val="004D1C9C"/>
    <w:rsid w:val="004D504B"/>
    <w:rsid w:val="004D536E"/>
    <w:rsid w:val="004D76CC"/>
    <w:rsid w:val="004E1839"/>
    <w:rsid w:val="004E4A75"/>
    <w:rsid w:val="004E541A"/>
    <w:rsid w:val="004E5A5C"/>
    <w:rsid w:val="004E6721"/>
    <w:rsid w:val="004E7007"/>
    <w:rsid w:val="004E731D"/>
    <w:rsid w:val="004E76D6"/>
    <w:rsid w:val="004E7F57"/>
    <w:rsid w:val="004F06F5"/>
    <w:rsid w:val="004F0C7C"/>
    <w:rsid w:val="004F191F"/>
    <w:rsid w:val="004F2476"/>
    <w:rsid w:val="004F2A73"/>
    <w:rsid w:val="004F33A0"/>
    <w:rsid w:val="004F37BE"/>
    <w:rsid w:val="004F4352"/>
    <w:rsid w:val="004F4353"/>
    <w:rsid w:val="004F447D"/>
    <w:rsid w:val="004F4C28"/>
    <w:rsid w:val="004F4E82"/>
    <w:rsid w:val="004F5CC5"/>
    <w:rsid w:val="004F6350"/>
    <w:rsid w:val="005028E1"/>
    <w:rsid w:val="005033F1"/>
    <w:rsid w:val="00503EF7"/>
    <w:rsid w:val="0050692E"/>
    <w:rsid w:val="00507040"/>
    <w:rsid w:val="005073C7"/>
    <w:rsid w:val="0050747C"/>
    <w:rsid w:val="005079F8"/>
    <w:rsid w:val="00507B84"/>
    <w:rsid w:val="005100D5"/>
    <w:rsid w:val="00510189"/>
    <w:rsid w:val="005108C0"/>
    <w:rsid w:val="00511873"/>
    <w:rsid w:val="00513B7E"/>
    <w:rsid w:val="005140DE"/>
    <w:rsid w:val="00514474"/>
    <w:rsid w:val="005147E9"/>
    <w:rsid w:val="00514FB1"/>
    <w:rsid w:val="005152B2"/>
    <w:rsid w:val="00515D06"/>
    <w:rsid w:val="0051778E"/>
    <w:rsid w:val="005215EF"/>
    <w:rsid w:val="00523BEC"/>
    <w:rsid w:val="00524637"/>
    <w:rsid w:val="00524962"/>
    <w:rsid w:val="00524FDD"/>
    <w:rsid w:val="00525137"/>
    <w:rsid w:val="005251DD"/>
    <w:rsid w:val="00526DB6"/>
    <w:rsid w:val="0053017A"/>
    <w:rsid w:val="00530492"/>
    <w:rsid w:val="00532854"/>
    <w:rsid w:val="00532E6C"/>
    <w:rsid w:val="005342F6"/>
    <w:rsid w:val="005350F2"/>
    <w:rsid w:val="00535152"/>
    <w:rsid w:val="00535359"/>
    <w:rsid w:val="005357A2"/>
    <w:rsid w:val="00535C70"/>
    <w:rsid w:val="00535D87"/>
    <w:rsid w:val="00535EF0"/>
    <w:rsid w:val="005363DF"/>
    <w:rsid w:val="0053734B"/>
    <w:rsid w:val="005375B1"/>
    <w:rsid w:val="00537AFD"/>
    <w:rsid w:val="00537CB4"/>
    <w:rsid w:val="00544422"/>
    <w:rsid w:val="0054516B"/>
    <w:rsid w:val="0054559E"/>
    <w:rsid w:val="00546888"/>
    <w:rsid w:val="00550297"/>
    <w:rsid w:val="005513D5"/>
    <w:rsid w:val="005523B9"/>
    <w:rsid w:val="005545E0"/>
    <w:rsid w:val="00554865"/>
    <w:rsid w:val="00554E57"/>
    <w:rsid w:val="00556828"/>
    <w:rsid w:val="005622CD"/>
    <w:rsid w:val="00562749"/>
    <w:rsid w:val="00562DE9"/>
    <w:rsid w:val="005638A5"/>
    <w:rsid w:val="00566381"/>
    <w:rsid w:val="0056640C"/>
    <w:rsid w:val="00566A03"/>
    <w:rsid w:val="00570772"/>
    <w:rsid w:val="00571932"/>
    <w:rsid w:val="00573C97"/>
    <w:rsid w:val="00574240"/>
    <w:rsid w:val="00575CDC"/>
    <w:rsid w:val="005765D5"/>
    <w:rsid w:val="00576A3E"/>
    <w:rsid w:val="0057703D"/>
    <w:rsid w:val="00577861"/>
    <w:rsid w:val="0058134C"/>
    <w:rsid w:val="005828FD"/>
    <w:rsid w:val="0058366F"/>
    <w:rsid w:val="00583D5B"/>
    <w:rsid w:val="00583FFD"/>
    <w:rsid w:val="00587216"/>
    <w:rsid w:val="00587CCD"/>
    <w:rsid w:val="005908AE"/>
    <w:rsid w:val="0059153E"/>
    <w:rsid w:val="0059176E"/>
    <w:rsid w:val="00591AF8"/>
    <w:rsid w:val="00592377"/>
    <w:rsid w:val="00592854"/>
    <w:rsid w:val="00593152"/>
    <w:rsid w:val="00593CA3"/>
    <w:rsid w:val="00594161"/>
    <w:rsid w:val="00594969"/>
    <w:rsid w:val="00595590"/>
    <w:rsid w:val="00596C5E"/>
    <w:rsid w:val="005A2194"/>
    <w:rsid w:val="005A21E0"/>
    <w:rsid w:val="005A33A1"/>
    <w:rsid w:val="005A3C7C"/>
    <w:rsid w:val="005A54EE"/>
    <w:rsid w:val="005A563B"/>
    <w:rsid w:val="005A7500"/>
    <w:rsid w:val="005A77E4"/>
    <w:rsid w:val="005B0321"/>
    <w:rsid w:val="005B0418"/>
    <w:rsid w:val="005B1BDB"/>
    <w:rsid w:val="005B2BAA"/>
    <w:rsid w:val="005B2D53"/>
    <w:rsid w:val="005B3247"/>
    <w:rsid w:val="005B3409"/>
    <w:rsid w:val="005B489E"/>
    <w:rsid w:val="005B498A"/>
    <w:rsid w:val="005B7B12"/>
    <w:rsid w:val="005C16CB"/>
    <w:rsid w:val="005C21D6"/>
    <w:rsid w:val="005C3F9F"/>
    <w:rsid w:val="005C406F"/>
    <w:rsid w:val="005C4244"/>
    <w:rsid w:val="005C4A23"/>
    <w:rsid w:val="005C562C"/>
    <w:rsid w:val="005C5812"/>
    <w:rsid w:val="005C6400"/>
    <w:rsid w:val="005C7122"/>
    <w:rsid w:val="005C7F1E"/>
    <w:rsid w:val="005D374F"/>
    <w:rsid w:val="005D5802"/>
    <w:rsid w:val="005D6CFC"/>
    <w:rsid w:val="005D73E2"/>
    <w:rsid w:val="005D757A"/>
    <w:rsid w:val="005E1859"/>
    <w:rsid w:val="005E1E4B"/>
    <w:rsid w:val="005E362D"/>
    <w:rsid w:val="005E492C"/>
    <w:rsid w:val="005E4BAA"/>
    <w:rsid w:val="005E52EF"/>
    <w:rsid w:val="005E5525"/>
    <w:rsid w:val="005E5B56"/>
    <w:rsid w:val="005E6088"/>
    <w:rsid w:val="005E61DF"/>
    <w:rsid w:val="005E6B65"/>
    <w:rsid w:val="005E6B78"/>
    <w:rsid w:val="005E75B8"/>
    <w:rsid w:val="005F01DE"/>
    <w:rsid w:val="005F26CE"/>
    <w:rsid w:val="005F4057"/>
    <w:rsid w:val="005F4088"/>
    <w:rsid w:val="005F601D"/>
    <w:rsid w:val="005F6119"/>
    <w:rsid w:val="005F7940"/>
    <w:rsid w:val="0060107A"/>
    <w:rsid w:val="00601AFF"/>
    <w:rsid w:val="00602D1D"/>
    <w:rsid w:val="00604307"/>
    <w:rsid w:val="0060487F"/>
    <w:rsid w:val="00605814"/>
    <w:rsid w:val="00606B93"/>
    <w:rsid w:val="00607727"/>
    <w:rsid w:val="00610BD5"/>
    <w:rsid w:val="00611531"/>
    <w:rsid w:val="006118AA"/>
    <w:rsid w:val="006123FD"/>
    <w:rsid w:val="006139C7"/>
    <w:rsid w:val="00613F86"/>
    <w:rsid w:val="006153E3"/>
    <w:rsid w:val="0061679C"/>
    <w:rsid w:val="006167AB"/>
    <w:rsid w:val="00617B14"/>
    <w:rsid w:val="00617D2D"/>
    <w:rsid w:val="00617D83"/>
    <w:rsid w:val="00620430"/>
    <w:rsid w:val="0062076A"/>
    <w:rsid w:val="00620AC5"/>
    <w:rsid w:val="00621575"/>
    <w:rsid w:val="006215FC"/>
    <w:rsid w:val="00621B50"/>
    <w:rsid w:val="00622BFE"/>
    <w:rsid w:val="00624093"/>
    <w:rsid w:val="00630F66"/>
    <w:rsid w:val="00631A82"/>
    <w:rsid w:val="00631FC2"/>
    <w:rsid w:val="00632171"/>
    <w:rsid w:val="0063332A"/>
    <w:rsid w:val="006347F9"/>
    <w:rsid w:val="0063494E"/>
    <w:rsid w:val="00634C90"/>
    <w:rsid w:val="00635E79"/>
    <w:rsid w:val="00636E5E"/>
    <w:rsid w:val="006379E0"/>
    <w:rsid w:val="006404A7"/>
    <w:rsid w:val="006407F3"/>
    <w:rsid w:val="006408EC"/>
    <w:rsid w:val="0064129B"/>
    <w:rsid w:val="00643EF9"/>
    <w:rsid w:val="00644DFC"/>
    <w:rsid w:val="006451E4"/>
    <w:rsid w:val="0064543C"/>
    <w:rsid w:val="006454B4"/>
    <w:rsid w:val="00645A9C"/>
    <w:rsid w:val="006460B8"/>
    <w:rsid w:val="00647505"/>
    <w:rsid w:val="006504A0"/>
    <w:rsid w:val="0065065D"/>
    <w:rsid w:val="006520C7"/>
    <w:rsid w:val="00652CBB"/>
    <w:rsid w:val="006530B8"/>
    <w:rsid w:val="006535D6"/>
    <w:rsid w:val="00654301"/>
    <w:rsid w:val="0065614E"/>
    <w:rsid w:val="00656312"/>
    <w:rsid w:val="006572ED"/>
    <w:rsid w:val="00657E87"/>
    <w:rsid w:val="00660457"/>
    <w:rsid w:val="0066086C"/>
    <w:rsid w:val="00660917"/>
    <w:rsid w:val="00660E1E"/>
    <w:rsid w:val="006637B1"/>
    <w:rsid w:val="00664B64"/>
    <w:rsid w:val="00665215"/>
    <w:rsid w:val="00665D67"/>
    <w:rsid w:val="00665D77"/>
    <w:rsid w:val="006660CD"/>
    <w:rsid w:val="00666EC8"/>
    <w:rsid w:val="00666F4B"/>
    <w:rsid w:val="006676D0"/>
    <w:rsid w:val="0066796E"/>
    <w:rsid w:val="00667B3B"/>
    <w:rsid w:val="00670FAC"/>
    <w:rsid w:val="006710C9"/>
    <w:rsid w:val="006716A5"/>
    <w:rsid w:val="00672886"/>
    <w:rsid w:val="00675E37"/>
    <w:rsid w:val="00676AFC"/>
    <w:rsid w:val="00676F11"/>
    <w:rsid w:val="00680079"/>
    <w:rsid w:val="00680F68"/>
    <w:rsid w:val="0068260E"/>
    <w:rsid w:val="0068373D"/>
    <w:rsid w:val="00683BFE"/>
    <w:rsid w:val="0068437D"/>
    <w:rsid w:val="006857DF"/>
    <w:rsid w:val="00685E66"/>
    <w:rsid w:val="00686B72"/>
    <w:rsid w:val="00686BF1"/>
    <w:rsid w:val="00690A09"/>
    <w:rsid w:val="00690A25"/>
    <w:rsid w:val="00691374"/>
    <w:rsid w:val="00693EA1"/>
    <w:rsid w:val="00693FEA"/>
    <w:rsid w:val="00694460"/>
    <w:rsid w:val="00694930"/>
    <w:rsid w:val="00695170"/>
    <w:rsid w:val="00695BEF"/>
    <w:rsid w:val="00695DE9"/>
    <w:rsid w:val="006960D6"/>
    <w:rsid w:val="00696AA5"/>
    <w:rsid w:val="006977F6"/>
    <w:rsid w:val="00697A13"/>
    <w:rsid w:val="006A0951"/>
    <w:rsid w:val="006A109C"/>
    <w:rsid w:val="006A18AE"/>
    <w:rsid w:val="006A2EE8"/>
    <w:rsid w:val="006A3CF3"/>
    <w:rsid w:val="006A568F"/>
    <w:rsid w:val="006A65EF"/>
    <w:rsid w:val="006A672B"/>
    <w:rsid w:val="006A6FB8"/>
    <w:rsid w:val="006B23A9"/>
    <w:rsid w:val="006B3F8A"/>
    <w:rsid w:val="006B5CA3"/>
    <w:rsid w:val="006B5EEB"/>
    <w:rsid w:val="006B6B3B"/>
    <w:rsid w:val="006B7714"/>
    <w:rsid w:val="006B78D8"/>
    <w:rsid w:val="006C090F"/>
    <w:rsid w:val="006C0935"/>
    <w:rsid w:val="006C0BCE"/>
    <w:rsid w:val="006C113F"/>
    <w:rsid w:val="006C2AED"/>
    <w:rsid w:val="006C38DD"/>
    <w:rsid w:val="006C5577"/>
    <w:rsid w:val="006C559A"/>
    <w:rsid w:val="006C58FA"/>
    <w:rsid w:val="006D042D"/>
    <w:rsid w:val="006D06EF"/>
    <w:rsid w:val="006D142E"/>
    <w:rsid w:val="006D4497"/>
    <w:rsid w:val="006D4E6F"/>
    <w:rsid w:val="006D5C8C"/>
    <w:rsid w:val="006D61F6"/>
    <w:rsid w:val="006E0EB0"/>
    <w:rsid w:val="006E0F26"/>
    <w:rsid w:val="006E1F4C"/>
    <w:rsid w:val="006E22C8"/>
    <w:rsid w:val="006E279A"/>
    <w:rsid w:val="006E2B48"/>
    <w:rsid w:val="006E2F3F"/>
    <w:rsid w:val="006E313B"/>
    <w:rsid w:val="006E442A"/>
    <w:rsid w:val="006E4434"/>
    <w:rsid w:val="006E59FC"/>
    <w:rsid w:val="006E5CFD"/>
    <w:rsid w:val="006E638B"/>
    <w:rsid w:val="006E6976"/>
    <w:rsid w:val="006E7D88"/>
    <w:rsid w:val="006E7E2C"/>
    <w:rsid w:val="006F1326"/>
    <w:rsid w:val="006F2BEE"/>
    <w:rsid w:val="006F3458"/>
    <w:rsid w:val="006F3708"/>
    <w:rsid w:val="006F3E6B"/>
    <w:rsid w:val="006F4619"/>
    <w:rsid w:val="006F4A59"/>
    <w:rsid w:val="00700232"/>
    <w:rsid w:val="007014C7"/>
    <w:rsid w:val="007025D8"/>
    <w:rsid w:val="00702682"/>
    <w:rsid w:val="00702D6F"/>
    <w:rsid w:val="00703163"/>
    <w:rsid w:val="00703B6C"/>
    <w:rsid w:val="00703C6B"/>
    <w:rsid w:val="007047D5"/>
    <w:rsid w:val="00705D98"/>
    <w:rsid w:val="00707891"/>
    <w:rsid w:val="00707D43"/>
    <w:rsid w:val="00711EF1"/>
    <w:rsid w:val="0071229A"/>
    <w:rsid w:val="00712572"/>
    <w:rsid w:val="00713495"/>
    <w:rsid w:val="00713EEB"/>
    <w:rsid w:val="007159D2"/>
    <w:rsid w:val="007177E9"/>
    <w:rsid w:val="0072050E"/>
    <w:rsid w:val="00720FA2"/>
    <w:rsid w:val="007211F5"/>
    <w:rsid w:val="00724666"/>
    <w:rsid w:val="00726043"/>
    <w:rsid w:val="0072704A"/>
    <w:rsid w:val="00730AE8"/>
    <w:rsid w:val="00731963"/>
    <w:rsid w:val="00731CA1"/>
    <w:rsid w:val="00733E39"/>
    <w:rsid w:val="00734321"/>
    <w:rsid w:val="0073532E"/>
    <w:rsid w:val="00740310"/>
    <w:rsid w:val="00740652"/>
    <w:rsid w:val="00740848"/>
    <w:rsid w:val="00740F02"/>
    <w:rsid w:val="00740FEC"/>
    <w:rsid w:val="0074132E"/>
    <w:rsid w:val="00741493"/>
    <w:rsid w:val="007426B3"/>
    <w:rsid w:val="007426FD"/>
    <w:rsid w:val="0074329D"/>
    <w:rsid w:val="00743CEB"/>
    <w:rsid w:val="00744376"/>
    <w:rsid w:val="007449EA"/>
    <w:rsid w:val="00744D00"/>
    <w:rsid w:val="00745273"/>
    <w:rsid w:val="00746DD9"/>
    <w:rsid w:val="0075057A"/>
    <w:rsid w:val="00751771"/>
    <w:rsid w:val="00751C1C"/>
    <w:rsid w:val="00751D40"/>
    <w:rsid w:val="00752180"/>
    <w:rsid w:val="007521A1"/>
    <w:rsid w:val="00752BC3"/>
    <w:rsid w:val="0075315D"/>
    <w:rsid w:val="007538F9"/>
    <w:rsid w:val="00754253"/>
    <w:rsid w:val="007552BB"/>
    <w:rsid w:val="007558D3"/>
    <w:rsid w:val="007559D7"/>
    <w:rsid w:val="00755D3A"/>
    <w:rsid w:val="00757BF6"/>
    <w:rsid w:val="00760141"/>
    <w:rsid w:val="007609C6"/>
    <w:rsid w:val="007610A0"/>
    <w:rsid w:val="007619CD"/>
    <w:rsid w:val="007620F2"/>
    <w:rsid w:val="00762EBA"/>
    <w:rsid w:val="0076359D"/>
    <w:rsid w:val="00763FEB"/>
    <w:rsid w:val="0077058D"/>
    <w:rsid w:val="00772536"/>
    <w:rsid w:val="00773613"/>
    <w:rsid w:val="00774782"/>
    <w:rsid w:val="00776476"/>
    <w:rsid w:val="00776527"/>
    <w:rsid w:val="00776B92"/>
    <w:rsid w:val="007805E1"/>
    <w:rsid w:val="0078113E"/>
    <w:rsid w:val="00781834"/>
    <w:rsid w:val="007821DB"/>
    <w:rsid w:val="00782818"/>
    <w:rsid w:val="007838F1"/>
    <w:rsid w:val="007842A5"/>
    <w:rsid w:val="00784442"/>
    <w:rsid w:val="00784A0E"/>
    <w:rsid w:val="00784C23"/>
    <w:rsid w:val="00784C4A"/>
    <w:rsid w:val="00787432"/>
    <w:rsid w:val="00787507"/>
    <w:rsid w:val="007879F2"/>
    <w:rsid w:val="0079008B"/>
    <w:rsid w:val="00791CF8"/>
    <w:rsid w:val="00791EF9"/>
    <w:rsid w:val="00792262"/>
    <w:rsid w:val="00793387"/>
    <w:rsid w:val="00793BAE"/>
    <w:rsid w:val="00794E0A"/>
    <w:rsid w:val="00796642"/>
    <w:rsid w:val="007A11D9"/>
    <w:rsid w:val="007A327B"/>
    <w:rsid w:val="007A45B1"/>
    <w:rsid w:val="007A4606"/>
    <w:rsid w:val="007B0D67"/>
    <w:rsid w:val="007B1966"/>
    <w:rsid w:val="007B2779"/>
    <w:rsid w:val="007B3DCC"/>
    <w:rsid w:val="007B4518"/>
    <w:rsid w:val="007B4FE1"/>
    <w:rsid w:val="007B5031"/>
    <w:rsid w:val="007B573F"/>
    <w:rsid w:val="007B6A6B"/>
    <w:rsid w:val="007C0065"/>
    <w:rsid w:val="007C010B"/>
    <w:rsid w:val="007C3384"/>
    <w:rsid w:val="007C4C07"/>
    <w:rsid w:val="007C605B"/>
    <w:rsid w:val="007D152D"/>
    <w:rsid w:val="007D1E65"/>
    <w:rsid w:val="007D2A5A"/>
    <w:rsid w:val="007D2AD8"/>
    <w:rsid w:val="007D2C47"/>
    <w:rsid w:val="007D3167"/>
    <w:rsid w:val="007D4128"/>
    <w:rsid w:val="007D4281"/>
    <w:rsid w:val="007D42F5"/>
    <w:rsid w:val="007D44C3"/>
    <w:rsid w:val="007D5947"/>
    <w:rsid w:val="007D65C1"/>
    <w:rsid w:val="007D6DD0"/>
    <w:rsid w:val="007D71F5"/>
    <w:rsid w:val="007D7CAD"/>
    <w:rsid w:val="007E030F"/>
    <w:rsid w:val="007E0839"/>
    <w:rsid w:val="007E0E59"/>
    <w:rsid w:val="007E0F4B"/>
    <w:rsid w:val="007E3715"/>
    <w:rsid w:val="007E3720"/>
    <w:rsid w:val="007E7E61"/>
    <w:rsid w:val="007F0012"/>
    <w:rsid w:val="007F0845"/>
    <w:rsid w:val="007F16F9"/>
    <w:rsid w:val="007F2953"/>
    <w:rsid w:val="007F3E3E"/>
    <w:rsid w:val="007F42E0"/>
    <w:rsid w:val="007F4476"/>
    <w:rsid w:val="007F48F0"/>
    <w:rsid w:val="007F500D"/>
    <w:rsid w:val="007F5F14"/>
    <w:rsid w:val="007F7737"/>
    <w:rsid w:val="007F7B54"/>
    <w:rsid w:val="00800073"/>
    <w:rsid w:val="008005D7"/>
    <w:rsid w:val="00801FDD"/>
    <w:rsid w:val="008020C2"/>
    <w:rsid w:val="0080255C"/>
    <w:rsid w:val="008042A9"/>
    <w:rsid w:val="008047F9"/>
    <w:rsid w:val="008112E9"/>
    <w:rsid w:val="0081187C"/>
    <w:rsid w:val="00811E24"/>
    <w:rsid w:val="00812386"/>
    <w:rsid w:val="00812E2B"/>
    <w:rsid w:val="00813A70"/>
    <w:rsid w:val="00813FE6"/>
    <w:rsid w:val="00815C6E"/>
    <w:rsid w:val="0081645F"/>
    <w:rsid w:val="00817755"/>
    <w:rsid w:val="008178C2"/>
    <w:rsid w:val="008178CF"/>
    <w:rsid w:val="00817C98"/>
    <w:rsid w:val="00820C9F"/>
    <w:rsid w:val="00821FF6"/>
    <w:rsid w:val="00823AAF"/>
    <w:rsid w:val="00824081"/>
    <w:rsid w:val="0082409A"/>
    <w:rsid w:val="008252D7"/>
    <w:rsid w:val="00825C0F"/>
    <w:rsid w:val="0082601B"/>
    <w:rsid w:val="00827181"/>
    <w:rsid w:val="0082733C"/>
    <w:rsid w:val="00827746"/>
    <w:rsid w:val="00830447"/>
    <w:rsid w:val="0083143E"/>
    <w:rsid w:val="0083159D"/>
    <w:rsid w:val="008318FF"/>
    <w:rsid w:val="00832187"/>
    <w:rsid w:val="008323E8"/>
    <w:rsid w:val="00832493"/>
    <w:rsid w:val="008330B5"/>
    <w:rsid w:val="008336D8"/>
    <w:rsid w:val="008339C4"/>
    <w:rsid w:val="00834F0A"/>
    <w:rsid w:val="00834FAA"/>
    <w:rsid w:val="00835181"/>
    <w:rsid w:val="00835991"/>
    <w:rsid w:val="00836086"/>
    <w:rsid w:val="00840699"/>
    <w:rsid w:val="00840DED"/>
    <w:rsid w:val="00841D9F"/>
    <w:rsid w:val="00842604"/>
    <w:rsid w:val="00843ECF"/>
    <w:rsid w:val="00846673"/>
    <w:rsid w:val="0085281A"/>
    <w:rsid w:val="008559FE"/>
    <w:rsid w:val="00857339"/>
    <w:rsid w:val="00860706"/>
    <w:rsid w:val="00862A7A"/>
    <w:rsid w:val="00862DA0"/>
    <w:rsid w:val="00863104"/>
    <w:rsid w:val="008636CD"/>
    <w:rsid w:val="00863D9E"/>
    <w:rsid w:val="00863FDC"/>
    <w:rsid w:val="008642AF"/>
    <w:rsid w:val="00865ED4"/>
    <w:rsid w:val="00866561"/>
    <w:rsid w:val="008669A7"/>
    <w:rsid w:val="00867462"/>
    <w:rsid w:val="00867527"/>
    <w:rsid w:val="00867E29"/>
    <w:rsid w:val="00870F2B"/>
    <w:rsid w:val="00872D92"/>
    <w:rsid w:val="00873D52"/>
    <w:rsid w:val="008746E6"/>
    <w:rsid w:val="008752FB"/>
    <w:rsid w:val="0087594C"/>
    <w:rsid w:val="00876086"/>
    <w:rsid w:val="008768D6"/>
    <w:rsid w:val="008775D1"/>
    <w:rsid w:val="008777BB"/>
    <w:rsid w:val="00877D68"/>
    <w:rsid w:val="00877E51"/>
    <w:rsid w:val="00877E5D"/>
    <w:rsid w:val="00880150"/>
    <w:rsid w:val="00880ABA"/>
    <w:rsid w:val="00881A75"/>
    <w:rsid w:val="00881F72"/>
    <w:rsid w:val="00883A67"/>
    <w:rsid w:val="00883D45"/>
    <w:rsid w:val="00884D69"/>
    <w:rsid w:val="0088503D"/>
    <w:rsid w:val="00886005"/>
    <w:rsid w:val="00886A8F"/>
    <w:rsid w:val="0088733A"/>
    <w:rsid w:val="008902DB"/>
    <w:rsid w:val="00891BE0"/>
    <w:rsid w:val="00893302"/>
    <w:rsid w:val="00893648"/>
    <w:rsid w:val="00893F3C"/>
    <w:rsid w:val="008945A1"/>
    <w:rsid w:val="00894A63"/>
    <w:rsid w:val="008954A8"/>
    <w:rsid w:val="00895A54"/>
    <w:rsid w:val="00896916"/>
    <w:rsid w:val="00896BDE"/>
    <w:rsid w:val="00897CC5"/>
    <w:rsid w:val="008A0861"/>
    <w:rsid w:val="008A0BB2"/>
    <w:rsid w:val="008A0BF6"/>
    <w:rsid w:val="008A1546"/>
    <w:rsid w:val="008A1AB3"/>
    <w:rsid w:val="008A1D5C"/>
    <w:rsid w:val="008A3292"/>
    <w:rsid w:val="008A3A85"/>
    <w:rsid w:val="008A43E9"/>
    <w:rsid w:val="008A4CB1"/>
    <w:rsid w:val="008A615E"/>
    <w:rsid w:val="008A632B"/>
    <w:rsid w:val="008A6BFE"/>
    <w:rsid w:val="008B00C2"/>
    <w:rsid w:val="008B07EF"/>
    <w:rsid w:val="008B16DE"/>
    <w:rsid w:val="008B17ED"/>
    <w:rsid w:val="008B190E"/>
    <w:rsid w:val="008B1A8A"/>
    <w:rsid w:val="008B1C17"/>
    <w:rsid w:val="008B1FC9"/>
    <w:rsid w:val="008B6B67"/>
    <w:rsid w:val="008B7306"/>
    <w:rsid w:val="008B775F"/>
    <w:rsid w:val="008B7C02"/>
    <w:rsid w:val="008B7D10"/>
    <w:rsid w:val="008B7D13"/>
    <w:rsid w:val="008B7F9E"/>
    <w:rsid w:val="008C0E88"/>
    <w:rsid w:val="008C1AA8"/>
    <w:rsid w:val="008C22A8"/>
    <w:rsid w:val="008C5B43"/>
    <w:rsid w:val="008C63FD"/>
    <w:rsid w:val="008C6CB8"/>
    <w:rsid w:val="008C7815"/>
    <w:rsid w:val="008C7A07"/>
    <w:rsid w:val="008D0171"/>
    <w:rsid w:val="008D13EA"/>
    <w:rsid w:val="008D2671"/>
    <w:rsid w:val="008D2A16"/>
    <w:rsid w:val="008D2ECF"/>
    <w:rsid w:val="008D3C87"/>
    <w:rsid w:val="008D3F3D"/>
    <w:rsid w:val="008D4245"/>
    <w:rsid w:val="008E0367"/>
    <w:rsid w:val="008E2F41"/>
    <w:rsid w:val="008E308D"/>
    <w:rsid w:val="008E31FF"/>
    <w:rsid w:val="008E3867"/>
    <w:rsid w:val="008E46A3"/>
    <w:rsid w:val="008E5DE6"/>
    <w:rsid w:val="008E6073"/>
    <w:rsid w:val="008E6113"/>
    <w:rsid w:val="008E6AB3"/>
    <w:rsid w:val="008E6AD3"/>
    <w:rsid w:val="008E71A6"/>
    <w:rsid w:val="008E77B6"/>
    <w:rsid w:val="008E7C55"/>
    <w:rsid w:val="008F032E"/>
    <w:rsid w:val="008F0F14"/>
    <w:rsid w:val="008F40E1"/>
    <w:rsid w:val="008F4FCE"/>
    <w:rsid w:val="008F5301"/>
    <w:rsid w:val="008F6967"/>
    <w:rsid w:val="008F6A0C"/>
    <w:rsid w:val="008F7721"/>
    <w:rsid w:val="008F7D28"/>
    <w:rsid w:val="009003A8"/>
    <w:rsid w:val="009010A7"/>
    <w:rsid w:val="00902CBE"/>
    <w:rsid w:val="00902D74"/>
    <w:rsid w:val="00902EFF"/>
    <w:rsid w:val="00903E06"/>
    <w:rsid w:val="00904B9D"/>
    <w:rsid w:val="00905A11"/>
    <w:rsid w:val="009066E1"/>
    <w:rsid w:val="00907A41"/>
    <w:rsid w:val="009102BD"/>
    <w:rsid w:val="00910F93"/>
    <w:rsid w:val="0091255A"/>
    <w:rsid w:val="009128CD"/>
    <w:rsid w:val="009141A1"/>
    <w:rsid w:val="00914426"/>
    <w:rsid w:val="00914EDB"/>
    <w:rsid w:val="0091675F"/>
    <w:rsid w:val="00917709"/>
    <w:rsid w:val="00917918"/>
    <w:rsid w:val="00920874"/>
    <w:rsid w:val="00921370"/>
    <w:rsid w:val="00921F14"/>
    <w:rsid w:val="00923750"/>
    <w:rsid w:val="009243A5"/>
    <w:rsid w:val="009250D2"/>
    <w:rsid w:val="0092540B"/>
    <w:rsid w:val="00926283"/>
    <w:rsid w:val="00934CE8"/>
    <w:rsid w:val="00937B11"/>
    <w:rsid w:val="00940F1F"/>
    <w:rsid w:val="00941250"/>
    <w:rsid w:val="0094427A"/>
    <w:rsid w:val="00944380"/>
    <w:rsid w:val="00945932"/>
    <w:rsid w:val="009459C5"/>
    <w:rsid w:val="0094626C"/>
    <w:rsid w:val="0095013A"/>
    <w:rsid w:val="009505E4"/>
    <w:rsid w:val="009511A7"/>
    <w:rsid w:val="00953AEF"/>
    <w:rsid w:val="009551E2"/>
    <w:rsid w:val="00955783"/>
    <w:rsid w:val="00955E5F"/>
    <w:rsid w:val="009560B0"/>
    <w:rsid w:val="00956F23"/>
    <w:rsid w:val="00957871"/>
    <w:rsid w:val="00960077"/>
    <w:rsid w:val="00960769"/>
    <w:rsid w:val="00962D2E"/>
    <w:rsid w:val="00963724"/>
    <w:rsid w:val="00963FA1"/>
    <w:rsid w:val="00964498"/>
    <w:rsid w:val="0096504D"/>
    <w:rsid w:val="00965A2D"/>
    <w:rsid w:val="009663EB"/>
    <w:rsid w:val="0096650F"/>
    <w:rsid w:val="00967AD2"/>
    <w:rsid w:val="009700DB"/>
    <w:rsid w:val="00971DC6"/>
    <w:rsid w:val="00972263"/>
    <w:rsid w:val="00972492"/>
    <w:rsid w:val="00972502"/>
    <w:rsid w:val="009729B5"/>
    <w:rsid w:val="00972D8D"/>
    <w:rsid w:val="00973AAE"/>
    <w:rsid w:val="0097476C"/>
    <w:rsid w:val="00974923"/>
    <w:rsid w:val="00974D48"/>
    <w:rsid w:val="00974D5F"/>
    <w:rsid w:val="00974FBF"/>
    <w:rsid w:val="00975017"/>
    <w:rsid w:val="009759DF"/>
    <w:rsid w:val="00977537"/>
    <w:rsid w:val="00980373"/>
    <w:rsid w:val="00980621"/>
    <w:rsid w:val="00982072"/>
    <w:rsid w:val="009833FA"/>
    <w:rsid w:val="00983DBB"/>
    <w:rsid w:val="00983ECF"/>
    <w:rsid w:val="00986745"/>
    <w:rsid w:val="009867BC"/>
    <w:rsid w:val="0098688F"/>
    <w:rsid w:val="00987109"/>
    <w:rsid w:val="00987309"/>
    <w:rsid w:val="0099012D"/>
    <w:rsid w:val="00990363"/>
    <w:rsid w:val="009954FF"/>
    <w:rsid w:val="00995BDD"/>
    <w:rsid w:val="009961BC"/>
    <w:rsid w:val="00996355"/>
    <w:rsid w:val="00997EE9"/>
    <w:rsid w:val="009A2014"/>
    <w:rsid w:val="009A3A87"/>
    <w:rsid w:val="009A4E12"/>
    <w:rsid w:val="009A5C68"/>
    <w:rsid w:val="009A6EF7"/>
    <w:rsid w:val="009B04D0"/>
    <w:rsid w:val="009B052C"/>
    <w:rsid w:val="009B0EF2"/>
    <w:rsid w:val="009B146D"/>
    <w:rsid w:val="009B23A3"/>
    <w:rsid w:val="009B4830"/>
    <w:rsid w:val="009B4925"/>
    <w:rsid w:val="009B4B4B"/>
    <w:rsid w:val="009B5DD6"/>
    <w:rsid w:val="009B6FD3"/>
    <w:rsid w:val="009B70BD"/>
    <w:rsid w:val="009B747B"/>
    <w:rsid w:val="009C07A5"/>
    <w:rsid w:val="009C4152"/>
    <w:rsid w:val="009C7388"/>
    <w:rsid w:val="009C7A48"/>
    <w:rsid w:val="009D0CFF"/>
    <w:rsid w:val="009D1551"/>
    <w:rsid w:val="009D1C80"/>
    <w:rsid w:val="009D2859"/>
    <w:rsid w:val="009D36EC"/>
    <w:rsid w:val="009D4173"/>
    <w:rsid w:val="009D4AD5"/>
    <w:rsid w:val="009D6095"/>
    <w:rsid w:val="009D6306"/>
    <w:rsid w:val="009D750A"/>
    <w:rsid w:val="009E048A"/>
    <w:rsid w:val="009E1FBA"/>
    <w:rsid w:val="009E2C54"/>
    <w:rsid w:val="009E3710"/>
    <w:rsid w:val="009E40AE"/>
    <w:rsid w:val="009E7B1F"/>
    <w:rsid w:val="009F012D"/>
    <w:rsid w:val="009F168D"/>
    <w:rsid w:val="009F41C4"/>
    <w:rsid w:val="009F5846"/>
    <w:rsid w:val="009F7B52"/>
    <w:rsid w:val="009F7D77"/>
    <w:rsid w:val="00A01528"/>
    <w:rsid w:val="00A015EA"/>
    <w:rsid w:val="00A06467"/>
    <w:rsid w:val="00A10D66"/>
    <w:rsid w:val="00A12BA8"/>
    <w:rsid w:val="00A1420C"/>
    <w:rsid w:val="00A1456C"/>
    <w:rsid w:val="00A14821"/>
    <w:rsid w:val="00A15077"/>
    <w:rsid w:val="00A16B4C"/>
    <w:rsid w:val="00A17754"/>
    <w:rsid w:val="00A2055B"/>
    <w:rsid w:val="00A2253C"/>
    <w:rsid w:val="00A23545"/>
    <w:rsid w:val="00A23A55"/>
    <w:rsid w:val="00A23E43"/>
    <w:rsid w:val="00A24F8C"/>
    <w:rsid w:val="00A262BF"/>
    <w:rsid w:val="00A271AD"/>
    <w:rsid w:val="00A276D5"/>
    <w:rsid w:val="00A30336"/>
    <w:rsid w:val="00A30BB5"/>
    <w:rsid w:val="00A3128F"/>
    <w:rsid w:val="00A31B69"/>
    <w:rsid w:val="00A32462"/>
    <w:rsid w:val="00A326D0"/>
    <w:rsid w:val="00A34AD9"/>
    <w:rsid w:val="00A35140"/>
    <w:rsid w:val="00A35287"/>
    <w:rsid w:val="00A378F8"/>
    <w:rsid w:val="00A40B19"/>
    <w:rsid w:val="00A424F8"/>
    <w:rsid w:val="00A437B7"/>
    <w:rsid w:val="00A46D48"/>
    <w:rsid w:val="00A46DE0"/>
    <w:rsid w:val="00A4778A"/>
    <w:rsid w:val="00A504C0"/>
    <w:rsid w:val="00A5067F"/>
    <w:rsid w:val="00A523DF"/>
    <w:rsid w:val="00A55301"/>
    <w:rsid w:val="00A572FB"/>
    <w:rsid w:val="00A57B3C"/>
    <w:rsid w:val="00A57F1B"/>
    <w:rsid w:val="00A6128E"/>
    <w:rsid w:val="00A62CE1"/>
    <w:rsid w:val="00A631FA"/>
    <w:rsid w:val="00A64203"/>
    <w:rsid w:val="00A64348"/>
    <w:rsid w:val="00A644E1"/>
    <w:rsid w:val="00A67701"/>
    <w:rsid w:val="00A721FB"/>
    <w:rsid w:val="00A727BA"/>
    <w:rsid w:val="00A72D4B"/>
    <w:rsid w:val="00A732AE"/>
    <w:rsid w:val="00A75E40"/>
    <w:rsid w:val="00A77EB2"/>
    <w:rsid w:val="00A80F0A"/>
    <w:rsid w:val="00A81094"/>
    <w:rsid w:val="00A82B66"/>
    <w:rsid w:val="00A83B58"/>
    <w:rsid w:val="00A84FAF"/>
    <w:rsid w:val="00A851B6"/>
    <w:rsid w:val="00A85729"/>
    <w:rsid w:val="00A8574B"/>
    <w:rsid w:val="00A857C0"/>
    <w:rsid w:val="00A87F6E"/>
    <w:rsid w:val="00A903FE"/>
    <w:rsid w:val="00A91336"/>
    <w:rsid w:val="00A9221C"/>
    <w:rsid w:val="00A94628"/>
    <w:rsid w:val="00A955FD"/>
    <w:rsid w:val="00A96463"/>
    <w:rsid w:val="00A976E8"/>
    <w:rsid w:val="00A97E3F"/>
    <w:rsid w:val="00AA09D3"/>
    <w:rsid w:val="00AA23FB"/>
    <w:rsid w:val="00AA3948"/>
    <w:rsid w:val="00AA42AB"/>
    <w:rsid w:val="00AA559A"/>
    <w:rsid w:val="00AA756A"/>
    <w:rsid w:val="00AB050F"/>
    <w:rsid w:val="00AB104D"/>
    <w:rsid w:val="00AB2AF1"/>
    <w:rsid w:val="00AB440B"/>
    <w:rsid w:val="00AB47E3"/>
    <w:rsid w:val="00AB74C5"/>
    <w:rsid w:val="00AB7BEE"/>
    <w:rsid w:val="00AB7DF2"/>
    <w:rsid w:val="00AC0EC6"/>
    <w:rsid w:val="00AC1A08"/>
    <w:rsid w:val="00AC1E3F"/>
    <w:rsid w:val="00AC219A"/>
    <w:rsid w:val="00AC4F18"/>
    <w:rsid w:val="00AD0442"/>
    <w:rsid w:val="00AD0B46"/>
    <w:rsid w:val="00AD1094"/>
    <w:rsid w:val="00AD209E"/>
    <w:rsid w:val="00AD2565"/>
    <w:rsid w:val="00AD306C"/>
    <w:rsid w:val="00AD3424"/>
    <w:rsid w:val="00AD50D1"/>
    <w:rsid w:val="00AD59BB"/>
    <w:rsid w:val="00AD5D68"/>
    <w:rsid w:val="00AD6C73"/>
    <w:rsid w:val="00AD7D49"/>
    <w:rsid w:val="00AE06D0"/>
    <w:rsid w:val="00AE0C0C"/>
    <w:rsid w:val="00AE1732"/>
    <w:rsid w:val="00AE1B8A"/>
    <w:rsid w:val="00AE39DC"/>
    <w:rsid w:val="00AE3CDA"/>
    <w:rsid w:val="00AE7968"/>
    <w:rsid w:val="00AF128B"/>
    <w:rsid w:val="00AF1AEA"/>
    <w:rsid w:val="00AF2852"/>
    <w:rsid w:val="00AF28D4"/>
    <w:rsid w:val="00AF3225"/>
    <w:rsid w:val="00AF518B"/>
    <w:rsid w:val="00AF5275"/>
    <w:rsid w:val="00AF6367"/>
    <w:rsid w:val="00AF6A79"/>
    <w:rsid w:val="00AF724E"/>
    <w:rsid w:val="00AF73A9"/>
    <w:rsid w:val="00AF7E75"/>
    <w:rsid w:val="00B01436"/>
    <w:rsid w:val="00B01C2C"/>
    <w:rsid w:val="00B0231C"/>
    <w:rsid w:val="00B024E8"/>
    <w:rsid w:val="00B04119"/>
    <w:rsid w:val="00B048B5"/>
    <w:rsid w:val="00B05DCF"/>
    <w:rsid w:val="00B12B11"/>
    <w:rsid w:val="00B13681"/>
    <w:rsid w:val="00B15DCD"/>
    <w:rsid w:val="00B17E71"/>
    <w:rsid w:val="00B17FDE"/>
    <w:rsid w:val="00B208FC"/>
    <w:rsid w:val="00B20C65"/>
    <w:rsid w:val="00B21913"/>
    <w:rsid w:val="00B22E17"/>
    <w:rsid w:val="00B266C5"/>
    <w:rsid w:val="00B27293"/>
    <w:rsid w:val="00B2755D"/>
    <w:rsid w:val="00B3229E"/>
    <w:rsid w:val="00B32DDB"/>
    <w:rsid w:val="00B34EC4"/>
    <w:rsid w:val="00B35174"/>
    <w:rsid w:val="00B35BEA"/>
    <w:rsid w:val="00B37915"/>
    <w:rsid w:val="00B3793D"/>
    <w:rsid w:val="00B41BE6"/>
    <w:rsid w:val="00B428A4"/>
    <w:rsid w:val="00B457E7"/>
    <w:rsid w:val="00B45D1B"/>
    <w:rsid w:val="00B46D25"/>
    <w:rsid w:val="00B47430"/>
    <w:rsid w:val="00B5023C"/>
    <w:rsid w:val="00B50F9A"/>
    <w:rsid w:val="00B51C00"/>
    <w:rsid w:val="00B52D07"/>
    <w:rsid w:val="00B52D2D"/>
    <w:rsid w:val="00B55BA8"/>
    <w:rsid w:val="00B55F15"/>
    <w:rsid w:val="00B561A6"/>
    <w:rsid w:val="00B60062"/>
    <w:rsid w:val="00B62960"/>
    <w:rsid w:val="00B63A11"/>
    <w:rsid w:val="00B63FD0"/>
    <w:rsid w:val="00B65C84"/>
    <w:rsid w:val="00B6608F"/>
    <w:rsid w:val="00B7292D"/>
    <w:rsid w:val="00B74317"/>
    <w:rsid w:val="00B76CCC"/>
    <w:rsid w:val="00B76D1E"/>
    <w:rsid w:val="00B77BC8"/>
    <w:rsid w:val="00B800EB"/>
    <w:rsid w:val="00B822D2"/>
    <w:rsid w:val="00B83D46"/>
    <w:rsid w:val="00B848B8"/>
    <w:rsid w:val="00B84A41"/>
    <w:rsid w:val="00B84D57"/>
    <w:rsid w:val="00B8504B"/>
    <w:rsid w:val="00B85689"/>
    <w:rsid w:val="00B86748"/>
    <w:rsid w:val="00B907EA"/>
    <w:rsid w:val="00B918A9"/>
    <w:rsid w:val="00B91EC9"/>
    <w:rsid w:val="00B924CA"/>
    <w:rsid w:val="00B929B8"/>
    <w:rsid w:val="00B92A4B"/>
    <w:rsid w:val="00B93384"/>
    <w:rsid w:val="00B94417"/>
    <w:rsid w:val="00B95566"/>
    <w:rsid w:val="00B95940"/>
    <w:rsid w:val="00B95EF8"/>
    <w:rsid w:val="00B95F50"/>
    <w:rsid w:val="00B96BD9"/>
    <w:rsid w:val="00BA7797"/>
    <w:rsid w:val="00BB0274"/>
    <w:rsid w:val="00BB15EA"/>
    <w:rsid w:val="00BB1A6B"/>
    <w:rsid w:val="00BB1CFD"/>
    <w:rsid w:val="00BB291C"/>
    <w:rsid w:val="00BB2C53"/>
    <w:rsid w:val="00BB32DA"/>
    <w:rsid w:val="00BB3A54"/>
    <w:rsid w:val="00BB42A2"/>
    <w:rsid w:val="00BB4D26"/>
    <w:rsid w:val="00BB4E21"/>
    <w:rsid w:val="00BB7746"/>
    <w:rsid w:val="00BC22EB"/>
    <w:rsid w:val="00BC2F10"/>
    <w:rsid w:val="00BC3BD6"/>
    <w:rsid w:val="00BC682B"/>
    <w:rsid w:val="00BC6B04"/>
    <w:rsid w:val="00BC6D27"/>
    <w:rsid w:val="00BD186B"/>
    <w:rsid w:val="00BD1EAC"/>
    <w:rsid w:val="00BD254C"/>
    <w:rsid w:val="00BD3428"/>
    <w:rsid w:val="00BD366B"/>
    <w:rsid w:val="00BD3B56"/>
    <w:rsid w:val="00BD47E8"/>
    <w:rsid w:val="00BD534C"/>
    <w:rsid w:val="00BD56BC"/>
    <w:rsid w:val="00BD5D91"/>
    <w:rsid w:val="00BD6615"/>
    <w:rsid w:val="00BD6D50"/>
    <w:rsid w:val="00BE0D79"/>
    <w:rsid w:val="00BE0DB0"/>
    <w:rsid w:val="00BE3381"/>
    <w:rsid w:val="00BE3F09"/>
    <w:rsid w:val="00BE5487"/>
    <w:rsid w:val="00BE670A"/>
    <w:rsid w:val="00BE6906"/>
    <w:rsid w:val="00BF18F4"/>
    <w:rsid w:val="00BF1A69"/>
    <w:rsid w:val="00BF3BC8"/>
    <w:rsid w:val="00BF3DF1"/>
    <w:rsid w:val="00BF4C31"/>
    <w:rsid w:val="00BF4E57"/>
    <w:rsid w:val="00BF53B8"/>
    <w:rsid w:val="00BF7CB8"/>
    <w:rsid w:val="00C00F20"/>
    <w:rsid w:val="00C01700"/>
    <w:rsid w:val="00C034E6"/>
    <w:rsid w:val="00C05715"/>
    <w:rsid w:val="00C05926"/>
    <w:rsid w:val="00C05C71"/>
    <w:rsid w:val="00C0784A"/>
    <w:rsid w:val="00C07A1C"/>
    <w:rsid w:val="00C100E3"/>
    <w:rsid w:val="00C10B28"/>
    <w:rsid w:val="00C10D62"/>
    <w:rsid w:val="00C10FAE"/>
    <w:rsid w:val="00C123B4"/>
    <w:rsid w:val="00C12A69"/>
    <w:rsid w:val="00C13737"/>
    <w:rsid w:val="00C150BE"/>
    <w:rsid w:val="00C158B0"/>
    <w:rsid w:val="00C15A0C"/>
    <w:rsid w:val="00C15DCB"/>
    <w:rsid w:val="00C1711F"/>
    <w:rsid w:val="00C17E38"/>
    <w:rsid w:val="00C2054C"/>
    <w:rsid w:val="00C20744"/>
    <w:rsid w:val="00C20C4D"/>
    <w:rsid w:val="00C21D46"/>
    <w:rsid w:val="00C21F94"/>
    <w:rsid w:val="00C222A1"/>
    <w:rsid w:val="00C23371"/>
    <w:rsid w:val="00C23CBD"/>
    <w:rsid w:val="00C23D22"/>
    <w:rsid w:val="00C2463B"/>
    <w:rsid w:val="00C24E77"/>
    <w:rsid w:val="00C2732D"/>
    <w:rsid w:val="00C273C6"/>
    <w:rsid w:val="00C27913"/>
    <w:rsid w:val="00C300C6"/>
    <w:rsid w:val="00C30828"/>
    <w:rsid w:val="00C31DD8"/>
    <w:rsid w:val="00C3271C"/>
    <w:rsid w:val="00C34FDE"/>
    <w:rsid w:val="00C35C16"/>
    <w:rsid w:val="00C40F81"/>
    <w:rsid w:val="00C41463"/>
    <w:rsid w:val="00C41A72"/>
    <w:rsid w:val="00C42D45"/>
    <w:rsid w:val="00C47694"/>
    <w:rsid w:val="00C476C5"/>
    <w:rsid w:val="00C503B0"/>
    <w:rsid w:val="00C511C2"/>
    <w:rsid w:val="00C534F3"/>
    <w:rsid w:val="00C53D82"/>
    <w:rsid w:val="00C54748"/>
    <w:rsid w:val="00C60444"/>
    <w:rsid w:val="00C60696"/>
    <w:rsid w:val="00C60EEF"/>
    <w:rsid w:val="00C6121D"/>
    <w:rsid w:val="00C615F1"/>
    <w:rsid w:val="00C61627"/>
    <w:rsid w:val="00C64E60"/>
    <w:rsid w:val="00C657A4"/>
    <w:rsid w:val="00C6736C"/>
    <w:rsid w:val="00C70925"/>
    <w:rsid w:val="00C71A1D"/>
    <w:rsid w:val="00C71EC4"/>
    <w:rsid w:val="00C723AC"/>
    <w:rsid w:val="00C72A00"/>
    <w:rsid w:val="00C7591E"/>
    <w:rsid w:val="00C75C7E"/>
    <w:rsid w:val="00C75C9B"/>
    <w:rsid w:val="00C76D8E"/>
    <w:rsid w:val="00C77833"/>
    <w:rsid w:val="00C80BF1"/>
    <w:rsid w:val="00C80C9B"/>
    <w:rsid w:val="00C8335E"/>
    <w:rsid w:val="00C83C08"/>
    <w:rsid w:val="00C83F9C"/>
    <w:rsid w:val="00C84CE3"/>
    <w:rsid w:val="00C85614"/>
    <w:rsid w:val="00C86127"/>
    <w:rsid w:val="00C8708D"/>
    <w:rsid w:val="00C90CF4"/>
    <w:rsid w:val="00C91C19"/>
    <w:rsid w:val="00C929A0"/>
    <w:rsid w:val="00C93389"/>
    <w:rsid w:val="00C937DB"/>
    <w:rsid w:val="00C94371"/>
    <w:rsid w:val="00C94519"/>
    <w:rsid w:val="00C94E83"/>
    <w:rsid w:val="00CA02B2"/>
    <w:rsid w:val="00CA0883"/>
    <w:rsid w:val="00CA140F"/>
    <w:rsid w:val="00CA17CC"/>
    <w:rsid w:val="00CA25C2"/>
    <w:rsid w:val="00CA37BB"/>
    <w:rsid w:val="00CA37CA"/>
    <w:rsid w:val="00CA5724"/>
    <w:rsid w:val="00CA6508"/>
    <w:rsid w:val="00CA6BA1"/>
    <w:rsid w:val="00CA6CD5"/>
    <w:rsid w:val="00CB1910"/>
    <w:rsid w:val="00CB2150"/>
    <w:rsid w:val="00CB28EE"/>
    <w:rsid w:val="00CB29C4"/>
    <w:rsid w:val="00CB43A7"/>
    <w:rsid w:val="00CB4DF1"/>
    <w:rsid w:val="00CB5996"/>
    <w:rsid w:val="00CB6809"/>
    <w:rsid w:val="00CB7452"/>
    <w:rsid w:val="00CC0E10"/>
    <w:rsid w:val="00CC1DAF"/>
    <w:rsid w:val="00CC2642"/>
    <w:rsid w:val="00CC2A36"/>
    <w:rsid w:val="00CC2E15"/>
    <w:rsid w:val="00CC3908"/>
    <w:rsid w:val="00CC62AD"/>
    <w:rsid w:val="00CC6CA2"/>
    <w:rsid w:val="00CC7B80"/>
    <w:rsid w:val="00CD089D"/>
    <w:rsid w:val="00CD2B3C"/>
    <w:rsid w:val="00CD30F6"/>
    <w:rsid w:val="00CD4B29"/>
    <w:rsid w:val="00CD6954"/>
    <w:rsid w:val="00CD6DA3"/>
    <w:rsid w:val="00CD6EF1"/>
    <w:rsid w:val="00CD7E35"/>
    <w:rsid w:val="00CE095E"/>
    <w:rsid w:val="00CE21C7"/>
    <w:rsid w:val="00CE2682"/>
    <w:rsid w:val="00CE442A"/>
    <w:rsid w:val="00CE57D8"/>
    <w:rsid w:val="00CE617A"/>
    <w:rsid w:val="00CE7F6B"/>
    <w:rsid w:val="00CF0376"/>
    <w:rsid w:val="00CF25D2"/>
    <w:rsid w:val="00CF263E"/>
    <w:rsid w:val="00CF2816"/>
    <w:rsid w:val="00CF28C2"/>
    <w:rsid w:val="00CF42BD"/>
    <w:rsid w:val="00CF51EC"/>
    <w:rsid w:val="00CF6A9D"/>
    <w:rsid w:val="00CF6CD7"/>
    <w:rsid w:val="00CF75EC"/>
    <w:rsid w:val="00CF7A70"/>
    <w:rsid w:val="00D0037A"/>
    <w:rsid w:val="00D00A5C"/>
    <w:rsid w:val="00D00CEE"/>
    <w:rsid w:val="00D00DAF"/>
    <w:rsid w:val="00D017EC"/>
    <w:rsid w:val="00D01CDA"/>
    <w:rsid w:val="00D040DD"/>
    <w:rsid w:val="00D041F9"/>
    <w:rsid w:val="00D04E1B"/>
    <w:rsid w:val="00D0547B"/>
    <w:rsid w:val="00D076DB"/>
    <w:rsid w:val="00D1067C"/>
    <w:rsid w:val="00D10F44"/>
    <w:rsid w:val="00D136D4"/>
    <w:rsid w:val="00D13830"/>
    <w:rsid w:val="00D13ECF"/>
    <w:rsid w:val="00D142E5"/>
    <w:rsid w:val="00D148CD"/>
    <w:rsid w:val="00D14EA6"/>
    <w:rsid w:val="00D1611E"/>
    <w:rsid w:val="00D16E69"/>
    <w:rsid w:val="00D205A9"/>
    <w:rsid w:val="00D208E9"/>
    <w:rsid w:val="00D217EE"/>
    <w:rsid w:val="00D245BA"/>
    <w:rsid w:val="00D26923"/>
    <w:rsid w:val="00D27063"/>
    <w:rsid w:val="00D27856"/>
    <w:rsid w:val="00D301CA"/>
    <w:rsid w:val="00D30740"/>
    <w:rsid w:val="00D3095E"/>
    <w:rsid w:val="00D31075"/>
    <w:rsid w:val="00D31445"/>
    <w:rsid w:val="00D31932"/>
    <w:rsid w:val="00D31FD1"/>
    <w:rsid w:val="00D37689"/>
    <w:rsid w:val="00D378CC"/>
    <w:rsid w:val="00D4042C"/>
    <w:rsid w:val="00D40B9E"/>
    <w:rsid w:val="00D41281"/>
    <w:rsid w:val="00D42312"/>
    <w:rsid w:val="00D43998"/>
    <w:rsid w:val="00D44A09"/>
    <w:rsid w:val="00D451E0"/>
    <w:rsid w:val="00D4615E"/>
    <w:rsid w:val="00D47318"/>
    <w:rsid w:val="00D478E2"/>
    <w:rsid w:val="00D501C2"/>
    <w:rsid w:val="00D51577"/>
    <w:rsid w:val="00D51710"/>
    <w:rsid w:val="00D5264C"/>
    <w:rsid w:val="00D547BA"/>
    <w:rsid w:val="00D55626"/>
    <w:rsid w:val="00D556BC"/>
    <w:rsid w:val="00D5626D"/>
    <w:rsid w:val="00D600C1"/>
    <w:rsid w:val="00D60277"/>
    <w:rsid w:val="00D60336"/>
    <w:rsid w:val="00D60F4D"/>
    <w:rsid w:val="00D61F88"/>
    <w:rsid w:val="00D62901"/>
    <w:rsid w:val="00D6470C"/>
    <w:rsid w:val="00D64853"/>
    <w:rsid w:val="00D64CB5"/>
    <w:rsid w:val="00D66D48"/>
    <w:rsid w:val="00D7162F"/>
    <w:rsid w:val="00D72D4B"/>
    <w:rsid w:val="00D73256"/>
    <w:rsid w:val="00D73A30"/>
    <w:rsid w:val="00D74C65"/>
    <w:rsid w:val="00D75DC2"/>
    <w:rsid w:val="00D766EF"/>
    <w:rsid w:val="00D76C03"/>
    <w:rsid w:val="00D779F4"/>
    <w:rsid w:val="00D77F8D"/>
    <w:rsid w:val="00D82462"/>
    <w:rsid w:val="00D85AC2"/>
    <w:rsid w:val="00D85F94"/>
    <w:rsid w:val="00D863D1"/>
    <w:rsid w:val="00D86879"/>
    <w:rsid w:val="00D868CE"/>
    <w:rsid w:val="00D86DAE"/>
    <w:rsid w:val="00D871A0"/>
    <w:rsid w:val="00D90C1E"/>
    <w:rsid w:val="00D91BDF"/>
    <w:rsid w:val="00D91F2C"/>
    <w:rsid w:val="00D93F09"/>
    <w:rsid w:val="00D954C2"/>
    <w:rsid w:val="00D97BB8"/>
    <w:rsid w:val="00DA1318"/>
    <w:rsid w:val="00DA1382"/>
    <w:rsid w:val="00DA28B7"/>
    <w:rsid w:val="00DA2FE8"/>
    <w:rsid w:val="00DA4AF6"/>
    <w:rsid w:val="00DB016E"/>
    <w:rsid w:val="00DB06E9"/>
    <w:rsid w:val="00DB19BD"/>
    <w:rsid w:val="00DB378E"/>
    <w:rsid w:val="00DB3E9D"/>
    <w:rsid w:val="00DB47B9"/>
    <w:rsid w:val="00DB4FB8"/>
    <w:rsid w:val="00DB53CE"/>
    <w:rsid w:val="00DB549D"/>
    <w:rsid w:val="00DB5669"/>
    <w:rsid w:val="00DB5792"/>
    <w:rsid w:val="00DB6A88"/>
    <w:rsid w:val="00DB7BA4"/>
    <w:rsid w:val="00DB7E32"/>
    <w:rsid w:val="00DC0A15"/>
    <w:rsid w:val="00DC226A"/>
    <w:rsid w:val="00DC257F"/>
    <w:rsid w:val="00DC350B"/>
    <w:rsid w:val="00DC3790"/>
    <w:rsid w:val="00DC408A"/>
    <w:rsid w:val="00DC5B3B"/>
    <w:rsid w:val="00DC6796"/>
    <w:rsid w:val="00DC7315"/>
    <w:rsid w:val="00DC78DF"/>
    <w:rsid w:val="00DC7D4C"/>
    <w:rsid w:val="00DD0821"/>
    <w:rsid w:val="00DD0E32"/>
    <w:rsid w:val="00DD1DE0"/>
    <w:rsid w:val="00DD2872"/>
    <w:rsid w:val="00DD2BFE"/>
    <w:rsid w:val="00DD373E"/>
    <w:rsid w:val="00DD57AD"/>
    <w:rsid w:val="00DE009B"/>
    <w:rsid w:val="00DE06DA"/>
    <w:rsid w:val="00DE0C31"/>
    <w:rsid w:val="00DE2ED9"/>
    <w:rsid w:val="00DE319A"/>
    <w:rsid w:val="00DE3A72"/>
    <w:rsid w:val="00DE4476"/>
    <w:rsid w:val="00DF0DC3"/>
    <w:rsid w:val="00DF0DE0"/>
    <w:rsid w:val="00DF21FD"/>
    <w:rsid w:val="00DF2873"/>
    <w:rsid w:val="00DF4C74"/>
    <w:rsid w:val="00DF5578"/>
    <w:rsid w:val="00DF78DD"/>
    <w:rsid w:val="00DF7FEC"/>
    <w:rsid w:val="00E01C0E"/>
    <w:rsid w:val="00E02086"/>
    <w:rsid w:val="00E02740"/>
    <w:rsid w:val="00E03B27"/>
    <w:rsid w:val="00E03C0D"/>
    <w:rsid w:val="00E04694"/>
    <w:rsid w:val="00E049F6"/>
    <w:rsid w:val="00E04CA9"/>
    <w:rsid w:val="00E05B2B"/>
    <w:rsid w:val="00E06A2A"/>
    <w:rsid w:val="00E07D1E"/>
    <w:rsid w:val="00E07F05"/>
    <w:rsid w:val="00E127E1"/>
    <w:rsid w:val="00E13584"/>
    <w:rsid w:val="00E13FAA"/>
    <w:rsid w:val="00E144D2"/>
    <w:rsid w:val="00E144D6"/>
    <w:rsid w:val="00E15346"/>
    <w:rsid w:val="00E15B7D"/>
    <w:rsid w:val="00E16594"/>
    <w:rsid w:val="00E16D44"/>
    <w:rsid w:val="00E2097E"/>
    <w:rsid w:val="00E215EA"/>
    <w:rsid w:val="00E21CAB"/>
    <w:rsid w:val="00E221FC"/>
    <w:rsid w:val="00E23660"/>
    <w:rsid w:val="00E24619"/>
    <w:rsid w:val="00E25223"/>
    <w:rsid w:val="00E30BEA"/>
    <w:rsid w:val="00E31764"/>
    <w:rsid w:val="00E32BC2"/>
    <w:rsid w:val="00E34985"/>
    <w:rsid w:val="00E34E4A"/>
    <w:rsid w:val="00E36208"/>
    <w:rsid w:val="00E365B3"/>
    <w:rsid w:val="00E366BB"/>
    <w:rsid w:val="00E37C45"/>
    <w:rsid w:val="00E40AAA"/>
    <w:rsid w:val="00E41F3C"/>
    <w:rsid w:val="00E42444"/>
    <w:rsid w:val="00E436C0"/>
    <w:rsid w:val="00E438CF"/>
    <w:rsid w:val="00E43C41"/>
    <w:rsid w:val="00E4500E"/>
    <w:rsid w:val="00E450CE"/>
    <w:rsid w:val="00E45A00"/>
    <w:rsid w:val="00E45CE7"/>
    <w:rsid w:val="00E4631F"/>
    <w:rsid w:val="00E47CB8"/>
    <w:rsid w:val="00E522BB"/>
    <w:rsid w:val="00E539E4"/>
    <w:rsid w:val="00E5473C"/>
    <w:rsid w:val="00E569C7"/>
    <w:rsid w:val="00E56B5A"/>
    <w:rsid w:val="00E571F2"/>
    <w:rsid w:val="00E57429"/>
    <w:rsid w:val="00E61EA8"/>
    <w:rsid w:val="00E63F4B"/>
    <w:rsid w:val="00E64EA1"/>
    <w:rsid w:val="00E70510"/>
    <w:rsid w:val="00E70997"/>
    <w:rsid w:val="00E71262"/>
    <w:rsid w:val="00E71A58"/>
    <w:rsid w:val="00E737F6"/>
    <w:rsid w:val="00E74100"/>
    <w:rsid w:val="00E7568F"/>
    <w:rsid w:val="00E75D63"/>
    <w:rsid w:val="00E75FB7"/>
    <w:rsid w:val="00E7724B"/>
    <w:rsid w:val="00E8128F"/>
    <w:rsid w:val="00E84F21"/>
    <w:rsid w:val="00E8532E"/>
    <w:rsid w:val="00E8618A"/>
    <w:rsid w:val="00E90A4B"/>
    <w:rsid w:val="00E90F73"/>
    <w:rsid w:val="00E910A7"/>
    <w:rsid w:val="00E91607"/>
    <w:rsid w:val="00E921C7"/>
    <w:rsid w:val="00E92995"/>
    <w:rsid w:val="00E94612"/>
    <w:rsid w:val="00E95797"/>
    <w:rsid w:val="00E9682F"/>
    <w:rsid w:val="00E96A8D"/>
    <w:rsid w:val="00E972BA"/>
    <w:rsid w:val="00E97FA2"/>
    <w:rsid w:val="00EA06CB"/>
    <w:rsid w:val="00EA0C68"/>
    <w:rsid w:val="00EA19E2"/>
    <w:rsid w:val="00EA3EBE"/>
    <w:rsid w:val="00EA3FAC"/>
    <w:rsid w:val="00EA4153"/>
    <w:rsid w:val="00EA5307"/>
    <w:rsid w:val="00EA5CD6"/>
    <w:rsid w:val="00EA76FD"/>
    <w:rsid w:val="00EB03D4"/>
    <w:rsid w:val="00EB0555"/>
    <w:rsid w:val="00EB0562"/>
    <w:rsid w:val="00EB1E12"/>
    <w:rsid w:val="00EB20A0"/>
    <w:rsid w:val="00EB30B6"/>
    <w:rsid w:val="00EB396E"/>
    <w:rsid w:val="00EB4FA4"/>
    <w:rsid w:val="00EB5146"/>
    <w:rsid w:val="00EB522B"/>
    <w:rsid w:val="00EB55E9"/>
    <w:rsid w:val="00EB5641"/>
    <w:rsid w:val="00EB5CA9"/>
    <w:rsid w:val="00EB5ED4"/>
    <w:rsid w:val="00EB6537"/>
    <w:rsid w:val="00EB6FA2"/>
    <w:rsid w:val="00EB70E1"/>
    <w:rsid w:val="00EB7EB5"/>
    <w:rsid w:val="00EC2187"/>
    <w:rsid w:val="00EC3585"/>
    <w:rsid w:val="00EC454B"/>
    <w:rsid w:val="00EC6153"/>
    <w:rsid w:val="00EC7F92"/>
    <w:rsid w:val="00ED00A8"/>
    <w:rsid w:val="00ED06A7"/>
    <w:rsid w:val="00ED0A79"/>
    <w:rsid w:val="00ED2989"/>
    <w:rsid w:val="00ED2CA5"/>
    <w:rsid w:val="00ED336F"/>
    <w:rsid w:val="00ED40F0"/>
    <w:rsid w:val="00ED4AC0"/>
    <w:rsid w:val="00ED54D6"/>
    <w:rsid w:val="00ED5726"/>
    <w:rsid w:val="00EE0113"/>
    <w:rsid w:val="00EE0298"/>
    <w:rsid w:val="00EE0384"/>
    <w:rsid w:val="00EE04C8"/>
    <w:rsid w:val="00EE10AA"/>
    <w:rsid w:val="00EE1637"/>
    <w:rsid w:val="00EE2011"/>
    <w:rsid w:val="00EE3B7A"/>
    <w:rsid w:val="00EE3E78"/>
    <w:rsid w:val="00EE495A"/>
    <w:rsid w:val="00EE4DA7"/>
    <w:rsid w:val="00EE539C"/>
    <w:rsid w:val="00EE5E02"/>
    <w:rsid w:val="00EE617D"/>
    <w:rsid w:val="00EE61BF"/>
    <w:rsid w:val="00EE6748"/>
    <w:rsid w:val="00EE6C6B"/>
    <w:rsid w:val="00EF0E75"/>
    <w:rsid w:val="00EF1F5A"/>
    <w:rsid w:val="00EF4685"/>
    <w:rsid w:val="00EF5397"/>
    <w:rsid w:val="00EF68CC"/>
    <w:rsid w:val="00EF6BE3"/>
    <w:rsid w:val="00F00D0E"/>
    <w:rsid w:val="00F00D3C"/>
    <w:rsid w:val="00F01A31"/>
    <w:rsid w:val="00F04811"/>
    <w:rsid w:val="00F0488C"/>
    <w:rsid w:val="00F0496E"/>
    <w:rsid w:val="00F04D10"/>
    <w:rsid w:val="00F0625B"/>
    <w:rsid w:val="00F101FF"/>
    <w:rsid w:val="00F104DF"/>
    <w:rsid w:val="00F10A33"/>
    <w:rsid w:val="00F1186C"/>
    <w:rsid w:val="00F11E59"/>
    <w:rsid w:val="00F12DCA"/>
    <w:rsid w:val="00F14ACD"/>
    <w:rsid w:val="00F15398"/>
    <w:rsid w:val="00F15BEF"/>
    <w:rsid w:val="00F172BE"/>
    <w:rsid w:val="00F1776C"/>
    <w:rsid w:val="00F2037E"/>
    <w:rsid w:val="00F20D17"/>
    <w:rsid w:val="00F2103E"/>
    <w:rsid w:val="00F214FC"/>
    <w:rsid w:val="00F21C31"/>
    <w:rsid w:val="00F23825"/>
    <w:rsid w:val="00F23FFF"/>
    <w:rsid w:val="00F2441D"/>
    <w:rsid w:val="00F24FAA"/>
    <w:rsid w:val="00F26197"/>
    <w:rsid w:val="00F266BD"/>
    <w:rsid w:val="00F273D4"/>
    <w:rsid w:val="00F307DD"/>
    <w:rsid w:val="00F318FC"/>
    <w:rsid w:val="00F31BAA"/>
    <w:rsid w:val="00F31F76"/>
    <w:rsid w:val="00F33263"/>
    <w:rsid w:val="00F3364D"/>
    <w:rsid w:val="00F34B26"/>
    <w:rsid w:val="00F3565E"/>
    <w:rsid w:val="00F35ACD"/>
    <w:rsid w:val="00F365BF"/>
    <w:rsid w:val="00F36BF8"/>
    <w:rsid w:val="00F36FAD"/>
    <w:rsid w:val="00F375BA"/>
    <w:rsid w:val="00F37760"/>
    <w:rsid w:val="00F403D1"/>
    <w:rsid w:val="00F43921"/>
    <w:rsid w:val="00F441A1"/>
    <w:rsid w:val="00F4524F"/>
    <w:rsid w:val="00F45530"/>
    <w:rsid w:val="00F4591F"/>
    <w:rsid w:val="00F4678D"/>
    <w:rsid w:val="00F4736B"/>
    <w:rsid w:val="00F47997"/>
    <w:rsid w:val="00F47D05"/>
    <w:rsid w:val="00F50030"/>
    <w:rsid w:val="00F502F5"/>
    <w:rsid w:val="00F50B9D"/>
    <w:rsid w:val="00F51FC9"/>
    <w:rsid w:val="00F52CAE"/>
    <w:rsid w:val="00F541ED"/>
    <w:rsid w:val="00F54B31"/>
    <w:rsid w:val="00F54FD3"/>
    <w:rsid w:val="00F555CA"/>
    <w:rsid w:val="00F55605"/>
    <w:rsid w:val="00F558B5"/>
    <w:rsid w:val="00F56793"/>
    <w:rsid w:val="00F570E8"/>
    <w:rsid w:val="00F57CD7"/>
    <w:rsid w:val="00F57DB4"/>
    <w:rsid w:val="00F62F02"/>
    <w:rsid w:val="00F63DDE"/>
    <w:rsid w:val="00F63FB7"/>
    <w:rsid w:val="00F64726"/>
    <w:rsid w:val="00F6561A"/>
    <w:rsid w:val="00F67202"/>
    <w:rsid w:val="00F70309"/>
    <w:rsid w:val="00F7078A"/>
    <w:rsid w:val="00F727D5"/>
    <w:rsid w:val="00F72F44"/>
    <w:rsid w:val="00F73A0C"/>
    <w:rsid w:val="00F759DC"/>
    <w:rsid w:val="00F75EA2"/>
    <w:rsid w:val="00F7717C"/>
    <w:rsid w:val="00F771A5"/>
    <w:rsid w:val="00F817A4"/>
    <w:rsid w:val="00F81C3A"/>
    <w:rsid w:val="00F835FC"/>
    <w:rsid w:val="00F8373A"/>
    <w:rsid w:val="00F83E21"/>
    <w:rsid w:val="00F83FA4"/>
    <w:rsid w:val="00F84E18"/>
    <w:rsid w:val="00F852E5"/>
    <w:rsid w:val="00F90C35"/>
    <w:rsid w:val="00F9310A"/>
    <w:rsid w:val="00F95117"/>
    <w:rsid w:val="00FA05D7"/>
    <w:rsid w:val="00FA1C6C"/>
    <w:rsid w:val="00FA217B"/>
    <w:rsid w:val="00FA2447"/>
    <w:rsid w:val="00FA2C2A"/>
    <w:rsid w:val="00FA309A"/>
    <w:rsid w:val="00FA6293"/>
    <w:rsid w:val="00FA7644"/>
    <w:rsid w:val="00FB0A9A"/>
    <w:rsid w:val="00FB16AD"/>
    <w:rsid w:val="00FB4207"/>
    <w:rsid w:val="00FB483B"/>
    <w:rsid w:val="00FB4E8E"/>
    <w:rsid w:val="00FB56F1"/>
    <w:rsid w:val="00FB5FD4"/>
    <w:rsid w:val="00FB67F3"/>
    <w:rsid w:val="00FC0D8A"/>
    <w:rsid w:val="00FC0E5F"/>
    <w:rsid w:val="00FC135D"/>
    <w:rsid w:val="00FC3C84"/>
    <w:rsid w:val="00FC4660"/>
    <w:rsid w:val="00FC56DE"/>
    <w:rsid w:val="00FC5A8C"/>
    <w:rsid w:val="00FC5E01"/>
    <w:rsid w:val="00FD1261"/>
    <w:rsid w:val="00FD1627"/>
    <w:rsid w:val="00FD1BBD"/>
    <w:rsid w:val="00FD473D"/>
    <w:rsid w:val="00FD4ED6"/>
    <w:rsid w:val="00FD61C8"/>
    <w:rsid w:val="00FD63CE"/>
    <w:rsid w:val="00FD7D49"/>
    <w:rsid w:val="00FE1251"/>
    <w:rsid w:val="00FE16E6"/>
    <w:rsid w:val="00FE2F78"/>
    <w:rsid w:val="00FE3510"/>
    <w:rsid w:val="00FE371D"/>
    <w:rsid w:val="00FE375F"/>
    <w:rsid w:val="00FE3D8B"/>
    <w:rsid w:val="00FE4FCB"/>
    <w:rsid w:val="00FE705E"/>
    <w:rsid w:val="00FE7E6E"/>
    <w:rsid w:val="00FF02EB"/>
    <w:rsid w:val="00FF28E0"/>
    <w:rsid w:val="00FF2FB4"/>
    <w:rsid w:val="00FF30B3"/>
    <w:rsid w:val="00FF3C97"/>
    <w:rsid w:val="00FF3DF3"/>
    <w:rsid w:val="00FF3F4C"/>
    <w:rsid w:val="00FF4027"/>
    <w:rsid w:val="00FF45A2"/>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 w:type="character" w:customStyle="1" w:styleId="shorttext">
    <w:name w:val="short_text"/>
    <w:basedOn w:val="Standardnpsmoodstavce"/>
    <w:rsid w:val="007B4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E921C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loendokumentu">
    <w:name w:val="Document Map"/>
    <w:basedOn w:val="Normln"/>
    <w:link w:val="RozloendokumentuChar"/>
    <w:uiPriority w:val="99"/>
    <w:semiHidden/>
    <w:rsid w:val="00D5626D"/>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qFormat/>
    <w:rsid w:val="007D4281"/>
    <w:pPr>
      <w:jc w:val="both"/>
    </w:pPr>
    <w:rPr>
      <w:rFonts w:ascii="Arial" w:eastAsia="Times New Roman" w:hAnsi="Arial"/>
      <w:szCs w:val="24"/>
    </w:rPr>
  </w:style>
  <w:style w:type="paragraph" w:styleId="Prosttext">
    <w:name w:val="Plain Text"/>
    <w:basedOn w:val="Normln"/>
    <w:link w:val="ProsttextChar"/>
    <w:uiPriority w:val="99"/>
    <w:semiHidden/>
    <w:unhideWhenUsed/>
    <w:locked/>
    <w:rsid w:val="001E6EB9"/>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1E6EB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9186744">
      <w:bodyDiv w:val="1"/>
      <w:marLeft w:val="0"/>
      <w:marRight w:val="0"/>
      <w:marTop w:val="0"/>
      <w:marBottom w:val="0"/>
      <w:divBdr>
        <w:top w:val="none" w:sz="0" w:space="0" w:color="auto"/>
        <w:left w:val="none" w:sz="0" w:space="0" w:color="auto"/>
        <w:bottom w:val="none" w:sz="0" w:space="0" w:color="auto"/>
        <w:right w:val="none" w:sz="0" w:space="0" w:color="auto"/>
      </w:divBdr>
    </w:div>
    <w:div w:id="34819328">
      <w:bodyDiv w:val="1"/>
      <w:marLeft w:val="0"/>
      <w:marRight w:val="0"/>
      <w:marTop w:val="0"/>
      <w:marBottom w:val="0"/>
      <w:divBdr>
        <w:top w:val="none" w:sz="0" w:space="0" w:color="auto"/>
        <w:left w:val="none" w:sz="0" w:space="0" w:color="auto"/>
        <w:bottom w:val="none" w:sz="0" w:space="0" w:color="auto"/>
        <w:right w:val="none" w:sz="0" w:space="0" w:color="auto"/>
      </w:divBdr>
    </w:div>
    <w:div w:id="50665514">
      <w:bodyDiv w:val="1"/>
      <w:marLeft w:val="0"/>
      <w:marRight w:val="0"/>
      <w:marTop w:val="0"/>
      <w:marBottom w:val="0"/>
      <w:divBdr>
        <w:top w:val="none" w:sz="0" w:space="0" w:color="auto"/>
        <w:left w:val="none" w:sz="0" w:space="0" w:color="auto"/>
        <w:bottom w:val="none" w:sz="0" w:space="0" w:color="auto"/>
        <w:right w:val="none" w:sz="0" w:space="0" w:color="auto"/>
      </w:divBdr>
    </w:div>
    <w:div w:id="129980672">
      <w:bodyDiv w:val="1"/>
      <w:marLeft w:val="0"/>
      <w:marRight w:val="0"/>
      <w:marTop w:val="0"/>
      <w:marBottom w:val="0"/>
      <w:divBdr>
        <w:top w:val="none" w:sz="0" w:space="0" w:color="auto"/>
        <w:left w:val="none" w:sz="0" w:space="0" w:color="auto"/>
        <w:bottom w:val="none" w:sz="0" w:space="0" w:color="auto"/>
        <w:right w:val="none" w:sz="0" w:space="0" w:color="auto"/>
      </w:divBdr>
    </w:div>
    <w:div w:id="150365725">
      <w:bodyDiv w:val="1"/>
      <w:marLeft w:val="0"/>
      <w:marRight w:val="0"/>
      <w:marTop w:val="0"/>
      <w:marBottom w:val="0"/>
      <w:divBdr>
        <w:top w:val="none" w:sz="0" w:space="0" w:color="auto"/>
        <w:left w:val="none" w:sz="0" w:space="0" w:color="auto"/>
        <w:bottom w:val="none" w:sz="0" w:space="0" w:color="auto"/>
        <w:right w:val="none" w:sz="0" w:space="0" w:color="auto"/>
      </w:divBdr>
    </w:div>
    <w:div w:id="167601131">
      <w:bodyDiv w:val="1"/>
      <w:marLeft w:val="0"/>
      <w:marRight w:val="0"/>
      <w:marTop w:val="0"/>
      <w:marBottom w:val="0"/>
      <w:divBdr>
        <w:top w:val="none" w:sz="0" w:space="0" w:color="auto"/>
        <w:left w:val="none" w:sz="0" w:space="0" w:color="auto"/>
        <w:bottom w:val="none" w:sz="0" w:space="0" w:color="auto"/>
        <w:right w:val="none" w:sz="0" w:space="0" w:color="auto"/>
      </w:divBdr>
    </w:div>
    <w:div w:id="196160471">
      <w:bodyDiv w:val="1"/>
      <w:marLeft w:val="0"/>
      <w:marRight w:val="0"/>
      <w:marTop w:val="0"/>
      <w:marBottom w:val="0"/>
      <w:divBdr>
        <w:top w:val="none" w:sz="0" w:space="0" w:color="auto"/>
        <w:left w:val="none" w:sz="0" w:space="0" w:color="auto"/>
        <w:bottom w:val="none" w:sz="0" w:space="0" w:color="auto"/>
        <w:right w:val="none" w:sz="0" w:space="0" w:color="auto"/>
      </w:divBdr>
    </w:div>
    <w:div w:id="231963246">
      <w:bodyDiv w:val="1"/>
      <w:marLeft w:val="0"/>
      <w:marRight w:val="0"/>
      <w:marTop w:val="0"/>
      <w:marBottom w:val="0"/>
      <w:divBdr>
        <w:top w:val="none" w:sz="0" w:space="0" w:color="auto"/>
        <w:left w:val="none" w:sz="0" w:space="0" w:color="auto"/>
        <w:bottom w:val="none" w:sz="0" w:space="0" w:color="auto"/>
        <w:right w:val="none" w:sz="0" w:space="0" w:color="auto"/>
      </w:divBdr>
    </w:div>
    <w:div w:id="348682053">
      <w:bodyDiv w:val="1"/>
      <w:marLeft w:val="0"/>
      <w:marRight w:val="0"/>
      <w:marTop w:val="0"/>
      <w:marBottom w:val="0"/>
      <w:divBdr>
        <w:top w:val="none" w:sz="0" w:space="0" w:color="auto"/>
        <w:left w:val="none" w:sz="0" w:space="0" w:color="auto"/>
        <w:bottom w:val="none" w:sz="0" w:space="0" w:color="auto"/>
        <w:right w:val="none" w:sz="0" w:space="0" w:color="auto"/>
      </w:divBdr>
    </w:div>
    <w:div w:id="404836916">
      <w:bodyDiv w:val="1"/>
      <w:marLeft w:val="0"/>
      <w:marRight w:val="0"/>
      <w:marTop w:val="0"/>
      <w:marBottom w:val="0"/>
      <w:divBdr>
        <w:top w:val="none" w:sz="0" w:space="0" w:color="auto"/>
        <w:left w:val="none" w:sz="0" w:space="0" w:color="auto"/>
        <w:bottom w:val="none" w:sz="0" w:space="0" w:color="auto"/>
        <w:right w:val="none" w:sz="0" w:space="0" w:color="auto"/>
      </w:divBdr>
    </w:div>
    <w:div w:id="435830190">
      <w:bodyDiv w:val="1"/>
      <w:marLeft w:val="0"/>
      <w:marRight w:val="0"/>
      <w:marTop w:val="0"/>
      <w:marBottom w:val="0"/>
      <w:divBdr>
        <w:top w:val="none" w:sz="0" w:space="0" w:color="auto"/>
        <w:left w:val="none" w:sz="0" w:space="0" w:color="auto"/>
        <w:bottom w:val="none" w:sz="0" w:space="0" w:color="auto"/>
        <w:right w:val="none" w:sz="0" w:space="0" w:color="auto"/>
      </w:divBdr>
    </w:div>
    <w:div w:id="465440216">
      <w:bodyDiv w:val="1"/>
      <w:marLeft w:val="0"/>
      <w:marRight w:val="0"/>
      <w:marTop w:val="0"/>
      <w:marBottom w:val="0"/>
      <w:divBdr>
        <w:top w:val="none" w:sz="0" w:space="0" w:color="auto"/>
        <w:left w:val="none" w:sz="0" w:space="0" w:color="auto"/>
        <w:bottom w:val="none" w:sz="0" w:space="0" w:color="auto"/>
        <w:right w:val="none" w:sz="0" w:space="0" w:color="auto"/>
      </w:divBdr>
    </w:div>
    <w:div w:id="474110357">
      <w:bodyDiv w:val="1"/>
      <w:marLeft w:val="0"/>
      <w:marRight w:val="0"/>
      <w:marTop w:val="0"/>
      <w:marBottom w:val="0"/>
      <w:divBdr>
        <w:top w:val="none" w:sz="0" w:space="0" w:color="auto"/>
        <w:left w:val="none" w:sz="0" w:space="0" w:color="auto"/>
        <w:bottom w:val="none" w:sz="0" w:space="0" w:color="auto"/>
        <w:right w:val="none" w:sz="0" w:space="0" w:color="auto"/>
      </w:divBdr>
    </w:div>
    <w:div w:id="497233491">
      <w:bodyDiv w:val="1"/>
      <w:marLeft w:val="0"/>
      <w:marRight w:val="0"/>
      <w:marTop w:val="0"/>
      <w:marBottom w:val="0"/>
      <w:divBdr>
        <w:top w:val="none" w:sz="0" w:space="0" w:color="auto"/>
        <w:left w:val="none" w:sz="0" w:space="0" w:color="auto"/>
        <w:bottom w:val="none" w:sz="0" w:space="0" w:color="auto"/>
        <w:right w:val="none" w:sz="0" w:space="0" w:color="auto"/>
      </w:divBdr>
    </w:div>
    <w:div w:id="502234822">
      <w:bodyDiv w:val="1"/>
      <w:marLeft w:val="0"/>
      <w:marRight w:val="0"/>
      <w:marTop w:val="0"/>
      <w:marBottom w:val="0"/>
      <w:divBdr>
        <w:top w:val="none" w:sz="0" w:space="0" w:color="auto"/>
        <w:left w:val="none" w:sz="0" w:space="0" w:color="auto"/>
        <w:bottom w:val="none" w:sz="0" w:space="0" w:color="auto"/>
        <w:right w:val="none" w:sz="0" w:space="0" w:color="auto"/>
      </w:divBdr>
    </w:div>
    <w:div w:id="528370466">
      <w:bodyDiv w:val="1"/>
      <w:marLeft w:val="0"/>
      <w:marRight w:val="0"/>
      <w:marTop w:val="0"/>
      <w:marBottom w:val="0"/>
      <w:divBdr>
        <w:top w:val="none" w:sz="0" w:space="0" w:color="auto"/>
        <w:left w:val="none" w:sz="0" w:space="0" w:color="auto"/>
        <w:bottom w:val="none" w:sz="0" w:space="0" w:color="auto"/>
        <w:right w:val="none" w:sz="0" w:space="0" w:color="auto"/>
      </w:divBdr>
    </w:div>
    <w:div w:id="541598979">
      <w:bodyDiv w:val="1"/>
      <w:marLeft w:val="0"/>
      <w:marRight w:val="0"/>
      <w:marTop w:val="0"/>
      <w:marBottom w:val="0"/>
      <w:divBdr>
        <w:top w:val="none" w:sz="0" w:space="0" w:color="auto"/>
        <w:left w:val="none" w:sz="0" w:space="0" w:color="auto"/>
        <w:bottom w:val="none" w:sz="0" w:space="0" w:color="auto"/>
        <w:right w:val="none" w:sz="0" w:space="0" w:color="auto"/>
      </w:divBdr>
    </w:div>
    <w:div w:id="556625086">
      <w:bodyDiv w:val="1"/>
      <w:marLeft w:val="0"/>
      <w:marRight w:val="0"/>
      <w:marTop w:val="0"/>
      <w:marBottom w:val="0"/>
      <w:divBdr>
        <w:top w:val="none" w:sz="0" w:space="0" w:color="auto"/>
        <w:left w:val="none" w:sz="0" w:space="0" w:color="auto"/>
        <w:bottom w:val="none" w:sz="0" w:space="0" w:color="auto"/>
        <w:right w:val="none" w:sz="0" w:space="0" w:color="auto"/>
      </w:divBdr>
    </w:div>
    <w:div w:id="568198273">
      <w:bodyDiv w:val="1"/>
      <w:marLeft w:val="0"/>
      <w:marRight w:val="0"/>
      <w:marTop w:val="0"/>
      <w:marBottom w:val="0"/>
      <w:divBdr>
        <w:top w:val="none" w:sz="0" w:space="0" w:color="auto"/>
        <w:left w:val="none" w:sz="0" w:space="0" w:color="auto"/>
        <w:bottom w:val="none" w:sz="0" w:space="0" w:color="auto"/>
        <w:right w:val="none" w:sz="0" w:space="0" w:color="auto"/>
      </w:divBdr>
    </w:div>
    <w:div w:id="586771128">
      <w:bodyDiv w:val="1"/>
      <w:marLeft w:val="0"/>
      <w:marRight w:val="0"/>
      <w:marTop w:val="0"/>
      <w:marBottom w:val="0"/>
      <w:divBdr>
        <w:top w:val="none" w:sz="0" w:space="0" w:color="auto"/>
        <w:left w:val="none" w:sz="0" w:space="0" w:color="auto"/>
        <w:bottom w:val="none" w:sz="0" w:space="0" w:color="auto"/>
        <w:right w:val="none" w:sz="0" w:space="0" w:color="auto"/>
      </w:divBdr>
    </w:div>
    <w:div w:id="588316833">
      <w:bodyDiv w:val="1"/>
      <w:marLeft w:val="0"/>
      <w:marRight w:val="0"/>
      <w:marTop w:val="0"/>
      <w:marBottom w:val="0"/>
      <w:divBdr>
        <w:top w:val="none" w:sz="0" w:space="0" w:color="auto"/>
        <w:left w:val="none" w:sz="0" w:space="0" w:color="auto"/>
        <w:bottom w:val="none" w:sz="0" w:space="0" w:color="auto"/>
        <w:right w:val="none" w:sz="0" w:space="0" w:color="auto"/>
      </w:divBdr>
    </w:div>
    <w:div w:id="623196708">
      <w:bodyDiv w:val="1"/>
      <w:marLeft w:val="0"/>
      <w:marRight w:val="0"/>
      <w:marTop w:val="0"/>
      <w:marBottom w:val="0"/>
      <w:divBdr>
        <w:top w:val="none" w:sz="0" w:space="0" w:color="auto"/>
        <w:left w:val="none" w:sz="0" w:space="0" w:color="auto"/>
        <w:bottom w:val="none" w:sz="0" w:space="0" w:color="auto"/>
        <w:right w:val="none" w:sz="0" w:space="0" w:color="auto"/>
      </w:divBdr>
    </w:div>
    <w:div w:id="631058813">
      <w:bodyDiv w:val="1"/>
      <w:marLeft w:val="0"/>
      <w:marRight w:val="0"/>
      <w:marTop w:val="0"/>
      <w:marBottom w:val="0"/>
      <w:divBdr>
        <w:top w:val="none" w:sz="0" w:space="0" w:color="auto"/>
        <w:left w:val="none" w:sz="0" w:space="0" w:color="auto"/>
        <w:bottom w:val="none" w:sz="0" w:space="0" w:color="auto"/>
        <w:right w:val="none" w:sz="0" w:space="0" w:color="auto"/>
      </w:divBdr>
    </w:div>
    <w:div w:id="704446898">
      <w:bodyDiv w:val="1"/>
      <w:marLeft w:val="0"/>
      <w:marRight w:val="0"/>
      <w:marTop w:val="0"/>
      <w:marBottom w:val="0"/>
      <w:divBdr>
        <w:top w:val="none" w:sz="0" w:space="0" w:color="auto"/>
        <w:left w:val="none" w:sz="0" w:space="0" w:color="auto"/>
        <w:bottom w:val="none" w:sz="0" w:space="0" w:color="auto"/>
        <w:right w:val="none" w:sz="0" w:space="0" w:color="auto"/>
      </w:divBdr>
    </w:div>
    <w:div w:id="708727306">
      <w:bodyDiv w:val="1"/>
      <w:marLeft w:val="0"/>
      <w:marRight w:val="0"/>
      <w:marTop w:val="0"/>
      <w:marBottom w:val="0"/>
      <w:divBdr>
        <w:top w:val="none" w:sz="0" w:space="0" w:color="auto"/>
        <w:left w:val="none" w:sz="0" w:space="0" w:color="auto"/>
        <w:bottom w:val="none" w:sz="0" w:space="0" w:color="auto"/>
        <w:right w:val="none" w:sz="0" w:space="0" w:color="auto"/>
      </w:divBdr>
    </w:div>
    <w:div w:id="717126479">
      <w:bodyDiv w:val="1"/>
      <w:marLeft w:val="0"/>
      <w:marRight w:val="0"/>
      <w:marTop w:val="0"/>
      <w:marBottom w:val="0"/>
      <w:divBdr>
        <w:top w:val="none" w:sz="0" w:space="0" w:color="auto"/>
        <w:left w:val="none" w:sz="0" w:space="0" w:color="auto"/>
        <w:bottom w:val="none" w:sz="0" w:space="0" w:color="auto"/>
        <w:right w:val="none" w:sz="0" w:space="0" w:color="auto"/>
      </w:divBdr>
    </w:div>
    <w:div w:id="718627241">
      <w:bodyDiv w:val="1"/>
      <w:marLeft w:val="0"/>
      <w:marRight w:val="0"/>
      <w:marTop w:val="0"/>
      <w:marBottom w:val="0"/>
      <w:divBdr>
        <w:top w:val="none" w:sz="0" w:space="0" w:color="auto"/>
        <w:left w:val="none" w:sz="0" w:space="0" w:color="auto"/>
        <w:bottom w:val="none" w:sz="0" w:space="0" w:color="auto"/>
        <w:right w:val="none" w:sz="0" w:space="0" w:color="auto"/>
      </w:divBdr>
    </w:div>
    <w:div w:id="762183815">
      <w:bodyDiv w:val="1"/>
      <w:marLeft w:val="0"/>
      <w:marRight w:val="0"/>
      <w:marTop w:val="0"/>
      <w:marBottom w:val="0"/>
      <w:divBdr>
        <w:top w:val="none" w:sz="0" w:space="0" w:color="auto"/>
        <w:left w:val="none" w:sz="0" w:space="0" w:color="auto"/>
        <w:bottom w:val="none" w:sz="0" w:space="0" w:color="auto"/>
        <w:right w:val="none" w:sz="0" w:space="0" w:color="auto"/>
      </w:divBdr>
    </w:div>
    <w:div w:id="783422102">
      <w:bodyDiv w:val="1"/>
      <w:marLeft w:val="0"/>
      <w:marRight w:val="0"/>
      <w:marTop w:val="0"/>
      <w:marBottom w:val="0"/>
      <w:divBdr>
        <w:top w:val="none" w:sz="0" w:space="0" w:color="auto"/>
        <w:left w:val="none" w:sz="0" w:space="0" w:color="auto"/>
        <w:bottom w:val="none" w:sz="0" w:space="0" w:color="auto"/>
        <w:right w:val="none" w:sz="0" w:space="0" w:color="auto"/>
      </w:divBdr>
    </w:div>
    <w:div w:id="791675927">
      <w:bodyDiv w:val="1"/>
      <w:marLeft w:val="0"/>
      <w:marRight w:val="0"/>
      <w:marTop w:val="0"/>
      <w:marBottom w:val="0"/>
      <w:divBdr>
        <w:top w:val="none" w:sz="0" w:space="0" w:color="auto"/>
        <w:left w:val="none" w:sz="0" w:space="0" w:color="auto"/>
        <w:bottom w:val="none" w:sz="0" w:space="0" w:color="auto"/>
        <w:right w:val="none" w:sz="0" w:space="0" w:color="auto"/>
      </w:divBdr>
    </w:div>
    <w:div w:id="801457157">
      <w:bodyDiv w:val="1"/>
      <w:marLeft w:val="0"/>
      <w:marRight w:val="0"/>
      <w:marTop w:val="0"/>
      <w:marBottom w:val="0"/>
      <w:divBdr>
        <w:top w:val="none" w:sz="0" w:space="0" w:color="auto"/>
        <w:left w:val="none" w:sz="0" w:space="0" w:color="auto"/>
        <w:bottom w:val="none" w:sz="0" w:space="0" w:color="auto"/>
        <w:right w:val="none" w:sz="0" w:space="0" w:color="auto"/>
      </w:divBdr>
    </w:div>
    <w:div w:id="812211366">
      <w:bodyDiv w:val="1"/>
      <w:marLeft w:val="0"/>
      <w:marRight w:val="0"/>
      <w:marTop w:val="0"/>
      <w:marBottom w:val="0"/>
      <w:divBdr>
        <w:top w:val="none" w:sz="0" w:space="0" w:color="auto"/>
        <w:left w:val="none" w:sz="0" w:space="0" w:color="auto"/>
        <w:bottom w:val="none" w:sz="0" w:space="0" w:color="auto"/>
        <w:right w:val="none" w:sz="0" w:space="0" w:color="auto"/>
      </w:divBdr>
    </w:div>
    <w:div w:id="829298221">
      <w:bodyDiv w:val="1"/>
      <w:marLeft w:val="0"/>
      <w:marRight w:val="0"/>
      <w:marTop w:val="0"/>
      <w:marBottom w:val="0"/>
      <w:divBdr>
        <w:top w:val="none" w:sz="0" w:space="0" w:color="auto"/>
        <w:left w:val="none" w:sz="0" w:space="0" w:color="auto"/>
        <w:bottom w:val="none" w:sz="0" w:space="0" w:color="auto"/>
        <w:right w:val="none" w:sz="0" w:space="0" w:color="auto"/>
      </w:divBdr>
    </w:div>
    <w:div w:id="835077351">
      <w:bodyDiv w:val="1"/>
      <w:marLeft w:val="0"/>
      <w:marRight w:val="0"/>
      <w:marTop w:val="0"/>
      <w:marBottom w:val="0"/>
      <w:divBdr>
        <w:top w:val="none" w:sz="0" w:space="0" w:color="auto"/>
        <w:left w:val="none" w:sz="0" w:space="0" w:color="auto"/>
        <w:bottom w:val="none" w:sz="0" w:space="0" w:color="auto"/>
        <w:right w:val="none" w:sz="0" w:space="0" w:color="auto"/>
      </w:divBdr>
    </w:div>
    <w:div w:id="863638094">
      <w:bodyDiv w:val="1"/>
      <w:marLeft w:val="0"/>
      <w:marRight w:val="0"/>
      <w:marTop w:val="0"/>
      <w:marBottom w:val="0"/>
      <w:divBdr>
        <w:top w:val="none" w:sz="0" w:space="0" w:color="auto"/>
        <w:left w:val="none" w:sz="0" w:space="0" w:color="auto"/>
        <w:bottom w:val="none" w:sz="0" w:space="0" w:color="auto"/>
        <w:right w:val="none" w:sz="0" w:space="0" w:color="auto"/>
      </w:divBdr>
    </w:div>
    <w:div w:id="866677845">
      <w:bodyDiv w:val="1"/>
      <w:marLeft w:val="0"/>
      <w:marRight w:val="0"/>
      <w:marTop w:val="0"/>
      <w:marBottom w:val="0"/>
      <w:divBdr>
        <w:top w:val="none" w:sz="0" w:space="0" w:color="auto"/>
        <w:left w:val="none" w:sz="0" w:space="0" w:color="auto"/>
        <w:bottom w:val="none" w:sz="0" w:space="0" w:color="auto"/>
        <w:right w:val="none" w:sz="0" w:space="0" w:color="auto"/>
      </w:divBdr>
    </w:div>
    <w:div w:id="876117020">
      <w:bodyDiv w:val="1"/>
      <w:marLeft w:val="0"/>
      <w:marRight w:val="0"/>
      <w:marTop w:val="0"/>
      <w:marBottom w:val="0"/>
      <w:divBdr>
        <w:top w:val="none" w:sz="0" w:space="0" w:color="auto"/>
        <w:left w:val="none" w:sz="0" w:space="0" w:color="auto"/>
        <w:bottom w:val="none" w:sz="0" w:space="0" w:color="auto"/>
        <w:right w:val="none" w:sz="0" w:space="0" w:color="auto"/>
      </w:divBdr>
    </w:div>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 w:id="960301085">
      <w:bodyDiv w:val="1"/>
      <w:marLeft w:val="0"/>
      <w:marRight w:val="0"/>
      <w:marTop w:val="0"/>
      <w:marBottom w:val="0"/>
      <w:divBdr>
        <w:top w:val="none" w:sz="0" w:space="0" w:color="auto"/>
        <w:left w:val="none" w:sz="0" w:space="0" w:color="auto"/>
        <w:bottom w:val="none" w:sz="0" w:space="0" w:color="auto"/>
        <w:right w:val="none" w:sz="0" w:space="0" w:color="auto"/>
      </w:divBdr>
    </w:div>
    <w:div w:id="971137082">
      <w:bodyDiv w:val="1"/>
      <w:marLeft w:val="0"/>
      <w:marRight w:val="0"/>
      <w:marTop w:val="0"/>
      <w:marBottom w:val="0"/>
      <w:divBdr>
        <w:top w:val="none" w:sz="0" w:space="0" w:color="auto"/>
        <w:left w:val="none" w:sz="0" w:space="0" w:color="auto"/>
        <w:bottom w:val="none" w:sz="0" w:space="0" w:color="auto"/>
        <w:right w:val="none" w:sz="0" w:space="0" w:color="auto"/>
      </w:divBdr>
    </w:div>
    <w:div w:id="1017540873">
      <w:bodyDiv w:val="1"/>
      <w:marLeft w:val="0"/>
      <w:marRight w:val="0"/>
      <w:marTop w:val="0"/>
      <w:marBottom w:val="0"/>
      <w:divBdr>
        <w:top w:val="none" w:sz="0" w:space="0" w:color="auto"/>
        <w:left w:val="none" w:sz="0" w:space="0" w:color="auto"/>
        <w:bottom w:val="none" w:sz="0" w:space="0" w:color="auto"/>
        <w:right w:val="none" w:sz="0" w:space="0" w:color="auto"/>
      </w:divBdr>
    </w:div>
    <w:div w:id="1023554453">
      <w:bodyDiv w:val="1"/>
      <w:marLeft w:val="0"/>
      <w:marRight w:val="0"/>
      <w:marTop w:val="0"/>
      <w:marBottom w:val="0"/>
      <w:divBdr>
        <w:top w:val="none" w:sz="0" w:space="0" w:color="auto"/>
        <w:left w:val="none" w:sz="0" w:space="0" w:color="auto"/>
        <w:bottom w:val="none" w:sz="0" w:space="0" w:color="auto"/>
        <w:right w:val="none" w:sz="0" w:space="0" w:color="auto"/>
      </w:divBdr>
    </w:div>
    <w:div w:id="1026559302">
      <w:bodyDiv w:val="1"/>
      <w:marLeft w:val="0"/>
      <w:marRight w:val="0"/>
      <w:marTop w:val="0"/>
      <w:marBottom w:val="0"/>
      <w:divBdr>
        <w:top w:val="none" w:sz="0" w:space="0" w:color="auto"/>
        <w:left w:val="none" w:sz="0" w:space="0" w:color="auto"/>
        <w:bottom w:val="none" w:sz="0" w:space="0" w:color="auto"/>
        <w:right w:val="none" w:sz="0" w:space="0" w:color="auto"/>
      </w:divBdr>
    </w:div>
    <w:div w:id="1053238174">
      <w:bodyDiv w:val="1"/>
      <w:marLeft w:val="0"/>
      <w:marRight w:val="0"/>
      <w:marTop w:val="0"/>
      <w:marBottom w:val="0"/>
      <w:divBdr>
        <w:top w:val="none" w:sz="0" w:space="0" w:color="auto"/>
        <w:left w:val="none" w:sz="0" w:space="0" w:color="auto"/>
        <w:bottom w:val="none" w:sz="0" w:space="0" w:color="auto"/>
        <w:right w:val="none" w:sz="0" w:space="0" w:color="auto"/>
      </w:divBdr>
    </w:div>
    <w:div w:id="1056398280">
      <w:bodyDiv w:val="1"/>
      <w:marLeft w:val="0"/>
      <w:marRight w:val="0"/>
      <w:marTop w:val="0"/>
      <w:marBottom w:val="0"/>
      <w:divBdr>
        <w:top w:val="none" w:sz="0" w:space="0" w:color="auto"/>
        <w:left w:val="none" w:sz="0" w:space="0" w:color="auto"/>
        <w:bottom w:val="none" w:sz="0" w:space="0" w:color="auto"/>
        <w:right w:val="none" w:sz="0" w:space="0" w:color="auto"/>
      </w:divBdr>
    </w:div>
    <w:div w:id="1084188567">
      <w:bodyDiv w:val="1"/>
      <w:marLeft w:val="0"/>
      <w:marRight w:val="0"/>
      <w:marTop w:val="0"/>
      <w:marBottom w:val="0"/>
      <w:divBdr>
        <w:top w:val="none" w:sz="0" w:space="0" w:color="auto"/>
        <w:left w:val="none" w:sz="0" w:space="0" w:color="auto"/>
        <w:bottom w:val="none" w:sz="0" w:space="0" w:color="auto"/>
        <w:right w:val="none" w:sz="0" w:space="0" w:color="auto"/>
      </w:divBdr>
    </w:div>
    <w:div w:id="1105689015">
      <w:bodyDiv w:val="1"/>
      <w:marLeft w:val="0"/>
      <w:marRight w:val="0"/>
      <w:marTop w:val="0"/>
      <w:marBottom w:val="0"/>
      <w:divBdr>
        <w:top w:val="none" w:sz="0" w:space="0" w:color="auto"/>
        <w:left w:val="none" w:sz="0" w:space="0" w:color="auto"/>
        <w:bottom w:val="none" w:sz="0" w:space="0" w:color="auto"/>
        <w:right w:val="none" w:sz="0" w:space="0" w:color="auto"/>
      </w:divBdr>
    </w:div>
    <w:div w:id="1135217867">
      <w:bodyDiv w:val="1"/>
      <w:marLeft w:val="0"/>
      <w:marRight w:val="0"/>
      <w:marTop w:val="0"/>
      <w:marBottom w:val="0"/>
      <w:divBdr>
        <w:top w:val="none" w:sz="0" w:space="0" w:color="auto"/>
        <w:left w:val="none" w:sz="0" w:space="0" w:color="auto"/>
        <w:bottom w:val="none" w:sz="0" w:space="0" w:color="auto"/>
        <w:right w:val="none" w:sz="0" w:space="0" w:color="auto"/>
      </w:divBdr>
    </w:div>
    <w:div w:id="1211721329">
      <w:bodyDiv w:val="1"/>
      <w:marLeft w:val="0"/>
      <w:marRight w:val="0"/>
      <w:marTop w:val="0"/>
      <w:marBottom w:val="0"/>
      <w:divBdr>
        <w:top w:val="none" w:sz="0" w:space="0" w:color="auto"/>
        <w:left w:val="none" w:sz="0" w:space="0" w:color="auto"/>
        <w:bottom w:val="none" w:sz="0" w:space="0" w:color="auto"/>
        <w:right w:val="none" w:sz="0" w:space="0" w:color="auto"/>
      </w:divBdr>
    </w:div>
    <w:div w:id="1217620375">
      <w:bodyDiv w:val="1"/>
      <w:marLeft w:val="0"/>
      <w:marRight w:val="0"/>
      <w:marTop w:val="0"/>
      <w:marBottom w:val="0"/>
      <w:divBdr>
        <w:top w:val="none" w:sz="0" w:space="0" w:color="auto"/>
        <w:left w:val="none" w:sz="0" w:space="0" w:color="auto"/>
        <w:bottom w:val="none" w:sz="0" w:space="0" w:color="auto"/>
        <w:right w:val="none" w:sz="0" w:space="0" w:color="auto"/>
      </w:divBdr>
    </w:div>
    <w:div w:id="1237518071">
      <w:bodyDiv w:val="1"/>
      <w:marLeft w:val="0"/>
      <w:marRight w:val="0"/>
      <w:marTop w:val="0"/>
      <w:marBottom w:val="0"/>
      <w:divBdr>
        <w:top w:val="none" w:sz="0" w:space="0" w:color="auto"/>
        <w:left w:val="none" w:sz="0" w:space="0" w:color="auto"/>
        <w:bottom w:val="none" w:sz="0" w:space="0" w:color="auto"/>
        <w:right w:val="none" w:sz="0" w:space="0" w:color="auto"/>
      </w:divBdr>
    </w:div>
    <w:div w:id="1264261019">
      <w:bodyDiv w:val="1"/>
      <w:marLeft w:val="0"/>
      <w:marRight w:val="0"/>
      <w:marTop w:val="0"/>
      <w:marBottom w:val="0"/>
      <w:divBdr>
        <w:top w:val="none" w:sz="0" w:space="0" w:color="auto"/>
        <w:left w:val="none" w:sz="0" w:space="0" w:color="auto"/>
        <w:bottom w:val="none" w:sz="0" w:space="0" w:color="auto"/>
        <w:right w:val="none" w:sz="0" w:space="0" w:color="auto"/>
      </w:divBdr>
    </w:div>
    <w:div w:id="1275138249">
      <w:bodyDiv w:val="1"/>
      <w:marLeft w:val="0"/>
      <w:marRight w:val="0"/>
      <w:marTop w:val="0"/>
      <w:marBottom w:val="0"/>
      <w:divBdr>
        <w:top w:val="none" w:sz="0" w:space="0" w:color="auto"/>
        <w:left w:val="none" w:sz="0" w:space="0" w:color="auto"/>
        <w:bottom w:val="none" w:sz="0" w:space="0" w:color="auto"/>
        <w:right w:val="none" w:sz="0" w:space="0" w:color="auto"/>
      </w:divBdr>
    </w:div>
    <w:div w:id="1305240326">
      <w:bodyDiv w:val="1"/>
      <w:marLeft w:val="0"/>
      <w:marRight w:val="0"/>
      <w:marTop w:val="0"/>
      <w:marBottom w:val="0"/>
      <w:divBdr>
        <w:top w:val="none" w:sz="0" w:space="0" w:color="auto"/>
        <w:left w:val="none" w:sz="0" w:space="0" w:color="auto"/>
        <w:bottom w:val="none" w:sz="0" w:space="0" w:color="auto"/>
        <w:right w:val="none" w:sz="0" w:space="0" w:color="auto"/>
      </w:divBdr>
    </w:div>
    <w:div w:id="1383286900">
      <w:bodyDiv w:val="1"/>
      <w:marLeft w:val="0"/>
      <w:marRight w:val="0"/>
      <w:marTop w:val="0"/>
      <w:marBottom w:val="0"/>
      <w:divBdr>
        <w:top w:val="none" w:sz="0" w:space="0" w:color="auto"/>
        <w:left w:val="none" w:sz="0" w:space="0" w:color="auto"/>
        <w:bottom w:val="none" w:sz="0" w:space="0" w:color="auto"/>
        <w:right w:val="none" w:sz="0" w:space="0" w:color="auto"/>
      </w:divBdr>
    </w:div>
    <w:div w:id="1386828185">
      <w:bodyDiv w:val="1"/>
      <w:marLeft w:val="0"/>
      <w:marRight w:val="0"/>
      <w:marTop w:val="0"/>
      <w:marBottom w:val="0"/>
      <w:divBdr>
        <w:top w:val="none" w:sz="0" w:space="0" w:color="auto"/>
        <w:left w:val="none" w:sz="0" w:space="0" w:color="auto"/>
        <w:bottom w:val="none" w:sz="0" w:space="0" w:color="auto"/>
        <w:right w:val="none" w:sz="0" w:space="0" w:color="auto"/>
      </w:divBdr>
    </w:div>
    <w:div w:id="1439056721">
      <w:bodyDiv w:val="1"/>
      <w:marLeft w:val="0"/>
      <w:marRight w:val="0"/>
      <w:marTop w:val="0"/>
      <w:marBottom w:val="0"/>
      <w:divBdr>
        <w:top w:val="none" w:sz="0" w:space="0" w:color="auto"/>
        <w:left w:val="none" w:sz="0" w:space="0" w:color="auto"/>
        <w:bottom w:val="none" w:sz="0" w:space="0" w:color="auto"/>
        <w:right w:val="none" w:sz="0" w:space="0" w:color="auto"/>
      </w:divBdr>
    </w:div>
    <w:div w:id="1445341868">
      <w:bodyDiv w:val="1"/>
      <w:marLeft w:val="0"/>
      <w:marRight w:val="0"/>
      <w:marTop w:val="0"/>
      <w:marBottom w:val="0"/>
      <w:divBdr>
        <w:top w:val="none" w:sz="0" w:space="0" w:color="auto"/>
        <w:left w:val="none" w:sz="0" w:space="0" w:color="auto"/>
        <w:bottom w:val="none" w:sz="0" w:space="0" w:color="auto"/>
        <w:right w:val="none" w:sz="0" w:space="0" w:color="auto"/>
      </w:divBdr>
    </w:div>
    <w:div w:id="1472866342">
      <w:bodyDiv w:val="1"/>
      <w:marLeft w:val="0"/>
      <w:marRight w:val="0"/>
      <w:marTop w:val="0"/>
      <w:marBottom w:val="0"/>
      <w:divBdr>
        <w:top w:val="none" w:sz="0" w:space="0" w:color="auto"/>
        <w:left w:val="none" w:sz="0" w:space="0" w:color="auto"/>
        <w:bottom w:val="none" w:sz="0" w:space="0" w:color="auto"/>
        <w:right w:val="none" w:sz="0" w:space="0" w:color="auto"/>
      </w:divBdr>
    </w:div>
    <w:div w:id="1501383924">
      <w:bodyDiv w:val="1"/>
      <w:marLeft w:val="0"/>
      <w:marRight w:val="0"/>
      <w:marTop w:val="0"/>
      <w:marBottom w:val="0"/>
      <w:divBdr>
        <w:top w:val="none" w:sz="0" w:space="0" w:color="auto"/>
        <w:left w:val="none" w:sz="0" w:space="0" w:color="auto"/>
        <w:bottom w:val="none" w:sz="0" w:space="0" w:color="auto"/>
        <w:right w:val="none" w:sz="0" w:space="0" w:color="auto"/>
      </w:divBdr>
    </w:div>
    <w:div w:id="1508590211">
      <w:bodyDiv w:val="1"/>
      <w:marLeft w:val="0"/>
      <w:marRight w:val="0"/>
      <w:marTop w:val="0"/>
      <w:marBottom w:val="0"/>
      <w:divBdr>
        <w:top w:val="none" w:sz="0" w:space="0" w:color="auto"/>
        <w:left w:val="none" w:sz="0" w:space="0" w:color="auto"/>
        <w:bottom w:val="none" w:sz="0" w:space="0" w:color="auto"/>
        <w:right w:val="none" w:sz="0" w:space="0" w:color="auto"/>
      </w:divBdr>
    </w:div>
    <w:div w:id="1515613438">
      <w:bodyDiv w:val="1"/>
      <w:marLeft w:val="0"/>
      <w:marRight w:val="0"/>
      <w:marTop w:val="0"/>
      <w:marBottom w:val="0"/>
      <w:divBdr>
        <w:top w:val="none" w:sz="0" w:space="0" w:color="auto"/>
        <w:left w:val="none" w:sz="0" w:space="0" w:color="auto"/>
        <w:bottom w:val="none" w:sz="0" w:space="0" w:color="auto"/>
        <w:right w:val="none" w:sz="0" w:space="0" w:color="auto"/>
      </w:divBdr>
    </w:div>
    <w:div w:id="1547376220">
      <w:bodyDiv w:val="1"/>
      <w:marLeft w:val="0"/>
      <w:marRight w:val="0"/>
      <w:marTop w:val="0"/>
      <w:marBottom w:val="0"/>
      <w:divBdr>
        <w:top w:val="none" w:sz="0" w:space="0" w:color="auto"/>
        <w:left w:val="none" w:sz="0" w:space="0" w:color="auto"/>
        <w:bottom w:val="none" w:sz="0" w:space="0" w:color="auto"/>
        <w:right w:val="none" w:sz="0" w:space="0" w:color="auto"/>
      </w:divBdr>
    </w:div>
    <w:div w:id="1558516333">
      <w:bodyDiv w:val="1"/>
      <w:marLeft w:val="0"/>
      <w:marRight w:val="0"/>
      <w:marTop w:val="0"/>
      <w:marBottom w:val="0"/>
      <w:divBdr>
        <w:top w:val="none" w:sz="0" w:space="0" w:color="auto"/>
        <w:left w:val="none" w:sz="0" w:space="0" w:color="auto"/>
        <w:bottom w:val="none" w:sz="0" w:space="0" w:color="auto"/>
        <w:right w:val="none" w:sz="0" w:space="0" w:color="auto"/>
      </w:divBdr>
    </w:div>
    <w:div w:id="1572108983">
      <w:bodyDiv w:val="1"/>
      <w:marLeft w:val="0"/>
      <w:marRight w:val="0"/>
      <w:marTop w:val="0"/>
      <w:marBottom w:val="0"/>
      <w:divBdr>
        <w:top w:val="none" w:sz="0" w:space="0" w:color="auto"/>
        <w:left w:val="none" w:sz="0" w:space="0" w:color="auto"/>
        <w:bottom w:val="none" w:sz="0" w:space="0" w:color="auto"/>
        <w:right w:val="none" w:sz="0" w:space="0" w:color="auto"/>
      </w:divBdr>
    </w:div>
    <w:div w:id="1578663414">
      <w:bodyDiv w:val="1"/>
      <w:marLeft w:val="0"/>
      <w:marRight w:val="0"/>
      <w:marTop w:val="0"/>
      <w:marBottom w:val="0"/>
      <w:divBdr>
        <w:top w:val="none" w:sz="0" w:space="0" w:color="auto"/>
        <w:left w:val="none" w:sz="0" w:space="0" w:color="auto"/>
        <w:bottom w:val="none" w:sz="0" w:space="0" w:color="auto"/>
        <w:right w:val="none" w:sz="0" w:space="0" w:color="auto"/>
      </w:divBdr>
    </w:div>
    <w:div w:id="1599023705">
      <w:bodyDiv w:val="1"/>
      <w:marLeft w:val="0"/>
      <w:marRight w:val="0"/>
      <w:marTop w:val="0"/>
      <w:marBottom w:val="0"/>
      <w:divBdr>
        <w:top w:val="none" w:sz="0" w:space="0" w:color="auto"/>
        <w:left w:val="none" w:sz="0" w:space="0" w:color="auto"/>
        <w:bottom w:val="none" w:sz="0" w:space="0" w:color="auto"/>
        <w:right w:val="none" w:sz="0" w:space="0" w:color="auto"/>
      </w:divBdr>
    </w:div>
    <w:div w:id="1669088500">
      <w:bodyDiv w:val="1"/>
      <w:marLeft w:val="0"/>
      <w:marRight w:val="0"/>
      <w:marTop w:val="0"/>
      <w:marBottom w:val="0"/>
      <w:divBdr>
        <w:top w:val="none" w:sz="0" w:space="0" w:color="auto"/>
        <w:left w:val="none" w:sz="0" w:space="0" w:color="auto"/>
        <w:bottom w:val="none" w:sz="0" w:space="0" w:color="auto"/>
        <w:right w:val="none" w:sz="0" w:space="0" w:color="auto"/>
      </w:divBdr>
    </w:div>
    <w:div w:id="1741908504">
      <w:bodyDiv w:val="1"/>
      <w:marLeft w:val="0"/>
      <w:marRight w:val="0"/>
      <w:marTop w:val="0"/>
      <w:marBottom w:val="0"/>
      <w:divBdr>
        <w:top w:val="none" w:sz="0" w:space="0" w:color="auto"/>
        <w:left w:val="none" w:sz="0" w:space="0" w:color="auto"/>
        <w:bottom w:val="none" w:sz="0" w:space="0" w:color="auto"/>
        <w:right w:val="none" w:sz="0" w:space="0" w:color="auto"/>
      </w:divBdr>
    </w:div>
    <w:div w:id="1757088450">
      <w:bodyDiv w:val="1"/>
      <w:marLeft w:val="0"/>
      <w:marRight w:val="0"/>
      <w:marTop w:val="0"/>
      <w:marBottom w:val="0"/>
      <w:divBdr>
        <w:top w:val="none" w:sz="0" w:space="0" w:color="auto"/>
        <w:left w:val="none" w:sz="0" w:space="0" w:color="auto"/>
        <w:bottom w:val="none" w:sz="0" w:space="0" w:color="auto"/>
        <w:right w:val="none" w:sz="0" w:space="0" w:color="auto"/>
      </w:divBdr>
    </w:div>
    <w:div w:id="1758936912">
      <w:bodyDiv w:val="1"/>
      <w:marLeft w:val="0"/>
      <w:marRight w:val="0"/>
      <w:marTop w:val="0"/>
      <w:marBottom w:val="0"/>
      <w:divBdr>
        <w:top w:val="none" w:sz="0" w:space="0" w:color="auto"/>
        <w:left w:val="none" w:sz="0" w:space="0" w:color="auto"/>
        <w:bottom w:val="none" w:sz="0" w:space="0" w:color="auto"/>
        <w:right w:val="none" w:sz="0" w:space="0" w:color="auto"/>
      </w:divBdr>
    </w:div>
    <w:div w:id="1762141816">
      <w:bodyDiv w:val="1"/>
      <w:marLeft w:val="0"/>
      <w:marRight w:val="0"/>
      <w:marTop w:val="0"/>
      <w:marBottom w:val="0"/>
      <w:divBdr>
        <w:top w:val="none" w:sz="0" w:space="0" w:color="auto"/>
        <w:left w:val="none" w:sz="0" w:space="0" w:color="auto"/>
        <w:bottom w:val="none" w:sz="0" w:space="0" w:color="auto"/>
        <w:right w:val="none" w:sz="0" w:space="0" w:color="auto"/>
      </w:divBdr>
    </w:div>
    <w:div w:id="1776512849">
      <w:bodyDiv w:val="1"/>
      <w:marLeft w:val="0"/>
      <w:marRight w:val="0"/>
      <w:marTop w:val="0"/>
      <w:marBottom w:val="0"/>
      <w:divBdr>
        <w:top w:val="none" w:sz="0" w:space="0" w:color="auto"/>
        <w:left w:val="none" w:sz="0" w:space="0" w:color="auto"/>
        <w:bottom w:val="none" w:sz="0" w:space="0" w:color="auto"/>
        <w:right w:val="none" w:sz="0" w:space="0" w:color="auto"/>
      </w:divBdr>
    </w:div>
    <w:div w:id="1838956693">
      <w:bodyDiv w:val="1"/>
      <w:marLeft w:val="0"/>
      <w:marRight w:val="0"/>
      <w:marTop w:val="0"/>
      <w:marBottom w:val="0"/>
      <w:divBdr>
        <w:top w:val="none" w:sz="0" w:space="0" w:color="auto"/>
        <w:left w:val="none" w:sz="0" w:space="0" w:color="auto"/>
        <w:bottom w:val="none" w:sz="0" w:space="0" w:color="auto"/>
        <w:right w:val="none" w:sz="0" w:space="0" w:color="auto"/>
      </w:divBdr>
    </w:div>
    <w:div w:id="1843397001">
      <w:bodyDiv w:val="1"/>
      <w:marLeft w:val="0"/>
      <w:marRight w:val="0"/>
      <w:marTop w:val="0"/>
      <w:marBottom w:val="0"/>
      <w:divBdr>
        <w:top w:val="none" w:sz="0" w:space="0" w:color="auto"/>
        <w:left w:val="none" w:sz="0" w:space="0" w:color="auto"/>
        <w:bottom w:val="none" w:sz="0" w:space="0" w:color="auto"/>
        <w:right w:val="none" w:sz="0" w:space="0" w:color="auto"/>
      </w:divBdr>
    </w:div>
    <w:div w:id="1851606538">
      <w:bodyDiv w:val="1"/>
      <w:marLeft w:val="0"/>
      <w:marRight w:val="0"/>
      <w:marTop w:val="0"/>
      <w:marBottom w:val="0"/>
      <w:divBdr>
        <w:top w:val="none" w:sz="0" w:space="0" w:color="auto"/>
        <w:left w:val="none" w:sz="0" w:space="0" w:color="auto"/>
        <w:bottom w:val="none" w:sz="0" w:space="0" w:color="auto"/>
        <w:right w:val="none" w:sz="0" w:space="0" w:color="auto"/>
      </w:divBdr>
    </w:div>
    <w:div w:id="1854998850">
      <w:bodyDiv w:val="1"/>
      <w:marLeft w:val="0"/>
      <w:marRight w:val="0"/>
      <w:marTop w:val="0"/>
      <w:marBottom w:val="0"/>
      <w:divBdr>
        <w:top w:val="none" w:sz="0" w:space="0" w:color="auto"/>
        <w:left w:val="none" w:sz="0" w:space="0" w:color="auto"/>
        <w:bottom w:val="none" w:sz="0" w:space="0" w:color="auto"/>
        <w:right w:val="none" w:sz="0" w:space="0" w:color="auto"/>
      </w:divBdr>
    </w:div>
    <w:div w:id="1858929557">
      <w:bodyDiv w:val="1"/>
      <w:marLeft w:val="0"/>
      <w:marRight w:val="0"/>
      <w:marTop w:val="0"/>
      <w:marBottom w:val="0"/>
      <w:divBdr>
        <w:top w:val="none" w:sz="0" w:space="0" w:color="auto"/>
        <w:left w:val="none" w:sz="0" w:space="0" w:color="auto"/>
        <w:bottom w:val="none" w:sz="0" w:space="0" w:color="auto"/>
        <w:right w:val="none" w:sz="0" w:space="0" w:color="auto"/>
      </w:divBdr>
    </w:div>
    <w:div w:id="1907835889">
      <w:bodyDiv w:val="1"/>
      <w:marLeft w:val="0"/>
      <w:marRight w:val="0"/>
      <w:marTop w:val="0"/>
      <w:marBottom w:val="0"/>
      <w:divBdr>
        <w:top w:val="none" w:sz="0" w:space="0" w:color="auto"/>
        <w:left w:val="none" w:sz="0" w:space="0" w:color="auto"/>
        <w:bottom w:val="none" w:sz="0" w:space="0" w:color="auto"/>
        <w:right w:val="none" w:sz="0" w:space="0" w:color="auto"/>
      </w:divBdr>
    </w:div>
    <w:div w:id="1922135995">
      <w:bodyDiv w:val="1"/>
      <w:marLeft w:val="0"/>
      <w:marRight w:val="0"/>
      <w:marTop w:val="0"/>
      <w:marBottom w:val="0"/>
      <w:divBdr>
        <w:top w:val="none" w:sz="0" w:space="0" w:color="auto"/>
        <w:left w:val="none" w:sz="0" w:space="0" w:color="auto"/>
        <w:bottom w:val="none" w:sz="0" w:space="0" w:color="auto"/>
        <w:right w:val="none" w:sz="0" w:space="0" w:color="auto"/>
      </w:divBdr>
    </w:div>
    <w:div w:id="1932740121">
      <w:bodyDiv w:val="1"/>
      <w:marLeft w:val="0"/>
      <w:marRight w:val="0"/>
      <w:marTop w:val="0"/>
      <w:marBottom w:val="0"/>
      <w:divBdr>
        <w:top w:val="none" w:sz="0" w:space="0" w:color="auto"/>
        <w:left w:val="none" w:sz="0" w:space="0" w:color="auto"/>
        <w:bottom w:val="none" w:sz="0" w:space="0" w:color="auto"/>
        <w:right w:val="none" w:sz="0" w:space="0" w:color="auto"/>
      </w:divBdr>
    </w:div>
    <w:div w:id="1934823796">
      <w:bodyDiv w:val="1"/>
      <w:marLeft w:val="0"/>
      <w:marRight w:val="0"/>
      <w:marTop w:val="0"/>
      <w:marBottom w:val="0"/>
      <w:divBdr>
        <w:top w:val="none" w:sz="0" w:space="0" w:color="auto"/>
        <w:left w:val="none" w:sz="0" w:space="0" w:color="auto"/>
        <w:bottom w:val="none" w:sz="0" w:space="0" w:color="auto"/>
        <w:right w:val="none" w:sz="0" w:space="0" w:color="auto"/>
      </w:divBdr>
    </w:div>
    <w:div w:id="1969776205">
      <w:bodyDiv w:val="1"/>
      <w:marLeft w:val="0"/>
      <w:marRight w:val="0"/>
      <w:marTop w:val="0"/>
      <w:marBottom w:val="0"/>
      <w:divBdr>
        <w:top w:val="none" w:sz="0" w:space="0" w:color="auto"/>
        <w:left w:val="none" w:sz="0" w:space="0" w:color="auto"/>
        <w:bottom w:val="none" w:sz="0" w:space="0" w:color="auto"/>
        <w:right w:val="none" w:sz="0" w:space="0" w:color="auto"/>
      </w:divBdr>
    </w:div>
    <w:div w:id="2020616666">
      <w:bodyDiv w:val="1"/>
      <w:marLeft w:val="0"/>
      <w:marRight w:val="0"/>
      <w:marTop w:val="0"/>
      <w:marBottom w:val="0"/>
      <w:divBdr>
        <w:top w:val="none" w:sz="0" w:space="0" w:color="auto"/>
        <w:left w:val="none" w:sz="0" w:space="0" w:color="auto"/>
        <w:bottom w:val="none" w:sz="0" w:space="0" w:color="auto"/>
        <w:right w:val="none" w:sz="0" w:space="0" w:color="auto"/>
      </w:divBdr>
    </w:div>
    <w:div w:id="2107074644">
      <w:bodyDiv w:val="1"/>
      <w:marLeft w:val="0"/>
      <w:marRight w:val="0"/>
      <w:marTop w:val="0"/>
      <w:marBottom w:val="0"/>
      <w:divBdr>
        <w:top w:val="none" w:sz="0" w:space="0" w:color="auto"/>
        <w:left w:val="none" w:sz="0" w:space="0" w:color="auto"/>
        <w:bottom w:val="none" w:sz="0" w:space="0" w:color="auto"/>
        <w:right w:val="none" w:sz="0" w:space="0" w:color="auto"/>
      </w:divBdr>
    </w:div>
    <w:div w:id="211597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35F37-E382-4074-90CC-C9FD4638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bar_vicetematicke.dot</Template>
  <TotalTime>1382</TotalTime>
  <Pages>3</Pages>
  <Words>1386</Words>
  <Characters>8179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kucera4376</cp:lastModifiedBy>
  <cp:revision>74</cp:revision>
  <cp:lastPrinted>2016-04-25T10:02:00Z</cp:lastPrinted>
  <dcterms:created xsi:type="dcterms:W3CDTF">2016-04-25T08:19:00Z</dcterms:created>
  <dcterms:modified xsi:type="dcterms:W3CDTF">2016-04-28T09:53:00Z</dcterms:modified>
</cp:coreProperties>
</file>