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5E" w:rsidRPr="00537348" w:rsidRDefault="002E6C66" w:rsidP="002E6C66">
      <w:pPr>
        <w:pStyle w:val="Nadpis4"/>
        <w:rPr>
          <w:rStyle w:val="Nadpis1Char"/>
          <w:b/>
          <w:bCs/>
          <w:i/>
          <w:sz w:val="28"/>
          <w:szCs w:val="24"/>
          <w:lang w:val="en-GB"/>
        </w:rPr>
      </w:pPr>
      <w:bookmarkStart w:id="0" w:name="_Toc444112504"/>
      <w:bookmarkStart w:id="1" w:name="_GoBack"/>
      <w:bookmarkEnd w:id="1"/>
      <w:r w:rsidRPr="00537348">
        <w:rPr>
          <w:i/>
          <w:sz w:val="28"/>
          <w:lang w:val="en-GB"/>
        </w:rPr>
        <w:t>Methodological notes</w:t>
      </w:r>
    </w:p>
    <w:p w:rsidR="002E6C66" w:rsidRPr="00537348" w:rsidRDefault="002E6C66" w:rsidP="002E6C66">
      <w:pPr>
        <w:rPr>
          <w:rFonts w:cs="Arial"/>
          <w:i/>
          <w:iCs/>
          <w:lang w:val="en-GB"/>
        </w:rPr>
      </w:pPr>
      <w:r w:rsidRPr="00537348">
        <w:rPr>
          <w:rFonts w:cs="Arial"/>
          <w:i/>
          <w:iCs/>
          <w:lang w:val="en-GB"/>
        </w:rPr>
        <w:t>The complete mortality life tables for the Czech Republic and its NUTS-2 Cohesion regions and NUTS-3 Regions are calculated from the third main group of demographic events (age-period specific), separately for males and females. The complete mortality life tables for Cohesion regions and Regions have been processed for a two-year period to exclude random fluctuations.</w:t>
      </w:r>
      <w:r w:rsidR="007C6D7D">
        <w:rPr>
          <w:rFonts w:cs="Arial"/>
          <w:i/>
          <w:iCs/>
          <w:lang w:val="en-GB"/>
        </w:rPr>
        <w:t xml:space="preserve"> The regional breakdowns refer to the situation on 1st January of each given year.</w:t>
      </w:r>
    </w:p>
    <w:p w:rsidR="002E6C66" w:rsidRPr="00537348" w:rsidRDefault="002E6C66" w:rsidP="002E6C66">
      <w:pPr>
        <w:spacing w:after="0"/>
        <w:rPr>
          <w:rFonts w:eastAsia="MS Gothic"/>
          <w:b/>
          <w:bCs/>
          <w:i/>
          <w:sz w:val="28"/>
          <w:szCs w:val="26"/>
          <w:lang w:val="en-GB"/>
        </w:rPr>
      </w:pPr>
      <w:r w:rsidRPr="00537348">
        <w:rPr>
          <w:rFonts w:eastAsia="MS Gothic"/>
          <w:b/>
          <w:bCs/>
          <w:i/>
          <w:sz w:val="28"/>
          <w:szCs w:val="26"/>
          <w:lang w:val="en-GB"/>
        </w:rPr>
        <w:t>Complete life tables indicators</w:t>
      </w:r>
    </w:p>
    <w:p w:rsidR="00ED675E" w:rsidRPr="00537348" w:rsidRDefault="002E6C66" w:rsidP="00ED675E">
      <w:pPr>
        <w:rPr>
          <w:i/>
          <w:lang w:val="en-GB"/>
        </w:rPr>
      </w:pPr>
      <w:r w:rsidRPr="00537348">
        <w:rPr>
          <w:rFonts w:cs="Arial"/>
          <w:b/>
          <w:i/>
          <w:iCs/>
          <w:lang w:val="en-GB"/>
        </w:rPr>
        <w:t xml:space="preserve">Number of deaths (Dx) </w:t>
      </w:r>
      <w:r w:rsidRPr="00537348">
        <w:rPr>
          <w:rFonts w:cs="Arial"/>
          <w:i/>
          <w:iCs/>
          <w:lang w:val="en-GB"/>
        </w:rPr>
        <w:t>states the absolute number of deaths by age (x) in a given area during the reference period</w:t>
      </w:r>
      <w:r w:rsidR="00ED675E" w:rsidRPr="00537348">
        <w:rPr>
          <w:rFonts w:cs="Arial"/>
          <w:i/>
          <w:lang w:val="en-GB"/>
        </w:rPr>
        <w:t>.</w:t>
      </w:r>
    </w:p>
    <w:p w:rsidR="00ED675E" w:rsidRPr="00537348" w:rsidRDefault="002E6C66" w:rsidP="00ED675E">
      <w:pPr>
        <w:rPr>
          <w:rFonts w:cs="Arial"/>
          <w:i/>
          <w:lang w:val="en-GB"/>
        </w:rPr>
      </w:pPr>
      <w:r w:rsidRPr="00537348">
        <w:rPr>
          <w:rFonts w:cs="Arial"/>
          <w:b/>
          <w:i/>
          <w:iCs/>
          <w:lang w:val="en-GB"/>
        </w:rPr>
        <w:t xml:space="preserve">Number of inhabitants (Px) </w:t>
      </w:r>
      <w:r w:rsidRPr="00537348">
        <w:rPr>
          <w:rFonts w:cs="Arial"/>
          <w:i/>
          <w:iCs/>
          <w:lang w:val="en-GB"/>
        </w:rPr>
        <w:t>states the absolute number of inhabitants as of 1 July of a given year in a given area (the sum of population as of 1 July of given years in a case of life tables for Cohesion regions and Regions)</w:t>
      </w:r>
      <w:r w:rsidR="00ED675E" w:rsidRPr="00537348">
        <w:rPr>
          <w:rFonts w:cs="Arial"/>
          <w:i/>
          <w:lang w:val="en-GB"/>
        </w:rPr>
        <w:t>.</w:t>
      </w:r>
    </w:p>
    <w:p w:rsidR="00ED675E" w:rsidRPr="00537348" w:rsidRDefault="002E6C66" w:rsidP="00ED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i/>
          <w:lang w:val="en-GB"/>
        </w:rPr>
      </w:pPr>
      <w:r w:rsidRPr="00537348">
        <w:rPr>
          <w:rFonts w:cs="Arial"/>
          <w:b/>
          <w:bCs/>
          <w:i/>
          <w:iCs/>
          <w:lang w:val="en-GB"/>
        </w:rPr>
        <w:t>Death probability</w:t>
      </w:r>
      <w:r w:rsidRPr="00537348">
        <w:rPr>
          <w:rFonts w:cs="Arial"/>
          <w:i/>
          <w:iCs/>
          <w:lang w:val="en-GB"/>
        </w:rPr>
        <w:t xml:space="preserve"> </w:t>
      </w:r>
      <w:r w:rsidRPr="00537348">
        <w:rPr>
          <w:rFonts w:cs="Arial"/>
          <w:b/>
          <w:bCs/>
          <w:i/>
          <w:iCs/>
          <w:lang w:val="en-GB"/>
        </w:rPr>
        <w:t>(q</w:t>
      </w:r>
      <w:r w:rsidRPr="00537348">
        <w:rPr>
          <w:rFonts w:cs="Arial"/>
          <w:b/>
          <w:bCs/>
          <w:i/>
          <w:iCs/>
          <w:vertAlign w:val="subscript"/>
          <w:lang w:val="en-GB"/>
        </w:rPr>
        <w:t>x</w:t>
      </w:r>
      <w:r w:rsidRPr="00537348">
        <w:rPr>
          <w:rFonts w:cs="Arial"/>
          <w:b/>
          <w:bCs/>
          <w:i/>
          <w:iCs/>
          <w:lang w:val="en-GB"/>
        </w:rPr>
        <w:t xml:space="preserve">) </w:t>
      </w:r>
      <w:r w:rsidRPr="00537348">
        <w:rPr>
          <w:rFonts w:cs="Arial"/>
          <w:i/>
          <w:iCs/>
          <w:lang w:val="en-GB"/>
        </w:rPr>
        <w:t>expresses the probability that an individual at the exact age of x will die in a given period, i.e. before the exact age of x+1. The input death probabilities are derived from the age-specific mortality rates (m</w:t>
      </w:r>
      <w:r w:rsidRPr="00537348">
        <w:rPr>
          <w:rFonts w:cs="Arial"/>
          <w:i/>
          <w:iCs/>
          <w:vertAlign w:val="subscript"/>
          <w:lang w:val="en-GB"/>
        </w:rPr>
        <w:t>x</w:t>
      </w:r>
      <w:r w:rsidRPr="00537348">
        <w:rPr>
          <w:rFonts w:cs="Arial"/>
          <w:i/>
          <w:iCs/>
          <w:lang w:val="en-GB"/>
        </w:rPr>
        <w:t>)</w:t>
      </w:r>
      <w:r w:rsidR="00ED675E" w:rsidRPr="00537348">
        <w:rPr>
          <w:rFonts w:cs="Arial"/>
          <w:i/>
          <w:lang w:val="en-GB"/>
        </w:rPr>
        <w:t>:</w:t>
      </w:r>
    </w:p>
    <w:p w:rsidR="00ED675E" w:rsidRPr="00537348" w:rsidRDefault="00ED675E" w:rsidP="00ED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i/>
          <w:lang w:val="en-GB"/>
        </w:rPr>
      </w:pPr>
      <w:r w:rsidRPr="00537348">
        <w:rPr>
          <w:rFonts w:cs="Arial"/>
          <w:i/>
          <w:position w:val="-12"/>
          <w:lang w:val="en-GB"/>
        </w:rPr>
        <w:object w:dxaOrig="1200" w:dyaOrig="380">
          <v:shape id="_x0000_i1025" type="#_x0000_t75" style="width:60pt;height:18.75pt" o:ole="">
            <v:imagedata r:id="rId9" o:title=""/>
          </v:shape>
          <o:OLEObject Type="Embed" ProgID="Equation.3" ShapeID="_x0000_i1025" DrawAspect="Content" ObjectID="_1556353986" r:id="rId10"/>
        </w:object>
      </w:r>
    </w:p>
    <w:p w:rsidR="00ED675E" w:rsidRPr="00537348" w:rsidRDefault="002E6C66" w:rsidP="00ED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i/>
          <w:lang w:val="en-GB"/>
        </w:rPr>
      </w:pPr>
      <w:r w:rsidRPr="00537348">
        <w:rPr>
          <w:rFonts w:cs="Arial"/>
          <w:b/>
          <w:bCs/>
          <w:i/>
          <w:iCs/>
          <w:lang w:val="en-GB"/>
        </w:rPr>
        <w:t>Table number of survivors (l</w:t>
      </w:r>
      <w:r w:rsidRPr="00537348">
        <w:rPr>
          <w:rFonts w:cs="Arial"/>
          <w:b/>
          <w:bCs/>
          <w:i/>
          <w:iCs/>
          <w:vertAlign w:val="subscript"/>
          <w:lang w:val="en-GB"/>
        </w:rPr>
        <w:t>x</w:t>
      </w:r>
      <w:r w:rsidRPr="00537348">
        <w:rPr>
          <w:rFonts w:cs="Arial"/>
          <w:b/>
          <w:bCs/>
          <w:i/>
          <w:iCs/>
          <w:lang w:val="en-GB"/>
        </w:rPr>
        <w:t>)</w:t>
      </w:r>
      <w:r w:rsidRPr="00537348">
        <w:rPr>
          <w:rFonts w:cs="Arial"/>
          <w:i/>
          <w:iCs/>
          <w:lang w:val="en-GB"/>
        </w:rPr>
        <w:t xml:space="preserve"> is the hypothetical number of individuals alive at the exact age of x out of 100,000 live births (table root - I</w:t>
      </w:r>
      <w:r w:rsidRPr="00537348">
        <w:rPr>
          <w:rFonts w:cs="Arial"/>
          <w:i/>
          <w:iCs/>
          <w:vertAlign w:val="subscript"/>
          <w:lang w:val="en-GB"/>
        </w:rPr>
        <w:t>0</w:t>
      </w:r>
      <w:r w:rsidRPr="00537348">
        <w:rPr>
          <w:rFonts w:cs="Arial"/>
          <w:i/>
          <w:iCs/>
          <w:lang w:val="en-GB"/>
        </w:rPr>
        <w:t>), given the mortality conditions of the reference period</w:t>
      </w:r>
      <w:r w:rsidR="00ED675E" w:rsidRPr="00537348">
        <w:rPr>
          <w:rFonts w:cs="Arial"/>
          <w:i/>
          <w:lang w:val="en-GB"/>
        </w:rPr>
        <w:t>:</w:t>
      </w:r>
    </w:p>
    <w:p w:rsidR="00ED675E" w:rsidRPr="00537348" w:rsidRDefault="00ED675E" w:rsidP="00ED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i/>
          <w:lang w:val="en-GB"/>
        </w:rPr>
      </w:pPr>
      <w:r w:rsidRPr="00537348">
        <w:rPr>
          <w:rFonts w:cs="Arial"/>
          <w:i/>
          <w:position w:val="-12"/>
          <w:lang w:val="en-GB"/>
        </w:rPr>
        <w:object w:dxaOrig="1600" w:dyaOrig="360">
          <v:shape id="_x0000_i1026" type="#_x0000_t75" style="width:80.25pt;height:18pt" o:ole="">
            <v:imagedata r:id="rId11" o:title=""/>
          </v:shape>
          <o:OLEObject Type="Embed" ProgID="Equation.3" ShapeID="_x0000_i1026" DrawAspect="Content" ObjectID="_1556353987" r:id="rId12"/>
        </w:object>
      </w:r>
    </w:p>
    <w:p w:rsidR="00ED675E" w:rsidRPr="00537348" w:rsidRDefault="002E6C66" w:rsidP="00ED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i/>
          <w:lang w:val="en-GB"/>
        </w:rPr>
      </w:pPr>
      <w:r w:rsidRPr="00537348">
        <w:rPr>
          <w:rFonts w:cs="Arial"/>
          <w:b/>
          <w:bCs/>
          <w:i/>
          <w:iCs/>
          <w:lang w:val="en-GB"/>
        </w:rPr>
        <w:t>Table number of deaths</w:t>
      </w:r>
      <w:r w:rsidRPr="00537348">
        <w:rPr>
          <w:rFonts w:cs="Arial"/>
          <w:i/>
          <w:iCs/>
          <w:lang w:val="en-GB"/>
        </w:rPr>
        <w:t xml:space="preserve"> </w:t>
      </w:r>
      <w:r w:rsidRPr="00537348">
        <w:rPr>
          <w:rFonts w:cs="Arial"/>
          <w:b/>
          <w:bCs/>
          <w:i/>
          <w:iCs/>
          <w:lang w:val="en-GB"/>
        </w:rPr>
        <w:t>(d</w:t>
      </w:r>
      <w:r w:rsidRPr="00537348">
        <w:rPr>
          <w:rFonts w:cs="Arial"/>
          <w:b/>
          <w:bCs/>
          <w:i/>
          <w:iCs/>
          <w:vertAlign w:val="subscript"/>
          <w:lang w:val="en-GB"/>
        </w:rPr>
        <w:t>x</w:t>
      </w:r>
      <w:r w:rsidRPr="00537348">
        <w:rPr>
          <w:rFonts w:cs="Arial"/>
          <w:b/>
          <w:bCs/>
          <w:i/>
          <w:iCs/>
          <w:lang w:val="en-GB"/>
        </w:rPr>
        <w:t xml:space="preserve">) </w:t>
      </w:r>
      <w:r w:rsidRPr="00537348">
        <w:rPr>
          <w:rFonts w:cs="Arial"/>
          <w:i/>
          <w:iCs/>
          <w:lang w:val="en-GB"/>
        </w:rPr>
        <w:t>is the hypothetical number of individuals who die at the age of x:</w:t>
      </w:r>
    </w:p>
    <w:p w:rsidR="00ED675E" w:rsidRPr="00537348" w:rsidRDefault="00ED675E" w:rsidP="00ED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i/>
          <w:lang w:val="en-GB"/>
        </w:rPr>
      </w:pPr>
      <w:r w:rsidRPr="00537348">
        <w:rPr>
          <w:rFonts w:cs="Arial"/>
          <w:i/>
          <w:position w:val="-10"/>
          <w:lang w:val="en-GB"/>
        </w:rPr>
        <w:object w:dxaOrig="1219" w:dyaOrig="300">
          <v:shape id="_x0000_i1027" type="#_x0000_t75" style="width:60.75pt;height:15pt" o:ole="">
            <v:imagedata r:id="rId13" o:title=""/>
          </v:shape>
          <o:OLEObject Type="Embed" ProgID="Equation.3" ShapeID="_x0000_i1027" DrawAspect="Content" ObjectID="_1556353988" r:id="rId14"/>
        </w:object>
      </w:r>
    </w:p>
    <w:p w:rsidR="00ED675E" w:rsidRPr="007C6D7D" w:rsidRDefault="002E6C66" w:rsidP="007C6D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cs="Arial"/>
          <w:i/>
          <w:lang w:val="en-GB"/>
        </w:rPr>
      </w:pPr>
      <w:r w:rsidRPr="00537348">
        <w:rPr>
          <w:rFonts w:cs="Arial"/>
          <w:b/>
          <w:bCs/>
          <w:i/>
          <w:iCs/>
          <w:lang w:val="en-GB"/>
        </w:rPr>
        <w:t>Table number of person-years</w:t>
      </w:r>
      <w:r w:rsidRPr="00537348">
        <w:rPr>
          <w:rFonts w:cs="Arial"/>
          <w:i/>
          <w:iCs/>
          <w:lang w:val="en-GB"/>
        </w:rPr>
        <w:t xml:space="preserve"> </w:t>
      </w:r>
      <w:r w:rsidRPr="00537348">
        <w:rPr>
          <w:rFonts w:cs="Arial"/>
          <w:b/>
          <w:bCs/>
          <w:i/>
          <w:iCs/>
          <w:lang w:val="en-GB"/>
        </w:rPr>
        <w:t>(L</w:t>
      </w:r>
      <w:r w:rsidRPr="00537348">
        <w:rPr>
          <w:rFonts w:cs="Arial"/>
          <w:b/>
          <w:bCs/>
          <w:i/>
          <w:iCs/>
          <w:vertAlign w:val="subscript"/>
          <w:lang w:val="en-GB"/>
        </w:rPr>
        <w:t>x</w:t>
      </w:r>
      <w:r w:rsidRPr="00537348">
        <w:rPr>
          <w:rFonts w:cs="Arial"/>
          <w:b/>
          <w:bCs/>
          <w:i/>
          <w:iCs/>
          <w:lang w:val="en-GB"/>
        </w:rPr>
        <w:t>)</w:t>
      </w:r>
      <w:r w:rsidRPr="00537348">
        <w:rPr>
          <w:rFonts w:cs="Arial"/>
          <w:i/>
          <w:iCs/>
          <w:lang w:val="en-GB"/>
        </w:rPr>
        <w:t xml:space="preserve"> expresses the hypothetical number of individuals alive at the completed age of x. It is calculated as the average of two subsequent table numbers of survivors except for the age of 0</w:t>
      </w:r>
      <w:r w:rsidR="00ED675E" w:rsidRPr="00537348">
        <w:rPr>
          <w:rFonts w:cs="Arial"/>
          <w:i/>
          <w:lang w:val="en-GB"/>
        </w:rPr>
        <w:t>:</w:t>
      </w:r>
      <w:r w:rsidR="007C6D7D">
        <w:rPr>
          <w:rFonts w:cs="Arial"/>
          <w:i/>
          <w:lang w:val="en-GB"/>
        </w:rPr>
        <w:tab/>
      </w:r>
      <w:r w:rsidR="007C6D7D">
        <w:rPr>
          <w:rFonts w:cs="Arial"/>
          <w:i/>
          <w:lang w:val="en-GB"/>
        </w:rPr>
        <w:tab/>
      </w:r>
      <w:r w:rsidR="007C6D7D">
        <w:rPr>
          <w:rFonts w:cs="Arial"/>
          <w:i/>
          <w:lang w:val="en-GB"/>
        </w:rPr>
        <w:tab/>
      </w:r>
      <w:r w:rsidR="007C6D7D">
        <w:rPr>
          <w:rFonts w:cs="Arial"/>
          <w:i/>
          <w:lang w:val="en-GB"/>
        </w:rPr>
        <w:tab/>
      </w:r>
      <w:r w:rsidR="007C6D7D">
        <w:rPr>
          <w:rFonts w:cs="Arial"/>
          <w:i/>
          <w:lang w:val="en-GB"/>
        </w:rPr>
        <w:tab/>
      </w:r>
      <w:r w:rsidR="007C6D7D">
        <w:rPr>
          <w:rFonts w:cs="Arial"/>
          <w:i/>
          <w:lang w:val="en-GB"/>
        </w:rPr>
        <w:tab/>
      </w:r>
      <w:r w:rsidR="00ED675E" w:rsidRPr="00537348">
        <w:rPr>
          <w:rFonts w:cs="Arial"/>
          <w:i/>
          <w:position w:val="-24"/>
          <w:szCs w:val="20"/>
          <w:lang w:val="en-GB"/>
        </w:rPr>
        <w:object w:dxaOrig="1260" w:dyaOrig="620">
          <v:shape id="_x0000_i1028" type="#_x0000_t75" style="width:63pt;height:30.75pt" o:ole="">
            <v:imagedata r:id="rId15" o:title=""/>
          </v:shape>
          <o:OLEObject Type="Embed" ProgID="Equation.3" ShapeID="_x0000_i1028" DrawAspect="Content" ObjectID="_1556353989" r:id="rId16"/>
        </w:object>
      </w:r>
    </w:p>
    <w:p w:rsidR="00ED675E" w:rsidRPr="00537348" w:rsidRDefault="002E6C66" w:rsidP="002E6C66">
      <w:pPr>
        <w:jc w:val="both"/>
        <w:rPr>
          <w:rFonts w:cs="Arial"/>
          <w:i/>
          <w:iCs/>
          <w:lang w:val="en-GB"/>
        </w:rPr>
      </w:pPr>
      <w:r w:rsidRPr="00537348">
        <w:rPr>
          <w:rFonts w:cs="Arial"/>
          <w:i/>
          <w:iCs/>
          <w:lang w:val="en-GB"/>
        </w:rPr>
        <w:t>Table number of person-years at the age of 0 is derived from the frequency distribution of infant deaths during the analysed period by the year of born. The coefficient α informs what is the ratio of infant deaths born in the given year from all infant deaths in analysed year. In the life tables for regions the coefficient reflects the situation of the whole Czech Republic during two analysed years (age-cohort specific deaths from the first main group of demographic events).</w:t>
      </w:r>
    </w:p>
    <w:p w:rsidR="00ED675E" w:rsidRPr="00537348" w:rsidRDefault="00ED675E" w:rsidP="00ED675E">
      <w:pPr>
        <w:pStyle w:val="Zkladntext2"/>
        <w:spacing w:after="120" w:line="288" w:lineRule="auto"/>
        <w:jc w:val="center"/>
        <w:rPr>
          <w:i/>
          <w:lang w:val="en-GB"/>
        </w:rPr>
      </w:pPr>
      <w:r w:rsidRPr="00537348">
        <w:rPr>
          <w:i/>
          <w:position w:val="-10"/>
          <w:lang w:val="en-GB"/>
        </w:rPr>
        <w:object w:dxaOrig="1440" w:dyaOrig="300">
          <v:shape id="_x0000_i1029" type="#_x0000_t75" style="width:1in;height:15pt" o:ole="">
            <v:imagedata r:id="rId17" o:title=""/>
          </v:shape>
          <o:OLEObject Type="Embed" ProgID="Equation.3" ShapeID="_x0000_i1029" DrawAspect="Content" ObjectID="_1556353990" r:id="rId18"/>
        </w:object>
      </w:r>
    </w:p>
    <w:p w:rsidR="00ED675E" w:rsidRPr="00537348" w:rsidRDefault="002E6C66" w:rsidP="00ED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cs="Arial"/>
          <w:i/>
          <w:lang w:val="en-GB"/>
        </w:rPr>
      </w:pPr>
      <w:r w:rsidRPr="00537348">
        <w:rPr>
          <w:rFonts w:cs="Arial"/>
          <w:b/>
          <w:bCs/>
          <w:i/>
          <w:iCs/>
          <w:lang w:val="en-GB"/>
        </w:rPr>
        <w:t>Auxiliary indicator (T</w:t>
      </w:r>
      <w:r w:rsidRPr="00537348">
        <w:rPr>
          <w:rFonts w:cs="Arial"/>
          <w:b/>
          <w:bCs/>
          <w:i/>
          <w:iCs/>
          <w:vertAlign w:val="subscript"/>
          <w:lang w:val="en-GB"/>
        </w:rPr>
        <w:t>x</w:t>
      </w:r>
      <w:r w:rsidRPr="00537348">
        <w:rPr>
          <w:rFonts w:cs="Arial"/>
          <w:b/>
          <w:bCs/>
          <w:i/>
          <w:iCs/>
          <w:lang w:val="en-GB"/>
        </w:rPr>
        <w:t>)</w:t>
      </w:r>
      <w:r w:rsidRPr="00537348">
        <w:rPr>
          <w:rFonts w:cs="Arial"/>
          <w:i/>
          <w:iCs/>
          <w:lang w:val="en-GB"/>
        </w:rPr>
        <w:t xml:space="preserve"> expresses the number of years of life to be lived by the table generation (not of an individual) at a given age. It is the accumulation of L</w:t>
      </w:r>
      <w:r w:rsidRPr="00537348">
        <w:rPr>
          <w:rFonts w:cs="Arial"/>
          <w:i/>
          <w:iCs/>
          <w:vertAlign w:val="subscript"/>
          <w:lang w:val="en-GB"/>
        </w:rPr>
        <w:t>x</w:t>
      </w:r>
      <w:r w:rsidRPr="00537348">
        <w:rPr>
          <w:rFonts w:cs="Arial"/>
          <w:i/>
          <w:iCs/>
          <w:lang w:val="en-GB"/>
        </w:rPr>
        <w:t xml:space="preserve"> from the highest age of the table (ω-1) to the age of x</w:t>
      </w:r>
      <w:r w:rsidR="00ED675E" w:rsidRPr="00537348">
        <w:rPr>
          <w:rFonts w:cs="Arial"/>
          <w:i/>
          <w:lang w:val="en-GB"/>
        </w:rPr>
        <w:t>:</w:t>
      </w:r>
    </w:p>
    <w:p w:rsidR="00ED675E" w:rsidRPr="00537348" w:rsidRDefault="00ED675E" w:rsidP="00ED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center"/>
        <w:rPr>
          <w:rFonts w:cs="Arial"/>
          <w:i/>
          <w:lang w:val="en-GB"/>
        </w:rPr>
      </w:pPr>
      <w:r w:rsidRPr="00537348">
        <w:rPr>
          <w:rFonts w:cs="Arial"/>
          <w:i/>
          <w:position w:val="-10"/>
          <w:lang w:val="en-GB"/>
        </w:rPr>
        <w:object w:dxaOrig="1380" w:dyaOrig="300">
          <v:shape id="_x0000_i1030" type="#_x0000_t75" style="width:69pt;height:15pt" o:ole="">
            <v:imagedata r:id="rId19" o:title=""/>
          </v:shape>
          <o:OLEObject Type="Embed" ProgID="Equation.3" ShapeID="_x0000_i1030" DrawAspect="Content" ObjectID="_1556353991" r:id="rId20"/>
        </w:object>
      </w:r>
      <w:r w:rsidRPr="00537348">
        <w:rPr>
          <w:rFonts w:cs="Arial"/>
          <w:i/>
          <w:lang w:val="en-GB"/>
        </w:rPr>
        <w:tab/>
      </w:r>
      <w:r w:rsidRPr="00537348">
        <w:rPr>
          <w:rFonts w:cs="Arial"/>
          <w:i/>
          <w:lang w:val="en-GB"/>
        </w:rPr>
        <w:tab/>
      </w:r>
      <w:r w:rsidRPr="00537348">
        <w:rPr>
          <w:rFonts w:cs="Arial"/>
          <w:i/>
          <w:lang w:val="en-GB"/>
        </w:rPr>
        <w:tab/>
      </w:r>
      <w:r w:rsidRPr="00537348">
        <w:rPr>
          <w:rFonts w:cs="Arial"/>
          <w:i/>
          <w:lang w:val="en-GB"/>
        </w:rPr>
        <w:tab/>
      </w:r>
      <w:r w:rsidRPr="00537348">
        <w:rPr>
          <w:rFonts w:cs="Arial"/>
          <w:i/>
          <w:position w:val="-28"/>
          <w:lang w:val="en-GB"/>
        </w:rPr>
        <w:object w:dxaOrig="1060" w:dyaOrig="680">
          <v:shape id="_x0000_i1031" type="#_x0000_t75" style="width:53.25pt;height:33.75pt" o:ole="">
            <v:imagedata r:id="rId21" o:title=""/>
          </v:shape>
          <o:OLEObject Type="Embed" ProgID="Equation.3" ShapeID="_x0000_i1031" DrawAspect="Content" ObjectID="_1556353992" r:id="rId22"/>
        </w:object>
      </w:r>
    </w:p>
    <w:p w:rsidR="002E6C66" w:rsidRPr="00537348" w:rsidRDefault="002E6C66" w:rsidP="007C6D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cs="Arial"/>
          <w:szCs w:val="20"/>
          <w:lang w:val="en-GB"/>
        </w:rPr>
      </w:pPr>
      <w:r w:rsidRPr="00537348">
        <w:rPr>
          <w:rFonts w:cs="Arial"/>
          <w:b/>
          <w:bCs/>
          <w:i/>
          <w:iCs/>
          <w:lang w:val="en-GB"/>
        </w:rPr>
        <w:t>Life expectancy (e</w:t>
      </w:r>
      <w:r w:rsidRPr="00537348">
        <w:rPr>
          <w:rFonts w:cs="Arial"/>
          <w:b/>
          <w:bCs/>
          <w:i/>
          <w:iCs/>
          <w:vertAlign w:val="subscript"/>
          <w:lang w:val="en-GB"/>
        </w:rPr>
        <w:t>x</w:t>
      </w:r>
      <w:r w:rsidRPr="00537348">
        <w:rPr>
          <w:rFonts w:cs="Arial"/>
          <w:b/>
          <w:bCs/>
          <w:i/>
          <w:iCs/>
          <w:lang w:val="en-GB"/>
        </w:rPr>
        <w:t xml:space="preserve">) </w:t>
      </w:r>
      <w:r w:rsidRPr="00537348">
        <w:rPr>
          <w:rFonts w:cs="Arial"/>
          <w:i/>
          <w:iCs/>
          <w:lang w:val="en-GB"/>
        </w:rPr>
        <w:t>indicates the expected remaining life duration with presumption of unchangeable mortality conditions of a given year. It is a synthetic indicator displaying mortality conditions of a given year through all age groups.</w:t>
      </w:r>
      <w:r w:rsidRPr="00537348">
        <w:rPr>
          <w:rFonts w:cs="Arial"/>
          <w:szCs w:val="20"/>
          <w:lang w:val="en-GB"/>
        </w:rPr>
        <w:t xml:space="preserve"> </w:t>
      </w:r>
    </w:p>
    <w:p w:rsidR="002E6C66" w:rsidRPr="00537348" w:rsidRDefault="002E6C66" w:rsidP="002E6C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cs="Arial"/>
          <w:i/>
          <w:iCs/>
          <w:lang w:val="en-GB"/>
        </w:rPr>
      </w:pPr>
      <w:r w:rsidRPr="00537348">
        <w:rPr>
          <w:rFonts w:cs="Arial"/>
          <w:position w:val="-28"/>
          <w:szCs w:val="20"/>
          <w:lang w:val="en-GB"/>
        </w:rPr>
        <w:object w:dxaOrig="780" w:dyaOrig="660">
          <v:shape id="_x0000_i1032" type="#_x0000_t75" style="width:39pt;height:33pt" o:ole="">
            <v:imagedata r:id="rId23" o:title=""/>
          </v:shape>
          <o:OLEObject Type="Embed" ProgID="Equation.3" ShapeID="_x0000_i1032" DrawAspect="Content" ObjectID="_1556353993" r:id="rId24"/>
        </w:object>
      </w:r>
    </w:p>
    <w:p w:rsidR="002E6C66" w:rsidRPr="00537348" w:rsidRDefault="002E6C66" w:rsidP="00F11F46">
      <w:pPr>
        <w:pStyle w:val="Nadpis3"/>
        <w:rPr>
          <w:sz w:val="28"/>
          <w:szCs w:val="26"/>
          <w:lang w:val="en-GB"/>
        </w:rPr>
      </w:pPr>
      <w:r w:rsidRPr="00537348">
        <w:rPr>
          <w:sz w:val="28"/>
          <w:szCs w:val="26"/>
          <w:lang w:val="en-GB"/>
        </w:rPr>
        <w:lastRenderedPageBreak/>
        <w:t>Calculation of input death probability for the complete life table</w:t>
      </w:r>
    </w:p>
    <w:p w:rsidR="00ED675E" w:rsidRPr="00537348" w:rsidRDefault="002E6C66" w:rsidP="00F11F46">
      <w:pPr>
        <w:pStyle w:val="Nadpis3"/>
        <w:rPr>
          <w:szCs w:val="20"/>
          <w:lang w:val="en-GB"/>
        </w:rPr>
      </w:pPr>
      <w:r w:rsidRPr="00537348">
        <w:rPr>
          <w:lang w:val="en-GB"/>
        </w:rPr>
        <w:t>Input d</w:t>
      </w:r>
      <w:r w:rsidR="00ED675E" w:rsidRPr="00537348">
        <w:rPr>
          <w:lang w:val="en-GB"/>
        </w:rPr>
        <w:t>a</w:t>
      </w:r>
      <w:r w:rsidRPr="00537348">
        <w:rPr>
          <w:lang w:val="en-GB"/>
        </w:rPr>
        <w:t>ta</w:t>
      </w:r>
    </w:p>
    <w:p w:rsidR="002E6C66" w:rsidRPr="00537348" w:rsidRDefault="002E6C66" w:rsidP="00F11F46">
      <w:pPr>
        <w:numPr>
          <w:ilvl w:val="0"/>
          <w:numId w:val="16"/>
        </w:numPr>
        <w:ind w:left="714" w:hanging="357"/>
        <w:contextualSpacing/>
        <w:rPr>
          <w:rFonts w:cs="Arial"/>
          <w:b/>
          <w:bCs/>
          <w:i/>
          <w:iCs/>
          <w:lang w:val="en-GB"/>
        </w:rPr>
      </w:pPr>
      <w:r w:rsidRPr="00537348">
        <w:rPr>
          <w:rFonts w:cs="Arial"/>
          <w:i/>
          <w:iCs/>
          <w:lang w:val="en-GB"/>
        </w:rPr>
        <w:t>number of deaths (D) by age (x) and sex during an analysed year t / years t, t-1</w:t>
      </w:r>
    </w:p>
    <w:p w:rsidR="002E6C66" w:rsidRPr="00537348" w:rsidRDefault="002E6C66" w:rsidP="00F11F46">
      <w:pPr>
        <w:numPr>
          <w:ilvl w:val="0"/>
          <w:numId w:val="16"/>
        </w:numPr>
        <w:ind w:left="714" w:hanging="357"/>
        <w:contextualSpacing/>
        <w:rPr>
          <w:rFonts w:cs="Arial"/>
          <w:b/>
          <w:bCs/>
          <w:i/>
          <w:iCs/>
          <w:lang w:val="en-GB"/>
        </w:rPr>
      </w:pPr>
      <w:r w:rsidRPr="00537348">
        <w:rPr>
          <w:rFonts w:cs="Arial"/>
          <w:i/>
          <w:iCs/>
          <w:lang w:val="en-GB"/>
        </w:rPr>
        <w:t>number of deaths at the age of 0 in the Czech Republic by the year of born</w:t>
      </w:r>
    </w:p>
    <w:p w:rsidR="002E6C66" w:rsidRPr="00537348" w:rsidRDefault="002E6C66" w:rsidP="00F11F46">
      <w:pPr>
        <w:numPr>
          <w:ilvl w:val="0"/>
          <w:numId w:val="16"/>
        </w:numPr>
        <w:ind w:left="714" w:hanging="357"/>
        <w:contextualSpacing/>
        <w:rPr>
          <w:rFonts w:cs="Arial"/>
          <w:b/>
          <w:bCs/>
          <w:i/>
          <w:iCs/>
          <w:lang w:val="en-GB"/>
        </w:rPr>
      </w:pPr>
      <w:r w:rsidRPr="00537348">
        <w:rPr>
          <w:rFonts w:cs="Arial"/>
          <w:i/>
          <w:iCs/>
          <w:lang w:val="en-GB"/>
        </w:rPr>
        <w:t>number of people (P) by age (x) and sex as of 1</w:t>
      </w:r>
      <w:r w:rsidRPr="00537348">
        <w:rPr>
          <w:rFonts w:cs="Arial"/>
          <w:i/>
          <w:iCs/>
          <w:vertAlign w:val="superscript"/>
          <w:lang w:val="en-GB"/>
        </w:rPr>
        <w:t>st</w:t>
      </w:r>
      <w:r w:rsidRPr="00537348">
        <w:rPr>
          <w:rFonts w:cs="Arial"/>
          <w:i/>
          <w:iCs/>
          <w:lang w:val="en-GB"/>
        </w:rPr>
        <w:t xml:space="preserve"> July of a given year / years</w:t>
      </w:r>
    </w:p>
    <w:p w:rsidR="002E6C66" w:rsidRPr="00537348" w:rsidRDefault="002E6C66" w:rsidP="00F11F46">
      <w:pPr>
        <w:numPr>
          <w:ilvl w:val="0"/>
          <w:numId w:val="16"/>
        </w:numPr>
        <w:ind w:left="714" w:hanging="357"/>
        <w:contextualSpacing/>
        <w:rPr>
          <w:rFonts w:cs="Arial"/>
          <w:i/>
          <w:iCs/>
          <w:lang w:val="en-GB"/>
        </w:rPr>
      </w:pPr>
      <w:r w:rsidRPr="00537348">
        <w:rPr>
          <w:rFonts w:cs="Arial"/>
          <w:i/>
          <w:iCs/>
          <w:lang w:val="en-GB"/>
        </w:rPr>
        <w:t>number of live-births (N</w:t>
      </w:r>
      <w:r w:rsidRPr="00537348">
        <w:rPr>
          <w:rFonts w:cs="Arial"/>
          <w:i/>
          <w:iCs/>
          <w:vertAlign w:val="superscript"/>
          <w:lang w:val="en-GB"/>
        </w:rPr>
        <w:t>v</w:t>
      </w:r>
      <w:r w:rsidRPr="00537348">
        <w:rPr>
          <w:rFonts w:cs="Arial"/>
          <w:i/>
          <w:iCs/>
          <w:lang w:val="en-GB"/>
        </w:rPr>
        <w:t>) by sex in a given year / years</w:t>
      </w:r>
    </w:p>
    <w:p w:rsidR="00270A33" w:rsidRPr="00537348" w:rsidRDefault="00270A33" w:rsidP="00270A33">
      <w:pPr>
        <w:pStyle w:val="Nadpis3"/>
        <w:rPr>
          <w:lang w:val="en-GB"/>
        </w:rPr>
      </w:pPr>
      <w:r w:rsidRPr="00537348">
        <w:rPr>
          <w:lang w:val="en-GB"/>
        </w:rPr>
        <w:t>Method</w:t>
      </w:r>
    </w:p>
    <w:p w:rsidR="00270A33" w:rsidRPr="00537348" w:rsidRDefault="00270A33" w:rsidP="00F11F46">
      <w:pPr>
        <w:numPr>
          <w:ilvl w:val="0"/>
          <w:numId w:val="21"/>
        </w:numPr>
        <w:tabs>
          <w:tab w:val="left" w:pos="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rPr>
          <w:rFonts w:cs="Arial"/>
          <w:lang w:val="en-GB"/>
        </w:rPr>
      </w:pPr>
      <w:r w:rsidRPr="00537348">
        <w:rPr>
          <w:rFonts w:cs="Arial"/>
          <w:i/>
          <w:iCs/>
          <w:lang w:val="en-GB"/>
        </w:rPr>
        <w:t>Calculation of the age-specific mortality rates (m</w:t>
      </w:r>
      <w:r w:rsidRPr="00537348">
        <w:rPr>
          <w:rFonts w:cs="Arial"/>
          <w:i/>
          <w:iCs/>
          <w:vertAlign w:val="subscript"/>
          <w:lang w:val="en-GB"/>
        </w:rPr>
        <w:t>x</w:t>
      </w:r>
      <w:r w:rsidRPr="00537348">
        <w:rPr>
          <w:rFonts w:cs="Arial"/>
          <w:i/>
          <w:iCs/>
          <w:lang w:val="en-GB"/>
        </w:rPr>
        <w:t>) for age x ≥ 1</w:t>
      </w:r>
      <w:r w:rsidRPr="00537348">
        <w:rPr>
          <w:rFonts w:cs="Arial"/>
          <w:lang w:val="en-GB"/>
        </w:rPr>
        <w:t xml:space="preserve"> </w:t>
      </w:r>
      <w:r w:rsidRPr="00537348">
        <w:rPr>
          <w:rFonts w:cs="Arial"/>
          <w:i/>
          <w:iCs/>
          <w:lang w:val="en-GB"/>
        </w:rPr>
        <w:t>from an empirical data.</w:t>
      </w:r>
    </w:p>
    <w:p w:rsidR="00270A33" w:rsidRPr="00537348" w:rsidRDefault="00270A33" w:rsidP="00F11F4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lang w:val="en-GB"/>
        </w:rPr>
      </w:pPr>
      <w:r w:rsidRPr="00537348">
        <w:rPr>
          <w:rFonts w:cs="Arial"/>
          <w:position w:val="-32"/>
          <w:lang w:val="en-GB"/>
        </w:rPr>
        <w:object w:dxaOrig="1520" w:dyaOrig="720">
          <v:shape id="_x0000_i1033" type="#_x0000_t75" style="width:75.75pt;height:36pt" o:ole="">
            <v:imagedata r:id="rId25" o:title=""/>
          </v:shape>
          <o:OLEObject Type="Embed" ProgID="Equation.3" ShapeID="_x0000_i1033" DrawAspect="Content" ObjectID="_1556353994" r:id="rId26"/>
        </w:object>
      </w:r>
      <w:r w:rsidRPr="00537348">
        <w:rPr>
          <w:rFonts w:cs="Arial"/>
          <w:lang w:val="en-GB"/>
        </w:rPr>
        <w:tab/>
      </w:r>
      <w:r w:rsidRPr="00537348">
        <w:rPr>
          <w:rFonts w:cs="Arial"/>
          <w:lang w:val="en-GB"/>
        </w:rPr>
        <w:tab/>
      </w:r>
      <w:r w:rsidRPr="00537348">
        <w:rPr>
          <w:rFonts w:cs="Arial"/>
          <w:lang w:val="en-GB"/>
        </w:rPr>
        <w:tab/>
      </w:r>
      <w:r w:rsidRPr="00537348">
        <w:rPr>
          <w:rFonts w:cs="Arial"/>
          <w:position w:val="-32"/>
          <w:lang w:val="en-GB"/>
        </w:rPr>
        <w:object w:dxaOrig="2900" w:dyaOrig="720">
          <v:shape id="_x0000_i1034" type="#_x0000_t75" style="width:144.75pt;height:36pt" o:ole="">
            <v:imagedata r:id="rId27" o:title=""/>
          </v:shape>
          <o:OLEObject Type="Embed" ProgID="Equation.3" ShapeID="_x0000_i1034" DrawAspect="Content" ObjectID="_1556353995" r:id="rId28"/>
        </w:object>
      </w:r>
    </w:p>
    <w:p w:rsidR="00270A33" w:rsidRPr="00537348" w:rsidRDefault="00270A33" w:rsidP="00F11F46">
      <w:pPr>
        <w:pStyle w:val="Zkladntextodsazen"/>
        <w:widowControl w:val="0"/>
        <w:numPr>
          <w:ilvl w:val="0"/>
          <w:numId w:val="21"/>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425" w:hanging="425"/>
        <w:rPr>
          <w:i/>
          <w:iCs/>
          <w:lang w:val="en-GB"/>
        </w:rPr>
      </w:pPr>
      <w:r w:rsidRPr="00537348">
        <w:rPr>
          <w:i/>
          <w:iCs/>
          <w:lang w:val="en-GB"/>
        </w:rPr>
        <w:t xml:space="preserve">Calculation of the death probabilities based on continuous function </w:t>
      </w:r>
      <w:r w:rsidRPr="00537348">
        <w:rPr>
          <w:position w:val="-12"/>
          <w:lang w:val="en-GB"/>
        </w:rPr>
        <w:object w:dxaOrig="1200" w:dyaOrig="380">
          <v:shape id="_x0000_i1035" type="#_x0000_t75" style="width:60pt;height:18.75pt" o:ole="">
            <v:imagedata r:id="rId29" o:title=""/>
          </v:shape>
          <o:OLEObject Type="Embed" ProgID="Equation.3" ShapeID="_x0000_i1035" DrawAspect="Content" ObjectID="_1556353996" r:id="rId30"/>
        </w:object>
      </w:r>
      <w:r w:rsidRPr="00537348">
        <w:rPr>
          <w:i/>
          <w:iCs/>
          <w:lang w:val="en-GB"/>
        </w:rPr>
        <w:t>. The death probability at the age of 0 is equal to infant mortality rate.</w:t>
      </w:r>
    </w:p>
    <w:p w:rsidR="00270A33" w:rsidRPr="00537348" w:rsidRDefault="00270A33" w:rsidP="00F11F4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b/>
          <w:bCs/>
          <w:lang w:val="en-GB"/>
        </w:rPr>
      </w:pPr>
      <w:r w:rsidRPr="00537348">
        <w:rPr>
          <w:rFonts w:cs="Arial"/>
          <w:position w:val="-30"/>
          <w:lang w:val="en-GB"/>
        </w:rPr>
        <w:object w:dxaOrig="1340" w:dyaOrig="700">
          <v:shape id="_x0000_i1036" type="#_x0000_t75" style="width:66.75pt;height:34.5pt" o:ole="" fillcolor="red">
            <v:imagedata r:id="rId31" o:title=""/>
          </v:shape>
          <o:OLEObject Type="Embed" ProgID="Equation.3" ShapeID="_x0000_i1036" DrawAspect="Content" ObjectID="_1556353997" r:id="rId32"/>
        </w:object>
      </w:r>
      <w:r w:rsidRPr="00537348">
        <w:rPr>
          <w:rFonts w:cs="Arial"/>
          <w:lang w:val="en-GB"/>
        </w:rPr>
        <w:tab/>
      </w:r>
      <w:r w:rsidRPr="00537348">
        <w:rPr>
          <w:rFonts w:cs="Arial"/>
          <w:lang w:val="en-GB"/>
        </w:rPr>
        <w:tab/>
      </w:r>
      <w:r w:rsidRPr="00537348">
        <w:rPr>
          <w:rFonts w:cs="Arial"/>
          <w:lang w:val="en-GB"/>
        </w:rPr>
        <w:tab/>
      </w:r>
      <w:r w:rsidRPr="00537348">
        <w:rPr>
          <w:rFonts w:cs="Arial"/>
          <w:lang w:val="en-GB"/>
        </w:rPr>
        <w:tab/>
      </w:r>
      <w:r w:rsidRPr="00537348">
        <w:rPr>
          <w:rFonts w:cs="Arial"/>
          <w:position w:val="-36"/>
          <w:lang w:val="en-GB"/>
        </w:rPr>
        <w:object w:dxaOrig="2520" w:dyaOrig="760">
          <v:shape id="_x0000_i1037" type="#_x0000_t75" style="width:126.75pt;height:38.25pt" o:ole="" fillcolor="red">
            <v:imagedata r:id="rId33" o:title=""/>
          </v:shape>
          <o:OLEObject Type="Embed" ProgID="Equation.3" ShapeID="_x0000_i1037" DrawAspect="Content" ObjectID="_1556353998" r:id="rId34"/>
        </w:object>
      </w:r>
    </w:p>
    <w:p w:rsidR="00270A33" w:rsidRPr="00537348" w:rsidRDefault="00270A33" w:rsidP="00F11F46">
      <w:pPr>
        <w:numPr>
          <w:ilvl w:val="0"/>
          <w:numId w:val="21"/>
        </w:numPr>
        <w:tabs>
          <w:tab w:val="clear" w:pos="720"/>
          <w:tab w:val="left" w:pos="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rPr>
          <w:rFonts w:cs="Arial"/>
          <w:lang w:val="en-GB"/>
        </w:rPr>
      </w:pPr>
      <w:r w:rsidRPr="00537348">
        <w:rPr>
          <w:rFonts w:cs="Arial"/>
          <w:i/>
          <w:iCs/>
          <w:lang w:val="en-GB"/>
        </w:rPr>
        <w:t>In order to exclude random, fluctuations the death probabilities are equalized at the age of 4 and more.</w:t>
      </w:r>
    </w:p>
    <w:p w:rsidR="00270A33" w:rsidRPr="00537348" w:rsidRDefault="00270A33" w:rsidP="00F11F4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lang w:val="en-GB"/>
        </w:rPr>
      </w:pPr>
      <w:r w:rsidRPr="00537348">
        <w:rPr>
          <w:rFonts w:cs="Arial"/>
          <w:position w:val="-18"/>
          <w:lang w:val="en-GB"/>
        </w:rPr>
        <w:object w:dxaOrig="7240" w:dyaOrig="440">
          <v:shape id="_x0000_i1038" type="#_x0000_t75" style="width:362.25pt;height:21.75pt" o:ole="">
            <v:imagedata r:id="rId35" o:title=""/>
          </v:shape>
          <o:OLEObject Type="Embed" ProgID="Equation.3" ShapeID="_x0000_i1038" DrawAspect="Content" ObjectID="_1556353999" r:id="rId36"/>
        </w:object>
      </w:r>
    </w:p>
    <w:p w:rsidR="00F11F46" w:rsidRPr="00537348" w:rsidRDefault="00270A33" w:rsidP="00F24D23">
      <w:pPr>
        <w:numPr>
          <w:ilvl w:val="0"/>
          <w:numId w:val="21"/>
        </w:numPr>
        <w:tabs>
          <w:tab w:val="clear" w:pos="720"/>
          <w:tab w:val="left" w:pos="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rPr>
          <w:rFonts w:cs="Arial"/>
          <w:lang w:val="en-GB"/>
        </w:rPr>
      </w:pPr>
      <w:r w:rsidRPr="00537348">
        <w:rPr>
          <w:rFonts w:cs="Arial"/>
          <w:i/>
          <w:iCs/>
          <w:lang w:val="en-GB"/>
        </w:rPr>
        <w:t xml:space="preserve">After equalization the function (for the older ages) is further adjusted by Gompertz-Makeham formula </w:t>
      </w:r>
      <w:r w:rsidRPr="00537348">
        <w:rPr>
          <w:rFonts w:cs="Arial"/>
          <w:position w:val="-12"/>
          <w:lang w:val="en-GB"/>
        </w:rPr>
        <w:object w:dxaOrig="1700" w:dyaOrig="380">
          <v:shape id="_x0000_i1039" type="#_x0000_t75" style="width:84.75pt;height:18.75pt" o:ole="">
            <v:imagedata r:id="rId37" o:title=""/>
          </v:shape>
          <o:OLEObject Type="Embed" ProgID="Equation.3" ShapeID="_x0000_i1039" DrawAspect="Content" ObjectID="_1556354000" r:id="rId38"/>
        </w:object>
      </w:r>
      <w:r w:rsidRPr="00537348">
        <w:rPr>
          <w:rFonts w:cs="Arial"/>
          <w:lang w:val="en-GB"/>
        </w:rPr>
        <w:t xml:space="preserve"> </w:t>
      </w:r>
      <w:r w:rsidRPr="00537348">
        <w:rPr>
          <w:rFonts w:cs="Arial"/>
          <w:i/>
          <w:iCs/>
          <w:lang w:val="en-GB"/>
        </w:rPr>
        <w:t>with undermentioned input:</w:t>
      </w:r>
    </w:p>
    <w:p w:rsidR="00270A33" w:rsidRPr="00537348" w:rsidRDefault="00270A33" w:rsidP="00F11F46">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lang w:val="en-GB"/>
        </w:rPr>
      </w:pPr>
      <w:r w:rsidRPr="00537348">
        <w:rPr>
          <w:rFonts w:cs="Arial"/>
          <w:position w:val="-14"/>
          <w:lang w:val="en-GB"/>
        </w:rPr>
        <w:object w:dxaOrig="2240" w:dyaOrig="460">
          <v:shape id="_x0000_i1040" type="#_x0000_t75" style="width:111.75pt;height:23.25pt" o:ole="">
            <v:imagedata r:id="rId39" o:title=""/>
          </v:shape>
          <o:OLEObject Type="Embed" ProgID="Equation.3" ShapeID="_x0000_i1040" DrawAspect="Content" ObjectID="_1556354001" r:id="rId40"/>
        </w:object>
      </w:r>
    </w:p>
    <w:p w:rsidR="00270A33" w:rsidRPr="00537348" w:rsidRDefault="00270A33" w:rsidP="00F11F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rPr>
          <w:rFonts w:cs="Arial"/>
          <w:lang w:val="en-GB"/>
        </w:rPr>
      </w:pPr>
      <w:r w:rsidRPr="00537348">
        <w:rPr>
          <w:rFonts w:cs="Arial"/>
          <w:i/>
          <w:iCs/>
          <w:lang w:val="en-GB"/>
        </w:rPr>
        <w:t>The Czech Statistical Office uses King-Hardy method of extrapolation where d is the interval length and x</w:t>
      </w:r>
      <w:r w:rsidRPr="00537348">
        <w:rPr>
          <w:rFonts w:cs="Arial"/>
          <w:i/>
          <w:iCs/>
          <w:vertAlign w:val="subscript"/>
          <w:lang w:val="en-GB"/>
        </w:rPr>
        <w:t>0</w:t>
      </w:r>
      <w:r w:rsidRPr="00537348">
        <w:rPr>
          <w:rFonts w:cs="Arial"/>
          <w:i/>
          <w:iCs/>
          <w:lang w:val="en-GB"/>
        </w:rPr>
        <w:t xml:space="preserve"> is the start age of the first interval (here x</w:t>
      </w:r>
      <w:r w:rsidRPr="00537348">
        <w:rPr>
          <w:rFonts w:cs="Arial"/>
          <w:i/>
          <w:iCs/>
          <w:vertAlign w:val="subscript"/>
          <w:lang w:val="en-GB"/>
        </w:rPr>
        <w:t>0 </w:t>
      </w:r>
      <w:r w:rsidR="00F11F46" w:rsidRPr="00537348">
        <w:rPr>
          <w:rFonts w:cs="Arial"/>
          <w:i/>
          <w:iCs/>
          <w:lang w:val="en-GB"/>
        </w:rPr>
        <w:t>= 60 and d = 8).</w:t>
      </w:r>
    </w:p>
    <w:p w:rsidR="00270A33" w:rsidRPr="00537348" w:rsidRDefault="00270A33" w:rsidP="00F11F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lang w:val="en-GB"/>
        </w:rPr>
      </w:pPr>
      <w:r w:rsidRPr="00537348">
        <w:rPr>
          <w:rFonts w:cs="Arial"/>
          <w:position w:val="-32"/>
          <w:lang w:val="en-GB"/>
        </w:rPr>
        <w:object w:dxaOrig="1780" w:dyaOrig="740">
          <v:shape id="_x0000_i1041" type="#_x0000_t75" style="width:89.25pt;height:36.75pt" o:ole="">
            <v:imagedata r:id="rId41" o:title=""/>
          </v:shape>
          <o:OLEObject Type="Embed" ProgID="Equation.3" ShapeID="_x0000_i1041" DrawAspect="Content" ObjectID="_1556354002" r:id="rId42"/>
        </w:object>
      </w:r>
      <w:r w:rsidRPr="00537348">
        <w:rPr>
          <w:rFonts w:cs="Arial"/>
          <w:lang w:val="en-GB"/>
        </w:rPr>
        <w:t xml:space="preserve"> </w:t>
      </w:r>
      <w:r w:rsidRPr="00537348">
        <w:rPr>
          <w:rFonts w:cs="Arial"/>
          <w:lang w:val="en-GB"/>
        </w:rPr>
        <w:tab/>
        <w:t xml:space="preserve">            </w:t>
      </w:r>
      <w:r w:rsidRPr="00537348">
        <w:rPr>
          <w:rFonts w:cs="Arial"/>
          <w:position w:val="-32"/>
          <w:lang w:val="en-GB"/>
        </w:rPr>
        <w:object w:dxaOrig="1880" w:dyaOrig="740">
          <v:shape id="_x0000_i1042" type="#_x0000_t75" style="width:93.75pt;height:36.75pt" o:ole="">
            <v:imagedata r:id="rId43" o:title=""/>
          </v:shape>
          <o:OLEObject Type="Embed" ProgID="Equation.3" ShapeID="_x0000_i1042" DrawAspect="Content" ObjectID="_1556354003" r:id="rId44"/>
        </w:object>
      </w:r>
      <w:r w:rsidRPr="00537348">
        <w:rPr>
          <w:rFonts w:cs="Arial"/>
          <w:lang w:val="en-GB"/>
        </w:rPr>
        <w:tab/>
        <w:t xml:space="preserve">              </w:t>
      </w:r>
      <w:r w:rsidRPr="00537348">
        <w:rPr>
          <w:rFonts w:cs="Arial"/>
          <w:position w:val="-32"/>
          <w:lang w:val="en-GB"/>
        </w:rPr>
        <w:object w:dxaOrig="1860" w:dyaOrig="740">
          <v:shape id="_x0000_i1043" type="#_x0000_t75" style="width:93pt;height:36.75pt" o:ole="">
            <v:imagedata r:id="rId45" o:title=""/>
          </v:shape>
          <o:OLEObject Type="Embed" ProgID="Equation.3" ShapeID="_x0000_i1043" DrawAspect="Content" ObjectID="_1556354004" r:id="rId46"/>
        </w:object>
      </w:r>
    </w:p>
    <w:p w:rsidR="00270A33" w:rsidRPr="00537348" w:rsidRDefault="00270A33" w:rsidP="00F11F46">
      <w:pPr>
        <w:numPr>
          <w:ilvl w:val="0"/>
          <w:numId w:val="21"/>
        </w:numPr>
        <w:tabs>
          <w:tab w:val="clear" w:pos="720"/>
          <w:tab w:val="left" w:pos="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rPr>
          <w:rFonts w:cs="Arial"/>
          <w:lang w:val="en-GB"/>
        </w:rPr>
      </w:pPr>
      <w:r w:rsidRPr="00537348">
        <w:rPr>
          <w:rFonts w:cs="Arial"/>
          <w:i/>
          <w:iCs/>
          <w:lang w:val="en-GB"/>
        </w:rPr>
        <w:t>Calculation of constants included in Gompertz-Makeham</w:t>
      </w:r>
      <w:r w:rsidR="00F11F46" w:rsidRPr="00537348">
        <w:rPr>
          <w:rFonts w:cs="Arial"/>
          <w:i/>
          <w:iCs/>
          <w:lang w:val="en-GB"/>
        </w:rPr>
        <w:t xml:space="preserve"> formula according to:</w:t>
      </w:r>
    </w:p>
    <w:p w:rsidR="00270A33" w:rsidRPr="00537348" w:rsidRDefault="00A66273" w:rsidP="00F11F4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357"/>
        <w:jc w:val="both"/>
        <w:rPr>
          <w:rFonts w:cs="Arial"/>
          <w:lang w:val="en-GB"/>
        </w:rPr>
      </w:pPr>
      <w:r>
        <w:rPr>
          <w:rFonts w:cs="Arial"/>
          <w:noProof/>
          <w:lang w:val="en-GB"/>
        </w:rPr>
        <w:pict>
          <v:shape id="_x0000_s1054" type="#_x0000_t75" style="position:absolute;left:0;text-align:left;margin-left:56.25pt;margin-top:5.25pt;width:45.3pt;height:30pt;z-index:1">
            <v:imagedata r:id="rId47" o:title=""/>
            <w10:wrap type="square" side="right"/>
          </v:shape>
          <o:OLEObject Type="Embed" ProgID="Equation.3" ShapeID="_x0000_s1054" DrawAspect="Content" ObjectID="_1556354010" r:id="rId48"/>
        </w:pict>
      </w:r>
      <w:r w:rsidR="00270A33" w:rsidRPr="00537348">
        <w:rPr>
          <w:rFonts w:cs="Arial"/>
          <w:lang w:val="en-GB"/>
        </w:rPr>
        <w:t xml:space="preserve">     </w:t>
      </w:r>
      <w:r w:rsidR="00270A33" w:rsidRPr="00537348">
        <w:rPr>
          <w:rFonts w:cs="Arial"/>
          <w:position w:val="-10"/>
          <w:lang w:val="en-GB"/>
        </w:rPr>
        <w:object w:dxaOrig="820" w:dyaOrig="400">
          <v:shape id="_x0000_i1044" type="#_x0000_t75" style="width:41.25pt;height:20.25pt" o:ole="">
            <v:imagedata r:id="rId49" o:title=""/>
          </v:shape>
          <o:OLEObject Type="Embed" ProgID="Equation.3" ShapeID="_x0000_i1044" DrawAspect="Content" ObjectID="_1556354005" r:id="rId50"/>
        </w:object>
      </w:r>
      <w:r w:rsidR="00270A33" w:rsidRPr="00537348">
        <w:rPr>
          <w:rFonts w:cs="Arial"/>
          <w:lang w:val="en-GB"/>
        </w:rPr>
        <w:t xml:space="preserve">  </w:t>
      </w:r>
      <w:r w:rsidR="00270A33" w:rsidRPr="00537348">
        <w:rPr>
          <w:rFonts w:cs="Arial"/>
          <w:lang w:val="en-GB"/>
        </w:rPr>
        <w:tab/>
        <w:t xml:space="preserve"> </w:t>
      </w:r>
      <w:r w:rsidR="00270A33" w:rsidRPr="00537348">
        <w:rPr>
          <w:rFonts w:cs="Arial"/>
          <w:position w:val="-32"/>
          <w:lang w:val="en-GB"/>
        </w:rPr>
        <w:object w:dxaOrig="1980" w:dyaOrig="700">
          <v:shape id="_x0000_i1045" type="#_x0000_t75" style="width:99pt;height:35.25pt" o:ole="">
            <v:imagedata r:id="rId51" o:title=""/>
          </v:shape>
          <o:OLEObject Type="Embed" ProgID="Equation.3" ShapeID="_x0000_i1045" DrawAspect="Content" ObjectID="_1556354006" r:id="rId52"/>
        </w:object>
      </w:r>
      <w:r w:rsidR="00270A33" w:rsidRPr="00537348">
        <w:rPr>
          <w:rFonts w:cs="Arial"/>
          <w:lang w:val="en-GB"/>
        </w:rPr>
        <w:tab/>
        <w:t xml:space="preserve">      </w:t>
      </w:r>
      <w:r w:rsidR="00270A33" w:rsidRPr="00537348">
        <w:rPr>
          <w:rFonts w:cs="Arial"/>
          <w:position w:val="-30"/>
          <w:lang w:val="en-GB"/>
        </w:rPr>
        <w:object w:dxaOrig="2240" w:dyaOrig="720">
          <v:shape id="_x0000_i1046" type="#_x0000_t75" style="width:111.75pt;height:36pt" o:ole="">
            <v:imagedata r:id="rId53" o:title=""/>
          </v:shape>
          <o:OLEObject Type="Embed" ProgID="Equation.3" ShapeID="_x0000_i1046" DrawAspect="Content" ObjectID="_1556354007" r:id="rId54"/>
        </w:object>
      </w:r>
    </w:p>
    <w:p w:rsidR="00270A33" w:rsidRPr="00537348" w:rsidRDefault="00270A33" w:rsidP="00F11F46">
      <w:pPr>
        <w:numPr>
          <w:ilvl w:val="0"/>
          <w:numId w:val="21"/>
        </w:numPr>
        <w:tabs>
          <w:tab w:val="clear" w:pos="720"/>
          <w:tab w:val="num" w:pos="426"/>
        </w:tabs>
        <w:spacing w:after="120"/>
        <w:ind w:left="426" w:hanging="426"/>
        <w:rPr>
          <w:rFonts w:cs="Arial"/>
          <w:szCs w:val="17"/>
          <w:lang w:val="en-GB"/>
        </w:rPr>
      </w:pPr>
      <w:r w:rsidRPr="00537348">
        <w:rPr>
          <w:rFonts w:cs="Arial"/>
          <w:i/>
          <w:iCs/>
          <w:lang w:val="en-GB"/>
        </w:rPr>
        <w:t xml:space="preserve">Calculation of model probability of survival </w:t>
      </w:r>
      <w:r w:rsidRPr="00537348">
        <w:rPr>
          <w:position w:val="-10"/>
          <w:lang w:val="en-GB"/>
        </w:rPr>
        <w:object w:dxaOrig="1860" w:dyaOrig="360">
          <v:shape id="_x0000_i1047" type="#_x0000_t75" style="width:93pt;height:18pt" o:ole="">
            <v:imagedata r:id="rId55" o:title=""/>
          </v:shape>
          <o:OLEObject Type="Embed" ProgID="Equation.3" ShapeID="_x0000_i1047" DrawAspect="Content" ObjectID="_1556354008" r:id="rId56"/>
        </w:object>
      </w:r>
      <w:r w:rsidRPr="00537348">
        <w:rPr>
          <w:rFonts w:cs="Arial"/>
          <w:i/>
          <w:iCs/>
          <w:lang w:val="en-GB"/>
        </w:rPr>
        <w:t>for the age</w:t>
      </w:r>
      <w:r w:rsidRPr="00537348">
        <w:rPr>
          <w:rFonts w:cs="Arial"/>
          <w:lang w:val="en-GB"/>
        </w:rPr>
        <w:t xml:space="preserve"> </w:t>
      </w:r>
      <w:r w:rsidRPr="00537348">
        <w:rPr>
          <w:rFonts w:cs="Arial"/>
          <w:i/>
          <w:iCs/>
          <w:lang w:val="en-GB"/>
        </w:rPr>
        <w:t>x ≥ 71</w:t>
      </w:r>
      <w:r w:rsidRPr="00537348">
        <w:rPr>
          <w:rFonts w:cs="Arial"/>
          <w:lang w:val="en-GB"/>
        </w:rPr>
        <w:t xml:space="preserve">. </w:t>
      </w:r>
      <w:r w:rsidRPr="00537348">
        <w:rPr>
          <w:rFonts w:cs="Arial"/>
          <w:i/>
          <w:iCs/>
          <w:lang w:val="en-GB"/>
        </w:rPr>
        <w:t xml:space="preserve">Find the age y (y ≥ 75) where </w:t>
      </w:r>
      <w:r w:rsidRPr="00537348">
        <w:rPr>
          <w:rFonts w:cs="Arial"/>
          <w:lang w:val="en-GB"/>
        </w:rPr>
        <w:t>|</w:t>
      </w:r>
      <w:r w:rsidRPr="00537348">
        <w:rPr>
          <w:rFonts w:cs="Arial"/>
          <w:i/>
          <w:iCs/>
          <w:szCs w:val="26"/>
          <w:lang w:val="en-GB"/>
        </w:rPr>
        <w:t>p</w:t>
      </w:r>
      <w:r w:rsidRPr="00537348">
        <w:rPr>
          <w:rFonts w:cs="Arial"/>
          <w:i/>
          <w:iCs/>
          <w:szCs w:val="26"/>
          <w:vertAlign w:val="subscript"/>
          <w:lang w:val="en-GB"/>
        </w:rPr>
        <w:t>x</w:t>
      </w:r>
      <w:r w:rsidRPr="00537348">
        <w:rPr>
          <w:rFonts w:cs="Arial"/>
          <w:i/>
          <w:iCs/>
          <w:szCs w:val="26"/>
          <w:vertAlign w:val="superscript"/>
          <w:lang w:val="en-GB"/>
        </w:rPr>
        <w:t>equal</w:t>
      </w:r>
      <w:r w:rsidRPr="00537348">
        <w:rPr>
          <w:rFonts w:cs="Arial"/>
          <w:i/>
          <w:iCs/>
          <w:szCs w:val="26"/>
          <w:lang w:val="en-GB"/>
        </w:rPr>
        <w:t> - r</w:t>
      </w:r>
      <w:r w:rsidRPr="00537348">
        <w:rPr>
          <w:rFonts w:cs="Arial"/>
          <w:i/>
          <w:iCs/>
          <w:szCs w:val="26"/>
          <w:vertAlign w:val="subscript"/>
          <w:lang w:val="en-GB"/>
        </w:rPr>
        <w:t>x</w:t>
      </w:r>
      <w:r w:rsidRPr="00537348">
        <w:rPr>
          <w:rFonts w:cs="Arial"/>
          <w:i/>
          <w:iCs/>
          <w:szCs w:val="26"/>
          <w:lang w:val="en-GB"/>
        </w:rPr>
        <w:t>│gains its minimum. From y onwards the death probability is best expressed by function q</w:t>
      </w:r>
      <w:r w:rsidRPr="00537348">
        <w:rPr>
          <w:rFonts w:cs="Arial"/>
          <w:i/>
          <w:iCs/>
          <w:szCs w:val="26"/>
          <w:vertAlign w:val="subscript"/>
          <w:lang w:val="en-GB"/>
        </w:rPr>
        <w:t>x</w:t>
      </w:r>
      <w:r w:rsidRPr="00537348">
        <w:rPr>
          <w:rFonts w:cs="Arial"/>
          <w:i/>
          <w:iCs/>
          <w:szCs w:val="26"/>
          <w:vertAlign w:val="superscript"/>
          <w:lang w:val="en-GB"/>
        </w:rPr>
        <w:t>GM</w:t>
      </w:r>
      <w:r w:rsidRPr="00537348">
        <w:rPr>
          <w:rFonts w:cs="Arial"/>
          <w:i/>
          <w:iCs/>
          <w:szCs w:val="26"/>
          <w:lang w:val="en-GB"/>
        </w:rPr>
        <w:t xml:space="preserve"> that complements r</w:t>
      </w:r>
      <w:r w:rsidRPr="00537348">
        <w:rPr>
          <w:rFonts w:cs="Arial"/>
          <w:i/>
          <w:iCs/>
          <w:szCs w:val="26"/>
          <w:vertAlign w:val="subscript"/>
          <w:lang w:val="en-GB"/>
        </w:rPr>
        <w:t>x</w:t>
      </w:r>
      <w:r w:rsidRPr="00537348">
        <w:rPr>
          <w:rFonts w:cs="Arial"/>
          <w:i/>
          <w:iCs/>
          <w:szCs w:val="26"/>
          <w:lang w:val="en-GB"/>
        </w:rPr>
        <w:t xml:space="preserve"> up to 1. The transition is smoothed for the ages </w:t>
      </w:r>
      <w:r w:rsidRPr="00537348">
        <w:rPr>
          <w:rFonts w:cs="Arial"/>
          <w:i/>
          <w:iCs/>
          <w:lang w:val="en-GB"/>
        </w:rPr>
        <w:t>z = (y - 4), ..., (y + 4)</w:t>
      </w:r>
      <w:r w:rsidR="00F11F46" w:rsidRPr="00537348">
        <w:rPr>
          <w:rFonts w:cs="Arial"/>
          <w:i/>
          <w:iCs/>
          <w:szCs w:val="26"/>
          <w:lang w:val="en-GB"/>
        </w:rPr>
        <w:t>:</w:t>
      </w:r>
    </w:p>
    <w:p w:rsidR="00270A33" w:rsidRPr="00537348" w:rsidRDefault="00270A33" w:rsidP="00F11F46">
      <w:pPr>
        <w:jc w:val="center"/>
        <w:rPr>
          <w:rFonts w:cs="Arial"/>
          <w:lang w:val="en-GB"/>
        </w:rPr>
      </w:pPr>
      <w:r w:rsidRPr="00537348">
        <w:rPr>
          <w:rFonts w:cs="Arial"/>
          <w:position w:val="-28"/>
          <w:lang w:val="en-GB"/>
        </w:rPr>
        <w:object w:dxaOrig="4660" w:dyaOrig="680">
          <v:shape id="_x0000_i1048" type="#_x0000_t75" style="width:233.25pt;height:33.75pt" o:ole="" fillcolor="#ff9">
            <v:imagedata r:id="rId57" o:title=""/>
          </v:shape>
          <o:OLEObject Type="Embed" ProgID="Equation.3" ShapeID="_x0000_i1048" DrawAspect="Content" ObjectID="_1556354009" r:id="rId58"/>
        </w:object>
      </w:r>
    </w:p>
    <w:p w:rsidR="00270A33" w:rsidRPr="00537348" w:rsidRDefault="00270A33" w:rsidP="00F11F46">
      <w:pPr>
        <w:contextualSpacing/>
        <w:jc w:val="both"/>
        <w:rPr>
          <w:rFonts w:cs="Arial"/>
          <w:i/>
          <w:iCs/>
          <w:szCs w:val="17"/>
          <w:lang w:val="en-GB"/>
        </w:rPr>
      </w:pPr>
      <w:r w:rsidRPr="00537348">
        <w:rPr>
          <w:rFonts w:cs="Arial"/>
          <w:b/>
          <w:i/>
          <w:iCs/>
          <w:szCs w:val="17"/>
          <w:lang w:val="en-GB"/>
        </w:rPr>
        <w:t>Summary</w:t>
      </w:r>
      <w:r w:rsidRPr="00537348">
        <w:rPr>
          <w:rFonts w:cs="Arial"/>
          <w:i/>
          <w:iCs/>
          <w:szCs w:val="17"/>
          <w:lang w:val="en-GB"/>
        </w:rPr>
        <w:t>: The input death probabilities for</w:t>
      </w:r>
      <w:r w:rsidR="00F11F46" w:rsidRPr="00537348">
        <w:rPr>
          <w:rFonts w:cs="Arial"/>
          <w:i/>
          <w:iCs/>
          <w:szCs w:val="17"/>
          <w:lang w:val="en-GB"/>
        </w:rPr>
        <w:t xml:space="preserve"> the mortality life tables are:</w:t>
      </w:r>
    </w:p>
    <w:p w:rsidR="00270A33" w:rsidRPr="00537348" w:rsidRDefault="00270A33" w:rsidP="00F11F46">
      <w:pPr>
        <w:ind w:left="720" w:hanging="11"/>
        <w:contextualSpacing/>
        <w:rPr>
          <w:rFonts w:cs="Arial"/>
          <w:i/>
          <w:iCs/>
          <w:szCs w:val="17"/>
          <w:lang w:val="en-GB"/>
        </w:rPr>
      </w:pPr>
      <w:r w:rsidRPr="00537348">
        <w:rPr>
          <w:rFonts w:cs="Arial"/>
          <w:i/>
          <w:iCs/>
          <w:szCs w:val="17"/>
          <w:lang w:val="en-GB"/>
        </w:rPr>
        <w:t>at the age of 0</w:t>
      </w:r>
      <w:r w:rsidR="00F11F46" w:rsidRPr="00537348">
        <w:rPr>
          <w:rFonts w:cs="Arial"/>
          <w:i/>
          <w:iCs/>
          <w:szCs w:val="17"/>
          <w:lang w:val="en-GB"/>
        </w:rPr>
        <w:tab/>
      </w:r>
      <w:r w:rsidR="00F11F46" w:rsidRPr="00537348">
        <w:rPr>
          <w:rFonts w:cs="Arial"/>
          <w:i/>
          <w:iCs/>
          <w:szCs w:val="17"/>
          <w:lang w:val="en-GB"/>
        </w:rPr>
        <w:tab/>
      </w:r>
      <w:r w:rsidR="00F11F46" w:rsidRPr="00537348">
        <w:rPr>
          <w:rFonts w:cs="Arial"/>
          <w:i/>
          <w:iCs/>
          <w:szCs w:val="17"/>
          <w:lang w:val="en-GB"/>
        </w:rPr>
        <w:tab/>
      </w:r>
      <w:r w:rsidR="00F11F46" w:rsidRPr="00537348">
        <w:rPr>
          <w:rFonts w:cs="Arial"/>
          <w:i/>
          <w:iCs/>
          <w:szCs w:val="17"/>
          <w:lang w:val="en-GB"/>
        </w:rPr>
        <w:tab/>
      </w:r>
      <w:r w:rsidRPr="00537348">
        <w:rPr>
          <w:rFonts w:cs="Arial"/>
          <w:i/>
          <w:iCs/>
          <w:szCs w:val="17"/>
          <w:lang w:val="en-GB"/>
        </w:rPr>
        <w:t>infant mortality rate</w:t>
      </w:r>
    </w:p>
    <w:p w:rsidR="00270A33" w:rsidRPr="00537348" w:rsidRDefault="00270A33" w:rsidP="00F11F46">
      <w:pPr>
        <w:ind w:left="720"/>
        <w:contextualSpacing/>
        <w:rPr>
          <w:rFonts w:cs="Arial"/>
          <w:i/>
          <w:iCs/>
          <w:szCs w:val="17"/>
          <w:lang w:val="en-GB"/>
        </w:rPr>
      </w:pPr>
      <w:r w:rsidRPr="00537348">
        <w:rPr>
          <w:rFonts w:cs="Arial"/>
          <w:i/>
          <w:iCs/>
          <w:szCs w:val="17"/>
          <w:lang w:val="en-GB"/>
        </w:rPr>
        <w:t>at the age of 1, 2, 3</w:t>
      </w:r>
      <w:r w:rsidR="00F11F46" w:rsidRPr="00537348">
        <w:rPr>
          <w:rFonts w:cs="Arial"/>
          <w:i/>
          <w:iCs/>
          <w:szCs w:val="17"/>
          <w:lang w:val="en-GB"/>
        </w:rPr>
        <w:tab/>
      </w:r>
      <w:r w:rsidR="00F11F46" w:rsidRPr="00537348">
        <w:rPr>
          <w:rFonts w:cs="Arial"/>
          <w:i/>
          <w:iCs/>
          <w:szCs w:val="17"/>
          <w:lang w:val="en-GB"/>
        </w:rPr>
        <w:tab/>
      </w:r>
      <w:r w:rsidR="00F11F46" w:rsidRPr="00537348">
        <w:rPr>
          <w:rFonts w:cs="Arial"/>
          <w:i/>
          <w:iCs/>
          <w:szCs w:val="17"/>
          <w:lang w:val="en-GB"/>
        </w:rPr>
        <w:tab/>
      </w:r>
      <w:r w:rsidRPr="00537348">
        <w:rPr>
          <w:rFonts w:cs="Arial"/>
          <w:i/>
          <w:iCs/>
          <w:szCs w:val="17"/>
          <w:lang w:val="en-GB"/>
        </w:rPr>
        <w:t>probabilities based on age-specific mortality rates</w:t>
      </w:r>
    </w:p>
    <w:p w:rsidR="00270A33" w:rsidRPr="00537348" w:rsidRDefault="00270A33" w:rsidP="00F11F46">
      <w:pPr>
        <w:ind w:left="720"/>
        <w:contextualSpacing/>
        <w:rPr>
          <w:rFonts w:cs="Arial"/>
          <w:i/>
          <w:iCs/>
          <w:szCs w:val="17"/>
          <w:lang w:val="en-GB"/>
        </w:rPr>
      </w:pPr>
      <w:r w:rsidRPr="00537348">
        <w:rPr>
          <w:rFonts w:cs="Arial"/>
          <w:i/>
          <w:iCs/>
          <w:szCs w:val="17"/>
          <w:lang w:val="en-GB"/>
        </w:rPr>
        <w:t>at the</w:t>
      </w:r>
      <w:r w:rsidR="00F11F46" w:rsidRPr="00537348">
        <w:rPr>
          <w:rFonts w:cs="Arial"/>
          <w:i/>
          <w:iCs/>
          <w:szCs w:val="17"/>
          <w:lang w:val="en-GB"/>
        </w:rPr>
        <w:t xml:space="preserve"> age of 4 to (y – 5)</w:t>
      </w:r>
      <w:r w:rsidR="00F11F46" w:rsidRPr="00537348">
        <w:rPr>
          <w:rFonts w:cs="Arial"/>
          <w:i/>
          <w:iCs/>
          <w:szCs w:val="17"/>
          <w:lang w:val="en-GB"/>
        </w:rPr>
        <w:tab/>
      </w:r>
      <w:r w:rsidR="00F11F46" w:rsidRPr="00537348">
        <w:rPr>
          <w:rFonts w:cs="Arial"/>
          <w:i/>
          <w:iCs/>
          <w:szCs w:val="17"/>
          <w:lang w:val="en-GB"/>
        </w:rPr>
        <w:tab/>
      </w:r>
      <w:r w:rsidRPr="00537348">
        <w:rPr>
          <w:rFonts w:cs="Arial"/>
          <w:i/>
          <w:iCs/>
          <w:szCs w:val="17"/>
          <w:lang w:val="en-GB"/>
        </w:rPr>
        <w:t>equalized probabilities</w:t>
      </w:r>
    </w:p>
    <w:p w:rsidR="00270A33" w:rsidRPr="00537348" w:rsidRDefault="00270A33" w:rsidP="00F11F46">
      <w:pPr>
        <w:ind w:left="720"/>
        <w:contextualSpacing/>
        <w:rPr>
          <w:rFonts w:cs="Arial"/>
          <w:i/>
          <w:iCs/>
          <w:szCs w:val="17"/>
          <w:lang w:val="en-GB"/>
        </w:rPr>
      </w:pPr>
      <w:r w:rsidRPr="00537348">
        <w:rPr>
          <w:rFonts w:cs="Arial"/>
          <w:i/>
          <w:iCs/>
          <w:szCs w:val="17"/>
          <w:lang w:val="en-GB"/>
        </w:rPr>
        <w:t>at the age of (y – 4) to ω-1</w:t>
      </w:r>
      <w:r w:rsidR="00F11F46" w:rsidRPr="00537348">
        <w:rPr>
          <w:rFonts w:cs="Arial"/>
          <w:i/>
          <w:iCs/>
          <w:szCs w:val="17"/>
          <w:lang w:val="en-GB"/>
        </w:rPr>
        <w:tab/>
      </w:r>
      <w:r w:rsidR="00F11F46" w:rsidRPr="00537348">
        <w:rPr>
          <w:rFonts w:cs="Arial"/>
          <w:i/>
          <w:iCs/>
          <w:szCs w:val="17"/>
          <w:lang w:val="en-GB"/>
        </w:rPr>
        <w:tab/>
      </w:r>
      <w:r w:rsidRPr="00537348">
        <w:rPr>
          <w:rFonts w:cs="Arial"/>
          <w:i/>
          <w:iCs/>
          <w:szCs w:val="17"/>
          <w:lang w:val="en-GB"/>
        </w:rPr>
        <w:t>equalized and adjusted probabilities</w:t>
      </w:r>
      <w:bookmarkEnd w:id="0"/>
    </w:p>
    <w:sectPr w:rsidR="00270A33" w:rsidRPr="00537348" w:rsidSect="00537348">
      <w:headerReference w:type="even" r:id="rId59"/>
      <w:headerReference w:type="default" r:id="rId60"/>
      <w:footerReference w:type="even" r:id="rId61"/>
      <w:footerReference w:type="default" r:id="rId62"/>
      <w:pgSz w:w="11906" w:h="16838" w:code="9"/>
      <w:pgMar w:top="1134" w:right="1134" w:bottom="1418" w:left="1134" w:header="510" w:footer="68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73" w:rsidRDefault="00A66273" w:rsidP="00E71A58">
      <w:r>
        <w:separator/>
      </w:r>
    </w:p>
  </w:endnote>
  <w:endnote w:type="continuationSeparator" w:id="0">
    <w:p w:rsidR="00A66273" w:rsidRDefault="00A6627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76" w:rsidRPr="00F1639F" w:rsidRDefault="00A66273" w:rsidP="00A418BC">
    <w:pPr>
      <w:pStyle w:val="Zpat"/>
      <w:rPr>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06.5pt;margin-top:-5.1pt;width:33.45pt;height:15.95pt;z-index:2;mso-position-horizontal:right">
          <v:imagedata r:id="rId1" o:title="CSU RGB CB CZ logo-01"/>
        </v:shape>
      </w:pict>
    </w:r>
    <w:r w:rsidR="00284876" w:rsidRPr="00F1639F">
      <w:rPr>
        <w:szCs w:val="16"/>
      </w:rPr>
      <w:fldChar w:fldCharType="begin"/>
    </w:r>
    <w:r w:rsidR="00284876" w:rsidRPr="00F1639F">
      <w:rPr>
        <w:szCs w:val="16"/>
      </w:rPr>
      <w:instrText>PAGE   \* MERGEFORMAT</w:instrText>
    </w:r>
    <w:r w:rsidR="00284876" w:rsidRPr="00F1639F">
      <w:rPr>
        <w:szCs w:val="16"/>
      </w:rPr>
      <w:fldChar w:fldCharType="separate"/>
    </w:r>
    <w:r w:rsidR="007C6D7D">
      <w:rPr>
        <w:szCs w:val="16"/>
      </w:rPr>
      <w:t>4</w:t>
    </w:r>
    <w:r w:rsidR="00284876" w:rsidRPr="00F1639F">
      <w:rPr>
        <w:szCs w:val="16"/>
      </w:rPr>
      <w:fldChar w:fldCharType="end"/>
    </w:r>
    <w:r w:rsidR="00284876" w:rsidRPr="00F1639F">
      <w:rPr>
        <w:szCs w:val="16"/>
      </w:rPr>
      <w:tab/>
    </w:r>
    <w:r w:rsidR="00284876">
      <w:rPr>
        <w:rStyle w:val="ZpatChar"/>
        <w:szCs w:val="16"/>
      </w:rPr>
      <w:t>201</w:t>
    </w:r>
    <w:r w:rsidR="00EC7C16">
      <w:rPr>
        <w:rStyle w:val="ZpatChar"/>
        <w:szCs w:val="16"/>
      </w:rPr>
      <w:t>5–</w:t>
    </w:r>
    <w:r w:rsidR="00284876">
      <w:rPr>
        <w:rStyle w:val="ZpatChar"/>
        <w:szCs w:val="16"/>
      </w:rPr>
      <w:t>201</w:t>
    </w:r>
    <w:r w:rsidR="00EC7C16">
      <w:rPr>
        <w:rStyle w:val="ZpatChar"/>
        <w:szCs w:val="16"/>
      </w:rPr>
      <w:t>6</w:t>
    </w:r>
    <w:r w:rsidR="00284876" w:rsidRPr="00F1639F">
      <w:rPr>
        <w:rStyle w:val="ZpatChar"/>
        <w:szCs w:val="16"/>
      </w:rPr>
      <w:t xml:space="preserve"> / </w:t>
    </w:r>
    <w:r w:rsidR="00284876">
      <w:rPr>
        <w:rStyle w:val="ZpatChar"/>
        <w:i/>
        <w:szCs w:val="16"/>
      </w:rPr>
      <w:t>201</w:t>
    </w:r>
    <w:r w:rsidR="00EC7C16">
      <w:rPr>
        <w:rStyle w:val="ZpatChar"/>
        <w:i/>
        <w:szCs w:val="16"/>
      </w:rPr>
      <w:t>5–</w:t>
    </w:r>
    <w:r w:rsidR="00284876">
      <w:rPr>
        <w:rStyle w:val="ZpatChar"/>
        <w:i/>
        <w:szCs w:val="16"/>
      </w:rPr>
      <w:t>201</w:t>
    </w:r>
    <w:r w:rsidR="00EC7C16">
      <w:rPr>
        <w:rStyle w:val="ZpatChar"/>
        <w:i/>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76" w:rsidRPr="00F1639F" w:rsidRDefault="00A66273" w:rsidP="00A418BC">
    <w:pPr>
      <w:pStyle w:val="Zpat"/>
      <w:rPr>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9.65pt;width:40.5pt;height:21.4pt;z-index:1;mso-position-horizontal:left">
          <v:imagedata r:id="rId1" o:title="CSU RGB CB CZ logo-02"/>
        </v:shape>
      </w:pict>
    </w:r>
    <w:r w:rsidR="00284876" w:rsidRPr="00F1639F">
      <w:rPr>
        <w:szCs w:val="16"/>
      </w:rPr>
      <w:tab/>
    </w:r>
    <w:r w:rsidR="00284876">
      <w:rPr>
        <w:rStyle w:val="ZpatChar"/>
        <w:szCs w:val="16"/>
      </w:rPr>
      <w:t>201</w:t>
    </w:r>
    <w:r w:rsidR="00EC7C16">
      <w:rPr>
        <w:rStyle w:val="ZpatChar"/>
        <w:szCs w:val="16"/>
      </w:rPr>
      <w:t>5–</w:t>
    </w:r>
    <w:r w:rsidR="00284876">
      <w:rPr>
        <w:rStyle w:val="ZpatChar"/>
        <w:szCs w:val="16"/>
      </w:rPr>
      <w:t>201</w:t>
    </w:r>
    <w:r w:rsidR="00EC7C16">
      <w:rPr>
        <w:rStyle w:val="ZpatChar"/>
        <w:szCs w:val="16"/>
      </w:rPr>
      <w:t>6</w:t>
    </w:r>
    <w:r w:rsidR="00284876" w:rsidRPr="00F1639F">
      <w:rPr>
        <w:rStyle w:val="ZpatChar"/>
        <w:szCs w:val="16"/>
      </w:rPr>
      <w:t xml:space="preserve"> / </w:t>
    </w:r>
    <w:r w:rsidR="00284876">
      <w:rPr>
        <w:rStyle w:val="ZpatChar"/>
        <w:i/>
        <w:szCs w:val="16"/>
      </w:rPr>
      <w:t>201</w:t>
    </w:r>
    <w:r w:rsidR="00EC7C16">
      <w:rPr>
        <w:rStyle w:val="ZpatChar"/>
        <w:i/>
        <w:szCs w:val="16"/>
      </w:rPr>
      <w:t>5–</w:t>
    </w:r>
    <w:r w:rsidR="00284876">
      <w:rPr>
        <w:rStyle w:val="ZpatChar"/>
        <w:i/>
        <w:szCs w:val="16"/>
      </w:rPr>
      <w:t>201</w:t>
    </w:r>
    <w:r w:rsidR="00EC7C16">
      <w:rPr>
        <w:rStyle w:val="ZpatChar"/>
        <w:i/>
        <w:szCs w:val="16"/>
      </w:rPr>
      <w:t>6</w:t>
    </w:r>
    <w:r w:rsidR="00284876" w:rsidRPr="00F1639F">
      <w:rPr>
        <w:szCs w:val="16"/>
      </w:rPr>
      <w:tab/>
    </w:r>
    <w:r w:rsidR="00284876" w:rsidRPr="00F1639F">
      <w:rPr>
        <w:rStyle w:val="ZpatChar"/>
        <w:szCs w:val="16"/>
      </w:rPr>
      <w:fldChar w:fldCharType="begin"/>
    </w:r>
    <w:r w:rsidR="00284876" w:rsidRPr="00F1639F">
      <w:rPr>
        <w:rStyle w:val="ZpatChar"/>
        <w:szCs w:val="16"/>
      </w:rPr>
      <w:instrText>PAGE   \* MERGEFORMAT</w:instrText>
    </w:r>
    <w:r w:rsidR="00284876" w:rsidRPr="00F1639F">
      <w:rPr>
        <w:rStyle w:val="ZpatChar"/>
        <w:szCs w:val="16"/>
      </w:rPr>
      <w:fldChar w:fldCharType="separate"/>
    </w:r>
    <w:r w:rsidR="007C6D7D">
      <w:rPr>
        <w:rStyle w:val="ZpatChar"/>
        <w:szCs w:val="16"/>
      </w:rPr>
      <w:t>5</w:t>
    </w:r>
    <w:r w:rsidR="00284876" w:rsidRPr="00F1639F">
      <w:rPr>
        <w:rStyle w:val="ZpatCha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73" w:rsidRDefault="00A66273" w:rsidP="00E71A58">
      <w:r>
        <w:separator/>
      </w:r>
    </w:p>
  </w:footnote>
  <w:footnote w:type="continuationSeparator" w:id="0">
    <w:p w:rsidR="00A66273" w:rsidRDefault="00A66273"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76" w:rsidRPr="00937AE2" w:rsidRDefault="00284876" w:rsidP="001E7E48">
    <w:pPr>
      <w:pStyle w:val="Zhlav"/>
    </w:pPr>
    <w:r>
      <w:t>Úmrtnostní tabulky za ČR, regiony soudržnosti a kraje</w:t>
    </w:r>
  </w:p>
  <w:p w:rsidR="00284876" w:rsidRPr="001E7E48" w:rsidRDefault="00284876" w:rsidP="001E7E48">
    <w:pPr>
      <w:pStyle w:val="Zhlav"/>
      <w:rPr>
        <w:i/>
      </w:rPr>
    </w:pPr>
    <w:r>
      <w:rPr>
        <w:i/>
      </w:rPr>
      <w:t>Life Tables for the Czech Republic, Cohesion Regions and Regions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76" w:rsidRPr="00937AE2" w:rsidRDefault="00284876" w:rsidP="00937AE2">
    <w:pPr>
      <w:pStyle w:val="Zhlav"/>
    </w:pPr>
    <w:r>
      <w:t>Úmrtnostní tabulky za ČR, regiony soudržnosti a kraje</w:t>
    </w:r>
  </w:p>
  <w:p w:rsidR="00284876" w:rsidRPr="00937AE2" w:rsidRDefault="00284876" w:rsidP="00937AE2">
    <w:pPr>
      <w:pStyle w:val="Zhlav"/>
      <w:rPr>
        <w:i/>
      </w:rPr>
    </w:pPr>
    <w:r>
      <w:rPr>
        <w:i/>
      </w:rPr>
      <w:t>Life Tables for the Czech Republic, Cohesion Regions and Regions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CC7463"/>
    <w:multiLevelType w:val="hybridMultilevel"/>
    <w:tmpl w:val="82CEAB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7"/>
  </w:num>
  <w:num w:numId="14">
    <w:abstractNumId w:val="13"/>
  </w:num>
  <w:num w:numId="15">
    <w:abstractNumId w:val="19"/>
  </w:num>
  <w:num w:numId="16">
    <w:abstractNumId w:val="15"/>
  </w:num>
  <w:num w:numId="17">
    <w:abstractNumId w:val="20"/>
  </w:num>
  <w:num w:numId="18">
    <w:abstractNumId w:val="18"/>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Moves/>
  <w:defaultTabStop w:val="709"/>
  <w:hyphenationZone w:val="425"/>
  <w:evenAndOddHeaders/>
  <w:drawingGridHorizontalSpacing w:val="110"/>
  <w:displayHorizontalDrawingGridEvery w:val="2"/>
  <w:characterSpacingControl w:val="doNotCompress"/>
  <w:hdrShapeDefaults>
    <o:shapedefaults v:ext="edit" spidmax="2062">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21D"/>
    <w:rsid w:val="0000209D"/>
    <w:rsid w:val="00004D5A"/>
    <w:rsid w:val="000056D5"/>
    <w:rsid w:val="0000767A"/>
    <w:rsid w:val="00010702"/>
    <w:rsid w:val="000234D6"/>
    <w:rsid w:val="00023D29"/>
    <w:rsid w:val="00026389"/>
    <w:rsid w:val="00031AE0"/>
    <w:rsid w:val="000322EF"/>
    <w:rsid w:val="00033FCD"/>
    <w:rsid w:val="00041CEC"/>
    <w:rsid w:val="000464D8"/>
    <w:rsid w:val="0004694F"/>
    <w:rsid w:val="000522E4"/>
    <w:rsid w:val="00060C89"/>
    <w:rsid w:val="000610E1"/>
    <w:rsid w:val="00062EC5"/>
    <w:rsid w:val="00062F22"/>
    <w:rsid w:val="000712B3"/>
    <w:rsid w:val="0008263E"/>
    <w:rsid w:val="00082C19"/>
    <w:rsid w:val="00085395"/>
    <w:rsid w:val="00087634"/>
    <w:rsid w:val="00087F2B"/>
    <w:rsid w:val="000974D1"/>
    <w:rsid w:val="0009799E"/>
    <w:rsid w:val="000A1183"/>
    <w:rsid w:val="000A256D"/>
    <w:rsid w:val="000A3A2C"/>
    <w:rsid w:val="000A7ED2"/>
    <w:rsid w:val="000C3408"/>
    <w:rsid w:val="000C6AFD"/>
    <w:rsid w:val="000D5637"/>
    <w:rsid w:val="000E6FBD"/>
    <w:rsid w:val="00100F5C"/>
    <w:rsid w:val="00104C4C"/>
    <w:rsid w:val="0012192F"/>
    <w:rsid w:val="00125D69"/>
    <w:rsid w:val="001405FA"/>
    <w:rsid w:val="001425C3"/>
    <w:rsid w:val="0016256B"/>
    <w:rsid w:val="00163793"/>
    <w:rsid w:val="001706D6"/>
    <w:rsid w:val="001714F2"/>
    <w:rsid w:val="00184B08"/>
    <w:rsid w:val="00185010"/>
    <w:rsid w:val="001A552F"/>
    <w:rsid w:val="001B2CA9"/>
    <w:rsid w:val="001B3110"/>
    <w:rsid w:val="001B4729"/>
    <w:rsid w:val="001B6C09"/>
    <w:rsid w:val="001C05CD"/>
    <w:rsid w:val="001D68B2"/>
    <w:rsid w:val="001E7E48"/>
    <w:rsid w:val="001F4597"/>
    <w:rsid w:val="002118B9"/>
    <w:rsid w:val="00213C0A"/>
    <w:rsid w:val="00217C5B"/>
    <w:rsid w:val="0022139E"/>
    <w:rsid w:val="002252E0"/>
    <w:rsid w:val="002255F6"/>
    <w:rsid w:val="00227850"/>
    <w:rsid w:val="00230C6E"/>
    <w:rsid w:val="00236443"/>
    <w:rsid w:val="002436BA"/>
    <w:rsid w:val="00244A15"/>
    <w:rsid w:val="00247319"/>
    <w:rsid w:val="0024799E"/>
    <w:rsid w:val="00253C0F"/>
    <w:rsid w:val="00270A33"/>
    <w:rsid w:val="00271465"/>
    <w:rsid w:val="00284876"/>
    <w:rsid w:val="00285412"/>
    <w:rsid w:val="002A16D4"/>
    <w:rsid w:val="002A230C"/>
    <w:rsid w:val="002C43BD"/>
    <w:rsid w:val="002D0E59"/>
    <w:rsid w:val="002E02A1"/>
    <w:rsid w:val="002E4E4C"/>
    <w:rsid w:val="002E57D3"/>
    <w:rsid w:val="002E6C66"/>
    <w:rsid w:val="00304771"/>
    <w:rsid w:val="003052D4"/>
    <w:rsid w:val="00306C5B"/>
    <w:rsid w:val="003209D6"/>
    <w:rsid w:val="0032656E"/>
    <w:rsid w:val="00332190"/>
    <w:rsid w:val="00344668"/>
    <w:rsid w:val="003462D9"/>
    <w:rsid w:val="003657F3"/>
    <w:rsid w:val="003818DC"/>
    <w:rsid w:val="00385D98"/>
    <w:rsid w:val="003A2B4D"/>
    <w:rsid w:val="003A478C"/>
    <w:rsid w:val="003A5525"/>
    <w:rsid w:val="003A6B38"/>
    <w:rsid w:val="003B5A32"/>
    <w:rsid w:val="003C3490"/>
    <w:rsid w:val="003D01C7"/>
    <w:rsid w:val="003D3BEB"/>
    <w:rsid w:val="003D6920"/>
    <w:rsid w:val="003E4C91"/>
    <w:rsid w:val="003F313C"/>
    <w:rsid w:val="003F551C"/>
    <w:rsid w:val="00407C13"/>
    <w:rsid w:val="00410638"/>
    <w:rsid w:val="00432A58"/>
    <w:rsid w:val="00434617"/>
    <w:rsid w:val="00440900"/>
    <w:rsid w:val="004441A0"/>
    <w:rsid w:val="00476240"/>
    <w:rsid w:val="00476439"/>
    <w:rsid w:val="0047735C"/>
    <w:rsid w:val="004776BC"/>
    <w:rsid w:val="0048139F"/>
    <w:rsid w:val="00481E40"/>
    <w:rsid w:val="00484ECE"/>
    <w:rsid w:val="004915CB"/>
    <w:rsid w:val="004A1719"/>
    <w:rsid w:val="004A3212"/>
    <w:rsid w:val="004A61C5"/>
    <w:rsid w:val="004A77DF"/>
    <w:rsid w:val="004B1417"/>
    <w:rsid w:val="004B55B7"/>
    <w:rsid w:val="004B6468"/>
    <w:rsid w:val="004C384C"/>
    <w:rsid w:val="004C3867"/>
    <w:rsid w:val="004C4CD0"/>
    <w:rsid w:val="004C70DC"/>
    <w:rsid w:val="004D0211"/>
    <w:rsid w:val="004D0794"/>
    <w:rsid w:val="004F06F5"/>
    <w:rsid w:val="004F33A0"/>
    <w:rsid w:val="004F78D0"/>
    <w:rsid w:val="005108C0"/>
    <w:rsid w:val="00511873"/>
    <w:rsid w:val="00512A2F"/>
    <w:rsid w:val="00513B7E"/>
    <w:rsid w:val="00515C74"/>
    <w:rsid w:val="0052007E"/>
    <w:rsid w:val="0052337A"/>
    <w:rsid w:val="00525137"/>
    <w:rsid w:val="005251DD"/>
    <w:rsid w:val="00532CE7"/>
    <w:rsid w:val="0053324C"/>
    <w:rsid w:val="00534715"/>
    <w:rsid w:val="00534A28"/>
    <w:rsid w:val="00537348"/>
    <w:rsid w:val="00541508"/>
    <w:rsid w:val="0055599F"/>
    <w:rsid w:val="00556D68"/>
    <w:rsid w:val="005647BF"/>
    <w:rsid w:val="0057364B"/>
    <w:rsid w:val="00574773"/>
    <w:rsid w:val="00583FFD"/>
    <w:rsid w:val="005911BE"/>
    <w:rsid w:val="00593152"/>
    <w:rsid w:val="005A10F2"/>
    <w:rsid w:val="005A21E0"/>
    <w:rsid w:val="005A28FF"/>
    <w:rsid w:val="005A3DF8"/>
    <w:rsid w:val="005A52F1"/>
    <w:rsid w:val="005A5549"/>
    <w:rsid w:val="005B121D"/>
    <w:rsid w:val="005C06ED"/>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A2DAB"/>
    <w:rsid w:val="006A6488"/>
    <w:rsid w:val="006B344A"/>
    <w:rsid w:val="006B78D8"/>
    <w:rsid w:val="006C113F"/>
    <w:rsid w:val="006C56D4"/>
    <w:rsid w:val="006C6924"/>
    <w:rsid w:val="006C7CA6"/>
    <w:rsid w:val="006D3E8A"/>
    <w:rsid w:val="006D61F6"/>
    <w:rsid w:val="006E279A"/>
    <w:rsid w:val="006E313B"/>
    <w:rsid w:val="00704A5B"/>
    <w:rsid w:val="00706AD4"/>
    <w:rsid w:val="007140BE"/>
    <w:rsid w:val="007211F5"/>
    <w:rsid w:val="00725BB5"/>
    <w:rsid w:val="00730AE8"/>
    <w:rsid w:val="0073775E"/>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B6689"/>
    <w:rsid w:val="007C6D7D"/>
    <w:rsid w:val="007D40DF"/>
    <w:rsid w:val="007E7E61"/>
    <w:rsid w:val="007F0845"/>
    <w:rsid w:val="00807C82"/>
    <w:rsid w:val="00816905"/>
    <w:rsid w:val="00821FF6"/>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3E85"/>
    <w:rsid w:val="00894031"/>
    <w:rsid w:val="008B7C02"/>
    <w:rsid w:val="008B7D2B"/>
    <w:rsid w:val="008C0049"/>
    <w:rsid w:val="008C0E88"/>
    <w:rsid w:val="008D1E6A"/>
    <w:rsid w:val="008D2A16"/>
    <w:rsid w:val="008E2677"/>
    <w:rsid w:val="008E2C57"/>
    <w:rsid w:val="008E31FF"/>
    <w:rsid w:val="008E6F06"/>
    <w:rsid w:val="008F029B"/>
    <w:rsid w:val="008F3FC9"/>
    <w:rsid w:val="008F585B"/>
    <w:rsid w:val="009003A8"/>
    <w:rsid w:val="00902500"/>
    <w:rsid w:val="00902EFF"/>
    <w:rsid w:val="0091155E"/>
    <w:rsid w:val="00912A92"/>
    <w:rsid w:val="0091728D"/>
    <w:rsid w:val="0092180B"/>
    <w:rsid w:val="00921F14"/>
    <w:rsid w:val="00924AC8"/>
    <w:rsid w:val="0092597A"/>
    <w:rsid w:val="00930CFE"/>
    <w:rsid w:val="00937AE2"/>
    <w:rsid w:val="0094427A"/>
    <w:rsid w:val="00956240"/>
    <w:rsid w:val="00962B9D"/>
    <w:rsid w:val="00974923"/>
    <w:rsid w:val="00980D3D"/>
    <w:rsid w:val="00992CF3"/>
    <w:rsid w:val="009948C0"/>
    <w:rsid w:val="009968D6"/>
    <w:rsid w:val="009A1CAB"/>
    <w:rsid w:val="009A60D1"/>
    <w:rsid w:val="009B6FD3"/>
    <w:rsid w:val="009C1750"/>
    <w:rsid w:val="009C2E29"/>
    <w:rsid w:val="009C554B"/>
    <w:rsid w:val="009C719E"/>
    <w:rsid w:val="009D3ACD"/>
    <w:rsid w:val="009E5DDB"/>
    <w:rsid w:val="009F4CA7"/>
    <w:rsid w:val="00A02D97"/>
    <w:rsid w:val="00A10D66"/>
    <w:rsid w:val="00A14114"/>
    <w:rsid w:val="00A23E43"/>
    <w:rsid w:val="00A30F65"/>
    <w:rsid w:val="00A418BC"/>
    <w:rsid w:val="00A46DE0"/>
    <w:rsid w:val="00A50D73"/>
    <w:rsid w:val="00A52CAD"/>
    <w:rsid w:val="00A53FC7"/>
    <w:rsid w:val="00A62CE1"/>
    <w:rsid w:val="00A66273"/>
    <w:rsid w:val="00A6741E"/>
    <w:rsid w:val="00A75E40"/>
    <w:rsid w:val="00A77D1D"/>
    <w:rsid w:val="00A857C0"/>
    <w:rsid w:val="00A9246D"/>
    <w:rsid w:val="00AA2996"/>
    <w:rsid w:val="00AA52BF"/>
    <w:rsid w:val="00AA559A"/>
    <w:rsid w:val="00AB2AF1"/>
    <w:rsid w:val="00AC1083"/>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EC6"/>
    <w:rsid w:val="00B85736"/>
    <w:rsid w:val="00B92D1D"/>
    <w:rsid w:val="00B938C5"/>
    <w:rsid w:val="00B95940"/>
    <w:rsid w:val="00BB46F3"/>
    <w:rsid w:val="00BB4CB1"/>
    <w:rsid w:val="00BB4F98"/>
    <w:rsid w:val="00BC4555"/>
    <w:rsid w:val="00BC7154"/>
    <w:rsid w:val="00BD366B"/>
    <w:rsid w:val="00BD6D50"/>
    <w:rsid w:val="00BE18B9"/>
    <w:rsid w:val="00BE2495"/>
    <w:rsid w:val="00BE3108"/>
    <w:rsid w:val="00BF1578"/>
    <w:rsid w:val="00C21F94"/>
    <w:rsid w:val="00C27913"/>
    <w:rsid w:val="00C33B68"/>
    <w:rsid w:val="00C36A79"/>
    <w:rsid w:val="00C405D4"/>
    <w:rsid w:val="00C446ED"/>
    <w:rsid w:val="00C4513B"/>
    <w:rsid w:val="00C54697"/>
    <w:rsid w:val="00C73885"/>
    <w:rsid w:val="00C747B1"/>
    <w:rsid w:val="00C82191"/>
    <w:rsid w:val="00C8621D"/>
    <w:rsid w:val="00C90CF4"/>
    <w:rsid w:val="00C92EB6"/>
    <w:rsid w:val="00C93389"/>
    <w:rsid w:val="00CB2C9B"/>
    <w:rsid w:val="00CB4930"/>
    <w:rsid w:val="00CC2E7D"/>
    <w:rsid w:val="00CD10A5"/>
    <w:rsid w:val="00CD2076"/>
    <w:rsid w:val="00CE670B"/>
    <w:rsid w:val="00CF3F68"/>
    <w:rsid w:val="00CF51EC"/>
    <w:rsid w:val="00CF73AE"/>
    <w:rsid w:val="00CF7FF0"/>
    <w:rsid w:val="00D040DD"/>
    <w:rsid w:val="00D13986"/>
    <w:rsid w:val="00D25F28"/>
    <w:rsid w:val="00D27973"/>
    <w:rsid w:val="00D50F46"/>
    <w:rsid w:val="00D66223"/>
    <w:rsid w:val="00D8084C"/>
    <w:rsid w:val="00DA7C0C"/>
    <w:rsid w:val="00DB2EC8"/>
    <w:rsid w:val="00DB5695"/>
    <w:rsid w:val="00DC5B3B"/>
    <w:rsid w:val="00DD129F"/>
    <w:rsid w:val="00DD1FAB"/>
    <w:rsid w:val="00DD685B"/>
    <w:rsid w:val="00DF42FF"/>
    <w:rsid w:val="00E01C0E"/>
    <w:rsid w:val="00E03F9A"/>
    <w:rsid w:val="00E04694"/>
    <w:rsid w:val="00E12B1E"/>
    <w:rsid w:val="00E17262"/>
    <w:rsid w:val="00E253A2"/>
    <w:rsid w:val="00E3309D"/>
    <w:rsid w:val="00E50156"/>
    <w:rsid w:val="00E53470"/>
    <w:rsid w:val="00E539F6"/>
    <w:rsid w:val="00E6519D"/>
    <w:rsid w:val="00E67696"/>
    <w:rsid w:val="00E71A58"/>
    <w:rsid w:val="00E72A7A"/>
    <w:rsid w:val="00E75C94"/>
    <w:rsid w:val="00E93820"/>
    <w:rsid w:val="00E96E34"/>
    <w:rsid w:val="00EA0C68"/>
    <w:rsid w:val="00EC03D7"/>
    <w:rsid w:val="00EC7C16"/>
    <w:rsid w:val="00ED62C6"/>
    <w:rsid w:val="00ED64C1"/>
    <w:rsid w:val="00ED675E"/>
    <w:rsid w:val="00EE3446"/>
    <w:rsid w:val="00EE3E78"/>
    <w:rsid w:val="00EE4B1B"/>
    <w:rsid w:val="00EF150D"/>
    <w:rsid w:val="00EF1F5A"/>
    <w:rsid w:val="00F04811"/>
    <w:rsid w:val="00F0488C"/>
    <w:rsid w:val="00F0585C"/>
    <w:rsid w:val="00F11F46"/>
    <w:rsid w:val="00F15AAA"/>
    <w:rsid w:val="00F15BEF"/>
    <w:rsid w:val="00F1639F"/>
    <w:rsid w:val="00F24407"/>
    <w:rsid w:val="00F24D23"/>
    <w:rsid w:val="00F24FAA"/>
    <w:rsid w:val="00F3364D"/>
    <w:rsid w:val="00F42A72"/>
    <w:rsid w:val="00F437CC"/>
    <w:rsid w:val="00F47067"/>
    <w:rsid w:val="00F510D8"/>
    <w:rsid w:val="00F525EB"/>
    <w:rsid w:val="00F63DDE"/>
    <w:rsid w:val="00F63FB7"/>
    <w:rsid w:val="00F649D2"/>
    <w:rsid w:val="00F6602B"/>
    <w:rsid w:val="00F66749"/>
    <w:rsid w:val="00F73A0C"/>
    <w:rsid w:val="00F756DB"/>
    <w:rsid w:val="00F85066"/>
    <w:rsid w:val="00FA03C7"/>
    <w:rsid w:val="00FA262A"/>
    <w:rsid w:val="00FA5D4D"/>
    <w:rsid w:val="00FC0E5F"/>
    <w:rsid w:val="00FC1A95"/>
    <w:rsid w:val="00FC56DE"/>
    <w:rsid w:val="00FC684B"/>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71" w:qFormat="1"/>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uiPriority w:val="11"/>
    <w:qFormat/>
    <w:rsid w:val="0012192F"/>
    <w:pPr>
      <w:spacing w:line="288" w:lineRule="auto"/>
    </w:pPr>
    <w:rPr>
      <w:rFonts w:ascii="Arial" w:eastAsia="Times New Roman" w:hAnsi="Arial" w:cs="Arial"/>
      <w:b/>
      <w:sz w:val="28"/>
      <w:szCs w:val="24"/>
    </w:rPr>
  </w:style>
  <w:style w:type="character" w:customStyle="1" w:styleId="PodtitulChar">
    <w:name w:val="Podtitul Char"/>
    <w:link w:val="Podtitul"/>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semiHidden/>
    <w:unhideWhenUsed/>
    <w:rsid w:val="00284876"/>
    <w:pPr>
      <w:spacing w:after="120"/>
      <w:ind w:left="283"/>
    </w:pPr>
  </w:style>
  <w:style w:type="character" w:customStyle="1" w:styleId="ZkladntextodsazenChar">
    <w:name w:val="Základní text odsazený Char"/>
    <w:link w:val="Zkladntextodsazen"/>
    <w:uiPriority w:val="99"/>
    <w:semiHidden/>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footer2.xml.rels><?xml version="1.0" encoding="UTF-8" standalone="yes"?>
<Relationships xmlns="http://schemas.openxmlformats.org/package/2006/relationships"><Relationship Id="rId1" Type="http://schemas.openxmlformats.org/officeDocument/2006/relationships/image" Target="media/image2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3DF7-4C45-4095-8931-3EC9D8C3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Template>
  <TotalTime>3</TotalTime>
  <Pages>2</Pages>
  <Words>702</Words>
  <Characters>4146</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Michaela Němečková</cp:lastModifiedBy>
  <cp:revision>3</cp:revision>
  <cp:lastPrinted>2014-07-17T14:07:00Z</cp:lastPrinted>
  <dcterms:created xsi:type="dcterms:W3CDTF">2017-05-09T08:52:00Z</dcterms:created>
  <dcterms:modified xsi:type="dcterms:W3CDTF">2017-05-15T09:45:00Z</dcterms:modified>
</cp:coreProperties>
</file>