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05" w:rsidRPr="009F39C2" w:rsidRDefault="00681D05" w:rsidP="005E4976">
      <w:pPr>
        <w:pStyle w:val="Default"/>
        <w:spacing w:line="288" w:lineRule="auto"/>
        <w:rPr>
          <w:rFonts w:ascii="Arial" w:hAnsi="Arial" w:cs="Arial"/>
          <w:b/>
          <w:sz w:val="20"/>
          <w:szCs w:val="20"/>
        </w:rPr>
      </w:pPr>
    </w:p>
    <w:p w:rsidR="00681D05" w:rsidRPr="009F39C2" w:rsidRDefault="00681D05" w:rsidP="005E4976">
      <w:pPr>
        <w:pStyle w:val="Default"/>
        <w:spacing w:line="288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F76D0" w:rsidRDefault="0058423B" w:rsidP="008F76D0">
      <w:pPr>
        <w:pStyle w:val="Default"/>
        <w:rPr>
          <w:b/>
          <w:bCs/>
          <w:sz w:val="22"/>
          <w:szCs w:val="22"/>
        </w:rPr>
      </w:pPr>
      <w:r>
        <w:rPr>
          <w:rFonts w:ascii="Arial" w:eastAsia="Times New Roman" w:hAnsi="Arial" w:cs="Times New Roman"/>
          <w:b/>
          <w:color w:val="943634"/>
          <w:sz w:val="32"/>
          <w:szCs w:val="32"/>
          <w:lang w:eastAsia="cs-CZ"/>
        </w:rPr>
        <w:t>Metodický úvod</w:t>
      </w:r>
      <w:bookmarkStart w:id="0" w:name="_GoBack"/>
      <w:bookmarkEnd w:id="0"/>
    </w:p>
    <w:p w:rsidR="008F76D0" w:rsidRDefault="008F76D0" w:rsidP="008F76D0">
      <w:pPr>
        <w:pStyle w:val="Default"/>
        <w:rPr>
          <w:b/>
          <w:bCs/>
          <w:sz w:val="22"/>
          <w:szCs w:val="22"/>
        </w:rPr>
      </w:pPr>
    </w:p>
    <w:p w:rsidR="002C75EB" w:rsidRDefault="002C75EB" w:rsidP="008F76D0">
      <w:pPr>
        <w:pStyle w:val="Default"/>
        <w:rPr>
          <w:rFonts w:ascii="Arial" w:eastAsia="MS Gothic" w:hAnsi="Arial" w:cs="Times New Roman"/>
          <w:b/>
          <w:bCs/>
          <w:color w:val="009BB4"/>
          <w:sz w:val="28"/>
          <w:szCs w:val="26"/>
          <w:lang w:eastAsia="cs-CZ"/>
        </w:rPr>
      </w:pPr>
    </w:p>
    <w:p w:rsidR="008F76D0" w:rsidRPr="00E751D8" w:rsidRDefault="008F76D0" w:rsidP="008F76D0">
      <w:pPr>
        <w:pStyle w:val="Default"/>
        <w:rPr>
          <w:rFonts w:ascii="Arial" w:eastAsia="MS Gothic" w:hAnsi="Arial" w:cs="Times New Roman"/>
          <w:b/>
          <w:bCs/>
          <w:color w:val="943634"/>
          <w:sz w:val="28"/>
          <w:szCs w:val="26"/>
          <w:lang w:eastAsia="cs-CZ"/>
        </w:rPr>
      </w:pPr>
      <w:r w:rsidRPr="00E751D8">
        <w:rPr>
          <w:rFonts w:ascii="Arial" w:eastAsia="MS Gothic" w:hAnsi="Arial" w:cs="Times New Roman"/>
          <w:b/>
          <w:bCs/>
          <w:color w:val="943634"/>
          <w:sz w:val="28"/>
          <w:szCs w:val="26"/>
          <w:lang w:eastAsia="cs-CZ"/>
        </w:rPr>
        <w:t xml:space="preserve">O poskytování terciárního vzdělávání v České republice </w:t>
      </w:r>
    </w:p>
    <w:p w:rsidR="008F76D0" w:rsidRPr="008F76D0" w:rsidRDefault="008F76D0" w:rsidP="008F76D0">
      <w:pPr>
        <w:pStyle w:val="Default"/>
        <w:rPr>
          <w:rFonts w:ascii="Arial" w:eastAsia="MS Gothic" w:hAnsi="Arial" w:cs="Times New Roman"/>
          <w:b/>
          <w:bCs/>
          <w:color w:val="009BB4"/>
          <w:sz w:val="28"/>
          <w:szCs w:val="26"/>
          <w:lang w:eastAsia="cs-CZ"/>
        </w:rPr>
      </w:pPr>
    </w:p>
    <w:p w:rsidR="008F76D0" w:rsidRDefault="008F76D0" w:rsidP="008F76D0">
      <w:pPr>
        <w:pStyle w:val="Default"/>
        <w:rPr>
          <w:sz w:val="22"/>
          <w:szCs w:val="22"/>
        </w:rPr>
      </w:pPr>
    </w:p>
    <w:p w:rsidR="008F76D0" w:rsidRPr="008F76D0" w:rsidRDefault="008F76D0" w:rsidP="008F76D0">
      <w:pPr>
        <w:spacing w:after="120"/>
        <w:ind w:firstLine="284"/>
        <w:jc w:val="both"/>
        <w:rPr>
          <w:rFonts w:cs="Arial"/>
          <w:szCs w:val="20"/>
        </w:rPr>
      </w:pPr>
      <w:r w:rsidRPr="008F76D0">
        <w:rPr>
          <w:rFonts w:cs="Arial"/>
          <w:szCs w:val="20"/>
        </w:rPr>
        <w:t xml:space="preserve">Terciární vzdělání v České republice je možné rozdělit na vzdělávání vyšší odborné a vysokoškolské. </w:t>
      </w:r>
      <w:r w:rsidRPr="00E751D8">
        <w:rPr>
          <w:rFonts w:cs="Arial"/>
          <w:b/>
          <w:color w:val="943634"/>
          <w:szCs w:val="20"/>
        </w:rPr>
        <w:t>Vyšší odborné vzdělání</w:t>
      </w:r>
      <w:r w:rsidRPr="008F76D0">
        <w:rPr>
          <w:rFonts w:cs="Arial"/>
          <w:szCs w:val="20"/>
        </w:rPr>
        <w:t xml:space="preserve"> lze získat</w:t>
      </w:r>
      <w:r w:rsidR="00F2506D">
        <w:rPr>
          <w:rFonts w:cs="Arial"/>
          <w:szCs w:val="20"/>
        </w:rPr>
        <w:t xml:space="preserve"> na vyšších odborných školách, případně na konzervatořích po složení absolutoria. </w:t>
      </w:r>
      <w:r w:rsidRPr="00E751D8">
        <w:rPr>
          <w:rFonts w:cs="Arial"/>
          <w:b/>
          <w:color w:val="943634"/>
          <w:szCs w:val="20"/>
        </w:rPr>
        <w:t>Vysokoškolské vzdělávání</w:t>
      </w:r>
      <w:r w:rsidRPr="008F76D0">
        <w:rPr>
          <w:rFonts w:cs="Arial"/>
          <w:szCs w:val="20"/>
        </w:rPr>
        <w:t xml:space="preserve"> pak poskytují vysoké školy univerzitního</w:t>
      </w:r>
      <w:r w:rsidR="00C04CF3">
        <w:rPr>
          <w:rFonts w:cs="Arial"/>
          <w:szCs w:val="20"/>
        </w:rPr>
        <w:t xml:space="preserve"> a neuniverzitního typu </w:t>
      </w:r>
      <w:r w:rsidRPr="008F76D0">
        <w:rPr>
          <w:rFonts w:cs="Arial"/>
          <w:szCs w:val="20"/>
        </w:rPr>
        <w:t xml:space="preserve">v programu bakalářském, magisterském, navazujícím magisterském a doktorském. </w:t>
      </w:r>
    </w:p>
    <w:p w:rsidR="008F76D0" w:rsidRPr="003E53DF" w:rsidRDefault="008F76D0" w:rsidP="003E53DF">
      <w:pPr>
        <w:pStyle w:val="Default"/>
        <w:spacing w:after="12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F76D0">
        <w:rPr>
          <w:rFonts w:ascii="Arial" w:hAnsi="Arial" w:cs="Arial"/>
          <w:sz w:val="20"/>
          <w:szCs w:val="20"/>
        </w:rPr>
        <w:t>Podle me</w:t>
      </w:r>
      <w:r w:rsidR="0075686F">
        <w:rPr>
          <w:rFonts w:ascii="Arial" w:hAnsi="Arial" w:cs="Arial"/>
          <w:sz w:val="20"/>
          <w:szCs w:val="20"/>
        </w:rPr>
        <w:t xml:space="preserve">zinárodní klasifikace </w:t>
      </w:r>
      <w:hyperlink r:id="rId8" w:history="1">
        <w:r w:rsidR="0075686F" w:rsidRPr="00E751D8">
          <w:rPr>
            <w:rStyle w:val="Hypertextovodkaz"/>
            <w:rFonts w:ascii="Arial" w:hAnsi="Arial" w:cs="Arial"/>
            <w:color w:val="943634"/>
            <w:sz w:val="20"/>
            <w:szCs w:val="20"/>
          </w:rPr>
          <w:t>ISCED 201</w:t>
        </w:r>
        <w:r w:rsidR="00F2506D" w:rsidRPr="00E751D8">
          <w:rPr>
            <w:rStyle w:val="Hypertextovodkaz"/>
            <w:rFonts w:ascii="Arial" w:hAnsi="Arial" w:cs="Arial"/>
            <w:color w:val="943634"/>
            <w:sz w:val="20"/>
            <w:szCs w:val="20"/>
          </w:rPr>
          <w:t>1</w:t>
        </w:r>
      </w:hyperlink>
      <w:r w:rsidRPr="00E751D8">
        <w:rPr>
          <w:rFonts w:ascii="Arial" w:hAnsi="Arial" w:cs="Arial"/>
          <w:color w:val="943634"/>
          <w:sz w:val="20"/>
          <w:szCs w:val="20"/>
        </w:rPr>
        <w:t xml:space="preserve"> </w:t>
      </w:r>
      <w:r w:rsidRPr="008F76D0">
        <w:rPr>
          <w:rFonts w:ascii="Arial" w:hAnsi="Arial" w:cs="Arial"/>
          <w:sz w:val="20"/>
          <w:szCs w:val="20"/>
        </w:rPr>
        <w:t xml:space="preserve">odpovídá vyšší odborné vzdělání získané na konzervatoři </w:t>
      </w:r>
      <w:r w:rsidRPr="00E751D8">
        <w:rPr>
          <w:rFonts w:ascii="Arial" w:hAnsi="Arial" w:cs="Arial"/>
          <w:b/>
          <w:color w:val="943634"/>
          <w:sz w:val="20"/>
          <w:szCs w:val="20"/>
        </w:rPr>
        <w:t>krátkému cyklu terciárního vzdělání</w:t>
      </w:r>
      <w:r w:rsidRPr="008F76D0">
        <w:rPr>
          <w:rFonts w:ascii="Arial" w:hAnsi="Arial" w:cs="Arial"/>
          <w:sz w:val="20"/>
          <w:szCs w:val="20"/>
        </w:rPr>
        <w:t xml:space="preserve"> (ISCED 5)</w:t>
      </w:r>
      <w:r w:rsidR="006E62A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F76D0">
        <w:rPr>
          <w:rFonts w:ascii="Arial" w:hAnsi="Arial" w:cs="Arial"/>
          <w:sz w:val="20"/>
          <w:szCs w:val="20"/>
        </w:rPr>
        <w:t xml:space="preserve">, vyšší odborné vzdělání získané na vyšší odborné </w:t>
      </w:r>
      <w:r w:rsidR="00133E1C" w:rsidRPr="008F76D0">
        <w:rPr>
          <w:rFonts w:ascii="Arial" w:hAnsi="Arial" w:cs="Arial"/>
          <w:sz w:val="20"/>
          <w:szCs w:val="20"/>
        </w:rPr>
        <w:t>škol</w:t>
      </w:r>
      <w:r w:rsidR="00133E1C">
        <w:rPr>
          <w:rFonts w:ascii="Arial" w:hAnsi="Arial" w:cs="Arial"/>
          <w:sz w:val="20"/>
          <w:szCs w:val="20"/>
        </w:rPr>
        <w:t>e</w:t>
      </w:r>
      <w:r w:rsidR="00133E1C" w:rsidRPr="008F76D0">
        <w:rPr>
          <w:rFonts w:ascii="Arial" w:hAnsi="Arial" w:cs="Arial"/>
          <w:sz w:val="20"/>
          <w:szCs w:val="20"/>
        </w:rPr>
        <w:t xml:space="preserve"> </w:t>
      </w:r>
      <w:r w:rsidRPr="008F76D0">
        <w:rPr>
          <w:rFonts w:ascii="Arial" w:hAnsi="Arial" w:cs="Arial"/>
          <w:sz w:val="20"/>
          <w:szCs w:val="20"/>
        </w:rPr>
        <w:t>a</w:t>
      </w:r>
      <w:r w:rsidR="00136F78">
        <w:rPr>
          <w:rFonts w:ascii="Arial" w:hAnsi="Arial" w:cs="Arial"/>
          <w:sz w:val="20"/>
          <w:szCs w:val="20"/>
        </w:rPr>
        <w:t> </w:t>
      </w:r>
      <w:r w:rsidRPr="008F76D0">
        <w:rPr>
          <w:rFonts w:ascii="Arial" w:hAnsi="Arial" w:cs="Arial"/>
          <w:sz w:val="20"/>
          <w:szCs w:val="20"/>
        </w:rPr>
        <w:t xml:space="preserve">dokončený bakalářský vzdělávací program na vysoké škole se řadí do </w:t>
      </w:r>
      <w:r w:rsidRPr="00E751D8">
        <w:rPr>
          <w:rFonts w:ascii="Arial" w:hAnsi="Arial" w:cs="Arial"/>
          <w:b/>
          <w:color w:val="943634"/>
          <w:sz w:val="20"/>
          <w:szCs w:val="20"/>
        </w:rPr>
        <w:t>bakalářské a jí odpovídající</w:t>
      </w:r>
      <w:r w:rsidRPr="008F76D0">
        <w:rPr>
          <w:rFonts w:ascii="Arial" w:hAnsi="Arial" w:cs="Arial"/>
          <w:b/>
          <w:sz w:val="20"/>
          <w:szCs w:val="20"/>
        </w:rPr>
        <w:t xml:space="preserve"> </w:t>
      </w:r>
      <w:r w:rsidRPr="00E751D8">
        <w:rPr>
          <w:rFonts w:ascii="Arial" w:hAnsi="Arial" w:cs="Arial"/>
          <w:b/>
          <w:color w:val="943634"/>
          <w:sz w:val="20"/>
          <w:szCs w:val="20"/>
        </w:rPr>
        <w:t>úrovně</w:t>
      </w:r>
      <w:r w:rsidRPr="008F76D0">
        <w:rPr>
          <w:rFonts w:ascii="Arial" w:hAnsi="Arial" w:cs="Arial"/>
          <w:sz w:val="20"/>
          <w:szCs w:val="20"/>
        </w:rPr>
        <w:t xml:space="preserve"> (ISCED 6), dokončený magisterský či navazující magisterský program se řadí do </w:t>
      </w:r>
      <w:r w:rsidRPr="00E751D8">
        <w:rPr>
          <w:rFonts w:ascii="Arial" w:hAnsi="Arial" w:cs="Arial"/>
          <w:b/>
          <w:color w:val="943634"/>
          <w:sz w:val="20"/>
          <w:szCs w:val="20"/>
        </w:rPr>
        <w:t>magisterské a jí</w:t>
      </w:r>
      <w:r w:rsidRPr="008F76D0">
        <w:rPr>
          <w:rFonts w:ascii="Arial" w:hAnsi="Arial" w:cs="Arial"/>
          <w:b/>
          <w:sz w:val="20"/>
          <w:szCs w:val="20"/>
        </w:rPr>
        <w:t xml:space="preserve"> </w:t>
      </w:r>
      <w:r w:rsidRPr="00E751D8">
        <w:rPr>
          <w:rFonts w:ascii="Arial" w:hAnsi="Arial" w:cs="Arial"/>
          <w:b/>
          <w:color w:val="943634"/>
          <w:sz w:val="20"/>
          <w:szCs w:val="20"/>
        </w:rPr>
        <w:t>odpovídající úrovně</w:t>
      </w:r>
      <w:r w:rsidRPr="008F76D0">
        <w:rPr>
          <w:rFonts w:ascii="Arial" w:hAnsi="Arial" w:cs="Arial"/>
          <w:sz w:val="20"/>
          <w:szCs w:val="20"/>
        </w:rPr>
        <w:t xml:space="preserve"> (ISCED 7) a dokončený doktorský studijní program do </w:t>
      </w:r>
      <w:r w:rsidRPr="00E751D8">
        <w:rPr>
          <w:rFonts w:ascii="Arial" w:hAnsi="Arial" w:cs="Arial"/>
          <w:b/>
          <w:color w:val="943634"/>
          <w:sz w:val="20"/>
          <w:szCs w:val="20"/>
        </w:rPr>
        <w:t>doktorské a jí odpovídající</w:t>
      </w:r>
      <w:r w:rsidRPr="008F76D0">
        <w:rPr>
          <w:rFonts w:ascii="Arial" w:hAnsi="Arial" w:cs="Arial"/>
          <w:b/>
          <w:sz w:val="20"/>
          <w:szCs w:val="20"/>
        </w:rPr>
        <w:t xml:space="preserve"> </w:t>
      </w:r>
      <w:r w:rsidRPr="00E751D8">
        <w:rPr>
          <w:rFonts w:ascii="Arial" w:hAnsi="Arial" w:cs="Arial"/>
          <w:b/>
          <w:color w:val="943634"/>
          <w:sz w:val="20"/>
          <w:szCs w:val="20"/>
        </w:rPr>
        <w:t>úrovně</w:t>
      </w:r>
      <w:r w:rsidRPr="008F76D0">
        <w:rPr>
          <w:rFonts w:ascii="Arial" w:hAnsi="Arial" w:cs="Arial"/>
          <w:sz w:val="20"/>
          <w:szCs w:val="20"/>
        </w:rPr>
        <w:t xml:space="preserve"> (ISCED 8).</w:t>
      </w:r>
    </w:p>
    <w:p w:rsidR="008F76D0" w:rsidRPr="006042C0" w:rsidRDefault="008F76D0" w:rsidP="008F76D0">
      <w:pPr>
        <w:pStyle w:val="Default"/>
        <w:jc w:val="both"/>
        <w:rPr>
          <w:sz w:val="20"/>
          <w:szCs w:val="20"/>
        </w:rPr>
      </w:pPr>
    </w:p>
    <w:p w:rsidR="008F76D0" w:rsidRPr="00845658" w:rsidRDefault="008F76D0" w:rsidP="008F76D0">
      <w:pPr>
        <w:pStyle w:val="Default"/>
        <w:jc w:val="both"/>
        <w:rPr>
          <w:rFonts w:ascii="Arial" w:eastAsia="MS Gothic" w:hAnsi="Arial" w:cs="Times New Roman"/>
          <w:bCs/>
          <w:color w:val="943634"/>
          <w:lang w:eastAsia="cs-CZ"/>
        </w:rPr>
      </w:pPr>
      <w:r w:rsidRPr="00845658">
        <w:rPr>
          <w:rFonts w:ascii="Arial" w:eastAsia="MS Gothic" w:hAnsi="Arial" w:cs="Times New Roman"/>
          <w:b/>
          <w:bCs/>
          <w:color w:val="943634"/>
          <w:lang w:eastAsia="cs-CZ"/>
        </w:rPr>
        <w:t xml:space="preserve">Vyšší odborné školy </w:t>
      </w:r>
    </w:p>
    <w:p w:rsidR="008F76D0" w:rsidRPr="008F76D0" w:rsidRDefault="008F76D0" w:rsidP="008F76D0">
      <w:pPr>
        <w:pStyle w:val="Default"/>
        <w:jc w:val="both"/>
        <w:rPr>
          <w:rFonts w:ascii="Arial" w:eastAsia="MS Gothic" w:hAnsi="Arial" w:cs="Times New Roman"/>
          <w:b/>
          <w:bCs/>
          <w:color w:val="009BB4"/>
          <w:sz w:val="22"/>
          <w:szCs w:val="22"/>
          <w:lang w:eastAsia="cs-CZ"/>
        </w:rPr>
      </w:pPr>
    </w:p>
    <w:p w:rsidR="008F76D0" w:rsidRPr="006B48A5" w:rsidRDefault="008F76D0" w:rsidP="008F76D0">
      <w:pPr>
        <w:spacing w:after="120"/>
        <w:ind w:firstLine="284"/>
        <w:jc w:val="both"/>
        <w:rPr>
          <w:rFonts w:cs="Arial"/>
          <w:szCs w:val="20"/>
        </w:rPr>
      </w:pPr>
      <w:r w:rsidRPr="006B48A5">
        <w:rPr>
          <w:rFonts w:cs="Arial"/>
          <w:szCs w:val="20"/>
        </w:rPr>
        <w:t>Na vyšší odbornou školu nastupuje žák se splněným středoškolským vzděláním</w:t>
      </w:r>
      <w:r w:rsidR="003A22B6">
        <w:rPr>
          <w:rFonts w:cs="Arial"/>
          <w:szCs w:val="20"/>
        </w:rPr>
        <w:t xml:space="preserve"> s úspěšně složenou maturitní zkouškou. </w:t>
      </w:r>
      <w:r w:rsidRPr="006B48A5">
        <w:rPr>
          <w:rFonts w:cs="Arial"/>
          <w:szCs w:val="20"/>
        </w:rPr>
        <w:t xml:space="preserve">Úspěšným ukončením příslušného akreditovaného vzdělávacího programu na vyšší odborné škole pak student dosáhne vyššího odborného vzdělání s titulem </w:t>
      </w:r>
      <w:r w:rsidRPr="00E751D8">
        <w:rPr>
          <w:rFonts w:cs="Arial"/>
          <w:b/>
          <w:color w:val="943634"/>
          <w:szCs w:val="20"/>
        </w:rPr>
        <w:t>Di</w:t>
      </w:r>
      <w:r w:rsidR="00126507" w:rsidRPr="00E751D8">
        <w:rPr>
          <w:rFonts w:cs="Arial"/>
          <w:b/>
          <w:color w:val="943634"/>
          <w:szCs w:val="20"/>
        </w:rPr>
        <w:t>S</w:t>
      </w:r>
      <w:r w:rsidR="00FE43D7">
        <w:rPr>
          <w:rFonts w:cs="Arial"/>
          <w:szCs w:val="20"/>
        </w:rPr>
        <w:t xml:space="preserve"> (diplomovaný specialista)</w:t>
      </w:r>
      <w:r w:rsidR="00CE15C1">
        <w:rPr>
          <w:rFonts w:cs="Arial"/>
          <w:szCs w:val="20"/>
        </w:rPr>
        <w:t xml:space="preserve">. </w:t>
      </w:r>
      <w:r w:rsidRPr="006B48A5">
        <w:rPr>
          <w:rFonts w:cs="Arial"/>
          <w:szCs w:val="20"/>
        </w:rPr>
        <w:t>Délka studia na vyšší odborné škole, jak byla stanovena školským zákonem z roku 2004, je</w:t>
      </w:r>
      <w:r w:rsidR="00136F78">
        <w:rPr>
          <w:rFonts w:cs="Arial"/>
          <w:szCs w:val="20"/>
        </w:rPr>
        <w:t> </w:t>
      </w:r>
      <w:r w:rsidRPr="006B48A5">
        <w:rPr>
          <w:rFonts w:cs="Arial"/>
          <w:szCs w:val="20"/>
        </w:rPr>
        <w:t>v denní formě vzdělávání 3 roky včetně odborné praxe, u zdravotnický</w:t>
      </w:r>
      <w:r w:rsidR="00E50495">
        <w:rPr>
          <w:rFonts w:cs="Arial"/>
          <w:szCs w:val="20"/>
        </w:rPr>
        <w:t>ch oborů vzdělání až 3,5 roku</w:t>
      </w:r>
      <w:r w:rsidRPr="006B48A5">
        <w:rPr>
          <w:rFonts w:cs="Arial"/>
          <w:szCs w:val="20"/>
        </w:rPr>
        <w:t>. Experimentálně byly vyšší odborné školy zavedeny od školního roku 1992/93 a od roku 1995/96</w:t>
      </w:r>
      <w:r w:rsidR="00C04CF3">
        <w:rPr>
          <w:rFonts w:cs="Arial"/>
          <w:szCs w:val="20"/>
        </w:rPr>
        <w:t>,</w:t>
      </w:r>
      <w:r w:rsidRPr="006B48A5">
        <w:rPr>
          <w:rFonts w:cs="Arial"/>
          <w:szCs w:val="20"/>
        </w:rPr>
        <w:t xml:space="preserve"> pak byly novelou školského zákona ustanoveny jako řádná součást vzdělávacího systému České republiky. Více viz </w:t>
      </w:r>
      <w:hyperlink r:id="rId9" w:history="1">
        <w:r w:rsidRPr="00E751D8">
          <w:rPr>
            <w:rStyle w:val="Hypertextovodkaz"/>
            <w:rFonts w:cs="Arial"/>
            <w:color w:val="943634"/>
            <w:szCs w:val="20"/>
          </w:rPr>
          <w:t>Školský zákon</w:t>
        </w:r>
      </w:hyperlink>
      <w:r w:rsidRPr="00E751D8">
        <w:rPr>
          <w:rFonts w:cs="Arial"/>
          <w:color w:val="943634"/>
          <w:szCs w:val="20"/>
        </w:rPr>
        <w:t xml:space="preserve"> </w:t>
      </w:r>
      <w:r w:rsidRPr="006B48A5">
        <w:rPr>
          <w:rFonts w:cs="Arial"/>
          <w:szCs w:val="20"/>
        </w:rPr>
        <w:t xml:space="preserve">(č. 561/2004 Sb., § 92). </w:t>
      </w:r>
    </w:p>
    <w:p w:rsidR="008F76D0" w:rsidRDefault="008F76D0" w:rsidP="008F76D0">
      <w:pPr>
        <w:pStyle w:val="Default"/>
        <w:jc w:val="both"/>
        <w:rPr>
          <w:sz w:val="20"/>
          <w:szCs w:val="20"/>
        </w:rPr>
      </w:pPr>
    </w:p>
    <w:p w:rsidR="008F76D0" w:rsidRPr="00845658" w:rsidRDefault="00CB3B59" w:rsidP="002C75EB">
      <w:pPr>
        <w:pStyle w:val="Default"/>
        <w:keepNext/>
        <w:jc w:val="both"/>
        <w:rPr>
          <w:rFonts w:ascii="Arial" w:eastAsia="MS Gothic" w:hAnsi="Arial" w:cs="Times New Roman"/>
          <w:b/>
          <w:bCs/>
          <w:color w:val="943634"/>
          <w:lang w:eastAsia="cs-CZ"/>
        </w:rPr>
      </w:pPr>
      <w:r w:rsidRPr="00845658">
        <w:rPr>
          <w:rFonts w:ascii="Arial" w:eastAsia="MS Gothic" w:hAnsi="Arial" w:cs="Times New Roman"/>
          <w:b/>
          <w:bCs/>
          <w:color w:val="943634"/>
          <w:lang w:eastAsia="cs-CZ"/>
        </w:rPr>
        <w:t xml:space="preserve">Vysoké školy </w:t>
      </w:r>
    </w:p>
    <w:p w:rsidR="00CB3B59" w:rsidRPr="00E751D8" w:rsidRDefault="00CB3B59" w:rsidP="002C75EB">
      <w:pPr>
        <w:pStyle w:val="Default"/>
        <w:keepNext/>
        <w:jc w:val="both"/>
        <w:rPr>
          <w:color w:val="943634"/>
          <w:sz w:val="20"/>
          <w:szCs w:val="20"/>
        </w:rPr>
      </w:pPr>
    </w:p>
    <w:p w:rsidR="008F76D0" w:rsidRPr="008F76D0" w:rsidRDefault="008F76D0" w:rsidP="008F76D0">
      <w:pPr>
        <w:pStyle w:val="Default"/>
        <w:spacing w:after="12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F76D0">
        <w:rPr>
          <w:rFonts w:ascii="Arial" w:hAnsi="Arial" w:cs="Arial"/>
          <w:sz w:val="20"/>
          <w:szCs w:val="20"/>
        </w:rPr>
        <w:t>Studium na vysoké škole se uskutečňuje v rámci studijních programů bakalářského, magisterského, navazujícího magisterského a doktorského. Dříve 4-6leté studium na vysokých školách bylo v roce 2001 rozděleno do obvykle tříletých bakalářských studijních programů pro uchazeče s dokončeným středoškolským vzděláním</w:t>
      </w:r>
      <w:r w:rsidR="006E62AC">
        <w:rPr>
          <w:rFonts w:ascii="Arial" w:hAnsi="Arial" w:cs="Arial"/>
          <w:sz w:val="20"/>
          <w:szCs w:val="20"/>
        </w:rPr>
        <w:t xml:space="preserve"> s maturitní zkouškou</w:t>
      </w:r>
      <w:r w:rsidRPr="008F76D0">
        <w:rPr>
          <w:rFonts w:ascii="Arial" w:hAnsi="Arial" w:cs="Arial"/>
          <w:sz w:val="20"/>
          <w:szCs w:val="20"/>
        </w:rPr>
        <w:t xml:space="preserve"> (absolventi získávají titul Bc. či BcA.) a dvouletých navazujících magisterských programů pro uchazeče s dokončeným bakalářským vzděláním. Pětileté</w:t>
      </w:r>
      <w:r w:rsidR="00B261C0">
        <w:rPr>
          <w:rFonts w:ascii="Arial" w:hAnsi="Arial" w:cs="Arial"/>
          <w:sz w:val="20"/>
          <w:szCs w:val="20"/>
        </w:rPr>
        <w:t xml:space="preserve"> až šestileté</w:t>
      </w:r>
      <w:r w:rsidRPr="008F76D0">
        <w:rPr>
          <w:rFonts w:ascii="Arial" w:hAnsi="Arial" w:cs="Arial"/>
          <w:sz w:val="20"/>
          <w:szCs w:val="20"/>
        </w:rPr>
        <w:t xml:space="preserve"> magisterské programy pro uchazeče s dokončeným středoškolským vzděláním </w:t>
      </w:r>
      <w:r w:rsidR="006E62AC">
        <w:rPr>
          <w:rFonts w:ascii="Arial" w:hAnsi="Arial" w:cs="Arial"/>
          <w:sz w:val="20"/>
          <w:szCs w:val="20"/>
        </w:rPr>
        <w:t xml:space="preserve">s maturitní zkouškou </w:t>
      </w:r>
      <w:r w:rsidRPr="008F76D0">
        <w:rPr>
          <w:rFonts w:ascii="Arial" w:hAnsi="Arial" w:cs="Arial"/>
          <w:sz w:val="20"/>
          <w:szCs w:val="20"/>
        </w:rPr>
        <w:t>se dále vyskytují u oborů, u nichž nebylo rozdělení na dvě úrovně vzdělávání možné. Jedná se například o studium medicíny, veterinárního lékařství nebo architektury. Absolventi magisterského i</w:t>
      </w:r>
      <w:r w:rsidR="00136F78">
        <w:rPr>
          <w:rFonts w:ascii="Arial" w:hAnsi="Arial" w:cs="Arial"/>
          <w:sz w:val="20"/>
          <w:szCs w:val="20"/>
        </w:rPr>
        <w:t> </w:t>
      </w:r>
      <w:r w:rsidRPr="008F76D0">
        <w:rPr>
          <w:rFonts w:ascii="Arial" w:hAnsi="Arial" w:cs="Arial"/>
          <w:sz w:val="20"/>
          <w:szCs w:val="20"/>
        </w:rPr>
        <w:t>navazujícího magisterského studia získávají titul Mgr., Ing., MgA., Ing. Arch., MUDr., MDDr. nebo MVDr. a</w:t>
      </w:r>
      <w:r w:rsidR="00136F78">
        <w:rPr>
          <w:rFonts w:ascii="Arial" w:hAnsi="Arial" w:cs="Arial"/>
          <w:sz w:val="20"/>
          <w:szCs w:val="20"/>
        </w:rPr>
        <w:t> </w:t>
      </w:r>
      <w:r w:rsidRPr="008F76D0">
        <w:rPr>
          <w:rFonts w:ascii="Arial" w:hAnsi="Arial" w:cs="Arial"/>
          <w:sz w:val="20"/>
          <w:szCs w:val="20"/>
        </w:rPr>
        <w:t>mohou vykonat v téže oblasti studia</w:t>
      </w:r>
      <w:r w:rsidRPr="008F76D0">
        <w:rPr>
          <w:rStyle w:val="Siln"/>
          <w:rFonts w:ascii="Arial" w:hAnsi="Arial" w:cs="Arial"/>
          <w:sz w:val="20"/>
          <w:szCs w:val="20"/>
        </w:rPr>
        <w:t xml:space="preserve"> státní rigorózní zkoušku</w:t>
      </w:r>
      <w:r w:rsidRPr="008F76D0">
        <w:rPr>
          <w:rFonts w:ascii="Arial" w:hAnsi="Arial" w:cs="Arial"/>
          <w:sz w:val="20"/>
          <w:szCs w:val="20"/>
        </w:rPr>
        <w:t>, jejíž součástí je obhajoba rigorózní práce (vede k titulu PhDr., JUDr., RNDr., PharmDr., ThLic. nebo ThDr.). Po úspěšném ukončení magisterského či</w:t>
      </w:r>
      <w:r w:rsidR="00136F78">
        <w:rPr>
          <w:rFonts w:ascii="Arial" w:hAnsi="Arial" w:cs="Arial"/>
          <w:sz w:val="20"/>
          <w:szCs w:val="20"/>
        </w:rPr>
        <w:t> </w:t>
      </w:r>
      <w:r w:rsidRPr="008F76D0">
        <w:rPr>
          <w:rFonts w:ascii="Arial" w:hAnsi="Arial" w:cs="Arial"/>
          <w:sz w:val="20"/>
          <w:szCs w:val="20"/>
        </w:rPr>
        <w:t>navazujícího magisterského programu mohou studenti dále pokračovat ve studiu doktorského programu (obvykle tří až čtyřletého), které je již více zaměřené na vědeckou činnost a po jehož dokončení získávají</w:t>
      </w:r>
      <w:r w:rsidR="005D2B7E">
        <w:rPr>
          <w:rFonts w:ascii="Arial" w:hAnsi="Arial" w:cs="Arial"/>
          <w:sz w:val="20"/>
          <w:szCs w:val="20"/>
        </w:rPr>
        <w:t xml:space="preserve"> </w:t>
      </w:r>
      <w:r w:rsidR="005D2B7E">
        <w:rPr>
          <w:rFonts w:ascii="Arial" w:hAnsi="Arial" w:cs="Arial"/>
          <w:sz w:val="20"/>
          <w:szCs w:val="20"/>
        </w:rPr>
        <w:lastRenderedPageBreak/>
        <w:t xml:space="preserve">studenti titul Ph.D. či Th.D. </w:t>
      </w:r>
      <w:r w:rsidRPr="008F76D0">
        <w:rPr>
          <w:rFonts w:ascii="Arial" w:hAnsi="Arial" w:cs="Arial"/>
          <w:sz w:val="20"/>
          <w:szCs w:val="20"/>
        </w:rPr>
        <w:t xml:space="preserve">Tyto tituly byly v České republice zavedeny v roce 1998 zákonem číslo 111/1998 Sb., o vysokých školách. Více viz </w:t>
      </w:r>
      <w:hyperlink r:id="rId10" w:history="1">
        <w:r w:rsidRPr="00E751D8">
          <w:rPr>
            <w:rStyle w:val="Hypertextovodkaz"/>
            <w:rFonts w:ascii="Arial" w:hAnsi="Arial" w:cs="Arial"/>
            <w:color w:val="943634"/>
            <w:sz w:val="20"/>
            <w:szCs w:val="20"/>
          </w:rPr>
          <w:t>Zákon o vysokých školách</w:t>
        </w:r>
      </w:hyperlink>
      <w:r w:rsidRPr="008F76D0">
        <w:rPr>
          <w:rFonts w:ascii="Arial" w:hAnsi="Arial" w:cs="Arial"/>
          <w:sz w:val="20"/>
          <w:szCs w:val="20"/>
        </w:rPr>
        <w:t xml:space="preserve"> (</w:t>
      </w:r>
      <w:r w:rsidR="003A22B6">
        <w:rPr>
          <w:rFonts w:ascii="Arial" w:hAnsi="Arial" w:cs="Arial"/>
          <w:sz w:val="20"/>
          <w:szCs w:val="20"/>
        </w:rPr>
        <w:t>č. 137/2016</w:t>
      </w:r>
      <w:r w:rsidRPr="008F76D0">
        <w:rPr>
          <w:rFonts w:ascii="Arial" w:hAnsi="Arial" w:cs="Arial"/>
          <w:sz w:val="20"/>
          <w:szCs w:val="20"/>
        </w:rPr>
        <w:t xml:space="preserve"> Sb.).</w:t>
      </w:r>
    </w:p>
    <w:p w:rsidR="008F76D0" w:rsidRPr="005D2B7E" w:rsidRDefault="008F76D0" w:rsidP="008F76D0">
      <w:pPr>
        <w:pStyle w:val="Default"/>
        <w:spacing w:after="120" w:line="288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8F76D0">
        <w:rPr>
          <w:rFonts w:ascii="Arial" w:hAnsi="Arial" w:cs="Arial"/>
          <w:sz w:val="20"/>
          <w:szCs w:val="20"/>
        </w:rPr>
        <w:t xml:space="preserve">Vysoké školy se podle zřizovatele dělí na veřejné, soukromé a státní. Zákonem z roku 1998 bylo změněno právní postavení dosavadních státních vysokých škol na veřejnoprávní instituce. Výjimku tvoří Policejní akademie České republiky v Praze a Univerzita obrany, které jsou stále vysokými školami státními a spadají pod Ministerstvo obrany a Ministerstvo vnitra. Tímto zákonem byl také umožněn vznik soukromých vysokých škol. Vznikla také povinnost vést matriky studentů, z nichž se údaje centrálně sdružují v systému Sdružených informací matrik studentů (SIMS). Pouze dvě výše zmíněné státní vysoké školy fungují v odlišném režimu, než jak je tomu u veřejných a soukromých škol, a nemají povinnost předávat informace do centrální evidence SIMS. </w:t>
      </w:r>
      <w:r w:rsidRPr="00E751D8">
        <w:rPr>
          <w:rFonts w:ascii="Arial" w:hAnsi="Arial" w:cs="Arial"/>
          <w:b/>
          <w:color w:val="943634"/>
          <w:sz w:val="20"/>
          <w:szCs w:val="20"/>
        </w:rPr>
        <w:t>Z tohoto důvodu a z důvodu odlišné metodiky</w:t>
      </w:r>
      <w:r w:rsidR="003B18DE" w:rsidRPr="00E751D8">
        <w:rPr>
          <w:rFonts w:ascii="Arial" w:hAnsi="Arial" w:cs="Arial"/>
          <w:b/>
          <w:color w:val="943634"/>
          <w:sz w:val="20"/>
          <w:szCs w:val="20"/>
        </w:rPr>
        <w:t xml:space="preserve"> sběru a vykazování dat</w:t>
      </w:r>
      <w:r w:rsidRPr="00E751D8">
        <w:rPr>
          <w:rFonts w:ascii="Arial" w:hAnsi="Arial" w:cs="Arial"/>
          <w:b/>
          <w:color w:val="943634"/>
          <w:sz w:val="20"/>
          <w:szCs w:val="20"/>
        </w:rPr>
        <w:t xml:space="preserve"> nejsou</w:t>
      </w:r>
      <w:r w:rsidR="003B18DE" w:rsidRPr="00E751D8">
        <w:rPr>
          <w:rFonts w:ascii="Arial" w:hAnsi="Arial" w:cs="Arial"/>
          <w:b/>
          <w:color w:val="943634"/>
          <w:sz w:val="20"/>
          <w:szCs w:val="20"/>
        </w:rPr>
        <w:t xml:space="preserve"> údaje o státních vysokých školách</w:t>
      </w:r>
      <w:r w:rsidRPr="00E751D8">
        <w:rPr>
          <w:rFonts w:ascii="Arial" w:hAnsi="Arial" w:cs="Arial"/>
          <w:b/>
          <w:color w:val="943634"/>
          <w:sz w:val="20"/>
          <w:szCs w:val="20"/>
        </w:rPr>
        <w:t xml:space="preserve"> v </w:t>
      </w:r>
      <w:r w:rsidR="002322D8" w:rsidRPr="00E751D8">
        <w:rPr>
          <w:rFonts w:ascii="Arial" w:hAnsi="Arial" w:cs="Arial"/>
          <w:b/>
          <w:color w:val="943634"/>
          <w:sz w:val="20"/>
          <w:szCs w:val="20"/>
        </w:rPr>
        <w:t>prezentovaných datech zahrnuty</w:t>
      </w:r>
      <w:r w:rsidR="002322D8" w:rsidRPr="002322D8">
        <w:rPr>
          <w:rFonts w:ascii="Arial" w:hAnsi="Arial" w:cs="Arial"/>
          <w:b/>
          <w:color w:val="auto"/>
          <w:sz w:val="20"/>
          <w:szCs w:val="20"/>
        </w:rPr>
        <w:t>.</w:t>
      </w:r>
    </w:p>
    <w:p w:rsidR="008F76D0" w:rsidRDefault="008F76D0" w:rsidP="008F76D0">
      <w:pPr>
        <w:pStyle w:val="Default"/>
        <w:jc w:val="both"/>
        <w:rPr>
          <w:sz w:val="20"/>
          <w:szCs w:val="20"/>
        </w:rPr>
      </w:pPr>
    </w:p>
    <w:p w:rsidR="008F76D0" w:rsidRDefault="008F76D0" w:rsidP="008F76D0">
      <w:pPr>
        <w:pStyle w:val="Default"/>
        <w:jc w:val="both"/>
        <w:rPr>
          <w:sz w:val="20"/>
          <w:szCs w:val="20"/>
        </w:rPr>
      </w:pPr>
    </w:p>
    <w:p w:rsidR="008F76D0" w:rsidRPr="00E751D8" w:rsidRDefault="008F76D0" w:rsidP="008F76D0">
      <w:pPr>
        <w:pStyle w:val="Default"/>
        <w:keepNext/>
        <w:jc w:val="both"/>
        <w:rPr>
          <w:rFonts w:ascii="Arial" w:eastAsia="MS Gothic" w:hAnsi="Arial" w:cs="Times New Roman"/>
          <w:b/>
          <w:bCs/>
          <w:color w:val="943634"/>
          <w:sz w:val="28"/>
          <w:szCs w:val="26"/>
          <w:lang w:eastAsia="cs-CZ"/>
        </w:rPr>
      </w:pPr>
      <w:r w:rsidRPr="00E751D8">
        <w:rPr>
          <w:rFonts w:ascii="Arial" w:eastAsia="MS Gothic" w:hAnsi="Arial" w:cs="Times New Roman"/>
          <w:b/>
          <w:bCs/>
          <w:color w:val="943634"/>
          <w:sz w:val="28"/>
          <w:szCs w:val="26"/>
          <w:lang w:eastAsia="cs-CZ"/>
        </w:rPr>
        <w:t>O použitých klasifikacích</w:t>
      </w:r>
    </w:p>
    <w:p w:rsidR="008F76D0" w:rsidRPr="00C4638E" w:rsidRDefault="008F76D0" w:rsidP="008F76D0">
      <w:pPr>
        <w:pStyle w:val="Default"/>
        <w:keepNext/>
        <w:jc w:val="both"/>
        <w:rPr>
          <w:color w:val="0070C0"/>
          <w:sz w:val="20"/>
          <w:szCs w:val="20"/>
        </w:rPr>
      </w:pPr>
    </w:p>
    <w:p w:rsidR="008F76D0" w:rsidRPr="00845658" w:rsidRDefault="008F76D0" w:rsidP="008F76D0">
      <w:pPr>
        <w:pStyle w:val="Default"/>
        <w:jc w:val="both"/>
        <w:rPr>
          <w:rFonts w:ascii="Arial" w:eastAsia="MS Gothic" w:hAnsi="Arial" w:cs="Times New Roman"/>
          <w:b/>
          <w:bCs/>
          <w:color w:val="009BB4"/>
          <w:lang w:eastAsia="cs-CZ"/>
        </w:rPr>
      </w:pPr>
    </w:p>
    <w:p w:rsidR="008F76D0" w:rsidRPr="00E751D8" w:rsidRDefault="008F76D0" w:rsidP="008F76D0">
      <w:pPr>
        <w:pStyle w:val="Default"/>
        <w:jc w:val="both"/>
        <w:rPr>
          <w:rFonts w:ascii="Arial" w:eastAsia="MS Gothic" w:hAnsi="Arial" w:cs="Times New Roman"/>
          <w:b/>
          <w:bCs/>
          <w:color w:val="943634"/>
          <w:sz w:val="22"/>
          <w:szCs w:val="22"/>
          <w:lang w:eastAsia="cs-CZ"/>
        </w:rPr>
      </w:pPr>
      <w:r w:rsidRPr="00845658">
        <w:rPr>
          <w:rFonts w:ascii="Arial" w:eastAsia="MS Gothic" w:hAnsi="Arial" w:cs="Times New Roman"/>
          <w:b/>
          <w:bCs/>
          <w:color w:val="943634"/>
          <w:lang w:eastAsia="cs-CZ"/>
        </w:rPr>
        <w:t>Klasifikac</w:t>
      </w:r>
      <w:r w:rsidR="0075686F" w:rsidRPr="00845658">
        <w:rPr>
          <w:rFonts w:ascii="Arial" w:eastAsia="MS Gothic" w:hAnsi="Arial" w:cs="Times New Roman"/>
          <w:b/>
          <w:bCs/>
          <w:color w:val="943634"/>
          <w:lang w:eastAsia="cs-CZ"/>
        </w:rPr>
        <w:t>e vzdělání</w:t>
      </w:r>
      <w:r w:rsidR="0075686F" w:rsidRPr="00E751D8">
        <w:rPr>
          <w:rFonts w:ascii="Arial" w:eastAsia="MS Gothic" w:hAnsi="Arial" w:cs="Times New Roman"/>
          <w:b/>
          <w:bCs/>
          <w:color w:val="943634"/>
          <w:sz w:val="22"/>
          <w:szCs w:val="22"/>
          <w:lang w:eastAsia="cs-CZ"/>
        </w:rPr>
        <w:t xml:space="preserve"> ISCED </w:t>
      </w:r>
      <w:r w:rsidR="00FE43D7" w:rsidRPr="00E751D8">
        <w:rPr>
          <w:rFonts w:ascii="Arial" w:eastAsia="MS Gothic" w:hAnsi="Arial" w:cs="Times New Roman"/>
          <w:b/>
          <w:bCs/>
          <w:color w:val="943634"/>
          <w:sz w:val="22"/>
          <w:szCs w:val="22"/>
          <w:lang w:eastAsia="cs-CZ"/>
        </w:rPr>
        <w:t>2011</w:t>
      </w:r>
    </w:p>
    <w:p w:rsidR="008F76D0" w:rsidRPr="003E53DF" w:rsidRDefault="008F76D0" w:rsidP="008F76D0">
      <w:pPr>
        <w:pStyle w:val="Default"/>
        <w:jc w:val="both"/>
        <w:rPr>
          <w:color w:val="auto"/>
          <w:sz w:val="20"/>
          <w:szCs w:val="20"/>
        </w:rPr>
      </w:pPr>
    </w:p>
    <w:p w:rsidR="008F76D0" w:rsidRPr="008F76D0" w:rsidRDefault="008F76D0" w:rsidP="008F76D0">
      <w:pPr>
        <w:pStyle w:val="Default"/>
        <w:spacing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F76D0">
        <w:rPr>
          <w:rFonts w:ascii="Arial" w:hAnsi="Arial" w:cs="Arial"/>
          <w:sz w:val="20"/>
          <w:szCs w:val="20"/>
        </w:rPr>
        <w:t xml:space="preserve">Pro sledování úrovně vzdělá(vá)ní </w:t>
      </w:r>
      <w:r w:rsidR="00FE43D7">
        <w:rPr>
          <w:rFonts w:ascii="Arial" w:hAnsi="Arial" w:cs="Arial"/>
          <w:sz w:val="20"/>
          <w:szCs w:val="20"/>
        </w:rPr>
        <w:t>je</w:t>
      </w:r>
      <w:r w:rsidR="00FE43D7" w:rsidRPr="008F76D0">
        <w:rPr>
          <w:rFonts w:ascii="Arial" w:hAnsi="Arial" w:cs="Arial"/>
          <w:sz w:val="20"/>
          <w:szCs w:val="20"/>
        </w:rPr>
        <w:t xml:space="preserve"> </w:t>
      </w:r>
      <w:r w:rsidRPr="008F76D0">
        <w:rPr>
          <w:rFonts w:ascii="Arial" w:hAnsi="Arial" w:cs="Arial"/>
          <w:sz w:val="20"/>
          <w:szCs w:val="20"/>
        </w:rPr>
        <w:t>v datech použita mezin</w:t>
      </w:r>
      <w:r w:rsidR="00C6363D">
        <w:rPr>
          <w:rFonts w:ascii="Arial" w:hAnsi="Arial" w:cs="Arial"/>
          <w:sz w:val="20"/>
          <w:szCs w:val="20"/>
        </w:rPr>
        <w:t xml:space="preserve">árodní klasifikace </w:t>
      </w:r>
      <w:r w:rsidR="00C6363D" w:rsidRPr="00E751D8">
        <w:rPr>
          <w:rFonts w:ascii="Arial" w:hAnsi="Arial" w:cs="Arial"/>
          <w:b/>
          <w:color w:val="943634"/>
          <w:sz w:val="20"/>
          <w:szCs w:val="20"/>
        </w:rPr>
        <w:t xml:space="preserve">CZ-ISCED </w:t>
      </w:r>
      <w:r w:rsidR="00FE43D7" w:rsidRPr="00E751D8">
        <w:rPr>
          <w:rFonts w:ascii="Arial" w:hAnsi="Arial" w:cs="Arial"/>
          <w:b/>
          <w:color w:val="943634"/>
          <w:sz w:val="20"/>
          <w:szCs w:val="20"/>
        </w:rPr>
        <w:t>2011</w:t>
      </w:r>
      <w:r w:rsidR="00FE43D7" w:rsidRPr="008F76D0">
        <w:rPr>
          <w:rFonts w:ascii="Arial" w:hAnsi="Arial" w:cs="Arial"/>
          <w:sz w:val="20"/>
          <w:szCs w:val="20"/>
        </w:rPr>
        <w:t xml:space="preserve"> </w:t>
      </w:r>
      <w:r w:rsidRPr="008F76D0">
        <w:rPr>
          <w:rFonts w:ascii="Arial" w:hAnsi="Arial" w:cs="Arial"/>
          <w:sz w:val="20"/>
          <w:szCs w:val="20"/>
        </w:rPr>
        <w:t xml:space="preserve">– více viz </w:t>
      </w:r>
      <w:hyperlink r:id="rId11" w:history="1">
        <w:r w:rsidRPr="00E751D8">
          <w:rPr>
            <w:rStyle w:val="Hypertextovodkaz"/>
            <w:rFonts w:ascii="Arial" w:hAnsi="Arial" w:cs="Arial"/>
            <w:color w:val="943634"/>
            <w:sz w:val="20"/>
            <w:szCs w:val="20"/>
          </w:rPr>
          <w:t>zde</w:t>
        </w:r>
      </w:hyperlink>
      <w:r w:rsidRPr="00E751D8">
        <w:rPr>
          <w:rFonts w:ascii="Arial" w:hAnsi="Arial" w:cs="Arial"/>
          <w:color w:val="943634"/>
          <w:sz w:val="20"/>
          <w:szCs w:val="20"/>
        </w:rPr>
        <w:t>.</w:t>
      </w:r>
    </w:p>
    <w:p w:rsidR="008F76D0" w:rsidRDefault="008F76D0" w:rsidP="008F76D0">
      <w:pPr>
        <w:pStyle w:val="Default"/>
        <w:jc w:val="both"/>
        <w:rPr>
          <w:b/>
          <w:sz w:val="20"/>
          <w:szCs w:val="20"/>
        </w:rPr>
      </w:pPr>
    </w:p>
    <w:p w:rsidR="008F76D0" w:rsidRPr="00845658" w:rsidRDefault="008F76D0" w:rsidP="008F76D0">
      <w:pPr>
        <w:pStyle w:val="Default"/>
        <w:jc w:val="both"/>
        <w:rPr>
          <w:rFonts w:ascii="Arial" w:eastAsia="MS Gothic" w:hAnsi="Arial" w:cs="Times New Roman"/>
          <w:b/>
          <w:bCs/>
          <w:color w:val="943634"/>
          <w:lang w:eastAsia="cs-CZ"/>
        </w:rPr>
      </w:pPr>
      <w:r w:rsidRPr="00845658">
        <w:rPr>
          <w:rFonts w:ascii="Arial" w:eastAsia="MS Gothic" w:hAnsi="Arial" w:cs="Times New Roman"/>
          <w:b/>
          <w:bCs/>
          <w:color w:val="943634"/>
          <w:lang w:eastAsia="cs-CZ"/>
        </w:rPr>
        <w:t xml:space="preserve">Klasifikace oborů vzdělá(vá)ní </w:t>
      </w:r>
      <w:r w:rsidR="00FE43D7" w:rsidRPr="00845658">
        <w:rPr>
          <w:rFonts w:ascii="Arial" w:eastAsia="MS Gothic" w:hAnsi="Arial" w:cs="Times New Roman"/>
          <w:b/>
          <w:bCs/>
          <w:color w:val="943634"/>
          <w:lang w:eastAsia="cs-CZ"/>
        </w:rPr>
        <w:t>ISCED-F 2013</w:t>
      </w:r>
    </w:p>
    <w:p w:rsidR="00136F78" w:rsidRPr="008F76D0" w:rsidRDefault="00136F78" w:rsidP="008F76D0">
      <w:pPr>
        <w:pStyle w:val="Default"/>
        <w:jc w:val="both"/>
        <w:rPr>
          <w:rFonts w:ascii="Arial" w:eastAsia="MS Gothic" w:hAnsi="Arial" w:cs="Times New Roman"/>
          <w:b/>
          <w:bCs/>
          <w:color w:val="009BB4"/>
          <w:sz w:val="22"/>
          <w:szCs w:val="22"/>
          <w:lang w:eastAsia="cs-CZ"/>
        </w:rPr>
      </w:pPr>
    </w:p>
    <w:p w:rsidR="008F76D0" w:rsidRPr="008F76D0" w:rsidRDefault="00E7461A" w:rsidP="003E53D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Klasifikace oborů vzdělávaní </w:t>
      </w:r>
      <w:r w:rsidR="003E53DF" w:rsidRPr="00E751D8">
        <w:rPr>
          <w:rFonts w:ascii="Arial" w:hAnsi="Arial" w:cs="Arial"/>
          <w:b/>
          <w:color w:val="943634"/>
          <w:sz w:val="20"/>
          <w:szCs w:val="20"/>
        </w:rPr>
        <w:t>CZ-</w:t>
      </w:r>
      <w:r w:rsidRPr="00E751D8">
        <w:rPr>
          <w:rFonts w:ascii="Arial" w:hAnsi="Arial" w:cs="Arial"/>
          <w:b/>
          <w:color w:val="943634"/>
          <w:sz w:val="20"/>
          <w:szCs w:val="20"/>
        </w:rPr>
        <w:t>ISCED-F 2013</w:t>
      </w:r>
      <w:r w:rsidR="003E53DF">
        <w:rPr>
          <w:rFonts w:ascii="Arial" w:hAnsi="Arial" w:cs="Arial"/>
          <w:sz w:val="20"/>
          <w:szCs w:val="20"/>
        </w:rPr>
        <w:t xml:space="preserve"> (více viz </w:t>
      </w:r>
      <w:hyperlink r:id="rId12" w:history="1">
        <w:r w:rsidR="003E53DF" w:rsidRPr="00E751D8">
          <w:rPr>
            <w:rStyle w:val="Hypertextovodkaz"/>
            <w:rFonts w:ascii="Arial" w:hAnsi="Arial" w:cs="Arial"/>
            <w:color w:val="943634"/>
            <w:sz w:val="20"/>
            <w:szCs w:val="20"/>
          </w:rPr>
          <w:t>zde</w:t>
        </w:r>
      </w:hyperlink>
      <w:r w:rsidR="003E53D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61C0">
        <w:rPr>
          <w:rFonts w:ascii="Arial" w:hAnsi="Arial" w:cs="Arial"/>
          <w:sz w:val="20"/>
          <w:szCs w:val="20"/>
        </w:rPr>
        <w:t xml:space="preserve">navazuje na Klasifikaci </w:t>
      </w:r>
      <w:r w:rsidR="003B18DE">
        <w:rPr>
          <w:rFonts w:ascii="Arial" w:hAnsi="Arial" w:cs="Arial"/>
          <w:sz w:val="20"/>
          <w:szCs w:val="20"/>
        </w:rPr>
        <w:t xml:space="preserve">úrovně </w:t>
      </w:r>
      <w:r w:rsidR="00B261C0">
        <w:rPr>
          <w:rFonts w:ascii="Arial" w:hAnsi="Arial" w:cs="Arial"/>
          <w:sz w:val="20"/>
          <w:szCs w:val="20"/>
        </w:rPr>
        <w:t>vzdělává</w:t>
      </w:r>
      <w:r>
        <w:rPr>
          <w:rFonts w:ascii="Arial" w:hAnsi="Arial" w:cs="Arial"/>
          <w:sz w:val="20"/>
          <w:szCs w:val="20"/>
        </w:rPr>
        <w:t xml:space="preserve">ní </w:t>
      </w:r>
      <w:r w:rsidR="003E53DF">
        <w:rPr>
          <w:rFonts w:ascii="Arial" w:hAnsi="Arial" w:cs="Arial"/>
          <w:sz w:val="20"/>
          <w:szCs w:val="20"/>
        </w:rPr>
        <w:t>CZ-</w:t>
      </w:r>
      <w:r>
        <w:rPr>
          <w:rFonts w:ascii="Arial" w:hAnsi="Arial" w:cs="Arial"/>
          <w:sz w:val="20"/>
          <w:szCs w:val="20"/>
        </w:rPr>
        <w:t>ISCED</w:t>
      </w:r>
      <w:r w:rsidR="002E1F1C">
        <w:rPr>
          <w:rFonts w:ascii="Arial" w:hAnsi="Arial" w:cs="Arial"/>
          <w:sz w:val="20"/>
          <w:szCs w:val="20"/>
        </w:rPr>
        <w:t xml:space="preserve"> 2011 a nahrazuje obory vzdělá</w:t>
      </w:r>
      <w:r w:rsidR="003B18DE">
        <w:rPr>
          <w:rFonts w:ascii="Arial" w:hAnsi="Arial" w:cs="Arial"/>
          <w:sz w:val="20"/>
          <w:szCs w:val="20"/>
        </w:rPr>
        <w:t>(vá)</w:t>
      </w:r>
      <w:r>
        <w:rPr>
          <w:rFonts w:ascii="Arial" w:hAnsi="Arial" w:cs="Arial"/>
          <w:sz w:val="20"/>
          <w:szCs w:val="20"/>
        </w:rPr>
        <w:t>ní stanovené Mezinárodní</w:t>
      </w:r>
      <w:r w:rsidR="002E1F1C">
        <w:rPr>
          <w:rFonts w:ascii="Arial" w:hAnsi="Arial" w:cs="Arial"/>
          <w:sz w:val="20"/>
          <w:szCs w:val="20"/>
        </w:rPr>
        <w:t xml:space="preserve"> klasifikac</w:t>
      </w:r>
      <w:r w:rsidR="00154B55">
        <w:rPr>
          <w:rFonts w:ascii="Arial" w:hAnsi="Arial" w:cs="Arial"/>
          <w:sz w:val="20"/>
          <w:szCs w:val="20"/>
        </w:rPr>
        <w:t>í</w:t>
      </w:r>
      <w:r w:rsidR="002E1F1C">
        <w:rPr>
          <w:rFonts w:ascii="Arial" w:hAnsi="Arial" w:cs="Arial"/>
          <w:sz w:val="20"/>
          <w:szCs w:val="20"/>
        </w:rPr>
        <w:t xml:space="preserve"> vzdělání ISCED 97. </w:t>
      </w:r>
      <w:r>
        <w:rPr>
          <w:rFonts w:ascii="Arial" w:hAnsi="Arial" w:cs="Arial"/>
          <w:sz w:val="20"/>
          <w:szCs w:val="20"/>
        </w:rPr>
        <w:t>Cílem je</w:t>
      </w:r>
      <w:r w:rsidR="003B18DE">
        <w:rPr>
          <w:rFonts w:ascii="Arial" w:hAnsi="Arial" w:cs="Arial"/>
          <w:sz w:val="20"/>
          <w:szCs w:val="20"/>
        </w:rPr>
        <w:t xml:space="preserve"> na základě jednotné a mezinárodně srovnatelné metodiky</w:t>
      </w:r>
      <w:r>
        <w:rPr>
          <w:rFonts w:ascii="Arial" w:hAnsi="Arial" w:cs="Arial"/>
          <w:sz w:val="20"/>
          <w:szCs w:val="20"/>
        </w:rPr>
        <w:t xml:space="preserve"> klasifikovat </w:t>
      </w:r>
      <w:r w:rsidR="00154B55">
        <w:rPr>
          <w:rFonts w:ascii="Arial" w:hAnsi="Arial" w:cs="Arial"/>
          <w:sz w:val="20"/>
          <w:szCs w:val="20"/>
        </w:rPr>
        <w:t xml:space="preserve">obory </w:t>
      </w:r>
      <w:r>
        <w:rPr>
          <w:rFonts w:ascii="Arial" w:hAnsi="Arial" w:cs="Arial"/>
          <w:sz w:val="20"/>
          <w:szCs w:val="20"/>
        </w:rPr>
        <w:t>vzdělávací</w:t>
      </w:r>
      <w:r w:rsidR="00154B55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</w:t>
      </w:r>
      <w:r w:rsidR="00154B55">
        <w:rPr>
          <w:rFonts w:ascii="Arial" w:hAnsi="Arial" w:cs="Arial"/>
          <w:sz w:val="20"/>
          <w:szCs w:val="20"/>
        </w:rPr>
        <w:t xml:space="preserve">programů </w:t>
      </w:r>
      <w:r>
        <w:rPr>
          <w:rFonts w:ascii="Arial" w:hAnsi="Arial" w:cs="Arial"/>
          <w:sz w:val="20"/>
          <w:szCs w:val="20"/>
        </w:rPr>
        <w:t>a</w:t>
      </w:r>
      <w:r w:rsidR="00136F7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související kvalifikace </w:t>
      </w:r>
      <w:r w:rsidR="00B261C0">
        <w:rPr>
          <w:rFonts w:ascii="Arial" w:hAnsi="Arial" w:cs="Arial"/>
          <w:sz w:val="20"/>
          <w:szCs w:val="20"/>
        </w:rPr>
        <w:t>na základě</w:t>
      </w:r>
      <w:r>
        <w:rPr>
          <w:rFonts w:ascii="Arial" w:hAnsi="Arial" w:cs="Arial"/>
          <w:sz w:val="20"/>
          <w:szCs w:val="20"/>
        </w:rPr>
        <w:t xml:space="preserve"> obsahu programu</w:t>
      </w:r>
      <w:r w:rsidR="00B261C0">
        <w:rPr>
          <w:rFonts w:ascii="Arial" w:hAnsi="Arial" w:cs="Arial"/>
          <w:sz w:val="20"/>
          <w:szCs w:val="20"/>
        </w:rPr>
        <w:t>.</w:t>
      </w:r>
    </w:p>
    <w:p w:rsidR="008F76D0" w:rsidRDefault="008F76D0" w:rsidP="008F76D0">
      <w:pPr>
        <w:pStyle w:val="Default"/>
        <w:jc w:val="both"/>
        <w:rPr>
          <w:b/>
          <w:bCs/>
          <w:sz w:val="22"/>
          <w:szCs w:val="22"/>
        </w:rPr>
      </w:pPr>
    </w:p>
    <w:p w:rsidR="003E53DF" w:rsidRPr="00845658" w:rsidRDefault="003E53DF" w:rsidP="003E53DF">
      <w:pPr>
        <w:pStyle w:val="Default"/>
        <w:jc w:val="both"/>
        <w:rPr>
          <w:rFonts w:ascii="Arial" w:eastAsia="MS Gothic" w:hAnsi="Arial" w:cs="Times New Roman"/>
          <w:b/>
          <w:bCs/>
          <w:color w:val="943634"/>
          <w:lang w:eastAsia="cs-CZ"/>
        </w:rPr>
      </w:pPr>
      <w:r w:rsidRPr="00845658">
        <w:rPr>
          <w:rFonts w:ascii="Arial" w:eastAsia="MS Gothic" w:hAnsi="Arial" w:cs="Times New Roman"/>
          <w:b/>
          <w:bCs/>
          <w:color w:val="943634"/>
          <w:lang w:eastAsia="cs-CZ"/>
        </w:rPr>
        <w:t xml:space="preserve">Interdisciplinární programy a </w:t>
      </w:r>
      <w:r w:rsidR="003B18DE" w:rsidRPr="00845658">
        <w:rPr>
          <w:rFonts w:ascii="Arial" w:eastAsia="MS Gothic" w:hAnsi="Arial" w:cs="Times New Roman"/>
          <w:b/>
          <w:bCs/>
          <w:color w:val="943634"/>
          <w:lang w:eastAsia="cs-CZ"/>
        </w:rPr>
        <w:t>kvalifikace</w:t>
      </w:r>
    </w:p>
    <w:p w:rsidR="003E53DF" w:rsidRDefault="003E53DF" w:rsidP="002E1F1C">
      <w:pPr>
        <w:pStyle w:val="Default"/>
        <w:spacing w:line="276" w:lineRule="auto"/>
        <w:jc w:val="both"/>
        <w:rPr>
          <w:rFonts w:ascii="Arial" w:eastAsia="MS Gothic" w:hAnsi="Arial" w:cs="Times New Roman"/>
          <w:b/>
          <w:bCs/>
          <w:color w:val="009BB4"/>
          <w:sz w:val="22"/>
          <w:szCs w:val="22"/>
          <w:lang w:eastAsia="cs-CZ"/>
        </w:rPr>
      </w:pPr>
    </w:p>
    <w:p w:rsidR="003E53DF" w:rsidRPr="00E751D8" w:rsidRDefault="001047F4" w:rsidP="00CB3B59">
      <w:pPr>
        <w:pStyle w:val="Default"/>
        <w:spacing w:line="276" w:lineRule="auto"/>
        <w:jc w:val="both"/>
        <w:rPr>
          <w:rFonts w:ascii="Arial" w:eastAsia="MS Gothic" w:hAnsi="Arial" w:cs="Times New Roman"/>
          <w:bCs/>
          <w:sz w:val="20"/>
          <w:szCs w:val="20"/>
          <w:lang w:eastAsia="cs-CZ"/>
        </w:rPr>
      </w:pPr>
      <w:r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>Některé studijní programy nelze z důvodu jejich interdisciplinarity jednoznačně zařadit do podrobně vymezených kategorií klasifikace ISCED-F 2013. Jedná se zejména o i</w:t>
      </w:r>
      <w:r w:rsidR="003E53DF"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 xml:space="preserve">nterdisciplinární </w:t>
      </w:r>
      <w:r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 xml:space="preserve">nebo obsahově široké </w:t>
      </w:r>
      <w:r w:rsidR="003E53DF"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 xml:space="preserve">programy a </w:t>
      </w:r>
      <w:r w:rsidR="003B18DE"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>kvalifikace</w:t>
      </w:r>
      <w:r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>, které</w:t>
      </w:r>
      <w:r w:rsidR="003B18DE"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 xml:space="preserve"> </w:t>
      </w:r>
      <w:r w:rsidR="003E53DF"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 xml:space="preserve">kombinují několik </w:t>
      </w:r>
      <w:r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 xml:space="preserve">podrobně či </w:t>
      </w:r>
      <w:r w:rsidR="003E53DF"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>úzce vy</w:t>
      </w:r>
      <w:r w:rsidR="00B261C0"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>m</w:t>
      </w:r>
      <w:r w:rsidR="003E53DF"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>ezených oborů vzdělání, z nichž žádný nepřevládá.</w:t>
      </w:r>
      <w:r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 xml:space="preserve"> Lze je však zařadit do široce vymezeného oboru (nadřazené kategorie) na základě „pravidla hlavního předmětu“, které určí široce vymezený obor. </w:t>
      </w:r>
      <w:r w:rsidR="003E53DF" w:rsidRPr="00E751D8">
        <w:rPr>
          <w:rFonts w:ascii="Arial" w:eastAsia="MS Gothic" w:hAnsi="Arial" w:cs="Times New Roman"/>
          <w:bCs/>
          <w:sz w:val="20"/>
          <w:szCs w:val="20"/>
          <w:lang w:eastAsia="cs-CZ"/>
        </w:rPr>
        <w:t xml:space="preserve"> </w:t>
      </w:r>
    </w:p>
    <w:p w:rsidR="003E53DF" w:rsidRDefault="003E53DF" w:rsidP="008F76D0">
      <w:pPr>
        <w:pStyle w:val="Default"/>
        <w:jc w:val="both"/>
        <w:rPr>
          <w:b/>
          <w:bCs/>
          <w:sz w:val="22"/>
          <w:szCs w:val="22"/>
        </w:rPr>
      </w:pPr>
    </w:p>
    <w:p w:rsidR="00136F78" w:rsidRDefault="00136F78" w:rsidP="008F76D0">
      <w:pPr>
        <w:pStyle w:val="Default"/>
        <w:jc w:val="both"/>
        <w:rPr>
          <w:rFonts w:ascii="Arial" w:eastAsia="MS Gothic" w:hAnsi="Arial" w:cs="Times New Roman"/>
          <w:b/>
          <w:bCs/>
          <w:color w:val="009BB4"/>
          <w:sz w:val="28"/>
          <w:szCs w:val="26"/>
          <w:lang w:eastAsia="cs-CZ"/>
        </w:rPr>
      </w:pPr>
    </w:p>
    <w:p w:rsidR="008F76D0" w:rsidRPr="00E751D8" w:rsidRDefault="008F76D0" w:rsidP="008F76D0">
      <w:pPr>
        <w:pStyle w:val="Default"/>
        <w:jc w:val="both"/>
        <w:rPr>
          <w:rFonts w:ascii="Arial" w:eastAsia="MS Gothic" w:hAnsi="Arial" w:cs="Times New Roman"/>
          <w:b/>
          <w:bCs/>
          <w:color w:val="943634"/>
          <w:sz w:val="28"/>
          <w:szCs w:val="26"/>
          <w:lang w:eastAsia="cs-CZ"/>
        </w:rPr>
      </w:pPr>
      <w:r w:rsidRPr="00E751D8">
        <w:rPr>
          <w:rFonts w:ascii="Arial" w:eastAsia="MS Gothic" w:hAnsi="Arial" w:cs="Times New Roman"/>
          <w:b/>
          <w:bCs/>
          <w:color w:val="943634"/>
          <w:sz w:val="28"/>
          <w:szCs w:val="26"/>
          <w:lang w:eastAsia="cs-CZ"/>
        </w:rPr>
        <w:t>O zdrojích dat a šetřených jednotkách</w:t>
      </w:r>
    </w:p>
    <w:p w:rsidR="008F76D0" w:rsidRPr="00C4638E" w:rsidRDefault="008F76D0" w:rsidP="008F76D0">
      <w:pPr>
        <w:pStyle w:val="Default"/>
        <w:jc w:val="both"/>
        <w:rPr>
          <w:b/>
          <w:bCs/>
          <w:color w:val="0070C0"/>
          <w:sz w:val="22"/>
          <w:szCs w:val="22"/>
        </w:rPr>
      </w:pPr>
    </w:p>
    <w:p w:rsidR="008F76D0" w:rsidRPr="00C4638E" w:rsidRDefault="008F76D0" w:rsidP="008F76D0">
      <w:pPr>
        <w:pStyle w:val="Default"/>
        <w:jc w:val="both"/>
        <w:rPr>
          <w:color w:val="0070C0"/>
          <w:sz w:val="20"/>
          <w:szCs w:val="20"/>
        </w:rPr>
      </w:pPr>
    </w:p>
    <w:p w:rsidR="008F76D0" w:rsidRPr="00845658" w:rsidRDefault="008F76D0" w:rsidP="008F76D0">
      <w:pPr>
        <w:spacing w:line="240" w:lineRule="auto"/>
        <w:jc w:val="both"/>
        <w:rPr>
          <w:rFonts w:eastAsia="MS Gothic"/>
          <w:b/>
          <w:bCs/>
          <w:color w:val="943634"/>
          <w:sz w:val="24"/>
        </w:rPr>
      </w:pPr>
      <w:r w:rsidRPr="00845658">
        <w:rPr>
          <w:rFonts w:eastAsia="MS Gothic"/>
          <w:b/>
          <w:bCs/>
          <w:color w:val="943634"/>
          <w:sz w:val="24"/>
        </w:rPr>
        <w:t>Studenti a absolvent</w:t>
      </w:r>
      <w:r w:rsidR="00845658">
        <w:rPr>
          <w:rFonts w:eastAsia="MS Gothic"/>
          <w:b/>
          <w:bCs/>
          <w:color w:val="943634"/>
          <w:sz w:val="24"/>
        </w:rPr>
        <w:t xml:space="preserve">i vyššího odborného vzdělávání </w:t>
      </w:r>
    </w:p>
    <w:p w:rsidR="008F76D0" w:rsidRDefault="008F76D0" w:rsidP="008F76D0">
      <w:pPr>
        <w:spacing w:line="240" w:lineRule="auto"/>
        <w:jc w:val="both"/>
        <w:rPr>
          <w:rFonts w:cs="Arial"/>
          <w:szCs w:val="20"/>
        </w:rPr>
      </w:pPr>
    </w:p>
    <w:p w:rsidR="008F76D0" w:rsidRPr="008F76D0" w:rsidRDefault="008F76D0" w:rsidP="008F76D0">
      <w:pPr>
        <w:ind w:firstLine="284"/>
        <w:jc w:val="both"/>
        <w:rPr>
          <w:rFonts w:cs="Arial"/>
          <w:szCs w:val="20"/>
        </w:rPr>
      </w:pPr>
      <w:r w:rsidRPr="008F76D0">
        <w:rPr>
          <w:rFonts w:cs="Arial"/>
          <w:szCs w:val="20"/>
        </w:rPr>
        <w:t>Údaje o studentech a absolventech vyšších odborných škol vycházejí ze školní matriky, kterou spravuje Ministerstvo školství, mládeže a tělovýchovy (</w:t>
      </w:r>
      <w:hyperlink r:id="rId13" w:history="1">
        <w:r w:rsidRPr="00E751D8">
          <w:rPr>
            <w:rStyle w:val="Hypertextovodkaz"/>
            <w:rFonts w:cs="Arial"/>
            <w:color w:val="943634"/>
            <w:szCs w:val="20"/>
          </w:rPr>
          <w:t>MŠMT</w:t>
        </w:r>
      </w:hyperlink>
      <w:r w:rsidRPr="00E751D8">
        <w:rPr>
          <w:rFonts w:cs="Arial"/>
          <w:color w:val="943634"/>
          <w:szCs w:val="20"/>
        </w:rPr>
        <w:t>)</w:t>
      </w:r>
      <w:r w:rsidR="002E1F1C">
        <w:rPr>
          <w:rFonts w:cs="Arial"/>
          <w:szCs w:val="20"/>
        </w:rPr>
        <w:t>.</w:t>
      </w:r>
      <w:r w:rsidR="002E1F1C" w:rsidRPr="002E1F1C">
        <w:rPr>
          <w:rFonts w:cs="Arial"/>
          <w:szCs w:val="20"/>
        </w:rPr>
        <w:t xml:space="preserve"> </w:t>
      </w:r>
      <w:r w:rsidR="002E1F1C">
        <w:rPr>
          <w:rFonts w:cs="Arial"/>
          <w:szCs w:val="20"/>
        </w:rPr>
        <w:t>P</w:t>
      </w:r>
      <w:r w:rsidR="002E1F1C" w:rsidRPr="008F76D0">
        <w:rPr>
          <w:rFonts w:cs="Arial"/>
          <w:szCs w:val="20"/>
        </w:rPr>
        <w:t>ublikované údaje</w:t>
      </w:r>
      <w:r w:rsidR="00B261C0">
        <w:rPr>
          <w:rFonts w:cs="Arial"/>
          <w:szCs w:val="20"/>
        </w:rPr>
        <w:t xml:space="preserve"> jsou dle stavu k 30. z</w:t>
      </w:r>
      <w:r w:rsidR="00C40011">
        <w:rPr>
          <w:rFonts w:cs="Arial"/>
          <w:szCs w:val="20"/>
        </w:rPr>
        <w:t>áří 2018</w:t>
      </w:r>
      <w:r w:rsidR="002E1F1C">
        <w:rPr>
          <w:rFonts w:cs="Arial"/>
          <w:szCs w:val="20"/>
        </w:rPr>
        <w:t>.</w:t>
      </w:r>
      <w:r w:rsidRPr="008F76D0">
        <w:rPr>
          <w:rFonts w:cs="Arial"/>
          <w:szCs w:val="20"/>
        </w:rPr>
        <w:t xml:space="preserve"> </w:t>
      </w:r>
      <w:r w:rsidR="001047F4">
        <w:rPr>
          <w:rFonts w:cs="Arial"/>
          <w:szCs w:val="20"/>
        </w:rPr>
        <w:t>V územním členění jsou údaje o s</w:t>
      </w:r>
      <w:r w:rsidR="00A9270C">
        <w:rPr>
          <w:rFonts w:cs="Arial"/>
          <w:szCs w:val="20"/>
        </w:rPr>
        <w:t>tudent</w:t>
      </w:r>
      <w:r w:rsidR="001047F4">
        <w:rPr>
          <w:rFonts w:cs="Arial"/>
          <w:szCs w:val="20"/>
        </w:rPr>
        <w:t>ech</w:t>
      </w:r>
      <w:r w:rsidR="00A9270C">
        <w:rPr>
          <w:rFonts w:cs="Arial"/>
          <w:szCs w:val="20"/>
        </w:rPr>
        <w:t xml:space="preserve"> a absolvent</w:t>
      </w:r>
      <w:r w:rsidR="001047F4">
        <w:rPr>
          <w:rFonts w:cs="Arial"/>
          <w:szCs w:val="20"/>
        </w:rPr>
        <w:t>ech</w:t>
      </w:r>
      <w:r w:rsidR="00A9270C">
        <w:rPr>
          <w:rFonts w:cs="Arial"/>
          <w:szCs w:val="20"/>
        </w:rPr>
        <w:t xml:space="preserve"> vyššíh</w:t>
      </w:r>
      <w:r w:rsidR="00B261C0">
        <w:rPr>
          <w:rFonts w:cs="Arial"/>
          <w:szCs w:val="20"/>
        </w:rPr>
        <w:t xml:space="preserve">o odborného vzdělání </w:t>
      </w:r>
      <w:r w:rsidR="001047F4">
        <w:rPr>
          <w:rFonts w:cs="Arial"/>
          <w:szCs w:val="20"/>
        </w:rPr>
        <w:t>členěny</w:t>
      </w:r>
      <w:r w:rsidR="00A9270C">
        <w:rPr>
          <w:rFonts w:cs="Arial"/>
          <w:szCs w:val="20"/>
        </w:rPr>
        <w:t xml:space="preserve"> na základě</w:t>
      </w:r>
      <w:r w:rsidR="001047F4">
        <w:rPr>
          <w:rFonts w:cs="Arial"/>
          <w:szCs w:val="20"/>
        </w:rPr>
        <w:t xml:space="preserve"> údaje o</w:t>
      </w:r>
      <w:r w:rsidR="00A9270C">
        <w:rPr>
          <w:rFonts w:cs="Arial"/>
          <w:szCs w:val="20"/>
        </w:rPr>
        <w:t xml:space="preserve"> sídl</w:t>
      </w:r>
      <w:r w:rsidR="001047F4">
        <w:rPr>
          <w:rFonts w:cs="Arial"/>
          <w:szCs w:val="20"/>
        </w:rPr>
        <w:t>e</w:t>
      </w:r>
      <w:r w:rsidR="00A9270C">
        <w:rPr>
          <w:rFonts w:cs="Arial"/>
          <w:szCs w:val="20"/>
        </w:rPr>
        <w:t xml:space="preserve"> školy</w:t>
      </w:r>
      <w:r w:rsidR="002E1F1C">
        <w:rPr>
          <w:rFonts w:cs="Arial"/>
          <w:szCs w:val="20"/>
        </w:rPr>
        <w:t>.</w:t>
      </w:r>
    </w:p>
    <w:p w:rsidR="008F76D0" w:rsidRPr="008F76D0" w:rsidRDefault="008F76D0" w:rsidP="008F76D0">
      <w:pPr>
        <w:spacing w:line="240" w:lineRule="auto"/>
        <w:jc w:val="both"/>
        <w:rPr>
          <w:rFonts w:cs="Arial"/>
          <w:b/>
          <w:color w:val="C00000"/>
          <w:szCs w:val="20"/>
        </w:rPr>
      </w:pPr>
    </w:p>
    <w:p w:rsidR="008F76D0" w:rsidRPr="00845658" w:rsidRDefault="008F76D0" w:rsidP="008F76D0">
      <w:pPr>
        <w:keepNext/>
        <w:spacing w:line="240" w:lineRule="auto"/>
        <w:jc w:val="both"/>
        <w:rPr>
          <w:rFonts w:eastAsia="MS Gothic"/>
          <w:b/>
          <w:bCs/>
          <w:color w:val="943634"/>
          <w:sz w:val="24"/>
        </w:rPr>
      </w:pPr>
      <w:r w:rsidRPr="00845658">
        <w:rPr>
          <w:rFonts w:eastAsia="MS Gothic"/>
          <w:b/>
          <w:bCs/>
          <w:color w:val="943634"/>
          <w:sz w:val="24"/>
        </w:rPr>
        <w:t>Studenti a absolventi veřejných a soukr</w:t>
      </w:r>
      <w:r w:rsidR="00C672FD" w:rsidRPr="00845658">
        <w:rPr>
          <w:rFonts w:eastAsia="MS Gothic"/>
          <w:b/>
          <w:bCs/>
          <w:color w:val="943634"/>
          <w:sz w:val="24"/>
        </w:rPr>
        <w:t xml:space="preserve">omých vysokých škol </w:t>
      </w:r>
    </w:p>
    <w:p w:rsidR="008F76D0" w:rsidRPr="008F76D0" w:rsidRDefault="008F76D0" w:rsidP="008F76D0">
      <w:pPr>
        <w:spacing w:line="240" w:lineRule="auto"/>
        <w:jc w:val="both"/>
        <w:rPr>
          <w:rFonts w:eastAsia="MS Gothic"/>
          <w:b/>
          <w:bCs/>
          <w:color w:val="009BB4"/>
          <w:sz w:val="22"/>
          <w:szCs w:val="22"/>
        </w:rPr>
      </w:pPr>
    </w:p>
    <w:p w:rsidR="008F76D0" w:rsidRPr="00E50495" w:rsidRDefault="008F76D0" w:rsidP="008F76D0">
      <w:pPr>
        <w:tabs>
          <w:tab w:val="left" w:pos="0"/>
          <w:tab w:val="left" w:pos="6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firstLine="284"/>
        <w:jc w:val="both"/>
        <w:rPr>
          <w:rFonts w:cs="Arial"/>
          <w:szCs w:val="20"/>
        </w:rPr>
      </w:pPr>
      <w:r w:rsidRPr="00E50495">
        <w:rPr>
          <w:rFonts w:cs="Arial"/>
          <w:szCs w:val="20"/>
        </w:rPr>
        <w:t>Zdrojem dat o studentech a absolventech veřejných a soukromých vysokých škol je systém Sdružených informací matrik studentů (</w:t>
      </w:r>
      <w:hyperlink r:id="rId14" w:history="1">
        <w:r w:rsidRPr="00E751D8">
          <w:rPr>
            <w:rStyle w:val="Hypertextovodkaz"/>
            <w:rFonts w:cs="Arial"/>
            <w:color w:val="943634"/>
            <w:szCs w:val="20"/>
          </w:rPr>
          <w:t>SIMS</w:t>
        </w:r>
      </w:hyperlink>
      <w:r w:rsidRPr="00E50495">
        <w:rPr>
          <w:rFonts w:cs="Arial"/>
          <w:szCs w:val="20"/>
        </w:rPr>
        <w:t xml:space="preserve">). Publikované údaje jsou v případě počtu studentů podle stavu k 31. prosinci daného roku; údaje o poprvé zapsaných studentech a absolventech za kalendářní rok. </w:t>
      </w:r>
      <w:r w:rsidR="00B261C0" w:rsidRPr="00E50495">
        <w:rPr>
          <w:rFonts w:cs="Arial"/>
          <w:szCs w:val="20"/>
        </w:rPr>
        <w:lastRenderedPageBreak/>
        <w:t>Zdrojová databáze SIMS je průběžně</w:t>
      </w:r>
      <w:r w:rsidRPr="00E50495">
        <w:rPr>
          <w:rFonts w:cs="Arial"/>
          <w:szCs w:val="20"/>
        </w:rPr>
        <w:t xml:space="preserve"> doplňována a aktualizována, včetně zpětných oprav; publikované údaje</w:t>
      </w:r>
      <w:r w:rsidR="00C40011" w:rsidRPr="00E50495">
        <w:rPr>
          <w:rFonts w:cs="Arial"/>
          <w:szCs w:val="20"/>
        </w:rPr>
        <w:t xml:space="preserve"> jsou dle stavu k 20. lednu 2018</w:t>
      </w:r>
      <w:r w:rsidRPr="00E50495">
        <w:rPr>
          <w:rFonts w:cs="Arial"/>
          <w:szCs w:val="20"/>
        </w:rPr>
        <w:t xml:space="preserve">. Údaje vypovídají o počtech fyzických osob, tj. každý student je </w:t>
      </w:r>
      <w:r w:rsidR="00696DA2" w:rsidRPr="00E50495">
        <w:rPr>
          <w:rFonts w:cs="Arial"/>
          <w:szCs w:val="20"/>
        </w:rPr>
        <w:t xml:space="preserve">v příslušném celku zahrnut </w:t>
      </w:r>
      <w:r w:rsidRPr="00E50495">
        <w:rPr>
          <w:rFonts w:cs="Arial"/>
          <w:szCs w:val="20"/>
        </w:rPr>
        <w:t>jen jednou, včetně studentů, kteří současně studují ve více studijních programech. Celkové počty studentů a absolventů tak nemusejí souhlasit se součty za jednotlivé vysoké školy, případně jednotlivé obory studia, formy studia a typy studijních p</w:t>
      </w:r>
      <w:r w:rsidR="00B261C0" w:rsidRPr="00E50495">
        <w:rPr>
          <w:rFonts w:cs="Arial"/>
          <w:szCs w:val="20"/>
        </w:rPr>
        <w:t xml:space="preserve">rogramů. </w:t>
      </w:r>
      <w:r w:rsidR="00154B55" w:rsidRPr="00E50495">
        <w:rPr>
          <w:rFonts w:cs="Arial"/>
          <w:szCs w:val="20"/>
        </w:rPr>
        <w:t xml:space="preserve">Údaje o studentech jsou dostupné v podrobnějších členěních, např. v krajském členění </w:t>
      </w:r>
      <w:r w:rsidRPr="00E50495">
        <w:rPr>
          <w:rFonts w:cs="Arial"/>
          <w:szCs w:val="20"/>
        </w:rPr>
        <w:t>dle trvalého bydliště</w:t>
      </w:r>
      <w:r w:rsidR="00154B55" w:rsidRPr="00E50495">
        <w:rPr>
          <w:rFonts w:cs="Arial"/>
          <w:szCs w:val="20"/>
        </w:rPr>
        <w:t xml:space="preserve"> studenta</w:t>
      </w:r>
      <w:r w:rsidR="00ED5E18" w:rsidRPr="00E50495">
        <w:rPr>
          <w:rFonts w:cs="Arial"/>
          <w:szCs w:val="20"/>
        </w:rPr>
        <w:t xml:space="preserve"> </w:t>
      </w:r>
      <w:r w:rsidR="00633CAE" w:rsidRPr="00E50495">
        <w:rPr>
          <w:rFonts w:cs="Arial"/>
          <w:szCs w:val="20"/>
        </w:rPr>
        <w:t>či v členění</w:t>
      </w:r>
      <w:r w:rsidR="00ED5E18" w:rsidRPr="00E50495">
        <w:rPr>
          <w:rFonts w:cs="Arial"/>
          <w:szCs w:val="20"/>
        </w:rPr>
        <w:t> </w:t>
      </w:r>
      <w:r w:rsidRPr="00E50495">
        <w:rPr>
          <w:rFonts w:cs="Arial"/>
          <w:szCs w:val="20"/>
        </w:rPr>
        <w:t>dle státního občanství</w:t>
      </w:r>
      <w:r w:rsidR="00633CAE" w:rsidRPr="00E50495">
        <w:rPr>
          <w:rFonts w:cs="Arial"/>
          <w:szCs w:val="20"/>
        </w:rPr>
        <w:t>,</w:t>
      </w:r>
      <w:r w:rsidR="00044F38" w:rsidRPr="00E50495">
        <w:rPr>
          <w:rFonts w:cs="Arial"/>
          <w:szCs w:val="20"/>
        </w:rPr>
        <w:t xml:space="preserve"> </w:t>
      </w:r>
      <w:r w:rsidRPr="00E50495">
        <w:rPr>
          <w:rFonts w:cs="Arial"/>
          <w:szCs w:val="20"/>
        </w:rPr>
        <w:t>které</w:t>
      </w:r>
      <w:r w:rsidR="00633CAE" w:rsidRPr="00E50495">
        <w:rPr>
          <w:rFonts w:cs="Arial"/>
          <w:szCs w:val="20"/>
        </w:rPr>
        <w:t xml:space="preserve"> studenti</w:t>
      </w:r>
      <w:r w:rsidRPr="00E50495">
        <w:rPr>
          <w:rFonts w:cs="Arial"/>
          <w:szCs w:val="20"/>
        </w:rPr>
        <w:t xml:space="preserve"> uvedou při zápisu na vysokou školu. Zde je </w:t>
      </w:r>
      <w:r w:rsidR="003A3A95">
        <w:rPr>
          <w:rFonts w:cs="Arial"/>
          <w:szCs w:val="20"/>
        </w:rPr>
        <w:t>třeba</w:t>
      </w:r>
      <w:r w:rsidRPr="00E50495">
        <w:rPr>
          <w:rFonts w:cs="Arial"/>
          <w:szCs w:val="20"/>
        </w:rPr>
        <w:t xml:space="preserve"> upozornit, že jeden student může</w:t>
      </w:r>
      <w:r w:rsidR="00633CAE" w:rsidRPr="00E50495">
        <w:rPr>
          <w:rFonts w:cs="Arial"/>
          <w:szCs w:val="20"/>
        </w:rPr>
        <w:t xml:space="preserve"> uvést více státních občanství a tedy</w:t>
      </w:r>
      <w:r w:rsidRPr="00E50495">
        <w:rPr>
          <w:rFonts w:cs="Arial"/>
          <w:szCs w:val="20"/>
        </w:rPr>
        <w:t xml:space="preserve"> být evidován pod více občanstvími. </w:t>
      </w:r>
    </w:p>
    <w:p w:rsidR="00E50495" w:rsidRPr="00E50495" w:rsidRDefault="00E50495" w:rsidP="00467F72">
      <w:pPr>
        <w:spacing w:before="120" w:line="276" w:lineRule="auto"/>
        <w:ind w:firstLine="709"/>
        <w:jc w:val="both"/>
        <w:rPr>
          <w:rFonts w:cs="Arial"/>
          <w:szCs w:val="20"/>
        </w:rPr>
      </w:pPr>
      <w:r w:rsidRPr="00E751D8">
        <w:rPr>
          <w:rFonts w:cs="Arial"/>
          <w:b/>
          <w:bCs/>
          <w:color w:val="943634"/>
          <w:szCs w:val="20"/>
        </w:rPr>
        <w:t>Klasifikace ISCED-F 2013</w:t>
      </w:r>
      <w:r w:rsidRPr="00E50495">
        <w:rPr>
          <w:rFonts w:cs="Arial"/>
          <w:b/>
          <w:bCs/>
          <w:szCs w:val="20"/>
        </w:rPr>
        <w:t xml:space="preserve"> </w:t>
      </w:r>
      <w:r w:rsidRPr="00E50495">
        <w:rPr>
          <w:rFonts w:cs="Arial"/>
          <w:szCs w:val="20"/>
        </w:rPr>
        <w:t>doposud</w:t>
      </w:r>
      <w:r w:rsidRPr="00E50495">
        <w:rPr>
          <w:rFonts w:cs="Arial"/>
          <w:b/>
          <w:szCs w:val="20"/>
        </w:rPr>
        <w:t xml:space="preserve"> </w:t>
      </w:r>
      <w:r w:rsidRPr="00E751D8">
        <w:rPr>
          <w:rFonts w:cs="Arial"/>
          <w:b/>
          <w:color w:val="943634"/>
          <w:szCs w:val="20"/>
        </w:rPr>
        <w:t>vycházela ze zařazení studentů pod jednotlivé studijní</w:t>
      </w:r>
      <w:r w:rsidRPr="00E50495">
        <w:rPr>
          <w:rFonts w:cs="Arial"/>
          <w:b/>
          <w:szCs w:val="20"/>
        </w:rPr>
        <w:t xml:space="preserve"> </w:t>
      </w:r>
      <w:r w:rsidRPr="00E751D8">
        <w:rPr>
          <w:rFonts w:cs="Arial"/>
          <w:b/>
          <w:color w:val="943634"/>
          <w:szCs w:val="20"/>
        </w:rPr>
        <w:t>obory</w:t>
      </w:r>
      <w:r w:rsidRPr="00E751D8">
        <w:rPr>
          <w:rFonts w:cs="Arial"/>
          <w:color w:val="943634"/>
          <w:szCs w:val="20"/>
        </w:rPr>
        <w:t xml:space="preserve">. </w:t>
      </w:r>
      <w:r w:rsidRPr="00E751D8">
        <w:rPr>
          <w:rFonts w:cs="Arial"/>
          <w:b/>
          <w:color w:val="943634"/>
          <w:szCs w:val="20"/>
        </w:rPr>
        <w:t>Novela</w:t>
      </w:r>
      <w:r w:rsidRPr="00E50495">
        <w:rPr>
          <w:rFonts w:cs="Arial"/>
          <w:szCs w:val="20"/>
        </w:rPr>
        <w:t xml:space="preserve"> vysokoškolského zákona z roku 2016 ale </w:t>
      </w:r>
      <w:r w:rsidRPr="00E751D8">
        <w:rPr>
          <w:rFonts w:cs="Arial"/>
          <w:b/>
          <w:color w:val="943634"/>
          <w:szCs w:val="20"/>
        </w:rPr>
        <w:t>systém studijních oborů ruší a nahrazuje ho</w:t>
      </w:r>
      <w:r w:rsidRPr="00E50495">
        <w:rPr>
          <w:rFonts w:cs="Arial"/>
          <w:b/>
          <w:szCs w:val="20"/>
        </w:rPr>
        <w:t xml:space="preserve"> </w:t>
      </w:r>
      <w:r w:rsidRPr="00E751D8">
        <w:rPr>
          <w:rFonts w:cs="Arial"/>
          <w:b/>
          <w:color w:val="943634"/>
          <w:szCs w:val="20"/>
        </w:rPr>
        <w:t>systémem studijních programů. Veškeré údaje o počtech studentů a absolventů</w:t>
      </w:r>
      <w:r w:rsidRPr="00E50495">
        <w:rPr>
          <w:rFonts w:cs="Arial"/>
          <w:szCs w:val="20"/>
        </w:rPr>
        <w:t xml:space="preserve"> jsou tak </w:t>
      </w:r>
      <w:r w:rsidRPr="00E751D8">
        <w:rPr>
          <w:rFonts w:cs="Arial"/>
          <w:b/>
          <w:color w:val="943634"/>
          <w:szCs w:val="20"/>
        </w:rPr>
        <w:t>nově</w:t>
      </w:r>
      <w:r w:rsidRPr="00E751D8">
        <w:rPr>
          <w:rFonts w:cs="Arial"/>
          <w:color w:val="943634"/>
          <w:szCs w:val="20"/>
        </w:rPr>
        <w:t xml:space="preserve"> </w:t>
      </w:r>
      <w:r w:rsidRPr="00E50495">
        <w:rPr>
          <w:rFonts w:cs="Arial"/>
          <w:szCs w:val="20"/>
        </w:rPr>
        <w:t xml:space="preserve">prezentovány pouze </w:t>
      </w:r>
      <w:r w:rsidRPr="00E751D8">
        <w:rPr>
          <w:rFonts w:cs="Arial"/>
          <w:b/>
          <w:color w:val="943634"/>
          <w:szCs w:val="20"/>
        </w:rPr>
        <w:t>podle tohoto nového systému a byly upraveny i zpětně za předchozí roky</w:t>
      </w:r>
      <w:r w:rsidRPr="00E50495">
        <w:rPr>
          <w:rFonts w:cs="Arial"/>
          <w:szCs w:val="20"/>
        </w:rPr>
        <w:t>. Data se tak nemusí shodovat s informacemi publikovanými v minulých letech.</w:t>
      </w:r>
    </w:p>
    <w:p w:rsidR="00E50495" w:rsidRDefault="00E50495" w:rsidP="008F76D0">
      <w:pPr>
        <w:tabs>
          <w:tab w:val="left" w:pos="0"/>
          <w:tab w:val="left" w:pos="6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ind w:firstLine="284"/>
        <w:jc w:val="both"/>
        <w:rPr>
          <w:rFonts w:cs="Arial"/>
          <w:szCs w:val="20"/>
        </w:rPr>
      </w:pPr>
    </w:p>
    <w:p w:rsidR="00F55746" w:rsidRPr="008F76D0" w:rsidRDefault="00F55746" w:rsidP="00F55746">
      <w:pPr>
        <w:tabs>
          <w:tab w:val="left" w:pos="0"/>
          <w:tab w:val="left" w:pos="6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</w:p>
    <w:p w:rsidR="008F76D0" w:rsidRPr="008F76D0" w:rsidRDefault="008F76D0" w:rsidP="008F76D0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:rsidR="00F81114" w:rsidRDefault="00F81114" w:rsidP="008F76D0">
      <w:pPr>
        <w:pStyle w:val="Default"/>
        <w:spacing w:line="288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F81114" w:rsidRPr="008F76D0" w:rsidRDefault="00F81114" w:rsidP="008F76D0">
      <w:pPr>
        <w:pStyle w:val="Default"/>
        <w:spacing w:line="288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8F76D0" w:rsidRPr="00645048" w:rsidRDefault="008F76D0" w:rsidP="008F76D0">
      <w:pPr>
        <w:pStyle w:val="Default"/>
        <w:spacing w:line="288" w:lineRule="auto"/>
        <w:ind w:firstLine="284"/>
        <w:jc w:val="both"/>
        <w:rPr>
          <w:sz w:val="20"/>
          <w:szCs w:val="20"/>
        </w:rPr>
      </w:pPr>
    </w:p>
    <w:p w:rsidR="003B7EF8" w:rsidRDefault="00F81114" w:rsidP="009821BE">
      <w:pPr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>Pro d</w:t>
      </w:r>
      <w:r w:rsidRPr="00F81114">
        <w:rPr>
          <w:rFonts w:eastAsia="Calibri" w:cs="Arial"/>
          <w:color w:val="000000"/>
          <w:szCs w:val="20"/>
          <w:lang w:eastAsia="en-US"/>
        </w:rPr>
        <w:t>alší informace</w:t>
      </w:r>
      <w:r>
        <w:rPr>
          <w:rFonts w:eastAsia="Calibri" w:cs="Arial"/>
          <w:color w:val="000000"/>
          <w:szCs w:val="20"/>
          <w:lang w:eastAsia="en-US"/>
        </w:rPr>
        <w:t xml:space="preserve"> využijte následujícího kontaktu:</w:t>
      </w:r>
    </w:p>
    <w:p w:rsidR="00F81114" w:rsidRDefault="00F81114" w:rsidP="009821BE">
      <w:pPr>
        <w:rPr>
          <w:rFonts w:eastAsia="Calibri" w:cs="Arial"/>
          <w:color w:val="000000"/>
          <w:szCs w:val="20"/>
          <w:lang w:eastAsia="en-US"/>
        </w:rPr>
      </w:pPr>
    </w:p>
    <w:p w:rsidR="00F81114" w:rsidRPr="00E751D8" w:rsidRDefault="00C6363D" w:rsidP="00F81114">
      <w:pPr>
        <w:jc w:val="right"/>
        <w:rPr>
          <w:rFonts w:cs="Arial"/>
          <w:b/>
          <w:bCs/>
          <w:color w:val="943634"/>
          <w:szCs w:val="20"/>
        </w:rPr>
      </w:pPr>
      <w:r w:rsidRPr="00E751D8">
        <w:rPr>
          <w:rFonts w:cs="Arial"/>
          <w:b/>
          <w:bCs/>
          <w:color w:val="943634"/>
          <w:szCs w:val="20"/>
        </w:rPr>
        <w:t>Mgr. Adriana Ondruš</w:t>
      </w:r>
      <w:r w:rsidR="00F81114" w:rsidRPr="00E751D8">
        <w:rPr>
          <w:rFonts w:cs="Arial"/>
          <w:b/>
          <w:bCs/>
          <w:color w:val="943634"/>
          <w:szCs w:val="20"/>
        </w:rPr>
        <w:t>ová</w:t>
      </w:r>
    </w:p>
    <w:p w:rsidR="00F81114" w:rsidRDefault="00F81114" w:rsidP="00F81114">
      <w:pPr>
        <w:jc w:val="right"/>
        <w:rPr>
          <w:rFonts w:cs="Arial"/>
          <w:szCs w:val="20"/>
        </w:rPr>
      </w:pPr>
      <w:r w:rsidRPr="007E7A99">
        <w:rPr>
          <w:rFonts w:cs="Arial"/>
          <w:szCs w:val="20"/>
        </w:rPr>
        <w:t>Český statistický úřad</w:t>
      </w:r>
    </w:p>
    <w:p w:rsidR="00F81114" w:rsidRDefault="00F81114" w:rsidP="00F81114">
      <w:pPr>
        <w:jc w:val="right"/>
        <w:rPr>
          <w:rFonts w:cs="Arial"/>
          <w:szCs w:val="20"/>
        </w:rPr>
      </w:pPr>
      <w:r w:rsidRPr="007E7A99">
        <w:rPr>
          <w:rFonts w:cs="Arial"/>
          <w:szCs w:val="20"/>
        </w:rPr>
        <w:t>Odd</w:t>
      </w:r>
      <w:r w:rsidR="00633CAE">
        <w:rPr>
          <w:rFonts w:cs="Arial"/>
          <w:szCs w:val="20"/>
        </w:rPr>
        <w:t>ělení</w:t>
      </w:r>
      <w:r w:rsidRPr="007E7A99">
        <w:rPr>
          <w:rFonts w:cs="Arial"/>
          <w:szCs w:val="20"/>
        </w:rPr>
        <w:t xml:space="preserve"> statistiky vzdělávání, zdravotnictví, kultury a sociálního zabezpečení</w:t>
      </w:r>
    </w:p>
    <w:p w:rsidR="00F81114" w:rsidRDefault="00F81114" w:rsidP="00F81114">
      <w:pPr>
        <w:jc w:val="right"/>
        <w:rPr>
          <w:rFonts w:cs="Arial"/>
          <w:szCs w:val="20"/>
        </w:rPr>
      </w:pPr>
      <w:r w:rsidRPr="007E7A99">
        <w:rPr>
          <w:rFonts w:cs="Arial"/>
          <w:szCs w:val="20"/>
        </w:rPr>
        <w:t>Na padesátém 81, 100 82 Praha 10</w:t>
      </w:r>
    </w:p>
    <w:p w:rsidR="00F81114" w:rsidRPr="00E751D8" w:rsidRDefault="00C6363D" w:rsidP="00F81114">
      <w:pPr>
        <w:jc w:val="right"/>
        <w:rPr>
          <w:rFonts w:cs="Arial"/>
          <w:color w:val="943634"/>
          <w:szCs w:val="20"/>
        </w:rPr>
      </w:pPr>
      <w:r w:rsidRPr="00E751D8">
        <w:rPr>
          <w:rFonts w:cs="Arial"/>
          <w:color w:val="943634"/>
          <w:szCs w:val="20"/>
        </w:rPr>
        <w:t>telefon: +420 274 052 815</w:t>
      </w:r>
    </w:p>
    <w:p w:rsidR="00F81114" w:rsidRPr="00E751D8" w:rsidRDefault="00F81114" w:rsidP="00F81114">
      <w:pPr>
        <w:jc w:val="right"/>
        <w:rPr>
          <w:color w:val="943634"/>
        </w:rPr>
      </w:pPr>
      <w:r w:rsidRPr="00E751D8">
        <w:rPr>
          <w:rFonts w:cs="Arial"/>
          <w:color w:val="943634"/>
          <w:szCs w:val="20"/>
        </w:rPr>
        <w:t xml:space="preserve">e-mail: </w:t>
      </w:r>
      <w:r w:rsidR="00C6363D" w:rsidRPr="00E751D8">
        <w:rPr>
          <w:rFonts w:cs="Arial"/>
          <w:color w:val="943634"/>
          <w:szCs w:val="20"/>
          <w:u w:val="single"/>
        </w:rPr>
        <w:t>adriana.ondruso</w:t>
      </w:r>
      <w:r w:rsidRPr="00E751D8">
        <w:rPr>
          <w:rFonts w:cs="Arial"/>
          <w:color w:val="943634"/>
          <w:szCs w:val="20"/>
          <w:u w:val="single"/>
        </w:rPr>
        <w:t>va@czso.cz</w:t>
      </w:r>
    </w:p>
    <w:p w:rsidR="00F81114" w:rsidRDefault="00F81114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p w:rsidR="00F55746" w:rsidRDefault="00F55746" w:rsidP="009821BE">
      <w:pPr>
        <w:rPr>
          <w:rFonts w:eastAsia="Calibri" w:cs="Arial"/>
          <w:color w:val="000000"/>
          <w:szCs w:val="20"/>
          <w:lang w:eastAsia="en-US"/>
        </w:rPr>
      </w:pPr>
    </w:p>
    <w:sectPr w:rsidR="00F55746" w:rsidSect="009B1C05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06" w:rsidRDefault="00E22D06" w:rsidP="00E71A58">
      <w:r>
        <w:separator/>
      </w:r>
    </w:p>
  </w:endnote>
  <w:endnote w:type="continuationSeparator" w:id="0">
    <w:p w:rsidR="00E22D06" w:rsidRDefault="00E22D0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2F" w:rsidRPr="00DA6F9D" w:rsidRDefault="0058423B" w:rsidP="009B1C0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8" type="#_x0000_t75" alt="Description: 3" style="position:absolute;margin-left:445.7pt;margin-top:.95pt;width:36.75pt;height:17.25pt;z-index:251657728;visibility:visible">
          <v:imagedata r:id="rId1" o:title="3"/>
        </v:shape>
      </w:pict>
    </w:r>
    <w:r w:rsidR="0004083D" w:rsidRPr="00DA6F9D">
      <w:rPr>
        <w:rFonts w:ascii="Arial" w:hAnsi="Arial" w:cs="Arial"/>
        <w:sz w:val="16"/>
        <w:szCs w:val="16"/>
      </w:rPr>
      <w:fldChar w:fldCharType="begin"/>
    </w:r>
    <w:r w:rsidR="005D722F" w:rsidRPr="00DA6F9D">
      <w:rPr>
        <w:rFonts w:ascii="Arial" w:hAnsi="Arial" w:cs="Arial"/>
        <w:sz w:val="16"/>
        <w:szCs w:val="16"/>
      </w:rPr>
      <w:instrText xml:space="preserve"> PAGE   \* MERGEFORMAT </w:instrText>
    </w:r>
    <w:r w:rsidR="0004083D" w:rsidRPr="00DA6F9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04083D" w:rsidRPr="00DA6F9D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2F" w:rsidRPr="00641BC7" w:rsidRDefault="0058423B" w:rsidP="00641BC7">
    <w:pPr>
      <w:pStyle w:val="Zpat"/>
      <w:spacing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9" type="#_x0000_t75" alt="Description: 3" style="position:absolute;left:0;text-align:left;margin-left:.3pt;margin-top:-13.6pt;width:39pt;height:21pt;z-index:251658752;visibility:visible">
          <v:imagedata r:id="rId1" o:title="3"/>
        </v:shape>
      </w:pict>
    </w:r>
    <w:r w:rsidR="0004083D" w:rsidRPr="00DA6F9D">
      <w:rPr>
        <w:rFonts w:ascii="Arial" w:hAnsi="Arial" w:cs="Arial"/>
        <w:sz w:val="16"/>
        <w:szCs w:val="16"/>
      </w:rPr>
      <w:fldChar w:fldCharType="begin"/>
    </w:r>
    <w:r w:rsidR="005D722F" w:rsidRPr="00DA6F9D">
      <w:rPr>
        <w:rFonts w:ascii="Arial" w:hAnsi="Arial" w:cs="Arial"/>
        <w:sz w:val="16"/>
        <w:szCs w:val="16"/>
      </w:rPr>
      <w:instrText xml:space="preserve"> PAGE   \* MERGEFORMAT </w:instrText>
    </w:r>
    <w:r w:rsidR="0004083D" w:rsidRPr="00DA6F9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04083D" w:rsidRPr="00DA6F9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06" w:rsidRDefault="00E22D06" w:rsidP="00E71A58">
      <w:r>
        <w:separator/>
      </w:r>
    </w:p>
  </w:footnote>
  <w:footnote w:type="continuationSeparator" w:id="0">
    <w:p w:rsidR="00E22D06" w:rsidRDefault="00E22D06" w:rsidP="00E71A58">
      <w:r>
        <w:continuationSeparator/>
      </w:r>
    </w:p>
  </w:footnote>
  <w:footnote w:id="1">
    <w:p w:rsidR="005D722F" w:rsidRDefault="005D722F" w:rsidP="006E62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15D58">
        <w:rPr>
          <w:b/>
        </w:rPr>
        <w:t>Údaje za konzervatoře nejsou v tabulkách zahrnuty</w:t>
      </w:r>
      <w:r>
        <w:t xml:space="preserve">, informace o konzervatořích, jejich studentech a absolventech lze získat např. v publikaci ČSÚ </w:t>
      </w:r>
      <w:hyperlink r:id="rId1" w:history="1">
        <w:r w:rsidRPr="006E62AC">
          <w:rPr>
            <w:rStyle w:val="Hypertextovodkaz"/>
          </w:rPr>
          <w:t>Školy a školská zařízení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2F" w:rsidRPr="002C75EB" w:rsidRDefault="005D722F" w:rsidP="002C75EB">
    <w:pPr>
      <w:pStyle w:val="Default"/>
      <w:spacing w:after="120"/>
      <w:rPr>
        <w:rFonts w:ascii="Arial" w:eastAsia="Times New Roman" w:hAnsi="Arial" w:cs="Times New Roman"/>
        <w:color w:val="auto"/>
        <w:sz w:val="16"/>
        <w:szCs w:val="16"/>
        <w:lang w:eastAsia="cs-CZ"/>
      </w:rPr>
    </w:pPr>
    <w:r w:rsidRPr="002C75EB">
      <w:rPr>
        <w:rFonts w:ascii="Arial" w:eastAsia="Times New Roman" w:hAnsi="Arial" w:cs="Times New Roman"/>
        <w:color w:val="auto"/>
        <w:sz w:val="16"/>
        <w:szCs w:val="16"/>
        <w:lang w:eastAsia="cs-CZ"/>
      </w:rPr>
      <w:t>Termíny, metodika a zdroje dat:</w:t>
    </w:r>
    <w:r>
      <w:rPr>
        <w:rFonts w:ascii="Arial" w:eastAsia="Times New Roman" w:hAnsi="Arial" w:cs="Times New Roman"/>
        <w:color w:val="auto"/>
        <w:sz w:val="16"/>
        <w:szCs w:val="16"/>
        <w:lang w:eastAsia="cs-CZ"/>
      </w:rPr>
      <w:t xml:space="preserve"> </w:t>
    </w:r>
    <w:r w:rsidRPr="002C75EB">
      <w:rPr>
        <w:i/>
        <w:color w:val="auto"/>
        <w:sz w:val="16"/>
        <w:szCs w:val="16"/>
      </w:rPr>
      <w:t>osoby s terciárním vzděláním, studenti a absolventi terciárního vzdělávání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2F" w:rsidRDefault="0058423B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pict>
        <v:group id="Group 24" o:spid="_x0000_s2051" style="position:absolute;margin-left:45.1pt;margin-top:36.7pt;width:115.45pt;height:28.45pt;z-index:251656704;mso-position-horizontal-relative:page;mso-position-vertical-relative:page" coordorigin="567,851" coordsize="2714,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">
          <o:lock v:ext="edit" aspectratio="t"/>
          <v:rect id="Rectangle 9" o:spid="_x0000_s2052" style="position:absolute;left:1215;top:901;width:67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jBd4wQAA&#10;ANoAAAAPAAAAZHJzL2Rvd25yZXYueG1sRI9Bi8IwFITvgv8hPMGbpi6ySjWKKAuCuwer4PXZPNtg&#10;81KaaLv/frMgeBxm5htmue5sJZ7UeONYwWScgCDOnTZcKDifvkZzED4ga6wck4Jf8rBe9XtLTLVr&#10;+UjPLBQiQtinqKAMoU6l9HlJFv3Y1cTRu7nGYoiyKaRusI1wW8mPJPmUFg3HhRJr2paU37OHVWDk&#10;d2uzn8vOJY/6ZC6z69yHg1LDQbdZgAjUhXf41d5rBVP4vxJvgFz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owXeMEAAADaAAAADwAAAAAAAAAAAAAAAACXAgAAZHJzL2Rvd25y&#10;ZXYueG1sUEsFBgAAAAAEAAQA9QAAAIUDAAAAAA==&#10;" fillcolor="#0071bc" stroked="f">
            <o:lock v:ext="edit" aspectratio="t"/>
          </v:rect>
          <v:rect id="Rectangle 10" o:spid="_x0000_s2053" style="position:absolute;left:567;top:1131;width:1324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EiyUwgAA&#10;ANoAAAAPAAAAZHJzL2Rvd25yZXYueG1sRI9Ba8JAFITvgv9heYXezKY9RImuIkqh0HpoFHJ9Zp/J&#10;YvZtyK5J+u+7hUKPw8x8w2x2k23FQL03jhW8JCkI4sppw7WCy/ltsQLhA7LG1jEp+CYPu+18tsFc&#10;u5G/aChCLSKEfY4KmhC6XEpfNWTRJ64jjt7N9RZDlH0tdY9jhNtWvqZpJi0ajgsNdnRoqLoXD6vA&#10;yM/RFqfy6NJHdzbl8rry4UOp56dpvwYRaAr/4b/2u1aQwe+VeAPk9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SLJTCAAAA2gAAAA8AAAAAAAAAAAAAAAAAlwIAAGRycy9kb3du&#10;cmV2LnhtbFBLBQYAAAAABAAEAPUAAACGAwAAAAA=&#10;" fillcolor="#0071bc" stroked="f">
            <o:lock v:ext="edit" aspectratio="t"/>
          </v:rect>
          <v:rect id="Rectangle 11" o:spid="_x0000_s2054" style="position:absolute;left:1288;top:1361;width:603;height:1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UKZHxAAA&#10;ANsAAAAPAAAAZHJzL2Rvd25yZXYueG1sRI9Ba8JAFITvBf/D8oTemo1S2hBdRSyFQttDEyHXZ/aZ&#10;LGbfhuxq4r93C4Ueh5n5hllvJ9uJKw3eOFawSFIQxLXThhsFh/L9KQPhA7LGzjEpuJGH7Wb2sMZc&#10;u5F/6FqERkQI+xwVtCH0uZS+bsmiT1xPHL2TGyyGKIdG6gHHCLedXKbpi7RoOC602NO+pfpcXKwC&#10;I79GW3xXby699KWpXo+ZD59KPc6n3QpEoCn8h//aH1rB8hl+v8QfID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1CmR8QAAADbAAAADwAAAAAAAAAAAAAAAACXAgAAZHJzL2Rv&#10;d25yZXYueG1sUEsFBgAAAAAEAAQA9QAAAIgDAAAAAA==&#10;" fillcolor="#0071bc" stroked="f">
            <o:lock v:ext="edit" aspectratio="t"/>
          </v:rect>
          <v:shape id="Freeform 12" o:spid="_x0000_s2055" style="position:absolute;left:1969;top:1311;width:600;height:207;visibility:visible;mso-wrap-style:square;v-text-anchor:top" coordsize="1200,4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Bw3wQAA&#10;ANsAAAAPAAAAZHJzL2Rvd25yZXYueG1sRI9Bi8IwFITvwv6H8ARvmlpQlq5Riqzsiqet9f5o3jbF&#10;5qU0Ueu/N4LgcZiZb5jVZrCtuFLvG8cK5rMEBHHldMO1gvK4m36C8AFZY+uYFNzJw2b9MVphpt2N&#10;/+hahFpECPsMFZgQukxKXxmy6GeuI47ev+sthij7WuoebxFuW5kmyVJabDguGOxoa6g6Fxer4Dsn&#10;Q3nZbQvet6ef0/mQNvuDUpPxkH+BCDSEd/jV/tUK0gU8v8QfIN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swcN8EAAADbAAAADwAAAAAAAAAAAAAAAACX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aspectratio="t" verticies="t"/>
          </v:shape>
          <v:shape id="Freeform 13" o:spid="_x0000_s2056" style="position:absolute;left:1962;top:1081;width:1319;height:208;visibility:visible;mso-wrap-style:square;v-text-anchor:top" coordsize="2637,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uFoAxgAA&#10;ANsAAAAPAAAAZHJzL2Rvd25yZXYueG1sRI9Ba8JAFITvBf/D8oRepG5UEEndhKIUpCqoaQ+9PbKv&#10;SWj2bdjdmvTfdwWhx2FmvmHW+WBacSXnG8sKZtMEBHFpdcOVgvfi9WkFwgdkja1lUvBLHvJs9LDG&#10;VNuez3S9hEpECPsUFdQhdKmUvqzJoJ/ajjh6X9YZDFG6SmqHfYSbVs6TZCkNNhwXauxoU1P5ffkx&#10;CjZF++EWh35/dpPt7u3zWMnieFLqcTy8PIMINIT/8L290wrmS7h9iT9AZn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/uFoAxgAAANsAAAAPAAAAAAAAAAAAAAAAAJc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aspectratio="t" verticies="t"/>
          </v:shape>
          <v:shape id="Freeform 14" o:spid="_x0000_s2057" style="position:absolute;left:1962;top:851;width:679;height:208;visibility:visible;mso-wrap-style:square;v-text-anchor:top" coordsize="1358,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DMawwAA&#10;ANsAAAAPAAAAZHJzL2Rvd25yZXYueG1sRI9Ba8JAFITvgv9heYIXqZt60JK6SlWi3kpVen7NPpPQ&#10;7Nt0dzXx37sFweMw880w82VnanEl5yvLCl7HCQji3OqKCwWnY/byBsIHZI21ZVJwIw/LRb83x1Tb&#10;lr/oegiFiCXsU1RQhtCkUvq8JIN+bBvi6J2tMxiidIXUDttYbmo5SZKpNFhxXCixoXVJ+e/hYhRM&#10;pt8/u2xfrD7r7d/I6fMmG7UbpYaD7uMdRKAuPMMPeq8jN4P/L/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SDMawwAAANsAAAAPAAAAAAAAAAAAAAAAAJcCAABkcnMvZG93&#10;bnJldi54bWxQSwUGAAAAAAQABAD1AAAAhwM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aspectratio="t" verticies="t"/>
          </v:shape>
          <w10:wrap type="square" anchorx="page" anchory="page"/>
        </v:group>
      </w:pict>
    </w:r>
  </w:p>
  <w:p w:rsidR="005D722F" w:rsidRDefault="005D722F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  <w:p w:rsidR="005D722F" w:rsidRDefault="005D722F" w:rsidP="00BD151F">
    <w:pPr>
      <w:pStyle w:val="Zhlav"/>
      <w:tabs>
        <w:tab w:val="clear" w:pos="4536"/>
        <w:tab w:val="clear" w:pos="9072"/>
        <w:tab w:val="left" w:pos="-6379"/>
        <w:tab w:val="left" w:pos="3030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5D722F" w:rsidRDefault="005D722F" w:rsidP="00BD151F">
    <w:pPr>
      <w:pStyle w:val="Zhlav"/>
      <w:tabs>
        <w:tab w:val="clear" w:pos="4536"/>
        <w:tab w:val="clear" w:pos="9072"/>
        <w:tab w:val="left" w:pos="-6379"/>
        <w:tab w:val="left" w:pos="3030"/>
        <w:tab w:val="center" w:pos="4820"/>
        <w:tab w:val="right" w:pos="9639"/>
      </w:tabs>
      <w:rPr>
        <w:rFonts w:ascii="Arial" w:hAnsi="Arial" w:cs="Arial"/>
        <w:sz w:val="16"/>
        <w:szCs w:val="16"/>
      </w:rPr>
    </w:pPr>
  </w:p>
  <w:p w:rsidR="005D722F" w:rsidRPr="00DC5B3B" w:rsidRDefault="005D722F" w:rsidP="00BD151F">
    <w:pPr>
      <w:pStyle w:val="Zhlav"/>
      <w:tabs>
        <w:tab w:val="clear" w:pos="4536"/>
        <w:tab w:val="clear" w:pos="9072"/>
        <w:tab w:val="left" w:pos="-6379"/>
        <w:tab w:val="left" w:pos="3030"/>
        <w:tab w:val="center" w:pos="4820"/>
        <w:tab w:val="right" w:pos="9639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80664"/>
    <w:multiLevelType w:val="hybridMultilevel"/>
    <w:tmpl w:val="671E8956"/>
    <w:lvl w:ilvl="0" w:tplc="A7DE9B82">
      <w:start w:val="482"/>
      <w:numFmt w:val="bullet"/>
      <w:lvlText w:val=""/>
      <w:lvlJc w:val="left"/>
      <w:pPr>
        <w:ind w:left="720" w:hanging="360"/>
      </w:pPr>
      <w:rPr>
        <w:rFonts w:ascii="Symbol" w:eastAsia="Calibri" w:hAnsi="Symbol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510F"/>
    <w:multiLevelType w:val="hybridMultilevel"/>
    <w:tmpl w:val="3FA87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2B5"/>
    <w:rsid w:val="0000767A"/>
    <w:rsid w:val="00010702"/>
    <w:rsid w:val="00015BAD"/>
    <w:rsid w:val="00027C5B"/>
    <w:rsid w:val="0004083D"/>
    <w:rsid w:val="00040F2D"/>
    <w:rsid w:val="00044F38"/>
    <w:rsid w:val="0004694F"/>
    <w:rsid w:val="00051C59"/>
    <w:rsid w:val="0005275C"/>
    <w:rsid w:val="00062EC5"/>
    <w:rsid w:val="00087634"/>
    <w:rsid w:val="000A1183"/>
    <w:rsid w:val="000B33B7"/>
    <w:rsid w:val="000C3408"/>
    <w:rsid w:val="000C548B"/>
    <w:rsid w:val="000F3E9E"/>
    <w:rsid w:val="000F4E74"/>
    <w:rsid w:val="00100FF1"/>
    <w:rsid w:val="001047F4"/>
    <w:rsid w:val="00111005"/>
    <w:rsid w:val="00126507"/>
    <w:rsid w:val="00133E1C"/>
    <w:rsid w:val="00136F78"/>
    <w:rsid w:val="001405FA"/>
    <w:rsid w:val="001425C3"/>
    <w:rsid w:val="00142F67"/>
    <w:rsid w:val="00143453"/>
    <w:rsid w:val="00144E6B"/>
    <w:rsid w:val="00154B55"/>
    <w:rsid w:val="00163094"/>
    <w:rsid w:val="00163793"/>
    <w:rsid w:val="001714F2"/>
    <w:rsid w:val="00185010"/>
    <w:rsid w:val="00191F82"/>
    <w:rsid w:val="001A314D"/>
    <w:rsid w:val="001A552F"/>
    <w:rsid w:val="001B3110"/>
    <w:rsid w:val="001C0388"/>
    <w:rsid w:val="001E5D02"/>
    <w:rsid w:val="001F4597"/>
    <w:rsid w:val="0022139E"/>
    <w:rsid w:val="002234EF"/>
    <w:rsid w:val="002252E0"/>
    <w:rsid w:val="002255F6"/>
    <w:rsid w:val="002274BF"/>
    <w:rsid w:val="002322D8"/>
    <w:rsid w:val="00236443"/>
    <w:rsid w:val="002403E9"/>
    <w:rsid w:val="002436BA"/>
    <w:rsid w:val="00244A15"/>
    <w:rsid w:val="0024799E"/>
    <w:rsid w:val="002A0C66"/>
    <w:rsid w:val="002A1610"/>
    <w:rsid w:val="002A6E88"/>
    <w:rsid w:val="002B7608"/>
    <w:rsid w:val="002C31D3"/>
    <w:rsid w:val="002C43BD"/>
    <w:rsid w:val="002C75EB"/>
    <w:rsid w:val="002E02A1"/>
    <w:rsid w:val="002E1BD3"/>
    <w:rsid w:val="002E1F1C"/>
    <w:rsid w:val="002F4170"/>
    <w:rsid w:val="002F47B8"/>
    <w:rsid w:val="00304771"/>
    <w:rsid w:val="00306C5B"/>
    <w:rsid w:val="00311A48"/>
    <w:rsid w:val="00311EC6"/>
    <w:rsid w:val="003209D6"/>
    <w:rsid w:val="003526B1"/>
    <w:rsid w:val="003657F3"/>
    <w:rsid w:val="00373B51"/>
    <w:rsid w:val="003756A3"/>
    <w:rsid w:val="00385D98"/>
    <w:rsid w:val="003878D3"/>
    <w:rsid w:val="0039797C"/>
    <w:rsid w:val="003A22B6"/>
    <w:rsid w:val="003A2B4D"/>
    <w:rsid w:val="003A3A95"/>
    <w:rsid w:val="003A3B42"/>
    <w:rsid w:val="003A478C"/>
    <w:rsid w:val="003A5525"/>
    <w:rsid w:val="003A6B38"/>
    <w:rsid w:val="003B18DE"/>
    <w:rsid w:val="003B5A32"/>
    <w:rsid w:val="003B7EF8"/>
    <w:rsid w:val="003E53DF"/>
    <w:rsid w:val="003F313C"/>
    <w:rsid w:val="003F3E2D"/>
    <w:rsid w:val="00407ABB"/>
    <w:rsid w:val="0041340D"/>
    <w:rsid w:val="00414240"/>
    <w:rsid w:val="0043194A"/>
    <w:rsid w:val="00467F72"/>
    <w:rsid w:val="0048139F"/>
    <w:rsid w:val="004852D4"/>
    <w:rsid w:val="004A77DF"/>
    <w:rsid w:val="004B44B9"/>
    <w:rsid w:val="004B55B7"/>
    <w:rsid w:val="004C3867"/>
    <w:rsid w:val="004C3C25"/>
    <w:rsid w:val="004C4CD0"/>
    <w:rsid w:val="004C70DC"/>
    <w:rsid w:val="004D0211"/>
    <w:rsid w:val="004F06F5"/>
    <w:rsid w:val="004F23FB"/>
    <w:rsid w:val="004F3209"/>
    <w:rsid w:val="004F33A0"/>
    <w:rsid w:val="00510585"/>
    <w:rsid w:val="005108C0"/>
    <w:rsid w:val="00510C70"/>
    <w:rsid w:val="00511873"/>
    <w:rsid w:val="00513B7E"/>
    <w:rsid w:val="00520CB6"/>
    <w:rsid w:val="00525137"/>
    <w:rsid w:val="005251DD"/>
    <w:rsid w:val="00535FE4"/>
    <w:rsid w:val="00583FFD"/>
    <w:rsid w:val="0058423B"/>
    <w:rsid w:val="00593152"/>
    <w:rsid w:val="005970A0"/>
    <w:rsid w:val="005A21E0"/>
    <w:rsid w:val="005B4204"/>
    <w:rsid w:val="005C367A"/>
    <w:rsid w:val="005D2B7E"/>
    <w:rsid w:val="005D5802"/>
    <w:rsid w:val="005D722F"/>
    <w:rsid w:val="005E4976"/>
    <w:rsid w:val="00604307"/>
    <w:rsid w:val="0060487F"/>
    <w:rsid w:val="00624093"/>
    <w:rsid w:val="00632090"/>
    <w:rsid w:val="00633CAE"/>
    <w:rsid w:val="006404A7"/>
    <w:rsid w:val="00641BC7"/>
    <w:rsid w:val="006451E4"/>
    <w:rsid w:val="00657E87"/>
    <w:rsid w:val="0066388C"/>
    <w:rsid w:val="006663AB"/>
    <w:rsid w:val="006710C9"/>
    <w:rsid w:val="00675E37"/>
    <w:rsid w:val="00681D05"/>
    <w:rsid w:val="0068260E"/>
    <w:rsid w:val="00693C50"/>
    <w:rsid w:val="00695BEF"/>
    <w:rsid w:val="00696DA2"/>
    <w:rsid w:val="006977F6"/>
    <w:rsid w:val="00697A13"/>
    <w:rsid w:val="006A109C"/>
    <w:rsid w:val="006B78D8"/>
    <w:rsid w:val="006C113F"/>
    <w:rsid w:val="006D36BE"/>
    <w:rsid w:val="006D61F6"/>
    <w:rsid w:val="006E279A"/>
    <w:rsid w:val="006E313B"/>
    <w:rsid w:val="006E62AC"/>
    <w:rsid w:val="006F64A8"/>
    <w:rsid w:val="007211F5"/>
    <w:rsid w:val="00730AE8"/>
    <w:rsid w:val="00730FA4"/>
    <w:rsid w:val="00741493"/>
    <w:rsid w:val="00747787"/>
    <w:rsid w:val="00752180"/>
    <w:rsid w:val="00755D3A"/>
    <w:rsid w:val="0075686F"/>
    <w:rsid w:val="0075781C"/>
    <w:rsid w:val="00757E57"/>
    <w:rsid w:val="007609C6"/>
    <w:rsid w:val="00761B3D"/>
    <w:rsid w:val="00776527"/>
    <w:rsid w:val="007A63CA"/>
    <w:rsid w:val="007C3F6A"/>
    <w:rsid w:val="007D669B"/>
    <w:rsid w:val="007D6E11"/>
    <w:rsid w:val="007E0183"/>
    <w:rsid w:val="007E7E61"/>
    <w:rsid w:val="007F0845"/>
    <w:rsid w:val="008017D6"/>
    <w:rsid w:val="00802FE6"/>
    <w:rsid w:val="00821FF6"/>
    <w:rsid w:val="0083143E"/>
    <w:rsid w:val="00834FAA"/>
    <w:rsid w:val="00836086"/>
    <w:rsid w:val="00843F7E"/>
    <w:rsid w:val="00845658"/>
    <w:rsid w:val="008725D0"/>
    <w:rsid w:val="00876086"/>
    <w:rsid w:val="00894CFE"/>
    <w:rsid w:val="008A0816"/>
    <w:rsid w:val="008B7C02"/>
    <w:rsid w:val="008C0E88"/>
    <w:rsid w:val="008D2A16"/>
    <w:rsid w:val="008E31FF"/>
    <w:rsid w:val="008E70E7"/>
    <w:rsid w:val="008F76D0"/>
    <w:rsid w:val="009003A8"/>
    <w:rsid w:val="00902EFF"/>
    <w:rsid w:val="00911D01"/>
    <w:rsid w:val="00921F14"/>
    <w:rsid w:val="00925187"/>
    <w:rsid w:val="009310B5"/>
    <w:rsid w:val="0094427A"/>
    <w:rsid w:val="00955F09"/>
    <w:rsid w:val="00974923"/>
    <w:rsid w:val="0098156A"/>
    <w:rsid w:val="009821BE"/>
    <w:rsid w:val="00982425"/>
    <w:rsid w:val="00987E97"/>
    <w:rsid w:val="009A4235"/>
    <w:rsid w:val="009B1C05"/>
    <w:rsid w:val="009B6FD3"/>
    <w:rsid w:val="009C089B"/>
    <w:rsid w:val="009C4EB0"/>
    <w:rsid w:val="009D1120"/>
    <w:rsid w:val="009F22DF"/>
    <w:rsid w:val="009F39C2"/>
    <w:rsid w:val="00A10D66"/>
    <w:rsid w:val="00A124F4"/>
    <w:rsid w:val="00A1373A"/>
    <w:rsid w:val="00A23E43"/>
    <w:rsid w:val="00A34B3B"/>
    <w:rsid w:val="00A46DE0"/>
    <w:rsid w:val="00A522D0"/>
    <w:rsid w:val="00A6169F"/>
    <w:rsid w:val="00A62CE1"/>
    <w:rsid w:val="00A75E40"/>
    <w:rsid w:val="00A76D61"/>
    <w:rsid w:val="00A857C0"/>
    <w:rsid w:val="00A9270C"/>
    <w:rsid w:val="00AA43BB"/>
    <w:rsid w:val="00AA559A"/>
    <w:rsid w:val="00AB2AF1"/>
    <w:rsid w:val="00AD306C"/>
    <w:rsid w:val="00B04176"/>
    <w:rsid w:val="00B06CF9"/>
    <w:rsid w:val="00B07391"/>
    <w:rsid w:val="00B17E71"/>
    <w:rsid w:val="00B17FDE"/>
    <w:rsid w:val="00B21C16"/>
    <w:rsid w:val="00B261C0"/>
    <w:rsid w:val="00B3248C"/>
    <w:rsid w:val="00B32DDB"/>
    <w:rsid w:val="00B6608F"/>
    <w:rsid w:val="00B71183"/>
    <w:rsid w:val="00B76D1E"/>
    <w:rsid w:val="00B95940"/>
    <w:rsid w:val="00BA149D"/>
    <w:rsid w:val="00BD151F"/>
    <w:rsid w:val="00BD366B"/>
    <w:rsid w:val="00BD39A9"/>
    <w:rsid w:val="00BD6D50"/>
    <w:rsid w:val="00C04CF3"/>
    <w:rsid w:val="00C065CE"/>
    <w:rsid w:val="00C15D58"/>
    <w:rsid w:val="00C21F94"/>
    <w:rsid w:val="00C34A40"/>
    <w:rsid w:val="00C40011"/>
    <w:rsid w:val="00C6363D"/>
    <w:rsid w:val="00C672FD"/>
    <w:rsid w:val="00C76D3D"/>
    <w:rsid w:val="00C8797C"/>
    <w:rsid w:val="00C90CF4"/>
    <w:rsid w:val="00C93389"/>
    <w:rsid w:val="00CA0C7F"/>
    <w:rsid w:val="00CB3B59"/>
    <w:rsid w:val="00CC377F"/>
    <w:rsid w:val="00CC60ED"/>
    <w:rsid w:val="00CE15C1"/>
    <w:rsid w:val="00CF51EC"/>
    <w:rsid w:val="00D012B5"/>
    <w:rsid w:val="00D040DD"/>
    <w:rsid w:val="00D60A32"/>
    <w:rsid w:val="00D656E8"/>
    <w:rsid w:val="00D767D6"/>
    <w:rsid w:val="00DA6F9D"/>
    <w:rsid w:val="00DC5B3B"/>
    <w:rsid w:val="00E01C0E"/>
    <w:rsid w:val="00E03F0C"/>
    <w:rsid w:val="00E04694"/>
    <w:rsid w:val="00E178FA"/>
    <w:rsid w:val="00E22D06"/>
    <w:rsid w:val="00E350A7"/>
    <w:rsid w:val="00E47B6E"/>
    <w:rsid w:val="00E50495"/>
    <w:rsid w:val="00E65E73"/>
    <w:rsid w:val="00E67ACA"/>
    <w:rsid w:val="00E71A58"/>
    <w:rsid w:val="00E72212"/>
    <w:rsid w:val="00E7461A"/>
    <w:rsid w:val="00E74939"/>
    <w:rsid w:val="00E751D8"/>
    <w:rsid w:val="00E77C77"/>
    <w:rsid w:val="00EA0C68"/>
    <w:rsid w:val="00EA2922"/>
    <w:rsid w:val="00EA4161"/>
    <w:rsid w:val="00EB7EF0"/>
    <w:rsid w:val="00ED1B11"/>
    <w:rsid w:val="00ED5E18"/>
    <w:rsid w:val="00EE01F9"/>
    <w:rsid w:val="00EE3E78"/>
    <w:rsid w:val="00EF0215"/>
    <w:rsid w:val="00EF1F5A"/>
    <w:rsid w:val="00EF7BC2"/>
    <w:rsid w:val="00F04811"/>
    <w:rsid w:val="00F0488C"/>
    <w:rsid w:val="00F15BEF"/>
    <w:rsid w:val="00F24FAA"/>
    <w:rsid w:val="00F2506D"/>
    <w:rsid w:val="00F3364D"/>
    <w:rsid w:val="00F55746"/>
    <w:rsid w:val="00F56923"/>
    <w:rsid w:val="00F63DDE"/>
    <w:rsid w:val="00F63FB7"/>
    <w:rsid w:val="00F73A0C"/>
    <w:rsid w:val="00F75885"/>
    <w:rsid w:val="00F81114"/>
    <w:rsid w:val="00F81B9A"/>
    <w:rsid w:val="00FA749A"/>
    <w:rsid w:val="00FC0E5F"/>
    <w:rsid w:val="00FC56DE"/>
    <w:rsid w:val="00FE2F78"/>
    <w:rsid w:val="00FE43D7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32B5CA7"/>
  <w15:docId w15:val="{F7811567-B87E-4651-86E4-E35A2D4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98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Bezmezer1">
    <w:name w:val="Bez mezer1"/>
    <w:aliases w:val="Bez zarážky"/>
    <w:link w:val="NoSpacing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681D0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1D05"/>
    <w:pPr>
      <w:spacing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681D05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681D05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21BE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9821BE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3B7EF8"/>
    <w:rPr>
      <w:b/>
      <w:bCs/>
    </w:rPr>
  </w:style>
  <w:style w:type="paragraph" w:styleId="Odstavecseseznamem">
    <w:name w:val="List Paragraph"/>
    <w:basedOn w:val="Normln"/>
    <w:uiPriority w:val="34"/>
    <w:qFormat/>
    <w:rsid w:val="003B7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75686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911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D01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11D0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D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1D01"/>
    <w:rPr>
      <w:rFonts w:ascii="Arial" w:eastAsia="Times New Roman" w:hAnsi="Arial"/>
      <w:b/>
      <w:bCs/>
    </w:rPr>
  </w:style>
  <w:style w:type="paragraph" w:styleId="Bezmezer">
    <w:name w:val="No Spacing"/>
    <w:uiPriority w:val="98"/>
    <w:qFormat/>
    <w:rsid w:val="00F55746"/>
    <w:rPr>
      <w:rFonts w:ascii="Georgia" w:eastAsia="SimSun" w:hAnsi="Georgia"/>
      <w:color w:val="33333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lasifikace_vzdelani_cz_isced_2011" TargetMode="External"/><Relationship Id="rId13" Type="http://schemas.openxmlformats.org/officeDocument/2006/relationships/hyperlink" Target="http://www.msmt.cz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klasifikace-oboru-vzdelani-cz-isced-f-201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klasifikace_vzdelani_cz_isced_2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smt.cz/vzdelavani/vysoke-skolstvi/legislati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t.cz/file/19743" TargetMode="External"/><Relationship Id="rId14" Type="http://schemas.openxmlformats.org/officeDocument/2006/relationships/hyperlink" Target="http://www.msmt.cz/vzdelavani/vysoke-skolstvi/sims-sdruzene-informace-matrik-studentu-1?highlightWords=Sdru%C5%BEen%C3%A9+informace+matrik+student%C5%A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skoly-a-skolska-zarizeni-skolni-rok-2017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sktop\IM%20sektor%20na%20web%20-%20DB\publikace%20bar_veda%20I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9199-57C8-4C78-91B2-0CF691BC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1317</TotalTime>
  <Pages>3</Pages>
  <Words>1172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Böhm</dc:creator>
  <cp:lastModifiedBy>Adriana Ondrušová</cp:lastModifiedBy>
  <cp:revision>26</cp:revision>
  <cp:lastPrinted>2015-10-07T15:06:00Z</cp:lastPrinted>
  <dcterms:created xsi:type="dcterms:W3CDTF">2017-11-15T13:26:00Z</dcterms:created>
  <dcterms:modified xsi:type="dcterms:W3CDTF">2019-01-08T15:23:00Z</dcterms:modified>
</cp:coreProperties>
</file>