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8" w:rsidRDefault="00D45650" w:rsidP="00F32E28">
      <w:pPr>
        <w:pStyle w:val="datum0"/>
      </w:pPr>
      <w:r>
        <w:t>7. 2. 2014</w:t>
      </w:r>
    </w:p>
    <w:p w:rsidR="008B3970" w:rsidRDefault="001A7B17" w:rsidP="008B3970">
      <w:pPr>
        <w:pStyle w:val="Nzev"/>
      </w:pPr>
      <w:r>
        <w:t>V roce 2013 se ubytovalo více hostů,</w:t>
      </w:r>
      <w:r w:rsidR="00581871">
        <w:t xml:space="preserve"> počet přenocování však mírně </w:t>
      </w:r>
      <w:r>
        <w:t>klesl</w:t>
      </w:r>
      <w:r w:rsidR="008311E3">
        <w:t xml:space="preserve"> </w:t>
      </w:r>
    </w:p>
    <w:p w:rsidR="008B3970" w:rsidRPr="008B3970" w:rsidRDefault="0029060E" w:rsidP="008B3970">
      <w:pPr>
        <w:pStyle w:val="Podtitulek"/>
        <w:rPr>
          <w:color w:val="BD1B21"/>
        </w:rPr>
      </w:pPr>
      <w:r>
        <w:t>Cestovní ruch – 4</w:t>
      </w:r>
      <w:r w:rsidR="00F32E28">
        <w:t>. čtvrtletí 2013</w:t>
      </w:r>
    </w:p>
    <w:p w:rsidR="00C81A90" w:rsidRDefault="00C81A90" w:rsidP="00C81A9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Počet přenocování hostů se v hromadných ubytovacích zařízeních ve 4. čtvrtletí 2013 meziročně zvýšil o 1,1 %, v tom zahraničních návštěvníků o 2,9 %, naopak u domácích klesl o 1,6 %. Celkově v tomto období přijelo o 3,9 % více hostů, zahraničních o 5,1 % a domácích o 2,3 %.</w:t>
      </w:r>
    </w:p>
    <w:p w:rsidR="0029060E" w:rsidRPr="0029060E" w:rsidRDefault="00C81A90" w:rsidP="00C81A90">
      <w:pPr>
        <w:pStyle w:val="Perex"/>
      </w:pPr>
      <w:r>
        <w:rPr>
          <w:szCs w:val="20"/>
        </w:rPr>
        <w:t>Za celý rok 2013</w:t>
      </w:r>
      <w:r w:rsidR="0029060E" w:rsidRPr="008B4AC7">
        <w:rPr>
          <w:szCs w:val="20"/>
        </w:rPr>
        <w:t xml:space="preserve"> hromadná u</w:t>
      </w:r>
      <w:r>
        <w:rPr>
          <w:szCs w:val="20"/>
        </w:rPr>
        <w:t>bytovací zařízení vykázala 0,6% snížení počtu</w:t>
      </w:r>
      <w:r w:rsidR="0029060E" w:rsidRPr="008B4AC7">
        <w:rPr>
          <w:szCs w:val="20"/>
        </w:rPr>
        <w:t xml:space="preserve"> přenocová</w:t>
      </w:r>
      <w:r>
        <w:rPr>
          <w:szCs w:val="20"/>
        </w:rPr>
        <w:t>ní, počet hostů se meziročně zvýšil o 1,6</w:t>
      </w:r>
      <w:r w:rsidR="0029060E" w:rsidRPr="008B4AC7">
        <w:rPr>
          <w:szCs w:val="20"/>
        </w:rPr>
        <w:t xml:space="preserve"> %.</w:t>
      </w:r>
    </w:p>
    <w:p w:rsidR="0093638E" w:rsidRDefault="00F32E28" w:rsidP="00F32E28">
      <w:pPr>
        <w:rPr>
          <w:rFonts w:cs="Arial"/>
          <w:szCs w:val="20"/>
        </w:rPr>
      </w:pPr>
      <w:r w:rsidRPr="002E3D12"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</w:t>
      </w:r>
      <w:r w:rsidR="00625804">
        <w:rPr>
          <w:rFonts w:cs="Arial"/>
          <w:szCs w:val="20"/>
        </w:rPr>
        <w:t>ytovacích zařízeních dosáhl ve 4. čtvrtletí loňského</w:t>
      </w:r>
      <w:r>
        <w:rPr>
          <w:rFonts w:cs="Arial"/>
          <w:szCs w:val="20"/>
        </w:rPr>
        <w:t xml:space="preserve"> roku </w:t>
      </w:r>
      <w:r w:rsidR="00625804">
        <w:rPr>
          <w:rFonts w:cs="Arial"/>
          <w:b/>
          <w:szCs w:val="20"/>
        </w:rPr>
        <w:t>7,6</w:t>
      </w:r>
      <w:r>
        <w:rPr>
          <w:rFonts w:cs="Arial"/>
          <w:b/>
          <w:szCs w:val="20"/>
        </w:rPr>
        <w:t> milionu</w:t>
      </w:r>
      <w:r w:rsidR="00625804">
        <w:rPr>
          <w:rFonts w:cs="Arial"/>
          <w:szCs w:val="20"/>
        </w:rPr>
        <w:t>, tedy o 1,1 % více</w:t>
      </w:r>
      <w:r>
        <w:rPr>
          <w:rFonts w:cs="Arial"/>
          <w:szCs w:val="20"/>
        </w:rPr>
        <w:t xml:space="preserve"> než ve stejném období předchozího roku. </w:t>
      </w:r>
      <w:r w:rsidR="0076511B">
        <w:rPr>
          <w:rFonts w:cs="Arial"/>
          <w:szCs w:val="20"/>
        </w:rPr>
        <w:t xml:space="preserve">Zatímco domácí klientela strávila </w:t>
      </w:r>
      <w:r w:rsidR="00615099">
        <w:rPr>
          <w:rFonts w:cs="Arial"/>
          <w:szCs w:val="20"/>
        </w:rPr>
        <w:t xml:space="preserve">v ubytovacích zařízeních o 1,6 % méně nocí, zahraniční hosté naopak o 2,9 % více než ve 4. </w:t>
      </w:r>
      <w:r w:rsidR="000D7E81">
        <w:rPr>
          <w:rFonts w:cs="Arial"/>
          <w:szCs w:val="20"/>
        </w:rPr>
        <w:t>č</w:t>
      </w:r>
      <w:r w:rsidR="00615099">
        <w:rPr>
          <w:rFonts w:cs="Arial"/>
          <w:szCs w:val="20"/>
        </w:rPr>
        <w:t>tvrtletí 2012. Počty přenocování  v hotelech a penzionech se meziročně zvýšily (o 1,5</w:t>
      </w:r>
      <w:r w:rsidR="000D7E81">
        <w:rPr>
          <w:rFonts w:cs="Arial"/>
          <w:szCs w:val="20"/>
        </w:rPr>
        <w:t xml:space="preserve"> </w:t>
      </w:r>
      <w:r w:rsidR="00615099">
        <w:rPr>
          <w:rFonts w:cs="Arial"/>
          <w:szCs w:val="20"/>
        </w:rPr>
        <w:t>%, resp. o 1,3</w:t>
      </w:r>
      <w:r w:rsidR="000D7E81">
        <w:rPr>
          <w:rFonts w:cs="Arial"/>
          <w:szCs w:val="20"/>
        </w:rPr>
        <w:t xml:space="preserve"> </w:t>
      </w:r>
      <w:r w:rsidR="00615099">
        <w:rPr>
          <w:rFonts w:cs="Arial"/>
          <w:szCs w:val="20"/>
        </w:rPr>
        <w:t xml:space="preserve">%),  ostatní ubytovací zařízení zaznamenala pokles (o 1,0 %).  </w:t>
      </w:r>
      <w:r>
        <w:rPr>
          <w:rFonts w:cs="Arial"/>
          <w:szCs w:val="20"/>
        </w:rPr>
        <w:t>V </w:t>
      </w:r>
      <w:r w:rsidRPr="005F17A2">
        <w:rPr>
          <w:rFonts w:cs="Arial"/>
          <w:b/>
          <w:szCs w:val="20"/>
        </w:rPr>
        <w:t>regionální</w:t>
      </w:r>
      <w:r>
        <w:rPr>
          <w:rFonts w:cs="Arial"/>
          <w:b/>
          <w:szCs w:val="20"/>
        </w:rPr>
        <w:t>m</w:t>
      </w:r>
      <w:r w:rsidRPr="005F17A2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členění</w:t>
      </w:r>
      <w:r>
        <w:rPr>
          <w:rFonts w:cs="Arial"/>
          <w:szCs w:val="20"/>
        </w:rPr>
        <w:t xml:space="preserve"> růst vykázala ubytovací zařízení </w:t>
      </w:r>
      <w:r w:rsidR="009F2BC8">
        <w:rPr>
          <w:rFonts w:cs="Arial"/>
          <w:szCs w:val="20"/>
        </w:rPr>
        <w:t xml:space="preserve">ve všech moravských krajích, nejvíce v Jihomoravském kraji o 17,6 % a na Zlínsku o 7,0 %. Počet přenocování se také zvýšil v Ústeckém kraji o </w:t>
      </w:r>
      <w:r w:rsidR="00C80BEC">
        <w:rPr>
          <w:rFonts w:cs="Arial"/>
          <w:szCs w:val="20"/>
        </w:rPr>
        <w:t xml:space="preserve">7,3 %, ve středních Čechách </w:t>
      </w:r>
      <w:r w:rsidR="0093638E">
        <w:rPr>
          <w:rFonts w:cs="Arial"/>
          <w:szCs w:val="20"/>
        </w:rPr>
        <w:t>o 3,7 % a v Praze o 2,2 %.</w:t>
      </w:r>
    </w:p>
    <w:p w:rsidR="00F32E28" w:rsidRDefault="00F32E28" w:rsidP="00F32E28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F32E28" w:rsidRDefault="00F32E28" w:rsidP="00F32E28">
      <w:pPr>
        <w:rPr>
          <w:rFonts w:cs="Arial"/>
          <w:szCs w:val="20"/>
        </w:rPr>
      </w:pPr>
      <w:r>
        <w:rPr>
          <w:rFonts w:cs="Arial"/>
          <w:szCs w:val="20"/>
        </w:rPr>
        <w:t xml:space="preserve">Do hromadných ubytovacích zařízení </w:t>
      </w:r>
      <w:r w:rsidRPr="00666B88">
        <w:rPr>
          <w:rFonts w:cs="Arial"/>
          <w:b/>
          <w:szCs w:val="20"/>
        </w:rPr>
        <w:t>přijelo</w:t>
      </w:r>
      <w:r>
        <w:rPr>
          <w:rFonts w:cs="Arial"/>
          <w:szCs w:val="20"/>
        </w:rPr>
        <w:t xml:space="preserve"> ve sledovaném období celkem </w:t>
      </w:r>
      <w:r w:rsidR="00430309">
        <w:rPr>
          <w:rFonts w:cs="Arial"/>
          <w:b/>
          <w:szCs w:val="20"/>
        </w:rPr>
        <w:t>2,9</w:t>
      </w:r>
      <w:r w:rsidR="008578E4">
        <w:rPr>
          <w:rFonts w:cs="Arial"/>
          <w:b/>
          <w:szCs w:val="20"/>
        </w:rPr>
        <w:t>*</w:t>
      </w:r>
      <w:r>
        <w:rPr>
          <w:rFonts w:cs="Arial"/>
          <w:b/>
          <w:szCs w:val="20"/>
        </w:rPr>
        <w:t xml:space="preserve"> milionu hostů, </w:t>
      </w:r>
      <w:r>
        <w:rPr>
          <w:rFonts w:cs="Arial"/>
          <w:szCs w:val="20"/>
        </w:rPr>
        <w:t xml:space="preserve">což meziročně </w:t>
      </w:r>
      <w:r w:rsidR="00D618DF">
        <w:rPr>
          <w:rFonts w:cs="Arial"/>
          <w:szCs w:val="20"/>
        </w:rPr>
        <w:t>představovalo zvýšení o 3,9</w:t>
      </w:r>
      <w:r>
        <w:rPr>
          <w:rFonts w:cs="Arial"/>
          <w:szCs w:val="20"/>
        </w:rPr>
        <w:t xml:space="preserve"> %. </w:t>
      </w:r>
      <w:r w:rsidR="00695B33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očet </w:t>
      </w:r>
      <w:r w:rsidR="00D618DF">
        <w:rPr>
          <w:rFonts w:cs="Arial"/>
          <w:szCs w:val="20"/>
        </w:rPr>
        <w:t>ne</w:t>
      </w:r>
      <w:r w:rsidR="00695B33">
        <w:rPr>
          <w:rFonts w:cs="Arial"/>
          <w:szCs w:val="20"/>
        </w:rPr>
        <w:t xml:space="preserve">rezidentů </w:t>
      </w:r>
      <w:r w:rsidR="00D618DF">
        <w:rPr>
          <w:rFonts w:cs="Arial"/>
          <w:szCs w:val="20"/>
        </w:rPr>
        <w:t>vzrostl o 5,1</w:t>
      </w:r>
      <w:r>
        <w:rPr>
          <w:rFonts w:cs="Arial"/>
          <w:szCs w:val="20"/>
        </w:rPr>
        <w:t xml:space="preserve"> %, </w:t>
      </w:r>
      <w:r w:rsidR="00D618DF">
        <w:rPr>
          <w:rFonts w:cs="Arial"/>
          <w:szCs w:val="20"/>
        </w:rPr>
        <w:t>rezidentů přijelo o 2,3</w:t>
      </w:r>
      <w:r>
        <w:rPr>
          <w:rFonts w:cs="Arial"/>
          <w:szCs w:val="20"/>
        </w:rPr>
        <w:t xml:space="preserve"> % více. </w:t>
      </w:r>
      <w:r w:rsidR="008763A5">
        <w:rPr>
          <w:rFonts w:cs="Arial"/>
          <w:szCs w:val="20"/>
        </w:rPr>
        <w:t xml:space="preserve">Nejvíce hostů, více než 1 milion, se ubytovalo ve čtyřhvězdičkových hotelech. Bylo to o 4,7 % více než v předchozím roce. </w:t>
      </w:r>
      <w:r w:rsidRPr="004B269A">
        <w:rPr>
          <w:rFonts w:cs="Arial"/>
          <w:b/>
          <w:szCs w:val="20"/>
        </w:rPr>
        <w:t>Regionálně</w:t>
      </w:r>
      <w:r>
        <w:rPr>
          <w:rFonts w:cs="Arial"/>
          <w:szCs w:val="20"/>
        </w:rPr>
        <w:t xml:space="preserve"> př</w:t>
      </w:r>
      <w:r w:rsidR="00581871">
        <w:rPr>
          <w:rFonts w:cs="Arial"/>
          <w:szCs w:val="20"/>
        </w:rPr>
        <w:t>ibylo hostů v deseti ze čtrnácti</w:t>
      </w:r>
      <w:r>
        <w:rPr>
          <w:rFonts w:cs="Arial"/>
          <w:szCs w:val="20"/>
        </w:rPr>
        <w:t xml:space="preserve"> kra</w:t>
      </w:r>
      <w:r w:rsidR="009E2D64">
        <w:rPr>
          <w:rFonts w:cs="Arial"/>
          <w:szCs w:val="20"/>
        </w:rPr>
        <w:t>jů České republiky</w:t>
      </w:r>
      <w:r w:rsidR="00952567">
        <w:rPr>
          <w:rFonts w:cs="Arial"/>
          <w:szCs w:val="20"/>
        </w:rPr>
        <w:t>,</w:t>
      </w:r>
      <w:r w:rsidR="008570F6">
        <w:rPr>
          <w:rFonts w:cs="Arial"/>
          <w:szCs w:val="20"/>
        </w:rPr>
        <w:t xml:space="preserve"> n</w:t>
      </w:r>
      <w:r w:rsidR="009E2D64">
        <w:rPr>
          <w:rFonts w:cs="Arial"/>
          <w:szCs w:val="20"/>
        </w:rPr>
        <w:t xml:space="preserve">ejvíce </w:t>
      </w:r>
      <w:r w:rsidR="008763A5">
        <w:rPr>
          <w:rFonts w:cs="Arial"/>
          <w:szCs w:val="20"/>
        </w:rPr>
        <w:t>v Ústeckém</w:t>
      </w:r>
      <w:r w:rsidR="009E2D64">
        <w:rPr>
          <w:rFonts w:cs="Arial"/>
          <w:szCs w:val="20"/>
        </w:rPr>
        <w:t xml:space="preserve"> kraji (o 18,5</w:t>
      </w:r>
      <w:r w:rsidR="002E0E12">
        <w:rPr>
          <w:rFonts w:cs="Arial"/>
          <w:szCs w:val="20"/>
        </w:rPr>
        <w:t xml:space="preserve"> %)</w:t>
      </w:r>
      <w:r w:rsidR="009E2D64">
        <w:rPr>
          <w:rFonts w:cs="Arial"/>
          <w:szCs w:val="20"/>
        </w:rPr>
        <w:t>, na Olomoucku (o 14,7 %)</w:t>
      </w:r>
      <w:r w:rsidR="00414750">
        <w:rPr>
          <w:rFonts w:cs="Arial"/>
          <w:szCs w:val="20"/>
        </w:rPr>
        <w:t xml:space="preserve"> a </w:t>
      </w:r>
      <w:r w:rsidR="009E2D64">
        <w:rPr>
          <w:rFonts w:cs="Arial"/>
          <w:szCs w:val="20"/>
        </w:rPr>
        <w:t>na jižní Moravě</w:t>
      </w:r>
      <w:r>
        <w:rPr>
          <w:rFonts w:cs="Arial"/>
          <w:szCs w:val="20"/>
        </w:rPr>
        <w:t xml:space="preserve"> (</w:t>
      </w:r>
      <w:r w:rsidR="009E2D64">
        <w:rPr>
          <w:rFonts w:cs="Arial"/>
          <w:szCs w:val="20"/>
        </w:rPr>
        <w:t>o 14,2</w:t>
      </w:r>
      <w:r>
        <w:rPr>
          <w:rFonts w:cs="Arial"/>
          <w:szCs w:val="20"/>
        </w:rPr>
        <w:t xml:space="preserve"> %).</w:t>
      </w:r>
    </w:p>
    <w:p w:rsidR="00F32E28" w:rsidRDefault="00F32E28" w:rsidP="00F32E28">
      <w:pPr>
        <w:rPr>
          <w:rFonts w:cs="Arial"/>
          <w:szCs w:val="20"/>
        </w:rPr>
      </w:pPr>
    </w:p>
    <w:p w:rsidR="00193DF4" w:rsidRDefault="00193DF4" w:rsidP="00193DF4">
      <w:pPr>
        <w:rPr>
          <w:rFonts w:cs="Arial"/>
          <w:szCs w:val="20"/>
        </w:rPr>
      </w:pPr>
      <w:r>
        <w:rPr>
          <w:rFonts w:cs="Arial"/>
          <w:szCs w:val="20"/>
        </w:rPr>
        <w:t xml:space="preserve">Nejvíce zahraničních hostů (podle </w:t>
      </w:r>
      <w:r w:rsidRPr="00AF2C50">
        <w:rPr>
          <w:rFonts w:cs="Arial"/>
          <w:b/>
          <w:szCs w:val="20"/>
        </w:rPr>
        <w:t>státního občanství</w:t>
      </w:r>
      <w:r>
        <w:rPr>
          <w:rFonts w:cs="Arial"/>
          <w:szCs w:val="20"/>
        </w:rPr>
        <w:t xml:space="preserve">) přijelo z Německa. Ve sledovaných zařízeních se jich ubytovalo 343 tisíc, o 3,2 % více než loni. Druhou nejpočetnější skupinu tvořili hosté z Ruska (190 tisíc) s meziročním zvýšením příjezdů o 10,2 %. Na třetím místě se umístilo Slovensko (102 tisíc příjezdů, meziroční nárůst o 7,9 %). </w:t>
      </w:r>
      <w:r w:rsidR="00E768AA">
        <w:rPr>
          <w:rFonts w:cs="Arial"/>
          <w:szCs w:val="20"/>
        </w:rPr>
        <w:t>Na desátou příčku pomyslného žebříčku zemí, ze kterých zahraniční hosté přijíždějí nejčastěji, se dostala Čína s meziročním nárůstem 13,0 % při 37 tisících příjezdech.</w:t>
      </w:r>
    </w:p>
    <w:p w:rsidR="00193DF4" w:rsidRDefault="00193DF4" w:rsidP="00193DF4">
      <w:pPr>
        <w:rPr>
          <w:rFonts w:cs="Arial"/>
          <w:szCs w:val="20"/>
        </w:rPr>
      </w:pPr>
    </w:p>
    <w:p w:rsidR="00212973" w:rsidRDefault="00193DF4" w:rsidP="00F32E28">
      <w:pPr>
        <w:rPr>
          <w:rFonts w:cs="Arial"/>
          <w:szCs w:val="20"/>
        </w:rPr>
      </w:pPr>
      <w:r>
        <w:rPr>
          <w:rFonts w:cs="Arial"/>
          <w:b/>
          <w:szCs w:val="20"/>
        </w:rPr>
        <w:t>Lázeňská zařízení</w:t>
      </w:r>
      <w:r>
        <w:rPr>
          <w:rFonts w:cs="Arial"/>
          <w:szCs w:val="20"/>
        </w:rPr>
        <w:t xml:space="preserve"> navštívilo</w:t>
      </w:r>
      <w:r w:rsidR="00B63332">
        <w:rPr>
          <w:rFonts w:cs="Arial"/>
          <w:szCs w:val="20"/>
        </w:rPr>
        <w:t xml:space="preserve"> ve sledovaném období celkem 183 tisíc hostů, tj. o 9,6</w:t>
      </w:r>
      <w:r>
        <w:rPr>
          <w:rFonts w:cs="Arial"/>
          <w:szCs w:val="20"/>
        </w:rPr>
        <w:t> % více než ve stejném období předchozího roku</w:t>
      </w:r>
      <w:r w:rsidR="00477588">
        <w:rPr>
          <w:rFonts w:cs="Arial"/>
          <w:szCs w:val="20"/>
        </w:rPr>
        <w:t>. Počet nocí, které turisté uskutečnili v</w:t>
      </w:r>
      <w:r w:rsidR="00FC1480">
        <w:rPr>
          <w:rFonts w:cs="Arial"/>
          <w:szCs w:val="20"/>
        </w:rPr>
        <w:t> </w:t>
      </w:r>
      <w:r w:rsidR="00477588">
        <w:rPr>
          <w:rFonts w:cs="Arial"/>
          <w:szCs w:val="20"/>
        </w:rPr>
        <w:t>lázních</w:t>
      </w:r>
      <w:r w:rsidR="00FC1480">
        <w:rPr>
          <w:rFonts w:cs="Arial"/>
          <w:szCs w:val="20"/>
        </w:rPr>
        <w:t>,</w:t>
      </w:r>
      <w:r w:rsidR="008570F6">
        <w:rPr>
          <w:rFonts w:cs="Arial"/>
          <w:szCs w:val="20"/>
        </w:rPr>
        <w:t xml:space="preserve"> však </w:t>
      </w:r>
      <w:r w:rsidR="00665D06">
        <w:rPr>
          <w:rFonts w:cs="Arial"/>
          <w:szCs w:val="20"/>
        </w:rPr>
        <w:t>meziročně klesl</w:t>
      </w:r>
      <w:r w:rsidR="00477588">
        <w:rPr>
          <w:rFonts w:cs="Arial"/>
          <w:szCs w:val="20"/>
        </w:rPr>
        <w:t xml:space="preserve"> o 6,6 %</w:t>
      </w:r>
      <w:r w:rsidR="008570F6">
        <w:rPr>
          <w:rFonts w:cs="Arial"/>
          <w:szCs w:val="20"/>
        </w:rPr>
        <w:t>, zejména v důsledku poklesu počtu přenocování domácích klientů.</w:t>
      </w:r>
    </w:p>
    <w:p w:rsidR="00212973" w:rsidRDefault="00212973" w:rsidP="00F32E28">
      <w:pPr>
        <w:rPr>
          <w:rFonts w:cs="Arial"/>
          <w:szCs w:val="20"/>
        </w:rPr>
      </w:pPr>
    </w:p>
    <w:p w:rsidR="00732808" w:rsidRDefault="00732808" w:rsidP="00F32E28">
      <w:pPr>
        <w:rPr>
          <w:rFonts w:cs="Arial"/>
          <w:b/>
          <w:szCs w:val="20"/>
        </w:rPr>
      </w:pPr>
    </w:p>
    <w:p w:rsidR="00732808" w:rsidRDefault="00732808" w:rsidP="00F32E28">
      <w:pPr>
        <w:rPr>
          <w:rFonts w:cs="Arial"/>
          <w:b/>
          <w:szCs w:val="20"/>
        </w:rPr>
      </w:pPr>
    </w:p>
    <w:p w:rsidR="00732808" w:rsidRDefault="00732808" w:rsidP="00F32E28">
      <w:pPr>
        <w:rPr>
          <w:rFonts w:cs="Arial"/>
          <w:b/>
          <w:szCs w:val="20"/>
        </w:rPr>
      </w:pPr>
    </w:p>
    <w:p w:rsidR="00732808" w:rsidRDefault="00732808" w:rsidP="00F32E28">
      <w:pPr>
        <w:rPr>
          <w:rFonts w:cs="Arial"/>
          <w:szCs w:val="20"/>
        </w:rPr>
      </w:pPr>
    </w:p>
    <w:p w:rsidR="0029060E" w:rsidRDefault="00653391" w:rsidP="0029060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Vývoj v roce 2013</w:t>
      </w:r>
    </w:p>
    <w:p w:rsidR="0029060E" w:rsidRDefault="0029060E" w:rsidP="0029060E">
      <w:pPr>
        <w:rPr>
          <w:rFonts w:cs="Arial"/>
          <w:szCs w:val="20"/>
        </w:rPr>
      </w:pPr>
    </w:p>
    <w:p w:rsidR="0029060E" w:rsidRDefault="0029060E" w:rsidP="0029060E">
      <w:r>
        <w:rPr>
          <w:rFonts w:cs="Arial"/>
          <w:szCs w:val="20"/>
        </w:rPr>
        <w:t xml:space="preserve">Za </w:t>
      </w:r>
      <w:r>
        <w:rPr>
          <w:rFonts w:cs="Arial"/>
          <w:b/>
          <w:szCs w:val="20"/>
        </w:rPr>
        <w:t xml:space="preserve">celý rok </w:t>
      </w:r>
      <w:r>
        <w:rPr>
          <w:rFonts w:cs="Arial"/>
          <w:szCs w:val="20"/>
        </w:rPr>
        <w:t>201</w:t>
      </w:r>
      <w:r w:rsidR="008570F6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se  zvýšil celkový </w:t>
      </w:r>
      <w:r>
        <w:rPr>
          <w:rFonts w:cs="Arial"/>
          <w:b/>
          <w:szCs w:val="20"/>
        </w:rPr>
        <w:t>počet ubytovaných hostů</w:t>
      </w:r>
      <w:r w:rsidR="005837B3">
        <w:rPr>
          <w:rFonts w:cs="Arial"/>
          <w:szCs w:val="20"/>
        </w:rPr>
        <w:t xml:space="preserve"> o 1,6</w:t>
      </w:r>
      <w:r>
        <w:rPr>
          <w:rFonts w:cs="Arial"/>
          <w:szCs w:val="20"/>
        </w:rPr>
        <w:t> %</w:t>
      </w:r>
      <w:r w:rsidR="005837B3">
        <w:rPr>
          <w:rFonts w:cs="Arial"/>
          <w:szCs w:val="20"/>
        </w:rPr>
        <w:t>,</w:t>
      </w:r>
      <w:r w:rsidR="00952A1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 </w:t>
      </w:r>
      <w:r>
        <w:rPr>
          <w:rFonts w:cs="Arial"/>
          <w:b/>
          <w:szCs w:val="20"/>
        </w:rPr>
        <w:t>počet přenocování</w:t>
      </w:r>
      <w:r>
        <w:rPr>
          <w:rFonts w:cs="Arial"/>
          <w:szCs w:val="20"/>
        </w:rPr>
        <w:t> </w:t>
      </w:r>
      <w:r w:rsidR="005837B3">
        <w:rPr>
          <w:rFonts w:cs="Arial"/>
          <w:szCs w:val="20"/>
        </w:rPr>
        <w:t>se snížil o 0,6</w:t>
      </w:r>
      <w:r>
        <w:rPr>
          <w:rFonts w:cs="Arial"/>
          <w:szCs w:val="20"/>
        </w:rPr>
        <w:t> %. Zahraničníc</w:t>
      </w:r>
      <w:r w:rsidR="005837B3">
        <w:rPr>
          <w:rFonts w:cs="Arial"/>
          <w:szCs w:val="20"/>
        </w:rPr>
        <w:t xml:space="preserve">h návštěvníků přijelo </w:t>
      </w:r>
      <w:r w:rsidR="00952A1F">
        <w:rPr>
          <w:rFonts w:cs="Arial"/>
          <w:szCs w:val="20"/>
        </w:rPr>
        <w:t xml:space="preserve">o 2,0 % </w:t>
      </w:r>
      <w:r w:rsidR="005837B3">
        <w:rPr>
          <w:rFonts w:cs="Arial"/>
          <w:szCs w:val="20"/>
        </w:rPr>
        <w:t xml:space="preserve">více </w:t>
      </w:r>
      <w:r>
        <w:rPr>
          <w:rFonts w:cs="Arial"/>
          <w:szCs w:val="20"/>
        </w:rPr>
        <w:t>a jejich p</w:t>
      </w:r>
      <w:r w:rsidR="005837B3">
        <w:rPr>
          <w:rFonts w:cs="Arial"/>
          <w:szCs w:val="20"/>
        </w:rPr>
        <w:t>očet přenocování se zvýšil o 1,0</w:t>
      </w:r>
      <w:r>
        <w:rPr>
          <w:rFonts w:cs="Arial"/>
          <w:szCs w:val="20"/>
        </w:rPr>
        <w:t xml:space="preserve"> %. Také domácích hostů </w:t>
      </w:r>
      <w:r w:rsidR="008570F6">
        <w:rPr>
          <w:rFonts w:cs="Arial"/>
          <w:szCs w:val="20"/>
        </w:rPr>
        <w:t>přijelo</w:t>
      </w:r>
      <w:r w:rsidR="00952A1F">
        <w:rPr>
          <w:rFonts w:cs="Arial"/>
          <w:szCs w:val="20"/>
        </w:rPr>
        <w:t xml:space="preserve"> </w:t>
      </w:r>
      <w:r w:rsidR="005837B3">
        <w:rPr>
          <w:rFonts w:cs="Arial"/>
          <w:szCs w:val="20"/>
        </w:rPr>
        <w:t>o 1,2</w:t>
      </w:r>
      <w:r>
        <w:rPr>
          <w:rFonts w:cs="Arial"/>
          <w:szCs w:val="20"/>
        </w:rPr>
        <w:t> %</w:t>
      </w:r>
      <w:r w:rsidR="008570F6">
        <w:rPr>
          <w:rFonts w:cs="Arial"/>
          <w:szCs w:val="20"/>
        </w:rPr>
        <w:t xml:space="preserve"> více</w:t>
      </w:r>
      <w:r w:rsidR="005837B3">
        <w:rPr>
          <w:rFonts w:cs="Arial"/>
          <w:szCs w:val="20"/>
        </w:rPr>
        <w:t xml:space="preserve">, ale počet </w:t>
      </w:r>
      <w:r w:rsidR="008570F6">
        <w:rPr>
          <w:rFonts w:cs="Arial"/>
          <w:szCs w:val="20"/>
        </w:rPr>
        <w:t>jejich přenocování</w:t>
      </w:r>
      <w:r w:rsidR="005837B3">
        <w:rPr>
          <w:rFonts w:cs="Arial"/>
          <w:szCs w:val="20"/>
        </w:rPr>
        <w:t xml:space="preserve"> se meziročně snížil o 2,4</w:t>
      </w:r>
      <w:r>
        <w:rPr>
          <w:rFonts w:cs="Arial"/>
          <w:szCs w:val="20"/>
        </w:rPr>
        <w:t xml:space="preserve"> %</w:t>
      </w:r>
      <w:r w:rsidR="005837B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Průměrná doba přenocování se dlouhodobě zkracuje</w:t>
      </w:r>
      <w:r w:rsidR="003A324B">
        <w:rPr>
          <w:rFonts w:cs="Arial"/>
          <w:szCs w:val="20"/>
        </w:rPr>
        <w:t>, což se projevilo i v roce 2013</w:t>
      </w:r>
      <w:r>
        <w:rPr>
          <w:rFonts w:cs="Arial"/>
          <w:szCs w:val="20"/>
        </w:rPr>
        <w:t>. Domácí i zahraniční hosté celkově strávili ve sledovaných ubytovacích</w:t>
      </w:r>
      <w:r w:rsidR="001E4376">
        <w:rPr>
          <w:rFonts w:cs="Arial"/>
          <w:szCs w:val="20"/>
        </w:rPr>
        <w:t xml:space="preserve"> zařízeních v průměru shodně 2,8</w:t>
      </w:r>
      <w:r>
        <w:rPr>
          <w:rFonts w:cs="Arial"/>
          <w:szCs w:val="20"/>
        </w:rPr>
        <w:t xml:space="preserve"> nocí.</w:t>
      </w:r>
    </w:p>
    <w:p w:rsidR="0029060E" w:rsidRDefault="0029060E" w:rsidP="0029060E">
      <w:pPr>
        <w:rPr>
          <w:rFonts w:cs="Arial"/>
          <w:szCs w:val="20"/>
        </w:rPr>
      </w:pPr>
    </w:p>
    <w:p w:rsidR="0029060E" w:rsidRDefault="0029060E" w:rsidP="00F32E28">
      <w:pPr>
        <w:rPr>
          <w:rFonts w:cs="Arial"/>
          <w:szCs w:val="20"/>
        </w:rPr>
      </w:pPr>
      <w:r>
        <w:rPr>
          <w:rFonts w:cs="Arial"/>
          <w:szCs w:val="20"/>
        </w:rPr>
        <w:t>Regionálně se nejvíce zvýšil</w:t>
      </w:r>
      <w:r>
        <w:rPr>
          <w:rFonts w:cs="Arial"/>
          <w:b/>
          <w:szCs w:val="20"/>
        </w:rPr>
        <w:t xml:space="preserve"> počet ubytovaných hostů</w:t>
      </w:r>
      <w:r w:rsidR="008A60C8">
        <w:rPr>
          <w:rFonts w:cs="Arial"/>
          <w:szCs w:val="20"/>
        </w:rPr>
        <w:t xml:space="preserve"> v Olomouckém kraji (o 8,9</w:t>
      </w:r>
      <w:r>
        <w:rPr>
          <w:rFonts w:cs="Arial"/>
          <w:szCs w:val="20"/>
        </w:rPr>
        <w:t xml:space="preserve"> %)</w:t>
      </w:r>
      <w:r w:rsidR="008A60C8">
        <w:rPr>
          <w:rFonts w:cs="Arial"/>
          <w:szCs w:val="20"/>
        </w:rPr>
        <w:t>, dále pak v </w:t>
      </w:r>
      <w:r>
        <w:rPr>
          <w:rFonts w:cs="Arial"/>
          <w:szCs w:val="20"/>
        </w:rPr>
        <w:t>Jiho</w:t>
      </w:r>
      <w:r w:rsidR="008A60C8">
        <w:rPr>
          <w:rFonts w:cs="Arial"/>
          <w:szCs w:val="20"/>
        </w:rPr>
        <w:t xml:space="preserve">moravském kraji </w:t>
      </w:r>
      <w:r>
        <w:rPr>
          <w:rFonts w:cs="Arial"/>
          <w:szCs w:val="20"/>
        </w:rPr>
        <w:t xml:space="preserve">(o </w:t>
      </w:r>
      <w:r w:rsidR="008A60C8">
        <w:rPr>
          <w:rFonts w:cs="Arial"/>
          <w:szCs w:val="20"/>
        </w:rPr>
        <w:t>7,2</w:t>
      </w:r>
      <w:r>
        <w:rPr>
          <w:rFonts w:cs="Arial"/>
          <w:szCs w:val="20"/>
        </w:rPr>
        <w:t xml:space="preserve"> %)</w:t>
      </w:r>
      <w:r w:rsidR="008A60C8">
        <w:rPr>
          <w:rFonts w:cs="Arial"/>
          <w:szCs w:val="20"/>
        </w:rPr>
        <w:t xml:space="preserve"> a Zlínském kraji (o 6,7 %)</w:t>
      </w:r>
      <w:r>
        <w:rPr>
          <w:rFonts w:cs="Arial"/>
          <w:szCs w:val="20"/>
        </w:rPr>
        <w:t xml:space="preserve">. </w:t>
      </w:r>
      <w:r w:rsidR="00CA36C6">
        <w:rPr>
          <w:rFonts w:cs="Arial"/>
          <w:szCs w:val="20"/>
        </w:rPr>
        <w:t>Nejvíce hostů meziročně ubylo na Plzeňsku (o 6,2</w:t>
      </w:r>
      <w:r>
        <w:rPr>
          <w:rFonts w:cs="Arial"/>
          <w:szCs w:val="20"/>
        </w:rPr>
        <w:t xml:space="preserve"> %). V celkovém </w:t>
      </w:r>
      <w:r>
        <w:rPr>
          <w:rFonts w:cs="Arial"/>
          <w:b/>
          <w:szCs w:val="20"/>
        </w:rPr>
        <w:t>počtu přenocování</w:t>
      </w:r>
      <w:r>
        <w:rPr>
          <w:rFonts w:cs="Arial"/>
          <w:szCs w:val="20"/>
        </w:rPr>
        <w:t xml:space="preserve"> </w:t>
      </w:r>
      <w:r w:rsidR="004009E2">
        <w:rPr>
          <w:rFonts w:cs="Arial"/>
          <w:szCs w:val="20"/>
        </w:rPr>
        <w:t xml:space="preserve">byl </w:t>
      </w:r>
      <w:r>
        <w:rPr>
          <w:rFonts w:cs="Arial"/>
          <w:szCs w:val="20"/>
        </w:rPr>
        <w:t>nejvyšší nár</w:t>
      </w:r>
      <w:r w:rsidR="004009E2">
        <w:rPr>
          <w:rFonts w:cs="Arial"/>
          <w:szCs w:val="20"/>
        </w:rPr>
        <w:t>ůst</w:t>
      </w:r>
      <w:r w:rsidR="00414750">
        <w:rPr>
          <w:rFonts w:cs="Arial"/>
          <w:szCs w:val="20"/>
        </w:rPr>
        <w:t xml:space="preserve"> zaznamenán u </w:t>
      </w:r>
      <w:r w:rsidR="008931E6">
        <w:rPr>
          <w:rFonts w:cs="Arial"/>
          <w:szCs w:val="20"/>
        </w:rPr>
        <w:t>Jihomoravského kraje (o 7,8</w:t>
      </w:r>
      <w:r>
        <w:rPr>
          <w:rFonts w:cs="Arial"/>
          <w:szCs w:val="20"/>
        </w:rPr>
        <w:t xml:space="preserve"> %). V šesti ze čtrnácti krajů meziročně hosté strá</w:t>
      </w:r>
      <w:r w:rsidR="008931E6">
        <w:rPr>
          <w:rFonts w:cs="Arial"/>
          <w:szCs w:val="20"/>
        </w:rPr>
        <w:t>vili více nocí než v roce 2012.</w:t>
      </w:r>
    </w:p>
    <w:p w:rsidR="008931E6" w:rsidRDefault="008931E6" w:rsidP="00F32E28">
      <w:pPr>
        <w:rPr>
          <w:rFonts w:cs="Arial"/>
          <w:szCs w:val="20"/>
        </w:rPr>
      </w:pPr>
    </w:p>
    <w:p w:rsidR="00ED1EA8" w:rsidRDefault="00ED1EA8" w:rsidP="00F32E28">
      <w:pPr>
        <w:rPr>
          <w:rFonts w:cs="Arial"/>
          <w:szCs w:val="20"/>
        </w:rPr>
      </w:pPr>
    </w:p>
    <w:p w:rsidR="00ED1EA8" w:rsidRDefault="00ED1EA8" w:rsidP="00F32E28">
      <w:pPr>
        <w:rPr>
          <w:rFonts w:cs="Arial"/>
          <w:szCs w:val="20"/>
        </w:rPr>
      </w:pPr>
    </w:p>
    <w:p w:rsidR="00D209A7" w:rsidRDefault="00D209A7" w:rsidP="00D209A7">
      <w:pPr>
        <w:pStyle w:val="Poznmky0"/>
      </w:pPr>
      <w:r>
        <w:t>Poznámky</w:t>
      </w:r>
    </w:p>
    <w:p w:rsidR="00F32E28" w:rsidRPr="00F32E28" w:rsidRDefault="00F32E28" w:rsidP="00F32E28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tel. 274 052 935,                                   e-mail: </w:t>
      </w:r>
      <w:r w:rsidRPr="00F32E28">
        <w:rPr>
          <w:i/>
          <w:iCs/>
        </w:rPr>
        <w:t>marie.bouskova@czso.cz</w:t>
      </w:r>
    </w:p>
    <w:p w:rsidR="00F32E28" w:rsidRPr="00F32E28" w:rsidRDefault="00F32E28" w:rsidP="00F32E28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>Ing. Pavel Vančura, tel. 274 052 096,                                    e-mail: pavel.vancura@czso.cz</w:t>
      </w:r>
    </w:p>
    <w:p w:rsidR="00F32E28" w:rsidRPr="00F32E28" w:rsidRDefault="00F32E28" w:rsidP="00F32E28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F32E28" w:rsidRPr="00F32E28" w:rsidRDefault="004D58A3" w:rsidP="00F32E28">
      <w:pPr>
        <w:pStyle w:val="Poznamkytexty"/>
        <w:ind w:left="3600" w:hanging="3600"/>
      </w:pPr>
      <w:r>
        <w:t>Termín ukončení sběru dat:</w:t>
      </w:r>
      <w:r>
        <w:tab/>
        <w:t>24. 1. 2014</w:t>
      </w:r>
    </w:p>
    <w:p w:rsidR="00F32E28" w:rsidRPr="00F32E28" w:rsidRDefault="00F32E28" w:rsidP="00F32E28">
      <w:pPr>
        <w:pStyle w:val="Poznamkytexty"/>
        <w:ind w:left="3600" w:hanging="3600"/>
      </w:pPr>
      <w:r w:rsidRPr="00F32E28">
        <w:t>Te</w:t>
      </w:r>
      <w:r w:rsidR="004D58A3">
        <w:t>rmín ukončení zpracování:</w:t>
      </w:r>
      <w:r w:rsidR="004D58A3">
        <w:tab/>
        <w:t>30. 1. 2014</w:t>
      </w:r>
    </w:p>
    <w:p w:rsidR="00F32E28" w:rsidRPr="00F32E28" w:rsidRDefault="00F32E28" w:rsidP="00F32E28">
      <w:pPr>
        <w:pStyle w:val="Poznamkytexty"/>
        <w:ind w:left="3600" w:hanging="3600"/>
      </w:pPr>
      <w:r w:rsidRPr="00F32E28">
        <w:t>Navazující datová sada:</w:t>
      </w:r>
      <w:r w:rsidRPr="00F32E28">
        <w:tab/>
      </w:r>
      <w:r w:rsidRPr="00F32E28">
        <w:rPr>
          <w:iCs/>
        </w:rPr>
        <w:t>Údaje za jednotlivá čtvrtletí od roku 2000 jsou k dispozici v časových řadách na:</w:t>
      </w:r>
    </w:p>
    <w:p w:rsidR="00F32E28" w:rsidRPr="00F32E28" w:rsidRDefault="00F32E28" w:rsidP="00F32E28">
      <w:pPr>
        <w:pStyle w:val="Poznamkytexty"/>
        <w:ind w:left="3600" w:hanging="3600"/>
      </w:pPr>
      <w:r w:rsidRPr="00F32E28">
        <w:tab/>
        <w:t>http://www.czso.cz/csu/redakce.nsf/i/cru_cr</w:t>
      </w:r>
    </w:p>
    <w:p w:rsidR="00F32E28" w:rsidRDefault="004D58A3" w:rsidP="008578E4">
      <w:pPr>
        <w:pStyle w:val="Poznamkytexty"/>
        <w:ind w:left="3600" w:hanging="3600"/>
      </w:pPr>
      <w:r>
        <w:t>Termín zveřejnění další RI:</w:t>
      </w:r>
      <w:r>
        <w:tab/>
        <w:t>9. 5</w:t>
      </w:r>
      <w:r w:rsidR="00F32E28" w:rsidRPr="00F32E28">
        <w:t>. 2014</w:t>
      </w:r>
    </w:p>
    <w:p w:rsidR="008C54F4" w:rsidRPr="008C54F4" w:rsidRDefault="008C54F4" w:rsidP="00F32E28">
      <w:pPr>
        <w:pStyle w:val="Poznamkytexty"/>
        <w:rPr>
          <w:b/>
        </w:rPr>
      </w:pPr>
    </w:p>
    <w:p w:rsidR="008C54F4" w:rsidRPr="00ED5D97" w:rsidRDefault="009263F2" w:rsidP="008C54F4">
      <w:pPr>
        <w:spacing w:line="240" w:lineRule="auto"/>
        <w:rPr>
          <w:b/>
        </w:rPr>
      </w:pPr>
      <w:r>
        <w:rPr>
          <w:rFonts w:cs="Arial"/>
          <w:b/>
          <w:sz w:val="18"/>
          <w:szCs w:val="18"/>
        </w:rPr>
        <w:t>UPOZORNĚNÍ: v dubnu</w:t>
      </w:r>
      <w:r w:rsidR="008C54F4" w:rsidRPr="00ED5D97">
        <w:rPr>
          <w:rFonts w:cs="Arial"/>
          <w:b/>
          <w:sz w:val="18"/>
          <w:szCs w:val="18"/>
        </w:rPr>
        <w:t xml:space="preserve"> 2014 bude zveřejněna mimořádná revize </w:t>
      </w:r>
      <w:r w:rsidR="009B524E" w:rsidRPr="00ED5D97">
        <w:rPr>
          <w:rFonts w:cs="Arial"/>
          <w:b/>
          <w:sz w:val="18"/>
          <w:szCs w:val="18"/>
        </w:rPr>
        <w:t>ú</w:t>
      </w:r>
      <w:r w:rsidR="00190496" w:rsidRPr="00ED5D97">
        <w:rPr>
          <w:rFonts w:cs="Arial"/>
          <w:b/>
          <w:sz w:val="18"/>
          <w:szCs w:val="18"/>
        </w:rPr>
        <w:t>dajů</w:t>
      </w:r>
      <w:r w:rsidR="008C54F4" w:rsidRPr="00ED5D97">
        <w:rPr>
          <w:rFonts w:cs="Arial"/>
          <w:b/>
          <w:sz w:val="18"/>
          <w:szCs w:val="18"/>
        </w:rPr>
        <w:t xml:space="preserve"> návštěvnosti</w:t>
      </w:r>
      <w:r w:rsidR="008C54F4" w:rsidRPr="00ED5D97">
        <w:rPr>
          <w:b/>
          <w:sz w:val="18"/>
          <w:szCs w:val="18"/>
        </w:rPr>
        <w:t xml:space="preserve"> a kapacit hro</w:t>
      </w:r>
      <w:r w:rsidR="008C54F4" w:rsidRPr="00ED5D97">
        <w:rPr>
          <w:rFonts w:cs="Arial"/>
          <w:b/>
          <w:sz w:val="18"/>
          <w:szCs w:val="18"/>
        </w:rPr>
        <w:t>m</w:t>
      </w:r>
      <w:r w:rsidR="008C54F4" w:rsidRPr="00ED5D97">
        <w:rPr>
          <w:b/>
          <w:sz w:val="18"/>
          <w:szCs w:val="18"/>
        </w:rPr>
        <w:t>adných ubytovacíc</w:t>
      </w:r>
      <w:r w:rsidR="008C54F4" w:rsidRPr="00ED5D97">
        <w:rPr>
          <w:rFonts w:cs="Arial"/>
          <w:b/>
          <w:sz w:val="18"/>
          <w:szCs w:val="18"/>
        </w:rPr>
        <w:t xml:space="preserve">h zařízení za roky 2012 a 2013 na základě výsledků </w:t>
      </w:r>
      <w:r w:rsidR="008C54F4" w:rsidRPr="00ED5D97">
        <w:rPr>
          <w:b/>
          <w:sz w:val="18"/>
          <w:szCs w:val="18"/>
        </w:rPr>
        <w:t>projektu</w:t>
      </w:r>
      <w:r w:rsidR="008C54F4" w:rsidRPr="00ED5D97">
        <w:rPr>
          <w:rFonts w:cs="Arial"/>
          <w:b/>
          <w:sz w:val="18"/>
          <w:szCs w:val="18"/>
        </w:rPr>
        <w:t xml:space="preserve"> </w:t>
      </w:r>
      <w:r w:rsidR="008C54F4" w:rsidRPr="00ED5D97">
        <w:rPr>
          <w:b/>
          <w:sz w:val="18"/>
          <w:szCs w:val="18"/>
        </w:rPr>
        <w:t>Ministerstva pro místní rozvoj</w:t>
      </w:r>
      <w:r w:rsidR="008C54F4" w:rsidRPr="00ED5D97">
        <w:rPr>
          <w:b/>
        </w:rPr>
        <w:t xml:space="preserve"> „</w:t>
      </w:r>
      <w:r w:rsidR="008C54F4" w:rsidRPr="00ED5D97">
        <w:rPr>
          <w:rFonts w:cs="Arial"/>
          <w:b/>
          <w:bCs/>
          <w:sz w:val="18"/>
          <w:szCs w:val="18"/>
        </w:rPr>
        <w:t>Zjišťování u hromadných a individuálních ubytovacích zařízení cestovního ruchu za rok 2012“</w:t>
      </w:r>
      <w:r w:rsidR="008C54F4" w:rsidRPr="00ED5D97">
        <w:rPr>
          <w:b/>
          <w:bCs/>
          <w:sz w:val="36"/>
          <w:szCs w:val="36"/>
        </w:rPr>
        <w:t xml:space="preserve"> </w:t>
      </w:r>
    </w:p>
    <w:p w:rsidR="00C04391" w:rsidRDefault="00C04391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04391" w:rsidRDefault="008578E4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*oprava</w:t>
      </w:r>
      <w:r w:rsidR="008815D2">
        <w:rPr>
          <w:rFonts w:ascii="Arial" w:hAnsi="Arial" w:cs="Arial"/>
          <w:i/>
          <w:sz w:val="18"/>
          <w:szCs w:val="18"/>
        </w:rPr>
        <w:t xml:space="preserve"> ze 2,3 </w:t>
      </w:r>
      <w:r w:rsidR="00255313">
        <w:rPr>
          <w:rFonts w:ascii="Arial" w:hAnsi="Arial" w:cs="Arial"/>
          <w:i/>
          <w:sz w:val="18"/>
          <w:szCs w:val="18"/>
        </w:rPr>
        <w:t>na 2,9 milionu</w:t>
      </w:r>
      <w:r>
        <w:rPr>
          <w:rFonts w:ascii="Arial" w:hAnsi="Arial" w:cs="Arial"/>
          <w:i/>
          <w:sz w:val="18"/>
          <w:szCs w:val="18"/>
        </w:rPr>
        <w:t xml:space="preserve"> hostů</w:t>
      </w:r>
    </w:p>
    <w:p w:rsidR="008578E4" w:rsidRDefault="008578E4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04391" w:rsidRDefault="00C04391" w:rsidP="00C04391">
      <w:r>
        <w:t>Přílohy</w:t>
      </w:r>
    </w:p>
    <w:p w:rsidR="00C04391" w:rsidRPr="00790761" w:rsidRDefault="00C04391" w:rsidP="00C04391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C04391" w:rsidRPr="00790761" w:rsidRDefault="00C04391" w:rsidP="00C04391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C04391" w:rsidRPr="00790761" w:rsidRDefault="00C04391" w:rsidP="00C0439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C04391" w:rsidRPr="00790761" w:rsidRDefault="00C04391" w:rsidP="00C0439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C04391" w:rsidRPr="00790761" w:rsidRDefault="00C04391" w:rsidP="00C0439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C04391" w:rsidRPr="00C04391" w:rsidRDefault="00C04391" w:rsidP="00F32E28">
      <w:pPr>
        <w:pStyle w:val="Zkladntext3"/>
        <w:spacing w:after="0"/>
        <w:rPr>
          <w:rFonts w:ascii="Arial" w:hAnsi="Arial" w:cs="Arial"/>
          <w:sz w:val="18"/>
          <w:szCs w:val="18"/>
        </w:rPr>
      </w:pPr>
    </w:p>
    <w:sectPr w:rsidR="00C04391" w:rsidRPr="00C04391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CD" w:rsidRDefault="007447CD" w:rsidP="00BA6370">
      <w:r>
        <w:separator/>
      </w:r>
    </w:p>
  </w:endnote>
  <w:endnote w:type="continuationSeparator" w:id="0">
    <w:p w:rsidR="007447CD" w:rsidRDefault="007447C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67" w:rsidRDefault="00D1699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952567" w:rsidRPr="001404AB" w:rsidRDefault="00952567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952567" w:rsidRPr="00A81EB3" w:rsidRDefault="00952567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1699E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1699E" w:rsidRPr="004E479E">
                  <w:rPr>
                    <w:rFonts w:cs="Arial"/>
                    <w:szCs w:val="15"/>
                  </w:rPr>
                  <w:fldChar w:fldCharType="separate"/>
                </w:r>
                <w:r w:rsidR="00255313">
                  <w:rPr>
                    <w:rFonts w:cs="Arial"/>
                    <w:noProof/>
                    <w:szCs w:val="15"/>
                  </w:rPr>
                  <w:t>1</w:t>
                </w:r>
                <w:r w:rsidR="00D1699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CD" w:rsidRDefault="007447CD" w:rsidP="00BA6370">
      <w:r>
        <w:separator/>
      </w:r>
    </w:p>
  </w:footnote>
  <w:footnote w:type="continuationSeparator" w:id="0">
    <w:p w:rsidR="007447CD" w:rsidRDefault="007447C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67" w:rsidRDefault="00D1699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FAD"/>
    <w:rsid w:val="0003658E"/>
    <w:rsid w:val="00043BF4"/>
    <w:rsid w:val="00057321"/>
    <w:rsid w:val="000843A5"/>
    <w:rsid w:val="00096D6C"/>
    <w:rsid w:val="000A25CD"/>
    <w:rsid w:val="000B6F63"/>
    <w:rsid w:val="000D0390"/>
    <w:rsid w:val="000D093F"/>
    <w:rsid w:val="000D7E81"/>
    <w:rsid w:val="00102AC1"/>
    <w:rsid w:val="00127FAD"/>
    <w:rsid w:val="001404AB"/>
    <w:rsid w:val="00165AB7"/>
    <w:rsid w:val="00166C8F"/>
    <w:rsid w:val="0017231D"/>
    <w:rsid w:val="001810DC"/>
    <w:rsid w:val="00190496"/>
    <w:rsid w:val="00193DF4"/>
    <w:rsid w:val="001944D8"/>
    <w:rsid w:val="001A7B17"/>
    <w:rsid w:val="001B607F"/>
    <w:rsid w:val="001D369A"/>
    <w:rsid w:val="001E4376"/>
    <w:rsid w:val="001F08B3"/>
    <w:rsid w:val="001F2FE0"/>
    <w:rsid w:val="001F3082"/>
    <w:rsid w:val="002070FB"/>
    <w:rsid w:val="00212973"/>
    <w:rsid w:val="00213729"/>
    <w:rsid w:val="00225A02"/>
    <w:rsid w:val="002406FA"/>
    <w:rsid w:val="00255313"/>
    <w:rsid w:val="00271F0E"/>
    <w:rsid w:val="0029060E"/>
    <w:rsid w:val="002B2E47"/>
    <w:rsid w:val="002B3F21"/>
    <w:rsid w:val="002E0E12"/>
    <w:rsid w:val="002F15B9"/>
    <w:rsid w:val="002F3E32"/>
    <w:rsid w:val="003301A3"/>
    <w:rsid w:val="0034000D"/>
    <w:rsid w:val="00356F79"/>
    <w:rsid w:val="00364F38"/>
    <w:rsid w:val="0036777B"/>
    <w:rsid w:val="0038282A"/>
    <w:rsid w:val="00397580"/>
    <w:rsid w:val="003A0FD1"/>
    <w:rsid w:val="003A324B"/>
    <w:rsid w:val="003A45C8"/>
    <w:rsid w:val="003C2DCF"/>
    <w:rsid w:val="003C7FE7"/>
    <w:rsid w:val="003D0499"/>
    <w:rsid w:val="003D3576"/>
    <w:rsid w:val="003F526A"/>
    <w:rsid w:val="004009E2"/>
    <w:rsid w:val="00400BEF"/>
    <w:rsid w:val="00405244"/>
    <w:rsid w:val="00414750"/>
    <w:rsid w:val="00430309"/>
    <w:rsid w:val="004436EE"/>
    <w:rsid w:val="004449E4"/>
    <w:rsid w:val="00444F2D"/>
    <w:rsid w:val="0045547F"/>
    <w:rsid w:val="00477588"/>
    <w:rsid w:val="004920AD"/>
    <w:rsid w:val="004D05B3"/>
    <w:rsid w:val="004D58A3"/>
    <w:rsid w:val="004E479E"/>
    <w:rsid w:val="004F1714"/>
    <w:rsid w:val="004F78E6"/>
    <w:rsid w:val="0050420E"/>
    <w:rsid w:val="00512D99"/>
    <w:rsid w:val="00531DBB"/>
    <w:rsid w:val="00536713"/>
    <w:rsid w:val="00572C3E"/>
    <w:rsid w:val="00581871"/>
    <w:rsid w:val="00582577"/>
    <w:rsid w:val="005837B3"/>
    <w:rsid w:val="00587B02"/>
    <w:rsid w:val="005D6EC9"/>
    <w:rsid w:val="005F79FB"/>
    <w:rsid w:val="00604406"/>
    <w:rsid w:val="00605F4A"/>
    <w:rsid w:val="00607822"/>
    <w:rsid w:val="006103AA"/>
    <w:rsid w:val="00613BBF"/>
    <w:rsid w:val="00615099"/>
    <w:rsid w:val="00622B80"/>
    <w:rsid w:val="00625804"/>
    <w:rsid w:val="0064139A"/>
    <w:rsid w:val="00653391"/>
    <w:rsid w:val="00664DB4"/>
    <w:rsid w:val="00665D06"/>
    <w:rsid w:val="006931CF"/>
    <w:rsid w:val="00695B33"/>
    <w:rsid w:val="006E024F"/>
    <w:rsid w:val="006E4E81"/>
    <w:rsid w:val="006F1BAA"/>
    <w:rsid w:val="00707F7D"/>
    <w:rsid w:val="00717EC5"/>
    <w:rsid w:val="00732808"/>
    <w:rsid w:val="007447CD"/>
    <w:rsid w:val="00754C20"/>
    <w:rsid w:val="0076511B"/>
    <w:rsid w:val="00796CDA"/>
    <w:rsid w:val="00797C9A"/>
    <w:rsid w:val="007A57F2"/>
    <w:rsid w:val="007B1333"/>
    <w:rsid w:val="007B323A"/>
    <w:rsid w:val="007E1007"/>
    <w:rsid w:val="007F1674"/>
    <w:rsid w:val="007F4AEB"/>
    <w:rsid w:val="007F75B2"/>
    <w:rsid w:val="00803993"/>
    <w:rsid w:val="008043C4"/>
    <w:rsid w:val="00825A09"/>
    <w:rsid w:val="008311E3"/>
    <w:rsid w:val="00831B1B"/>
    <w:rsid w:val="00855FB3"/>
    <w:rsid w:val="008570F6"/>
    <w:rsid w:val="008578E4"/>
    <w:rsid w:val="00857ABD"/>
    <w:rsid w:val="00861D0E"/>
    <w:rsid w:val="008662BB"/>
    <w:rsid w:val="00867569"/>
    <w:rsid w:val="008763A5"/>
    <w:rsid w:val="008815D2"/>
    <w:rsid w:val="00881BE6"/>
    <w:rsid w:val="00890186"/>
    <w:rsid w:val="008931E6"/>
    <w:rsid w:val="008A0C62"/>
    <w:rsid w:val="008A60C8"/>
    <w:rsid w:val="008A750A"/>
    <w:rsid w:val="008B3970"/>
    <w:rsid w:val="008B4AC7"/>
    <w:rsid w:val="008C384C"/>
    <w:rsid w:val="008C54F4"/>
    <w:rsid w:val="008D0F11"/>
    <w:rsid w:val="008D5CE4"/>
    <w:rsid w:val="008F73B4"/>
    <w:rsid w:val="00902919"/>
    <w:rsid w:val="009263F2"/>
    <w:rsid w:val="009323A9"/>
    <w:rsid w:val="0093342C"/>
    <w:rsid w:val="0093638E"/>
    <w:rsid w:val="00952567"/>
    <w:rsid w:val="00952A1F"/>
    <w:rsid w:val="009708F0"/>
    <w:rsid w:val="009837CF"/>
    <w:rsid w:val="009B524E"/>
    <w:rsid w:val="009B55B1"/>
    <w:rsid w:val="009E2D64"/>
    <w:rsid w:val="009F2BC8"/>
    <w:rsid w:val="00A4343D"/>
    <w:rsid w:val="00A502F1"/>
    <w:rsid w:val="00A70A83"/>
    <w:rsid w:val="00A72589"/>
    <w:rsid w:val="00A81DF5"/>
    <w:rsid w:val="00A81EB3"/>
    <w:rsid w:val="00AA238C"/>
    <w:rsid w:val="00AB3410"/>
    <w:rsid w:val="00AE45A1"/>
    <w:rsid w:val="00B00C1D"/>
    <w:rsid w:val="00B55375"/>
    <w:rsid w:val="00B6167A"/>
    <w:rsid w:val="00B632CC"/>
    <w:rsid w:val="00B63332"/>
    <w:rsid w:val="00B71A5D"/>
    <w:rsid w:val="00BA12F1"/>
    <w:rsid w:val="00BA439F"/>
    <w:rsid w:val="00BA6370"/>
    <w:rsid w:val="00C03434"/>
    <w:rsid w:val="00C04391"/>
    <w:rsid w:val="00C13408"/>
    <w:rsid w:val="00C24180"/>
    <w:rsid w:val="00C269D4"/>
    <w:rsid w:val="00C4160D"/>
    <w:rsid w:val="00C63737"/>
    <w:rsid w:val="00C80BEC"/>
    <w:rsid w:val="00C81A90"/>
    <w:rsid w:val="00C8406E"/>
    <w:rsid w:val="00C906A9"/>
    <w:rsid w:val="00CA36C6"/>
    <w:rsid w:val="00CA76EC"/>
    <w:rsid w:val="00CB2709"/>
    <w:rsid w:val="00CB6F89"/>
    <w:rsid w:val="00CE228C"/>
    <w:rsid w:val="00CE71D9"/>
    <w:rsid w:val="00CF545B"/>
    <w:rsid w:val="00D1699E"/>
    <w:rsid w:val="00D209A7"/>
    <w:rsid w:val="00D26FD6"/>
    <w:rsid w:val="00D27D69"/>
    <w:rsid w:val="00D448C2"/>
    <w:rsid w:val="00D45650"/>
    <w:rsid w:val="00D6065C"/>
    <w:rsid w:val="00D618DF"/>
    <w:rsid w:val="00D666C3"/>
    <w:rsid w:val="00D9189F"/>
    <w:rsid w:val="00D9488B"/>
    <w:rsid w:val="00DB1D09"/>
    <w:rsid w:val="00DF47FE"/>
    <w:rsid w:val="00E0156A"/>
    <w:rsid w:val="00E12678"/>
    <w:rsid w:val="00E210FC"/>
    <w:rsid w:val="00E26704"/>
    <w:rsid w:val="00E31980"/>
    <w:rsid w:val="00E6423C"/>
    <w:rsid w:val="00E761B5"/>
    <w:rsid w:val="00E768AA"/>
    <w:rsid w:val="00E76DBA"/>
    <w:rsid w:val="00E8448C"/>
    <w:rsid w:val="00E87068"/>
    <w:rsid w:val="00E93830"/>
    <w:rsid w:val="00E93E0E"/>
    <w:rsid w:val="00EB1ED3"/>
    <w:rsid w:val="00EC79F8"/>
    <w:rsid w:val="00ED1EA8"/>
    <w:rsid w:val="00ED5D97"/>
    <w:rsid w:val="00EF43C1"/>
    <w:rsid w:val="00EF7121"/>
    <w:rsid w:val="00F32E28"/>
    <w:rsid w:val="00F330A2"/>
    <w:rsid w:val="00F50E65"/>
    <w:rsid w:val="00F64649"/>
    <w:rsid w:val="00F75F2A"/>
    <w:rsid w:val="00F768CE"/>
    <w:rsid w:val="00FA4F46"/>
    <w:rsid w:val="00FA6E43"/>
    <w:rsid w:val="00FB20F5"/>
    <w:rsid w:val="00FB687C"/>
    <w:rsid w:val="00FC1480"/>
    <w:rsid w:val="00FC4936"/>
    <w:rsid w:val="00FF1CB5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32E28"/>
    <w:pPr>
      <w:suppressAutoHyphens/>
      <w:autoSpaceDN w:val="0"/>
      <w:spacing w:line="300" w:lineRule="exact"/>
      <w:textAlignment w:val="baseline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rsid w:val="00F32E28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32E28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F32E28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32E28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F32E28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paragraph" w:customStyle="1" w:styleId="Default">
    <w:name w:val="Default"/>
    <w:rsid w:val="008C5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_RUCH\ZPRACOV&#193;N&#205;\3_Q_20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4B0F-C9E5-487C-9B9A-4589418C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18</TotalTime>
  <Pages>2</Pages>
  <Words>673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Počet přenocování se v roce 2013 snížil o 0,6 %, hostů přijelo o 1,6 % více </vt:lpstr>
      <vt:lpstr>Cestovní ruch – 4. čtvrtletí 2013</vt:lpstr>
    </vt:vector>
  </TitlesOfParts>
  <Company/>
  <LinksUpToDate>false</LinksUpToDate>
  <CharactersWithSpaces>4639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Mikula</dc:creator>
  <cp:keywords/>
  <cp:lastModifiedBy>System Service</cp:lastModifiedBy>
  <cp:revision>23</cp:revision>
  <dcterms:created xsi:type="dcterms:W3CDTF">2014-02-05T06:56:00Z</dcterms:created>
  <dcterms:modified xsi:type="dcterms:W3CDTF">2014-02-07T08:21:00Z</dcterms:modified>
</cp:coreProperties>
</file>