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C7F17" w14:textId="01DEA57B" w:rsidR="00034970" w:rsidRPr="001941FA" w:rsidRDefault="007033AB" w:rsidP="00CC6E9D">
      <w:pPr>
        <w:pStyle w:val="Nadpis1"/>
        <w:numPr>
          <w:ilvl w:val="0"/>
          <w:numId w:val="0"/>
        </w:numPr>
        <w:spacing w:before="960"/>
        <w:ind w:left="431" w:hanging="431"/>
        <w:rPr>
          <w:color w:val="BD1B21"/>
          <w:sz w:val="48"/>
          <w:szCs w:val="40"/>
        </w:rPr>
      </w:pPr>
      <w:bookmarkStart w:id="0" w:name="_Toc408832671"/>
      <w:r>
        <w:rPr>
          <w:b w:val="0"/>
          <w:bCs w:val="0"/>
          <w:noProof/>
          <w:color w:val="BD1B21"/>
          <w:sz w:val="48"/>
          <w:szCs w:val="40"/>
          <w:lang w:val="cs-CZ" w:eastAsia="cs-CZ"/>
        </w:rPr>
        <w:drawing>
          <wp:anchor distT="0" distB="0" distL="114300" distR="114300" simplePos="0" relativeHeight="251658240" behindDoc="0" locked="0" layoutInCell="1" allowOverlap="1" wp14:anchorId="27E16D8E" wp14:editId="21D6C490">
            <wp:simplePos x="0" y="0"/>
            <wp:positionH relativeFrom="margin">
              <wp:align>left</wp:align>
            </wp:positionH>
            <wp:positionV relativeFrom="page">
              <wp:posOffset>504825</wp:posOffset>
            </wp:positionV>
            <wp:extent cx="6000750" cy="438150"/>
            <wp:effectExtent l="0" t="0" r="0" b="0"/>
            <wp:wrapNone/>
            <wp:docPr id="26"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8" cstate="print">
                      <a:extLst>
                        <a:ext uri="{28A0092B-C50C-407E-A947-70E740481C1C}">
                          <a14:useLocalDpi xmlns:a14="http://schemas.microsoft.com/office/drawing/2010/main" val="0"/>
                        </a:ext>
                      </a:extLst>
                    </a:blip>
                    <a:srcRect r="-4391" b="57982"/>
                    <a:stretch>
                      <a:fillRect/>
                    </a:stretch>
                  </pic:blipFill>
                  <pic:spPr bwMode="auto">
                    <a:xfrm>
                      <a:off x="0" y="0"/>
                      <a:ext cx="6000750" cy="438150"/>
                    </a:xfrm>
                    <a:prstGeom prst="rect">
                      <a:avLst/>
                    </a:prstGeom>
                    <a:noFill/>
                  </pic:spPr>
                </pic:pic>
              </a:graphicData>
            </a:graphic>
            <wp14:sizeRelH relativeFrom="page">
              <wp14:pctWidth>0</wp14:pctWidth>
            </wp14:sizeRelH>
            <wp14:sizeRelV relativeFrom="page">
              <wp14:pctHeight>0</wp14:pctHeight>
            </wp14:sizeRelV>
          </wp:anchor>
        </w:drawing>
      </w:r>
      <w:r w:rsidR="00034970">
        <w:rPr>
          <w:color w:val="BD1B21"/>
          <w:sz w:val="48"/>
          <w:szCs w:val="40"/>
        </w:rPr>
        <w:t>Ž</w:t>
      </w:r>
      <w:r w:rsidR="00034970" w:rsidRPr="001941FA">
        <w:rPr>
          <w:color w:val="BD1B21"/>
          <w:sz w:val="48"/>
          <w:szCs w:val="40"/>
        </w:rPr>
        <w:t xml:space="preserve">ivotní podmínky </w:t>
      </w:r>
      <w:r w:rsidR="00E67DEF">
        <w:rPr>
          <w:color w:val="BD1B21"/>
          <w:sz w:val="48"/>
          <w:szCs w:val="40"/>
        </w:rPr>
        <w:t>20</w:t>
      </w:r>
      <w:r w:rsidR="00AB7553">
        <w:rPr>
          <w:color w:val="BD1B21"/>
          <w:sz w:val="48"/>
          <w:szCs w:val="40"/>
          <w:lang w:val="cs-CZ"/>
        </w:rPr>
        <w:t>20</w:t>
      </w:r>
    </w:p>
    <w:p w14:paraId="40D46468" w14:textId="77777777" w:rsidR="00034970" w:rsidRPr="00661496" w:rsidRDefault="00034970" w:rsidP="0046357B">
      <w:pPr>
        <w:pStyle w:val="2Text0"/>
        <w:rPr>
          <w:b/>
          <w:sz w:val="26"/>
          <w:szCs w:val="26"/>
        </w:rPr>
      </w:pPr>
      <w:r w:rsidRPr="00661496">
        <w:rPr>
          <w:b/>
          <w:sz w:val="26"/>
          <w:szCs w:val="26"/>
        </w:rPr>
        <w:t>Šetření Životní podmínky</w:t>
      </w:r>
    </w:p>
    <w:p w14:paraId="0725345E" w14:textId="76B41EFE" w:rsidR="00025FAC" w:rsidRDefault="00C406A3" w:rsidP="0046357B">
      <w:pPr>
        <w:spacing w:after="120" w:line="288" w:lineRule="auto"/>
        <w:jc w:val="both"/>
        <w:rPr>
          <w:rFonts w:ascii="Arial Narrow" w:hAnsi="Arial Narrow"/>
          <w:sz w:val="24"/>
          <w:szCs w:val="32"/>
        </w:rPr>
      </w:pPr>
      <w:r w:rsidRPr="00C406A3">
        <w:rPr>
          <w:rFonts w:ascii="Arial Narrow" w:hAnsi="Arial Narrow"/>
          <w:sz w:val="24"/>
          <w:szCs w:val="32"/>
        </w:rPr>
        <w:t>Výběrové šetření</w:t>
      </w:r>
      <w:r>
        <w:rPr>
          <w:rFonts w:ascii="Arial Narrow" w:hAnsi="Arial Narrow"/>
          <w:sz w:val="24"/>
          <w:szCs w:val="32"/>
        </w:rPr>
        <w:t xml:space="preserve"> s názvem </w:t>
      </w:r>
      <w:r w:rsidRPr="00FA64C3">
        <w:rPr>
          <w:rFonts w:ascii="Arial Narrow" w:hAnsi="Arial Narrow"/>
          <w:i/>
          <w:sz w:val="24"/>
          <w:szCs w:val="32"/>
        </w:rPr>
        <w:t>Životní podmínky</w:t>
      </w:r>
      <w:r w:rsidR="00025FAC">
        <w:rPr>
          <w:rFonts w:ascii="Arial Narrow" w:hAnsi="Arial Narrow"/>
          <w:sz w:val="24"/>
          <w:szCs w:val="32"/>
        </w:rPr>
        <w:t>, které p</w:t>
      </w:r>
      <w:r w:rsidR="00025FAC" w:rsidRPr="00C406A3">
        <w:rPr>
          <w:rFonts w:ascii="Arial Narrow" w:hAnsi="Arial Narrow"/>
          <w:sz w:val="24"/>
          <w:szCs w:val="32"/>
        </w:rPr>
        <w:t>oskytuje informace o životní úrovni českých domácností</w:t>
      </w:r>
      <w:r w:rsidR="00025FAC">
        <w:rPr>
          <w:rFonts w:ascii="Arial Narrow" w:hAnsi="Arial Narrow"/>
          <w:sz w:val="24"/>
          <w:szCs w:val="32"/>
        </w:rPr>
        <w:t xml:space="preserve">, </w:t>
      </w:r>
      <w:r>
        <w:rPr>
          <w:rFonts w:ascii="Arial Narrow" w:hAnsi="Arial Narrow"/>
          <w:sz w:val="24"/>
          <w:szCs w:val="32"/>
        </w:rPr>
        <w:t>probíhá v České republice od roku 2005</w:t>
      </w:r>
      <w:r w:rsidR="00025FAC">
        <w:rPr>
          <w:rFonts w:ascii="Arial Narrow" w:hAnsi="Arial Narrow"/>
          <w:sz w:val="24"/>
          <w:szCs w:val="32"/>
        </w:rPr>
        <w:t>. Jedná se o</w:t>
      </w:r>
      <w:r w:rsidR="00247EEE">
        <w:rPr>
          <w:rFonts w:ascii="Arial Narrow" w:hAnsi="Arial Narrow"/>
          <w:sz w:val="24"/>
          <w:szCs w:val="32"/>
        </w:rPr>
        <w:t xml:space="preserve"> národní verzi</w:t>
      </w:r>
      <w:r>
        <w:rPr>
          <w:rFonts w:ascii="Arial Narrow" w:hAnsi="Arial Narrow"/>
          <w:sz w:val="24"/>
          <w:szCs w:val="32"/>
        </w:rPr>
        <w:t xml:space="preserve"> evropského statistického šetření </w:t>
      </w:r>
      <w:r w:rsidRPr="009D31DA">
        <w:rPr>
          <w:rFonts w:ascii="Arial Narrow" w:hAnsi="Arial Narrow"/>
          <w:sz w:val="24"/>
          <w:szCs w:val="32"/>
        </w:rPr>
        <w:t>EU</w:t>
      </w:r>
      <w:r>
        <w:rPr>
          <w:rFonts w:ascii="Arial Narrow" w:hAnsi="Arial Narrow"/>
          <w:sz w:val="24"/>
          <w:szCs w:val="32"/>
        </w:rPr>
        <w:t>-</w:t>
      </w:r>
      <w:r w:rsidRPr="009D31DA">
        <w:rPr>
          <w:rFonts w:ascii="Arial Narrow" w:hAnsi="Arial Narrow"/>
          <w:sz w:val="24"/>
          <w:szCs w:val="32"/>
        </w:rPr>
        <w:t>SILC (European Union</w:t>
      </w:r>
      <w:r>
        <w:rPr>
          <w:rFonts w:ascii="Arial Narrow" w:hAnsi="Arial Narrow"/>
          <w:sz w:val="24"/>
          <w:szCs w:val="32"/>
        </w:rPr>
        <w:t xml:space="preserve"> – </w:t>
      </w:r>
      <w:r w:rsidRPr="009D31DA">
        <w:rPr>
          <w:rFonts w:ascii="Arial Narrow" w:hAnsi="Arial Narrow"/>
          <w:sz w:val="24"/>
          <w:szCs w:val="32"/>
        </w:rPr>
        <w:t>Statistics o</w:t>
      </w:r>
      <w:r>
        <w:rPr>
          <w:rFonts w:ascii="Arial Narrow" w:hAnsi="Arial Narrow"/>
          <w:sz w:val="24"/>
          <w:szCs w:val="32"/>
        </w:rPr>
        <w:t>n Income and Living Conditions).</w:t>
      </w:r>
    </w:p>
    <w:p w14:paraId="3C89E45E" w14:textId="481B2160" w:rsidR="00025FAC" w:rsidRDefault="00025FAC" w:rsidP="0046357B">
      <w:pPr>
        <w:spacing w:after="120" w:line="288" w:lineRule="auto"/>
        <w:jc w:val="both"/>
        <w:rPr>
          <w:rFonts w:ascii="Arial Narrow" w:hAnsi="Arial Narrow"/>
          <w:sz w:val="24"/>
          <w:szCs w:val="32"/>
        </w:rPr>
      </w:pPr>
      <w:r>
        <w:rPr>
          <w:rFonts w:ascii="Arial Narrow" w:hAnsi="Arial Narrow"/>
          <w:sz w:val="24"/>
          <w:szCs w:val="32"/>
        </w:rPr>
        <w:t>Loňský rok byl vzhledem k epidemické situaci výjimečný. Karanténa a omezená možnost osobních kontaktů značně z</w:t>
      </w:r>
      <w:r w:rsidR="000D2DC6">
        <w:rPr>
          <w:rFonts w:ascii="Arial Narrow" w:hAnsi="Arial Narrow"/>
          <w:sz w:val="24"/>
          <w:szCs w:val="32"/>
        </w:rPr>
        <w:t>komplikovaly</w:t>
      </w:r>
      <w:r>
        <w:rPr>
          <w:rFonts w:ascii="Arial Narrow" w:hAnsi="Arial Narrow"/>
          <w:sz w:val="24"/>
          <w:szCs w:val="32"/>
        </w:rPr>
        <w:t xml:space="preserve"> průběh terénního šetření v domácnostech. Přesto </w:t>
      </w:r>
      <w:r w:rsidR="00D404C5">
        <w:rPr>
          <w:rFonts w:ascii="Arial Narrow" w:hAnsi="Arial Narrow"/>
          <w:sz w:val="24"/>
          <w:szCs w:val="32"/>
        </w:rPr>
        <w:t>přináší reprezentativní výsledky</w:t>
      </w:r>
      <w:r>
        <w:rPr>
          <w:rFonts w:ascii="Arial Narrow" w:hAnsi="Arial Narrow"/>
          <w:sz w:val="24"/>
          <w:szCs w:val="32"/>
        </w:rPr>
        <w:t xml:space="preserve">. </w:t>
      </w:r>
    </w:p>
    <w:p w14:paraId="2F1CB576" w14:textId="5307EA64" w:rsidR="005E3B9D" w:rsidRDefault="00025FAC" w:rsidP="0046357B">
      <w:pPr>
        <w:spacing w:after="120" w:line="288" w:lineRule="auto"/>
        <w:jc w:val="both"/>
        <w:rPr>
          <w:rFonts w:ascii="Arial Narrow" w:hAnsi="Arial Narrow"/>
          <w:sz w:val="24"/>
          <w:szCs w:val="24"/>
        </w:rPr>
      </w:pPr>
      <w:r>
        <w:rPr>
          <w:rFonts w:ascii="Arial Narrow" w:hAnsi="Arial Narrow"/>
          <w:sz w:val="24"/>
          <w:szCs w:val="32"/>
        </w:rPr>
        <w:t>Stejně jako v minulých letech bylo o</w:t>
      </w:r>
      <w:r w:rsidR="0033001F">
        <w:rPr>
          <w:rFonts w:ascii="Arial Narrow" w:hAnsi="Arial Narrow"/>
          <w:sz w:val="24"/>
          <w:szCs w:val="32"/>
        </w:rPr>
        <w:t xml:space="preserve">sloveno přibližně 11,5 tisíce domácností ze všech krajů republiky. </w:t>
      </w:r>
      <w:r>
        <w:rPr>
          <w:rFonts w:ascii="Arial Narrow" w:hAnsi="Arial Narrow"/>
          <w:sz w:val="24"/>
          <w:szCs w:val="24"/>
        </w:rPr>
        <w:t>U jednotlivých členů vybraných domácností</w:t>
      </w:r>
      <w:r w:rsidR="00034970" w:rsidRPr="0008215B">
        <w:rPr>
          <w:rFonts w:ascii="Arial Narrow" w:hAnsi="Arial Narrow"/>
          <w:sz w:val="24"/>
          <w:szCs w:val="24"/>
        </w:rPr>
        <w:t xml:space="preserve"> </w:t>
      </w:r>
      <w:r>
        <w:rPr>
          <w:rFonts w:ascii="Arial Narrow" w:hAnsi="Arial Narrow"/>
          <w:sz w:val="24"/>
          <w:szCs w:val="24"/>
        </w:rPr>
        <w:t>tazatelé</w:t>
      </w:r>
      <w:r w:rsidR="00034970" w:rsidRPr="0008215B">
        <w:rPr>
          <w:rFonts w:ascii="Arial Narrow" w:hAnsi="Arial Narrow"/>
          <w:sz w:val="24"/>
          <w:szCs w:val="24"/>
        </w:rPr>
        <w:t xml:space="preserve"> zjišť</w:t>
      </w:r>
      <w:r>
        <w:rPr>
          <w:rFonts w:ascii="Arial Narrow" w:hAnsi="Arial Narrow"/>
          <w:sz w:val="24"/>
          <w:szCs w:val="24"/>
        </w:rPr>
        <w:t>ovali</w:t>
      </w:r>
      <w:r w:rsidR="00034970" w:rsidRPr="0008215B">
        <w:rPr>
          <w:rFonts w:ascii="Arial Narrow" w:hAnsi="Arial Narrow"/>
          <w:sz w:val="24"/>
          <w:szCs w:val="24"/>
        </w:rPr>
        <w:t xml:space="preserve"> údaje o</w:t>
      </w:r>
      <w:r w:rsidR="00190BF7">
        <w:rPr>
          <w:rFonts w:ascii="Arial Narrow" w:hAnsi="Arial Narrow"/>
          <w:sz w:val="24"/>
          <w:szCs w:val="24"/>
        </w:rPr>
        <w:t> </w:t>
      </w:r>
      <w:r w:rsidR="002F0144">
        <w:rPr>
          <w:rFonts w:ascii="Arial Narrow" w:hAnsi="Arial Narrow"/>
          <w:sz w:val="24"/>
          <w:szCs w:val="24"/>
        </w:rPr>
        <w:t xml:space="preserve">jejich </w:t>
      </w:r>
      <w:r w:rsidR="00034970" w:rsidRPr="0008215B">
        <w:rPr>
          <w:rFonts w:ascii="Arial Narrow" w:hAnsi="Arial Narrow"/>
          <w:sz w:val="24"/>
          <w:szCs w:val="24"/>
        </w:rPr>
        <w:t xml:space="preserve">věku, </w:t>
      </w:r>
      <w:r w:rsidR="002F0144">
        <w:rPr>
          <w:rFonts w:ascii="Arial Narrow" w:hAnsi="Arial Narrow"/>
          <w:sz w:val="24"/>
          <w:szCs w:val="24"/>
        </w:rPr>
        <w:t xml:space="preserve">vzdělání, </w:t>
      </w:r>
      <w:r w:rsidR="00034970" w:rsidRPr="0008215B">
        <w:rPr>
          <w:rFonts w:ascii="Arial Narrow" w:hAnsi="Arial Narrow"/>
          <w:sz w:val="24"/>
          <w:szCs w:val="24"/>
        </w:rPr>
        <w:t>ekonomické aktivitě, zdravotním stavu</w:t>
      </w:r>
      <w:r w:rsidR="00692196">
        <w:rPr>
          <w:rFonts w:ascii="Arial Narrow" w:hAnsi="Arial Narrow"/>
          <w:sz w:val="24"/>
          <w:szCs w:val="24"/>
        </w:rPr>
        <w:t>, sociálních podmínkách</w:t>
      </w:r>
      <w:r w:rsidR="00034970" w:rsidRPr="0008215B">
        <w:rPr>
          <w:rFonts w:ascii="Arial Narrow" w:hAnsi="Arial Narrow"/>
          <w:sz w:val="24"/>
          <w:szCs w:val="24"/>
        </w:rPr>
        <w:t xml:space="preserve"> </w:t>
      </w:r>
      <w:r w:rsidR="008B5990">
        <w:rPr>
          <w:rFonts w:ascii="Arial Narrow" w:hAnsi="Arial Narrow"/>
          <w:sz w:val="24"/>
          <w:szCs w:val="24"/>
        </w:rPr>
        <w:t>a</w:t>
      </w:r>
      <w:r w:rsidR="00034970" w:rsidRPr="0008215B">
        <w:rPr>
          <w:rFonts w:ascii="Arial Narrow" w:hAnsi="Arial Narrow"/>
          <w:sz w:val="24"/>
          <w:szCs w:val="24"/>
        </w:rPr>
        <w:t xml:space="preserve"> příjmech. </w:t>
      </w:r>
      <w:r w:rsidR="00787DBF">
        <w:rPr>
          <w:rFonts w:ascii="Arial Narrow" w:hAnsi="Arial Narrow"/>
          <w:sz w:val="24"/>
          <w:szCs w:val="24"/>
        </w:rPr>
        <w:t>Šetření pokrývá i další oblasti</w:t>
      </w:r>
      <w:r w:rsidR="00DC676B">
        <w:rPr>
          <w:rFonts w:ascii="Arial Narrow" w:hAnsi="Arial Narrow"/>
          <w:sz w:val="24"/>
          <w:szCs w:val="24"/>
        </w:rPr>
        <w:t>,</w:t>
      </w:r>
      <w:r w:rsidR="00034970" w:rsidRPr="0008215B">
        <w:rPr>
          <w:rFonts w:ascii="Arial Narrow" w:hAnsi="Arial Narrow"/>
          <w:sz w:val="24"/>
          <w:szCs w:val="24"/>
        </w:rPr>
        <w:t xml:space="preserve"> jako j</w:t>
      </w:r>
      <w:r w:rsidR="00034970">
        <w:rPr>
          <w:rFonts w:ascii="Arial Narrow" w:hAnsi="Arial Narrow"/>
          <w:sz w:val="24"/>
          <w:szCs w:val="24"/>
        </w:rPr>
        <w:t>sou</w:t>
      </w:r>
      <w:r w:rsidR="00034970" w:rsidRPr="0008215B">
        <w:rPr>
          <w:rFonts w:ascii="Arial Narrow" w:hAnsi="Arial Narrow"/>
          <w:sz w:val="24"/>
          <w:szCs w:val="24"/>
        </w:rPr>
        <w:t xml:space="preserve"> materiální podmínky domácnosti či kvalita </w:t>
      </w:r>
      <w:r w:rsidR="00692196">
        <w:rPr>
          <w:rFonts w:ascii="Arial Narrow" w:hAnsi="Arial Narrow"/>
          <w:sz w:val="24"/>
          <w:szCs w:val="24"/>
        </w:rPr>
        <w:t xml:space="preserve">a finanční náročnost </w:t>
      </w:r>
      <w:r w:rsidR="00034970" w:rsidRPr="0008215B">
        <w:rPr>
          <w:rFonts w:ascii="Arial Narrow" w:hAnsi="Arial Narrow"/>
          <w:sz w:val="24"/>
          <w:szCs w:val="24"/>
        </w:rPr>
        <w:t xml:space="preserve">bydlení. </w:t>
      </w:r>
    </w:p>
    <w:p w14:paraId="7B6A34DF" w14:textId="77777777" w:rsidR="00034970" w:rsidRPr="00661496" w:rsidRDefault="00034970" w:rsidP="0046357B">
      <w:pPr>
        <w:spacing w:before="240" w:after="120" w:line="288" w:lineRule="auto"/>
        <w:jc w:val="both"/>
        <w:rPr>
          <w:rFonts w:ascii="Arial Narrow" w:hAnsi="Arial Narrow"/>
          <w:b/>
          <w:sz w:val="26"/>
          <w:szCs w:val="26"/>
        </w:rPr>
      </w:pPr>
      <w:r w:rsidRPr="00661496">
        <w:rPr>
          <w:rFonts w:ascii="Arial Narrow" w:hAnsi="Arial Narrow"/>
          <w:b/>
          <w:sz w:val="26"/>
          <w:szCs w:val="26"/>
        </w:rPr>
        <w:t>Příjmy domácností</w:t>
      </w:r>
    </w:p>
    <w:p w14:paraId="10F5A098" w14:textId="4B2A2732" w:rsidR="00991164" w:rsidRDefault="00034970" w:rsidP="0046357B">
      <w:pPr>
        <w:spacing w:after="120" w:line="288" w:lineRule="auto"/>
        <w:jc w:val="both"/>
        <w:rPr>
          <w:rFonts w:ascii="Arial Narrow" w:hAnsi="Arial Narrow"/>
          <w:sz w:val="24"/>
          <w:szCs w:val="32"/>
        </w:rPr>
      </w:pPr>
      <w:r>
        <w:rPr>
          <w:rFonts w:ascii="Arial Narrow" w:hAnsi="Arial Narrow"/>
          <w:sz w:val="24"/>
          <w:szCs w:val="32"/>
        </w:rPr>
        <w:t xml:space="preserve">Ukazatelem příjmové situace domácností je v šetření </w:t>
      </w:r>
      <w:r w:rsidRPr="00FA64C3">
        <w:rPr>
          <w:rFonts w:ascii="Arial Narrow" w:hAnsi="Arial Narrow"/>
          <w:i/>
          <w:sz w:val="24"/>
          <w:szCs w:val="32"/>
        </w:rPr>
        <w:t>Životní podmínky</w:t>
      </w:r>
      <w:r>
        <w:rPr>
          <w:rFonts w:ascii="Arial Narrow" w:hAnsi="Arial Narrow"/>
          <w:sz w:val="24"/>
          <w:szCs w:val="32"/>
        </w:rPr>
        <w:t xml:space="preserve"> čistý </w:t>
      </w:r>
      <w:r w:rsidR="009C2FAA">
        <w:rPr>
          <w:rFonts w:ascii="Arial Narrow" w:hAnsi="Arial Narrow"/>
          <w:sz w:val="24"/>
          <w:szCs w:val="32"/>
        </w:rPr>
        <w:t>peněžní</w:t>
      </w:r>
      <w:r>
        <w:rPr>
          <w:rFonts w:ascii="Arial Narrow" w:hAnsi="Arial Narrow"/>
          <w:sz w:val="24"/>
          <w:szCs w:val="32"/>
        </w:rPr>
        <w:t xml:space="preserve"> příjem domácnosti, který zahrnuje </w:t>
      </w:r>
      <w:r w:rsidRPr="00BC177D">
        <w:rPr>
          <w:rFonts w:ascii="Arial Narrow" w:hAnsi="Arial Narrow"/>
          <w:sz w:val="24"/>
          <w:szCs w:val="32"/>
        </w:rPr>
        <w:t xml:space="preserve">příjmy </w:t>
      </w:r>
      <w:r>
        <w:rPr>
          <w:rFonts w:ascii="Arial Narrow" w:hAnsi="Arial Narrow"/>
          <w:sz w:val="24"/>
          <w:szCs w:val="32"/>
        </w:rPr>
        <w:t>ze zaměstnání</w:t>
      </w:r>
      <w:r w:rsidRPr="00BC177D">
        <w:rPr>
          <w:rFonts w:ascii="Arial Narrow" w:hAnsi="Arial Narrow"/>
          <w:sz w:val="24"/>
          <w:szCs w:val="32"/>
        </w:rPr>
        <w:t xml:space="preserve">, </w:t>
      </w:r>
      <w:r>
        <w:rPr>
          <w:rFonts w:ascii="Arial Narrow" w:hAnsi="Arial Narrow"/>
          <w:sz w:val="24"/>
          <w:szCs w:val="32"/>
        </w:rPr>
        <w:t>z podnikání či</w:t>
      </w:r>
      <w:r w:rsidRPr="00BC177D">
        <w:rPr>
          <w:rFonts w:ascii="Arial Narrow" w:hAnsi="Arial Narrow"/>
          <w:sz w:val="24"/>
          <w:szCs w:val="32"/>
        </w:rPr>
        <w:t xml:space="preserve"> jiné samostatně výdělečné činnosti, příjmy z</w:t>
      </w:r>
      <w:r>
        <w:rPr>
          <w:rFonts w:ascii="Arial Narrow" w:hAnsi="Arial Narrow"/>
          <w:sz w:val="24"/>
          <w:szCs w:val="32"/>
        </w:rPr>
        <w:t> </w:t>
      </w:r>
      <w:r w:rsidR="009C3092">
        <w:rPr>
          <w:rFonts w:ascii="Arial Narrow" w:hAnsi="Arial Narrow"/>
          <w:sz w:val="24"/>
          <w:szCs w:val="32"/>
        </w:rPr>
        <w:t>dalších</w:t>
      </w:r>
      <w:r>
        <w:rPr>
          <w:rFonts w:ascii="Arial Narrow" w:hAnsi="Arial Narrow"/>
          <w:sz w:val="24"/>
          <w:szCs w:val="32"/>
        </w:rPr>
        <w:t xml:space="preserve"> zaměstnání </w:t>
      </w:r>
      <w:r w:rsidR="00692196">
        <w:rPr>
          <w:rFonts w:ascii="Arial Narrow" w:hAnsi="Arial Narrow"/>
          <w:sz w:val="24"/>
          <w:szCs w:val="32"/>
        </w:rPr>
        <w:t xml:space="preserve">nebo dohod </w:t>
      </w:r>
      <w:r>
        <w:rPr>
          <w:rFonts w:ascii="Arial Narrow" w:hAnsi="Arial Narrow"/>
          <w:sz w:val="24"/>
          <w:szCs w:val="32"/>
        </w:rPr>
        <w:t xml:space="preserve">a </w:t>
      </w:r>
      <w:r w:rsidRPr="00BC177D">
        <w:rPr>
          <w:rFonts w:ascii="Arial Narrow" w:hAnsi="Arial Narrow"/>
          <w:sz w:val="24"/>
          <w:szCs w:val="32"/>
        </w:rPr>
        <w:t xml:space="preserve">vedlejších činností, </w:t>
      </w:r>
      <w:r w:rsidR="009C3092">
        <w:rPr>
          <w:rFonts w:ascii="Arial Narrow" w:hAnsi="Arial Narrow"/>
          <w:sz w:val="24"/>
          <w:szCs w:val="32"/>
        </w:rPr>
        <w:t>dále zahrnuje důchody</w:t>
      </w:r>
      <w:r>
        <w:rPr>
          <w:rFonts w:ascii="Arial Narrow" w:hAnsi="Arial Narrow"/>
          <w:sz w:val="24"/>
          <w:szCs w:val="32"/>
        </w:rPr>
        <w:t xml:space="preserve"> a </w:t>
      </w:r>
      <w:r w:rsidRPr="00BC177D">
        <w:rPr>
          <w:rFonts w:ascii="Arial Narrow" w:hAnsi="Arial Narrow"/>
          <w:sz w:val="24"/>
          <w:szCs w:val="32"/>
        </w:rPr>
        <w:t xml:space="preserve">sociální dávky, </w:t>
      </w:r>
      <w:r>
        <w:rPr>
          <w:rFonts w:ascii="Arial Narrow" w:hAnsi="Arial Narrow"/>
          <w:sz w:val="24"/>
          <w:szCs w:val="32"/>
        </w:rPr>
        <w:t xml:space="preserve">příjmy </w:t>
      </w:r>
      <w:r w:rsidR="008B5990">
        <w:rPr>
          <w:rFonts w:ascii="Arial Narrow" w:hAnsi="Arial Narrow"/>
          <w:sz w:val="24"/>
          <w:szCs w:val="32"/>
        </w:rPr>
        <w:t>z pronájmu a z finančních aktiv.</w:t>
      </w:r>
      <w:r>
        <w:rPr>
          <w:rFonts w:ascii="Arial Narrow" w:hAnsi="Arial Narrow"/>
          <w:sz w:val="24"/>
          <w:szCs w:val="32"/>
        </w:rPr>
        <w:t xml:space="preserve"> </w:t>
      </w:r>
      <w:r w:rsidR="009C3092">
        <w:rPr>
          <w:rFonts w:ascii="Arial Narrow" w:hAnsi="Arial Narrow"/>
          <w:sz w:val="24"/>
          <w:szCs w:val="32"/>
        </w:rPr>
        <w:t>Patří sem rovněž</w:t>
      </w:r>
      <w:r w:rsidR="008B5990">
        <w:rPr>
          <w:rFonts w:ascii="Arial Narrow" w:hAnsi="Arial Narrow"/>
          <w:sz w:val="24"/>
          <w:szCs w:val="32"/>
        </w:rPr>
        <w:t xml:space="preserve"> </w:t>
      </w:r>
      <w:r>
        <w:rPr>
          <w:rFonts w:ascii="Arial Narrow" w:hAnsi="Arial Narrow"/>
          <w:sz w:val="24"/>
          <w:szCs w:val="32"/>
        </w:rPr>
        <w:t xml:space="preserve">přijaté výživné a finanční podpora </w:t>
      </w:r>
      <w:r w:rsidR="009C3092">
        <w:rPr>
          <w:rFonts w:ascii="Arial Narrow" w:hAnsi="Arial Narrow"/>
          <w:sz w:val="24"/>
          <w:szCs w:val="32"/>
        </w:rPr>
        <w:t>od</w:t>
      </w:r>
      <w:r w:rsidR="00ED0ED6">
        <w:rPr>
          <w:rFonts w:ascii="Arial Narrow" w:hAnsi="Arial Narrow"/>
          <w:sz w:val="24"/>
          <w:szCs w:val="32"/>
        </w:rPr>
        <w:t> </w:t>
      </w:r>
      <w:r w:rsidR="009C3092">
        <w:rPr>
          <w:rFonts w:ascii="Arial Narrow" w:hAnsi="Arial Narrow"/>
          <w:sz w:val="24"/>
          <w:szCs w:val="32"/>
        </w:rPr>
        <w:t xml:space="preserve">jiných </w:t>
      </w:r>
      <w:r>
        <w:rPr>
          <w:rFonts w:ascii="Arial Narrow" w:hAnsi="Arial Narrow"/>
          <w:sz w:val="24"/>
          <w:szCs w:val="32"/>
        </w:rPr>
        <w:t>domácnost</w:t>
      </w:r>
      <w:r w:rsidR="009C3092">
        <w:rPr>
          <w:rFonts w:ascii="Arial Narrow" w:hAnsi="Arial Narrow"/>
          <w:sz w:val="24"/>
          <w:szCs w:val="32"/>
        </w:rPr>
        <w:t>í</w:t>
      </w:r>
      <w:r>
        <w:rPr>
          <w:rFonts w:ascii="Arial Narrow" w:hAnsi="Arial Narrow"/>
          <w:sz w:val="24"/>
          <w:szCs w:val="32"/>
        </w:rPr>
        <w:t xml:space="preserve">. </w:t>
      </w:r>
      <w:r w:rsidR="005E5648">
        <w:rPr>
          <w:rFonts w:ascii="Arial Narrow" w:hAnsi="Arial Narrow"/>
          <w:sz w:val="24"/>
          <w:szCs w:val="32"/>
        </w:rPr>
        <w:t>Celkový</w:t>
      </w:r>
      <w:r>
        <w:rPr>
          <w:rFonts w:ascii="Arial Narrow" w:hAnsi="Arial Narrow"/>
          <w:sz w:val="24"/>
          <w:szCs w:val="32"/>
        </w:rPr>
        <w:t xml:space="preserve"> pří</w:t>
      </w:r>
      <w:r w:rsidR="005E5648">
        <w:rPr>
          <w:rFonts w:ascii="Arial Narrow" w:hAnsi="Arial Narrow"/>
          <w:sz w:val="24"/>
          <w:szCs w:val="32"/>
        </w:rPr>
        <w:t>jem</w:t>
      </w:r>
      <w:r>
        <w:rPr>
          <w:rFonts w:ascii="Arial Narrow" w:hAnsi="Arial Narrow"/>
          <w:sz w:val="24"/>
          <w:szCs w:val="32"/>
        </w:rPr>
        <w:t xml:space="preserve"> domácnosti j</w:t>
      </w:r>
      <w:r w:rsidR="005E5648">
        <w:rPr>
          <w:rFonts w:ascii="Arial Narrow" w:hAnsi="Arial Narrow"/>
          <w:sz w:val="24"/>
          <w:szCs w:val="32"/>
        </w:rPr>
        <w:t>e</w:t>
      </w:r>
      <w:r>
        <w:rPr>
          <w:rFonts w:ascii="Arial Narrow" w:hAnsi="Arial Narrow"/>
          <w:sz w:val="24"/>
          <w:szCs w:val="32"/>
        </w:rPr>
        <w:t xml:space="preserve"> přepočten na každou osobu </w:t>
      </w:r>
      <w:r w:rsidR="005E5648">
        <w:rPr>
          <w:rFonts w:ascii="Arial Narrow" w:hAnsi="Arial Narrow"/>
          <w:sz w:val="24"/>
          <w:szCs w:val="32"/>
        </w:rPr>
        <w:t xml:space="preserve">v </w:t>
      </w:r>
      <w:r>
        <w:rPr>
          <w:rFonts w:ascii="Arial Narrow" w:hAnsi="Arial Narrow"/>
          <w:sz w:val="24"/>
          <w:szCs w:val="32"/>
        </w:rPr>
        <w:t>domácnosti, čímž je zohledněn</w:t>
      </w:r>
      <w:r w:rsidR="00033534">
        <w:rPr>
          <w:rFonts w:ascii="Arial Narrow" w:hAnsi="Arial Narrow"/>
          <w:sz w:val="24"/>
          <w:szCs w:val="32"/>
        </w:rPr>
        <w:t xml:space="preserve"> počet </w:t>
      </w:r>
      <w:r w:rsidR="005E5648">
        <w:rPr>
          <w:rFonts w:ascii="Arial Narrow" w:hAnsi="Arial Narrow"/>
          <w:sz w:val="24"/>
          <w:szCs w:val="32"/>
        </w:rPr>
        <w:t xml:space="preserve">jejích </w:t>
      </w:r>
      <w:r w:rsidR="00033534">
        <w:rPr>
          <w:rFonts w:ascii="Arial Narrow" w:hAnsi="Arial Narrow"/>
          <w:sz w:val="24"/>
          <w:szCs w:val="32"/>
        </w:rPr>
        <w:t>členů</w:t>
      </w:r>
      <w:r>
        <w:rPr>
          <w:rFonts w:ascii="Arial Narrow" w:hAnsi="Arial Narrow"/>
          <w:sz w:val="24"/>
          <w:szCs w:val="32"/>
        </w:rPr>
        <w:t>.</w:t>
      </w:r>
    </w:p>
    <w:p w14:paraId="7B470F61" w14:textId="05E53F33" w:rsidR="00A7749D" w:rsidRPr="00C82E15" w:rsidRDefault="00EF6FBC" w:rsidP="0046357B">
      <w:pPr>
        <w:pStyle w:val="1Podnadpis11"/>
        <w:numPr>
          <w:ilvl w:val="0"/>
          <w:numId w:val="0"/>
        </w:numPr>
        <w:spacing w:before="240" w:after="240"/>
        <w:ind w:left="578" w:hanging="578"/>
        <w:jc w:val="both"/>
        <w:rPr>
          <w:sz w:val="28"/>
          <w:szCs w:val="28"/>
        </w:rPr>
      </w:pPr>
      <w:r w:rsidRPr="00C82E15">
        <w:rPr>
          <w:sz w:val="28"/>
          <w:szCs w:val="28"/>
        </w:rPr>
        <w:t>Příjm</w:t>
      </w:r>
      <w:r w:rsidR="00692196">
        <w:rPr>
          <w:sz w:val="28"/>
          <w:szCs w:val="28"/>
          <w:lang w:val="cs-CZ"/>
        </w:rPr>
        <w:t>y</w:t>
      </w:r>
      <w:r w:rsidR="00B76916">
        <w:rPr>
          <w:sz w:val="28"/>
          <w:szCs w:val="28"/>
        </w:rPr>
        <w:t xml:space="preserve"> domácností </w:t>
      </w:r>
      <w:r w:rsidR="00692196">
        <w:rPr>
          <w:sz w:val="28"/>
          <w:szCs w:val="28"/>
          <w:lang w:val="cs-CZ"/>
        </w:rPr>
        <w:t>rostly</w:t>
      </w:r>
    </w:p>
    <w:p w14:paraId="5E071D6A" w14:textId="56DFBB41" w:rsidR="00B76916" w:rsidRPr="00787DBF" w:rsidRDefault="00B76916" w:rsidP="0046357B">
      <w:pPr>
        <w:spacing w:after="0" w:line="288" w:lineRule="auto"/>
        <w:jc w:val="both"/>
        <w:rPr>
          <w:rFonts w:ascii="Arial Narrow" w:hAnsi="Arial Narrow"/>
          <w:b/>
          <w:sz w:val="24"/>
          <w:szCs w:val="32"/>
        </w:rPr>
      </w:pPr>
      <w:r w:rsidRPr="00787DBF">
        <w:rPr>
          <w:rFonts w:ascii="Arial Narrow" w:hAnsi="Arial Narrow"/>
          <w:b/>
          <w:sz w:val="24"/>
          <w:szCs w:val="32"/>
        </w:rPr>
        <w:t>Je třeba zdůraznit, že v</w:t>
      </w:r>
      <w:r w:rsidR="004F0683" w:rsidRPr="00787DBF">
        <w:rPr>
          <w:rFonts w:ascii="Arial Narrow" w:hAnsi="Arial Narrow"/>
          <w:b/>
          <w:sz w:val="24"/>
          <w:szCs w:val="32"/>
        </w:rPr>
        <w:t>ýsledky šetření z roku 20</w:t>
      </w:r>
      <w:r w:rsidRPr="00787DBF">
        <w:rPr>
          <w:rFonts w:ascii="Arial Narrow" w:hAnsi="Arial Narrow"/>
          <w:b/>
          <w:sz w:val="24"/>
          <w:szCs w:val="32"/>
        </w:rPr>
        <w:t>20</w:t>
      </w:r>
      <w:r w:rsidR="00261383" w:rsidRPr="00787DBF">
        <w:rPr>
          <w:rFonts w:ascii="Arial Narrow" w:hAnsi="Arial Narrow"/>
          <w:b/>
          <w:sz w:val="24"/>
          <w:szCs w:val="32"/>
        </w:rPr>
        <w:t xml:space="preserve"> zachycují příjm</w:t>
      </w:r>
      <w:r w:rsidR="002B1ECF" w:rsidRPr="00787DBF">
        <w:rPr>
          <w:rFonts w:ascii="Arial Narrow" w:hAnsi="Arial Narrow"/>
          <w:b/>
          <w:sz w:val="24"/>
          <w:szCs w:val="32"/>
        </w:rPr>
        <w:t>y domácností</w:t>
      </w:r>
      <w:r w:rsidR="00261383" w:rsidRPr="00787DBF">
        <w:rPr>
          <w:rFonts w:ascii="Arial Narrow" w:hAnsi="Arial Narrow"/>
          <w:b/>
          <w:sz w:val="24"/>
          <w:szCs w:val="32"/>
        </w:rPr>
        <w:t xml:space="preserve"> za předchozí kalendářní rok, tj. za rok 201</w:t>
      </w:r>
      <w:r w:rsidRPr="00787DBF">
        <w:rPr>
          <w:rFonts w:ascii="Arial Narrow" w:hAnsi="Arial Narrow"/>
          <w:b/>
          <w:sz w:val="24"/>
          <w:szCs w:val="32"/>
        </w:rPr>
        <w:t>9</w:t>
      </w:r>
      <w:r w:rsidR="00261383" w:rsidRPr="00787DBF">
        <w:rPr>
          <w:rFonts w:ascii="Arial Narrow" w:hAnsi="Arial Narrow"/>
          <w:b/>
          <w:sz w:val="24"/>
          <w:szCs w:val="32"/>
        </w:rPr>
        <w:t xml:space="preserve">. </w:t>
      </w:r>
      <w:r w:rsidRPr="00787DBF">
        <w:rPr>
          <w:rFonts w:ascii="Arial Narrow" w:hAnsi="Arial Narrow"/>
          <w:b/>
          <w:sz w:val="24"/>
          <w:szCs w:val="32"/>
        </w:rPr>
        <w:t>N</w:t>
      </w:r>
      <w:r w:rsidR="002B1ECF" w:rsidRPr="00787DBF">
        <w:rPr>
          <w:rFonts w:ascii="Arial Narrow" w:hAnsi="Arial Narrow"/>
          <w:b/>
          <w:sz w:val="24"/>
          <w:szCs w:val="32"/>
        </w:rPr>
        <w:t>eodrážejí tudíž aktuální stav</w:t>
      </w:r>
      <w:r w:rsidRPr="00787DBF">
        <w:rPr>
          <w:rFonts w:ascii="Arial Narrow" w:hAnsi="Arial Narrow"/>
          <w:b/>
          <w:sz w:val="24"/>
          <w:szCs w:val="32"/>
        </w:rPr>
        <w:t xml:space="preserve"> roku 2020, během něhož ekonomickou situaci země i jednotlivých domácn</w:t>
      </w:r>
      <w:r w:rsidR="00247EEE">
        <w:rPr>
          <w:rFonts w:ascii="Arial Narrow" w:hAnsi="Arial Narrow"/>
          <w:b/>
          <w:sz w:val="24"/>
          <w:szCs w:val="32"/>
        </w:rPr>
        <w:t xml:space="preserve">ostí vesměs negativně ovlivnila </w:t>
      </w:r>
      <w:r w:rsidRPr="00787DBF">
        <w:rPr>
          <w:rFonts w:ascii="Arial Narrow" w:hAnsi="Arial Narrow"/>
          <w:b/>
          <w:sz w:val="24"/>
          <w:szCs w:val="32"/>
        </w:rPr>
        <w:t xml:space="preserve">virová </w:t>
      </w:r>
      <w:r w:rsidR="00787DBF" w:rsidRPr="00787DBF">
        <w:rPr>
          <w:rFonts w:ascii="Arial Narrow" w:hAnsi="Arial Narrow"/>
          <w:b/>
          <w:sz w:val="24"/>
          <w:szCs w:val="32"/>
        </w:rPr>
        <w:t>pan</w:t>
      </w:r>
      <w:r w:rsidRPr="00787DBF">
        <w:rPr>
          <w:rFonts w:ascii="Arial Narrow" w:hAnsi="Arial Narrow"/>
          <w:b/>
          <w:sz w:val="24"/>
          <w:szCs w:val="32"/>
        </w:rPr>
        <w:t>demie.</w:t>
      </w:r>
    </w:p>
    <w:p w14:paraId="7025FBC3" w14:textId="6C5F6BFB" w:rsidR="00EE115B" w:rsidRDefault="00261383" w:rsidP="0046357B">
      <w:pPr>
        <w:spacing w:after="0" w:line="288" w:lineRule="auto"/>
        <w:jc w:val="both"/>
        <w:rPr>
          <w:rFonts w:ascii="Arial Narrow" w:hAnsi="Arial Narrow"/>
          <w:sz w:val="24"/>
          <w:szCs w:val="32"/>
        </w:rPr>
      </w:pPr>
      <w:r>
        <w:rPr>
          <w:rFonts w:ascii="Arial Narrow" w:hAnsi="Arial Narrow"/>
          <w:sz w:val="24"/>
          <w:szCs w:val="32"/>
        </w:rPr>
        <w:t>V</w:t>
      </w:r>
      <w:r w:rsidR="00B76916">
        <w:rPr>
          <w:rFonts w:ascii="Arial Narrow" w:hAnsi="Arial Narrow"/>
          <w:sz w:val="24"/>
          <w:szCs w:val="32"/>
        </w:rPr>
        <w:t> roce 2019</w:t>
      </w:r>
      <w:r>
        <w:rPr>
          <w:rFonts w:ascii="Arial Narrow" w:hAnsi="Arial Narrow"/>
          <w:sz w:val="24"/>
          <w:szCs w:val="32"/>
        </w:rPr>
        <w:t xml:space="preserve"> dosáhl průměrný čistý peněžní příjem domácnosti </w:t>
      </w:r>
      <w:r w:rsidR="00D3257F">
        <w:rPr>
          <w:rFonts w:ascii="Arial Narrow" w:hAnsi="Arial Narrow"/>
          <w:sz w:val="24"/>
          <w:szCs w:val="32"/>
        </w:rPr>
        <w:t xml:space="preserve">na osobu </w:t>
      </w:r>
      <w:r w:rsidR="004F0683">
        <w:rPr>
          <w:rFonts w:ascii="Arial Narrow" w:hAnsi="Arial Narrow"/>
          <w:sz w:val="24"/>
          <w:szCs w:val="32"/>
        </w:rPr>
        <w:t xml:space="preserve">částku </w:t>
      </w:r>
      <w:r w:rsidR="002456F1">
        <w:rPr>
          <w:rFonts w:ascii="Arial Narrow" w:hAnsi="Arial Narrow"/>
          <w:sz w:val="24"/>
          <w:szCs w:val="32"/>
        </w:rPr>
        <w:t>209</w:t>
      </w:r>
      <w:r w:rsidR="00116F03">
        <w:rPr>
          <w:rFonts w:ascii="Arial Narrow" w:hAnsi="Arial Narrow"/>
          <w:sz w:val="24"/>
          <w:szCs w:val="32"/>
        </w:rPr>
        <w:t>,</w:t>
      </w:r>
      <w:r w:rsidR="002456F1">
        <w:rPr>
          <w:rFonts w:ascii="Arial Narrow" w:hAnsi="Arial Narrow"/>
          <w:sz w:val="24"/>
          <w:szCs w:val="32"/>
        </w:rPr>
        <w:t>8</w:t>
      </w:r>
      <w:r w:rsidR="00D3257F">
        <w:rPr>
          <w:rFonts w:ascii="Arial Narrow" w:hAnsi="Arial Narrow"/>
          <w:sz w:val="24"/>
          <w:szCs w:val="32"/>
        </w:rPr>
        <w:t xml:space="preserve"> tisíce Kč</w:t>
      </w:r>
      <w:r w:rsidR="00AB5D28">
        <w:rPr>
          <w:rFonts w:ascii="Arial Narrow" w:hAnsi="Arial Narrow"/>
          <w:sz w:val="24"/>
          <w:szCs w:val="32"/>
        </w:rPr>
        <w:t xml:space="preserve">, </w:t>
      </w:r>
      <w:r w:rsidR="00D3257F">
        <w:rPr>
          <w:rFonts w:ascii="Arial Narrow" w:hAnsi="Arial Narrow"/>
          <w:sz w:val="24"/>
          <w:szCs w:val="32"/>
        </w:rPr>
        <w:t xml:space="preserve">medián příjmů činil </w:t>
      </w:r>
      <w:r w:rsidR="00D3257F" w:rsidRPr="00AC4B87">
        <w:rPr>
          <w:rFonts w:ascii="Arial Narrow" w:hAnsi="Arial Narrow"/>
          <w:sz w:val="24"/>
          <w:szCs w:val="24"/>
        </w:rPr>
        <w:t>1</w:t>
      </w:r>
      <w:r w:rsidR="002456F1">
        <w:rPr>
          <w:rFonts w:ascii="Arial Narrow" w:hAnsi="Arial Narrow"/>
          <w:sz w:val="24"/>
          <w:szCs w:val="24"/>
        </w:rPr>
        <w:t>92</w:t>
      </w:r>
      <w:r w:rsidR="00116F03">
        <w:rPr>
          <w:rFonts w:ascii="Arial Narrow" w:hAnsi="Arial Narrow"/>
          <w:sz w:val="24"/>
          <w:szCs w:val="24"/>
        </w:rPr>
        <w:t>,</w:t>
      </w:r>
      <w:r w:rsidR="002456F1">
        <w:rPr>
          <w:rFonts w:ascii="Arial Narrow" w:hAnsi="Arial Narrow"/>
          <w:sz w:val="24"/>
          <w:szCs w:val="24"/>
        </w:rPr>
        <w:t>8</w:t>
      </w:r>
      <w:r w:rsidR="00D3257F" w:rsidRPr="00AC4B87">
        <w:rPr>
          <w:rFonts w:ascii="Arial Narrow" w:hAnsi="Arial Narrow"/>
          <w:sz w:val="24"/>
          <w:szCs w:val="24"/>
        </w:rPr>
        <w:t xml:space="preserve"> tisíce Kč</w:t>
      </w:r>
      <w:r w:rsidR="00AC4B87" w:rsidRPr="00AC4B87">
        <w:rPr>
          <w:rFonts w:ascii="Arial Narrow" w:hAnsi="Arial Narrow"/>
          <w:sz w:val="24"/>
          <w:szCs w:val="24"/>
        </w:rPr>
        <w:t xml:space="preserve">. </w:t>
      </w:r>
      <w:r w:rsidR="00CC6CD6" w:rsidRPr="00CC6CD6">
        <w:rPr>
          <w:rFonts w:ascii="Arial Narrow" w:hAnsi="Arial Narrow"/>
          <w:sz w:val="24"/>
          <w:szCs w:val="32"/>
        </w:rPr>
        <w:t>Oproti roku 201</w:t>
      </w:r>
      <w:r w:rsidR="002456F1">
        <w:rPr>
          <w:rFonts w:ascii="Arial Narrow" w:hAnsi="Arial Narrow"/>
          <w:sz w:val="24"/>
          <w:szCs w:val="32"/>
        </w:rPr>
        <w:t>8</w:t>
      </w:r>
      <w:r w:rsidR="003A146C" w:rsidRPr="00CC6CD6">
        <w:rPr>
          <w:rFonts w:ascii="Arial Narrow" w:hAnsi="Arial Narrow"/>
          <w:sz w:val="24"/>
          <w:szCs w:val="32"/>
        </w:rPr>
        <w:t xml:space="preserve"> vzro</w:t>
      </w:r>
      <w:r w:rsidR="009F6B29" w:rsidRPr="00CC6CD6">
        <w:rPr>
          <w:rFonts w:ascii="Arial Narrow" w:hAnsi="Arial Narrow"/>
          <w:sz w:val="24"/>
          <w:szCs w:val="32"/>
        </w:rPr>
        <w:t xml:space="preserve">stl </w:t>
      </w:r>
      <w:r w:rsidR="00EE115B">
        <w:rPr>
          <w:rFonts w:ascii="Arial Narrow" w:hAnsi="Arial Narrow"/>
          <w:sz w:val="24"/>
          <w:szCs w:val="32"/>
        </w:rPr>
        <w:t>p</w:t>
      </w:r>
      <w:r w:rsidR="00EE115B" w:rsidRPr="00EE115B">
        <w:rPr>
          <w:rFonts w:ascii="Arial Narrow" w:hAnsi="Arial Narrow"/>
          <w:sz w:val="24"/>
          <w:szCs w:val="32"/>
        </w:rPr>
        <w:t>růměr meziročně o 1</w:t>
      </w:r>
      <w:r w:rsidR="002456F1">
        <w:rPr>
          <w:rFonts w:ascii="Arial Narrow" w:hAnsi="Arial Narrow"/>
          <w:sz w:val="24"/>
          <w:szCs w:val="32"/>
        </w:rPr>
        <w:t>4</w:t>
      </w:r>
      <w:r w:rsidR="00EE115B" w:rsidRPr="00EE115B">
        <w:rPr>
          <w:rFonts w:ascii="Arial Narrow" w:hAnsi="Arial Narrow"/>
          <w:sz w:val="24"/>
          <w:szCs w:val="32"/>
        </w:rPr>
        <w:t xml:space="preserve"> </w:t>
      </w:r>
      <w:r w:rsidR="00116F03">
        <w:rPr>
          <w:rFonts w:ascii="Arial Narrow" w:hAnsi="Arial Narrow"/>
          <w:sz w:val="24"/>
          <w:szCs w:val="32"/>
        </w:rPr>
        <w:t>7</w:t>
      </w:r>
      <w:r w:rsidR="00EE115B" w:rsidRPr="00EE115B">
        <w:rPr>
          <w:rFonts w:ascii="Arial Narrow" w:hAnsi="Arial Narrow"/>
          <w:sz w:val="24"/>
          <w:szCs w:val="32"/>
        </w:rPr>
        <w:t xml:space="preserve">00 Kč, což představuje nominální nárůst o </w:t>
      </w:r>
      <w:r w:rsidR="002456F1">
        <w:rPr>
          <w:rFonts w:ascii="Arial Narrow" w:hAnsi="Arial Narrow"/>
          <w:sz w:val="24"/>
          <w:szCs w:val="32"/>
        </w:rPr>
        <w:t>7</w:t>
      </w:r>
      <w:r w:rsidR="00EE115B" w:rsidRPr="00EE115B">
        <w:rPr>
          <w:rFonts w:ascii="Arial Narrow" w:hAnsi="Arial Narrow"/>
          <w:sz w:val="24"/>
          <w:szCs w:val="32"/>
        </w:rPr>
        <w:t>,</w:t>
      </w:r>
      <w:r w:rsidR="002456F1">
        <w:rPr>
          <w:rFonts w:ascii="Arial Narrow" w:hAnsi="Arial Narrow"/>
          <w:sz w:val="24"/>
          <w:szCs w:val="32"/>
        </w:rPr>
        <w:t>5</w:t>
      </w:r>
      <w:r w:rsidR="00EE115B" w:rsidRPr="00EE115B">
        <w:rPr>
          <w:rFonts w:ascii="Arial Narrow" w:hAnsi="Arial Narrow"/>
          <w:sz w:val="24"/>
          <w:szCs w:val="32"/>
        </w:rPr>
        <w:t xml:space="preserve"> %, reálně </w:t>
      </w:r>
      <w:r w:rsidR="00FA7413">
        <w:rPr>
          <w:rFonts w:ascii="Arial Narrow" w:hAnsi="Arial Narrow"/>
          <w:sz w:val="24"/>
          <w:szCs w:val="32"/>
        </w:rPr>
        <w:t xml:space="preserve">pak </w:t>
      </w:r>
      <w:r w:rsidR="00EE115B" w:rsidRPr="00EE115B">
        <w:rPr>
          <w:rFonts w:ascii="Arial Narrow" w:hAnsi="Arial Narrow"/>
          <w:sz w:val="24"/>
          <w:szCs w:val="32"/>
        </w:rPr>
        <w:t xml:space="preserve">o </w:t>
      </w:r>
      <w:r w:rsidR="000522EE" w:rsidRPr="00247EEE">
        <w:rPr>
          <w:rFonts w:ascii="Arial Narrow" w:hAnsi="Arial Narrow"/>
          <w:sz w:val="24"/>
          <w:szCs w:val="32"/>
        </w:rPr>
        <w:t>4,7</w:t>
      </w:r>
      <w:r w:rsidR="000522EE">
        <w:rPr>
          <w:rFonts w:ascii="Arial Narrow" w:hAnsi="Arial Narrow"/>
          <w:sz w:val="24"/>
          <w:szCs w:val="32"/>
        </w:rPr>
        <w:t xml:space="preserve"> </w:t>
      </w:r>
      <w:r w:rsidR="007A47E8">
        <w:rPr>
          <w:rFonts w:ascii="Arial Narrow" w:hAnsi="Arial Narrow"/>
          <w:sz w:val="24"/>
          <w:szCs w:val="32"/>
        </w:rPr>
        <w:t xml:space="preserve">%. </w:t>
      </w:r>
      <w:r w:rsidR="009C6609">
        <w:rPr>
          <w:rFonts w:ascii="Arial Narrow" w:hAnsi="Arial Narrow"/>
          <w:sz w:val="24"/>
          <w:szCs w:val="32"/>
        </w:rPr>
        <w:t xml:space="preserve">Měsíční průměr </w:t>
      </w:r>
      <w:r w:rsidR="007A47E8">
        <w:rPr>
          <w:rFonts w:ascii="Arial Narrow" w:hAnsi="Arial Narrow"/>
          <w:sz w:val="24"/>
          <w:szCs w:val="32"/>
        </w:rPr>
        <w:t xml:space="preserve">čistých příjmů na osobu </w:t>
      </w:r>
      <w:r w:rsidR="002B1ECF">
        <w:rPr>
          <w:rFonts w:ascii="Arial Narrow" w:hAnsi="Arial Narrow"/>
          <w:sz w:val="24"/>
          <w:szCs w:val="32"/>
        </w:rPr>
        <w:t>činil 17</w:t>
      </w:r>
      <w:r w:rsidR="00EE115B" w:rsidRPr="00EE115B">
        <w:rPr>
          <w:rFonts w:ascii="Arial Narrow" w:hAnsi="Arial Narrow"/>
          <w:sz w:val="24"/>
          <w:szCs w:val="32"/>
        </w:rPr>
        <w:t xml:space="preserve"> </w:t>
      </w:r>
      <w:r w:rsidR="002B1ECF">
        <w:rPr>
          <w:rFonts w:ascii="Arial Narrow" w:hAnsi="Arial Narrow"/>
          <w:sz w:val="24"/>
          <w:szCs w:val="32"/>
        </w:rPr>
        <w:t>479</w:t>
      </w:r>
      <w:r w:rsidR="00EE115B" w:rsidRPr="00EE115B">
        <w:rPr>
          <w:rFonts w:ascii="Arial Narrow" w:hAnsi="Arial Narrow"/>
          <w:sz w:val="24"/>
          <w:szCs w:val="32"/>
        </w:rPr>
        <w:t xml:space="preserve"> Kč.</w:t>
      </w:r>
    </w:p>
    <w:p w14:paraId="19A8FD9B" w14:textId="0315D870" w:rsidR="0046357B" w:rsidRDefault="00692196" w:rsidP="0046357B">
      <w:pPr>
        <w:keepNext/>
        <w:suppressAutoHyphens/>
        <w:spacing w:before="120" w:after="60" w:line="240" w:lineRule="auto"/>
        <w:jc w:val="both"/>
        <w:rPr>
          <w:rFonts w:ascii="Arial Narrow" w:eastAsia="Times New Roman" w:hAnsi="Arial Narrow"/>
          <w:color w:val="00ADDC"/>
          <w:lang w:eastAsia="ar-SA"/>
        </w:rPr>
      </w:pPr>
      <w:r w:rsidRPr="00692196">
        <w:rPr>
          <w:rFonts w:ascii="Arial Narrow" w:eastAsia="Times New Roman" w:hAnsi="Arial Narrow"/>
          <w:color w:val="00ADDC"/>
          <w:lang w:val="x-none" w:eastAsia="ar-SA"/>
        </w:rPr>
        <w:lastRenderedPageBreak/>
        <w:t xml:space="preserve">Graf </w:t>
      </w:r>
      <w:r w:rsidRPr="00692196">
        <w:rPr>
          <w:rFonts w:ascii="Arial Narrow" w:eastAsia="Times New Roman" w:hAnsi="Arial Narrow"/>
          <w:noProof/>
          <w:color w:val="00ADDC"/>
          <w:lang w:val="x-none" w:eastAsia="ar-SA"/>
        </w:rPr>
        <w:fldChar w:fldCharType="begin"/>
      </w:r>
      <w:r w:rsidRPr="00692196">
        <w:rPr>
          <w:rFonts w:ascii="Arial Narrow" w:eastAsia="Times New Roman" w:hAnsi="Arial Narrow"/>
          <w:noProof/>
          <w:color w:val="00ADDC"/>
          <w:lang w:val="x-none" w:eastAsia="ar-SA"/>
        </w:rPr>
        <w:instrText xml:space="preserve"> SEQ Graf \* ARABIC </w:instrText>
      </w:r>
      <w:r w:rsidRPr="00692196">
        <w:rPr>
          <w:rFonts w:ascii="Arial Narrow" w:eastAsia="Times New Roman" w:hAnsi="Arial Narrow"/>
          <w:noProof/>
          <w:color w:val="00ADDC"/>
          <w:lang w:val="x-none" w:eastAsia="ar-SA"/>
        </w:rPr>
        <w:fldChar w:fldCharType="separate"/>
      </w:r>
      <w:r w:rsidR="00CE1318">
        <w:rPr>
          <w:rFonts w:ascii="Arial Narrow" w:eastAsia="Times New Roman" w:hAnsi="Arial Narrow"/>
          <w:noProof/>
          <w:color w:val="00ADDC"/>
          <w:lang w:val="x-none" w:eastAsia="ar-SA"/>
        </w:rPr>
        <w:t>1</w:t>
      </w:r>
      <w:r w:rsidRPr="00692196">
        <w:rPr>
          <w:rFonts w:ascii="Arial Narrow" w:eastAsia="Times New Roman" w:hAnsi="Arial Narrow"/>
          <w:noProof/>
          <w:color w:val="00ADDC"/>
          <w:lang w:val="x-none" w:eastAsia="ar-SA"/>
        </w:rPr>
        <w:fldChar w:fldCharType="end"/>
      </w:r>
      <w:r w:rsidRPr="00692196">
        <w:rPr>
          <w:rFonts w:ascii="Arial Narrow" w:eastAsia="Times New Roman" w:hAnsi="Arial Narrow"/>
          <w:color w:val="00ADDC"/>
          <w:lang w:val="x-none" w:eastAsia="ar-SA"/>
        </w:rPr>
        <w:t xml:space="preserve">: </w:t>
      </w:r>
      <w:r>
        <w:rPr>
          <w:rFonts w:ascii="Arial Narrow" w:eastAsia="Times New Roman" w:hAnsi="Arial Narrow"/>
          <w:color w:val="00ADDC"/>
          <w:lang w:eastAsia="ar-SA"/>
        </w:rPr>
        <w:t xml:space="preserve">Růst průměrných </w:t>
      </w:r>
      <w:r w:rsidR="00A75A10">
        <w:rPr>
          <w:rFonts w:ascii="Arial Narrow" w:eastAsia="Times New Roman" w:hAnsi="Arial Narrow"/>
          <w:color w:val="00ADDC"/>
          <w:lang w:eastAsia="ar-SA"/>
        </w:rPr>
        <w:t>čistých peněžních příjmů domácností na osobu v letech 20</w:t>
      </w:r>
      <w:r w:rsidR="002B1ECF">
        <w:rPr>
          <w:rFonts w:ascii="Arial Narrow" w:eastAsia="Times New Roman" w:hAnsi="Arial Narrow"/>
          <w:color w:val="00ADDC"/>
          <w:lang w:eastAsia="ar-SA"/>
        </w:rPr>
        <w:t>10</w:t>
      </w:r>
      <w:r w:rsidR="00A75A10">
        <w:rPr>
          <w:rFonts w:ascii="Arial Narrow" w:eastAsia="Times New Roman" w:hAnsi="Arial Narrow"/>
          <w:color w:val="00ADDC"/>
          <w:lang w:eastAsia="ar-SA"/>
        </w:rPr>
        <w:t xml:space="preserve"> </w:t>
      </w:r>
      <w:r w:rsidR="00991164">
        <w:rPr>
          <w:rFonts w:ascii="Arial Narrow" w:eastAsia="Times New Roman" w:hAnsi="Arial Narrow"/>
          <w:color w:val="00ADDC"/>
          <w:lang w:eastAsia="ar-SA"/>
        </w:rPr>
        <w:t>–</w:t>
      </w:r>
      <w:r w:rsidR="00A75A10">
        <w:rPr>
          <w:rFonts w:ascii="Arial Narrow" w:eastAsia="Times New Roman" w:hAnsi="Arial Narrow"/>
          <w:color w:val="00ADDC"/>
          <w:lang w:eastAsia="ar-SA"/>
        </w:rPr>
        <w:t xml:space="preserve"> 201</w:t>
      </w:r>
      <w:r w:rsidR="002B1ECF">
        <w:rPr>
          <w:rFonts w:ascii="Arial Narrow" w:eastAsia="Times New Roman" w:hAnsi="Arial Narrow"/>
          <w:color w:val="00ADDC"/>
          <w:lang w:eastAsia="ar-SA"/>
        </w:rPr>
        <w:t>9</w:t>
      </w:r>
    </w:p>
    <w:p w14:paraId="781CEBD8" w14:textId="77777777" w:rsidR="0046357B" w:rsidRDefault="0046357B" w:rsidP="0046357B">
      <w:pPr>
        <w:keepNext/>
        <w:suppressAutoHyphens/>
        <w:spacing w:before="120" w:after="60" w:line="240" w:lineRule="auto"/>
        <w:jc w:val="both"/>
        <w:rPr>
          <w:rFonts w:ascii="Arial Narrow" w:eastAsia="Times New Roman" w:hAnsi="Arial Narrow"/>
          <w:color w:val="00ADDC"/>
          <w:lang w:eastAsia="ar-SA"/>
        </w:rPr>
      </w:pPr>
    </w:p>
    <w:p w14:paraId="0E084CC5" w14:textId="5E2F1898" w:rsidR="00991164" w:rsidRPr="00692196" w:rsidRDefault="002B1ECF" w:rsidP="0046357B">
      <w:pPr>
        <w:keepNext/>
        <w:suppressAutoHyphens/>
        <w:spacing w:before="120" w:after="60" w:line="240" w:lineRule="auto"/>
        <w:jc w:val="both"/>
        <w:rPr>
          <w:rFonts w:ascii="Arial Narrow" w:eastAsia="Times New Roman" w:hAnsi="Arial Narrow"/>
          <w:color w:val="00ADDC"/>
          <w:lang w:eastAsia="ar-SA"/>
        </w:rPr>
      </w:pPr>
      <w:r>
        <w:rPr>
          <w:rFonts w:ascii="Arial Narrow" w:eastAsia="Times New Roman" w:hAnsi="Arial Narrow"/>
          <w:noProof/>
          <w:color w:val="00ADDC"/>
          <w:lang w:eastAsia="cs-CZ"/>
        </w:rPr>
        <w:drawing>
          <wp:inline distT="0" distB="0" distL="0" distR="0" wp14:anchorId="297E3CC3" wp14:editId="70667F1D">
            <wp:extent cx="5581497" cy="3139256"/>
            <wp:effectExtent l="0" t="0" r="0" b="444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6303" cy="3147584"/>
                    </a:xfrm>
                    <a:prstGeom prst="rect">
                      <a:avLst/>
                    </a:prstGeom>
                    <a:noFill/>
                  </pic:spPr>
                </pic:pic>
              </a:graphicData>
            </a:graphic>
          </wp:inline>
        </w:drawing>
      </w:r>
    </w:p>
    <w:p w14:paraId="0ED28CD8" w14:textId="7F18AB3D" w:rsidR="00692196" w:rsidRDefault="00692196" w:rsidP="0046357B">
      <w:pPr>
        <w:spacing w:after="0" w:line="288" w:lineRule="auto"/>
        <w:jc w:val="both"/>
        <w:rPr>
          <w:rFonts w:ascii="Arial Narrow" w:hAnsi="Arial Narrow"/>
          <w:sz w:val="24"/>
          <w:szCs w:val="32"/>
        </w:rPr>
      </w:pPr>
    </w:p>
    <w:p w14:paraId="706E3739" w14:textId="77777777" w:rsidR="00B9778E" w:rsidRDefault="00B9778E" w:rsidP="0046357B">
      <w:pPr>
        <w:spacing w:after="0" w:line="288" w:lineRule="auto"/>
        <w:jc w:val="both"/>
        <w:rPr>
          <w:rFonts w:ascii="Arial Narrow" w:hAnsi="Arial Narrow"/>
          <w:sz w:val="24"/>
          <w:szCs w:val="32"/>
        </w:rPr>
      </w:pPr>
    </w:p>
    <w:p w14:paraId="52024C8A" w14:textId="708826C5" w:rsidR="00B9778E" w:rsidRPr="002139EC" w:rsidRDefault="00A24ABD" w:rsidP="0046357B">
      <w:pPr>
        <w:spacing w:after="360" w:line="288" w:lineRule="auto"/>
        <w:jc w:val="both"/>
        <w:rPr>
          <w:rFonts w:ascii="Arial Narrow" w:hAnsi="Arial Narrow"/>
          <w:sz w:val="24"/>
          <w:szCs w:val="32"/>
        </w:rPr>
      </w:pPr>
      <w:r w:rsidRPr="00991164">
        <w:rPr>
          <w:rFonts w:ascii="Arial Narrow" w:hAnsi="Arial Narrow"/>
          <w:sz w:val="24"/>
          <w:szCs w:val="32"/>
        </w:rPr>
        <w:t xml:space="preserve">Z hlediska složení domácnosti se průměrně zvýšily příjmy všem </w:t>
      </w:r>
      <w:r w:rsidR="003D2549" w:rsidRPr="00991164">
        <w:rPr>
          <w:rFonts w:ascii="Arial Narrow" w:hAnsi="Arial Narrow"/>
          <w:sz w:val="24"/>
          <w:szCs w:val="32"/>
        </w:rPr>
        <w:t xml:space="preserve">sledovaným </w:t>
      </w:r>
      <w:r w:rsidRPr="00991164">
        <w:rPr>
          <w:rFonts w:ascii="Arial Narrow" w:hAnsi="Arial Narrow"/>
          <w:sz w:val="24"/>
          <w:szCs w:val="32"/>
        </w:rPr>
        <w:t xml:space="preserve">skupinám domácností. </w:t>
      </w:r>
      <w:r w:rsidR="00B9778E">
        <w:rPr>
          <w:rFonts w:ascii="Arial Narrow" w:hAnsi="Arial Narrow"/>
          <w:sz w:val="24"/>
          <w:szCs w:val="32"/>
        </w:rPr>
        <w:t xml:space="preserve">Rychleji ovšem rostly příjmy v domácnostech jednotlivců. </w:t>
      </w:r>
      <w:r w:rsidR="00B9778E" w:rsidRPr="00991164">
        <w:rPr>
          <w:rFonts w:ascii="Arial Narrow" w:hAnsi="Arial Narrow"/>
          <w:sz w:val="24"/>
          <w:szCs w:val="32"/>
        </w:rPr>
        <w:t>Jednoznačně nejvyšších příjmů dosahují domácnosti jednotlivců mladší</w:t>
      </w:r>
      <w:r w:rsidR="00B9778E">
        <w:rPr>
          <w:rFonts w:ascii="Arial Narrow" w:hAnsi="Arial Narrow"/>
          <w:sz w:val="24"/>
          <w:szCs w:val="32"/>
        </w:rPr>
        <w:t>ch</w:t>
      </w:r>
      <w:r w:rsidR="00B9778E" w:rsidRPr="00991164">
        <w:rPr>
          <w:rFonts w:ascii="Arial Narrow" w:hAnsi="Arial Narrow"/>
          <w:sz w:val="24"/>
          <w:szCs w:val="32"/>
        </w:rPr>
        <w:t xml:space="preserve"> 65 let</w:t>
      </w:r>
      <w:r w:rsidR="00B9778E">
        <w:rPr>
          <w:rFonts w:ascii="Arial Narrow" w:hAnsi="Arial Narrow"/>
          <w:sz w:val="24"/>
          <w:szCs w:val="32"/>
        </w:rPr>
        <w:t xml:space="preserve">. Jejich odstup od dalších kategorií, včetně jednotlivců nad 65 let,  v roce 2019 stále rostl. </w:t>
      </w:r>
      <w:r w:rsidR="003C6337" w:rsidRPr="00991164">
        <w:rPr>
          <w:rFonts w:ascii="Arial Narrow" w:hAnsi="Arial Narrow"/>
          <w:sz w:val="24"/>
          <w:szCs w:val="32"/>
        </w:rPr>
        <w:t xml:space="preserve">Nejnižší </w:t>
      </w:r>
      <w:r w:rsidR="00444DAF" w:rsidRPr="00991164">
        <w:rPr>
          <w:rFonts w:ascii="Arial Narrow" w:hAnsi="Arial Narrow"/>
          <w:sz w:val="24"/>
          <w:szCs w:val="32"/>
        </w:rPr>
        <w:t xml:space="preserve">průměrné </w:t>
      </w:r>
      <w:r w:rsidR="003C6337" w:rsidRPr="00991164">
        <w:rPr>
          <w:rFonts w:ascii="Arial Narrow" w:hAnsi="Arial Narrow"/>
          <w:sz w:val="24"/>
          <w:szCs w:val="32"/>
        </w:rPr>
        <w:t xml:space="preserve">příjmy </w:t>
      </w:r>
      <w:r w:rsidR="003D2549" w:rsidRPr="00991164">
        <w:rPr>
          <w:rFonts w:ascii="Arial Narrow" w:hAnsi="Arial Narrow"/>
          <w:sz w:val="24"/>
          <w:szCs w:val="32"/>
        </w:rPr>
        <w:t xml:space="preserve">měly </w:t>
      </w:r>
      <w:r w:rsidR="003C6337" w:rsidRPr="00991164">
        <w:rPr>
          <w:rFonts w:ascii="Arial Narrow" w:hAnsi="Arial Narrow"/>
          <w:sz w:val="24"/>
          <w:szCs w:val="32"/>
        </w:rPr>
        <w:t>domácnosti s dětmi, v nichž scházel jeden z rodičů.</w:t>
      </w:r>
      <w:r w:rsidR="003C6337">
        <w:rPr>
          <w:rFonts w:ascii="Arial Narrow" w:hAnsi="Arial Narrow"/>
          <w:sz w:val="24"/>
          <w:szCs w:val="32"/>
        </w:rPr>
        <w:t xml:space="preserve"> </w:t>
      </w:r>
    </w:p>
    <w:p w14:paraId="086B0C1B" w14:textId="1DBA00A9" w:rsidR="00A75A10" w:rsidRPr="00B52C1D" w:rsidRDefault="00AC4B87" w:rsidP="0046357B">
      <w:pPr>
        <w:pStyle w:val="3GRAF"/>
        <w:spacing w:after="0"/>
        <w:jc w:val="both"/>
        <w:rPr>
          <w:lang w:val="cs-CZ"/>
        </w:rPr>
      </w:pPr>
      <w:bookmarkStart w:id="1" w:name="_Ref3039272"/>
      <w:r w:rsidRPr="00BF5B30">
        <w:t xml:space="preserve">Graf </w:t>
      </w:r>
      <w:bookmarkEnd w:id="1"/>
      <w:r w:rsidR="00A75A10" w:rsidRPr="00BF5B30">
        <w:rPr>
          <w:noProof/>
          <w:lang w:val="cs-CZ"/>
        </w:rPr>
        <w:t>2</w:t>
      </w:r>
      <w:r w:rsidRPr="00BF5B30">
        <w:t xml:space="preserve">: </w:t>
      </w:r>
      <w:r w:rsidR="00103814" w:rsidRPr="00BF5B30">
        <w:rPr>
          <w:lang w:val="cs-CZ"/>
        </w:rPr>
        <w:t>Srovnání p</w:t>
      </w:r>
      <w:r w:rsidRPr="00BF5B30">
        <w:rPr>
          <w:lang w:val="cs-CZ"/>
        </w:rPr>
        <w:t>růměr</w:t>
      </w:r>
      <w:r w:rsidR="00103814" w:rsidRPr="00BF5B30">
        <w:rPr>
          <w:lang w:val="cs-CZ"/>
        </w:rPr>
        <w:t>ných</w:t>
      </w:r>
      <w:r w:rsidRPr="00BF5B30">
        <w:rPr>
          <w:lang w:val="cs-CZ"/>
        </w:rPr>
        <w:t xml:space="preserve"> ročních čistých peněžních příjmů </w:t>
      </w:r>
      <w:r w:rsidR="00C47879" w:rsidRPr="00BF5B30">
        <w:rPr>
          <w:lang w:val="cs-CZ"/>
        </w:rPr>
        <w:t xml:space="preserve">domácností </w:t>
      </w:r>
      <w:r w:rsidRPr="00BF5B30">
        <w:rPr>
          <w:lang w:val="cs-CZ"/>
        </w:rPr>
        <w:t xml:space="preserve">na osobu </w:t>
      </w:r>
      <w:r w:rsidR="00C47879" w:rsidRPr="00BF5B30">
        <w:rPr>
          <w:lang w:val="cs-CZ"/>
        </w:rPr>
        <w:t>v</w:t>
      </w:r>
      <w:r w:rsidR="00103814" w:rsidRPr="00BF5B30">
        <w:rPr>
          <w:lang w:val="cs-CZ"/>
        </w:rPr>
        <w:t> letech 201</w:t>
      </w:r>
      <w:r w:rsidR="00BF5B30">
        <w:rPr>
          <w:lang w:val="cs-CZ"/>
        </w:rPr>
        <w:t>8</w:t>
      </w:r>
      <w:r w:rsidR="00103814" w:rsidRPr="00BF5B30">
        <w:rPr>
          <w:lang w:val="cs-CZ"/>
        </w:rPr>
        <w:t xml:space="preserve"> a </w:t>
      </w:r>
      <w:r w:rsidR="00C47879" w:rsidRPr="00BF5B30">
        <w:rPr>
          <w:lang w:val="cs-CZ"/>
        </w:rPr>
        <w:t>201</w:t>
      </w:r>
      <w:r w:rsidR="00BF5B30">
        <w:rPr>
          <w:lang w:val="cs-CZ"/>
        </w:rPr>
        <w:t>9</w:t>
      </w:r>
      <w:r w:rsidR="00C47879" w:rsidRPr="00BF5B30">
        <w:rPr>
          <w:lang w:val="cs-CZ"/>
        </w:rPr>
        <w:t xml:space="preserve"> p</w:t>
      </w:r>
      <w:r w:rsidRPr="00BF5B30">
        <w:rPr>
          <w:lang w:val="cs-CZ"/>
        </w:rPr>
        <w:t>odle</w:t>
      </w:r>
      <w:r w:rsidR="00C47879" w:rsidRPr="00BF5B30">
        <w:rPr>
          <w:lang w:val="cs-CZ"/>
        </w:rPr>
        <w:t> </w:t>
      </w:r>
      <w:r w:rsidR="009C6609" w:rsidRPr="00BF5B30">
        <w:rPr>
          <w:lang w:val="cs-CZ"/>
        </w:rPr>
        <w:t>typu domácnosti</w:t>
      </w:r>
    </w:p>
    <w:p w14:paraId="7FBA2414" w14:textId="3D6BBEC2" w:rsidR="003703AC" w:rsidRPr="00103814" w:rsidRDefault="00BF5B30" w:rsidP="0046357B">
      <w:pPr>
        <w:spacing w:after="0" w:line="288" w:lineRule="auto"/>
        <w:jc w:val="both"/>
        <w:rPr>
          <w:rFonts w:ascii="Arial Narrow" w:hAnsi="Arial Narrow"/>
          <w:sz w:val="24"/>
          <w:szCs w:val="24"/>
        </w:rPr>
      </w:pPr>
      <w:r>
        <w:rPr>
          <w:rFonts w:ascii="Arial Narrow" w:hAnsi="Arial Narrow"/>
          <w:noProof/>
          <w:sz w:val="24"/>
          <w:szCs w:val="24"/>
          <w:lang w:eastAsia="cs-CZ"/>
        </w:rPr>
        <w:drawing>
          <wp:inline distT="0" distB="0" distL="0" distR="0" wp14:anchorId="0B8D68F6" wp14:editId="4C750695">
            <wp:extent cx="5790147" cy="3255264"/>
            <wp:effectExtent l="0" t="0" r="127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02806" cy="3262381"/>
                    </a:xfrm>
                    <a:prstGeom prst="rect">
                      <a:avLst/>
                    </a:prstGeom>
                    <a:noFill/>
                  </pic:spPr>
                </pic:pic>
              </a:graphicData>
            </a:graphic>
          </wp:inline>
        </w:drawing>
      </w:r>
    </w:p>
    <w:p w14:paraId="3ED073FF" w14:textId="77777777" w:rsidR="00B9778E" w:rsidRDefault="00B9778E" w:rsidP="0046357B">
      <w:pPr>
        <w:spacing w:after="120" w:line="288" w:lineRule="auto"/>
        <w:jc w:val="both"/>
        <w:rPr>
          <w:rFonts w:ascii="Arial Narrow" w:hAnsi="Arial Narrow"/>
          <w:b/>
          <w:sz w:val="26"/>
          <w:szCs w:val="26"/>
        </w:rPr>
      </w:pPr>
    </w:p>
    <w:p w14:paraId="5F416CD2" w14:textId="0AAAA891" w:rsidR="00034970" w:rsidRPr="00661496" w:rsidRDefault="00034970" w:rsidP="0046357B">
      <w:pPr>
        <w:spacing w:after="120" w:line="288" w:lineRule="auto"/>
        <w:jc w:val="both"/>
        <w:rPr>
          <w:rFonts w:ascii="Arial Narrow" w:hAnsi="Arial Narrow"/>
          <w:b/>
          <w:sz w:val="26"/>
          <w:szCs w:val="26"/>
        </w:rPr>
      </w:pPr>
      <w:r w:rsidRPr="00661496">
        <w:rPr>
          <w:rFonts w:ascii="Arial Narrow" w:hAnsi="Arial Narrow"/>
          <w:b/>
          <w:sz w:val="26"/>
          <w:szCs w:val="26"/>
        </w:rPr>
        <w:t>Hranice ohrože</w:t>
      </w:r>
      <w:r w:rsidR="00B9778E">
        <w:rPr>
          <w:rFonts w:ascii="Arial Narrow" w:hAnsi="Arial Narrow"/>
          <w:b/>
          <w:sz w:val="26"/>
          <w:szCs w:val="26"/>
        </w:rPr>
        <w:t>ní příjmovou chudobou v roce 2020</w:t>
      </w:r>
    </w:p>
    <w:p w14:paraId="4FF537DC" w14:textId="1B2FD2CE" w:rsidR="009B6FF4" w:rsidRDefault="00034970" w:rsidP="0046357B">
      <w:pPr>
        <w:spacing w:after="0" w:line="288" w:lineRule="auto"/>
        <w:jc w:val="both"/>
        <w:rPr>
          <w:rFonts w:ascii="Arial Narrow" w:hAnsi="Arial Narrow"/>
          <w:sz w:val="24"/>
          <w:szCs w:val="24"/>
        </w:rPr>
      </w:pPr>
      <w:r>
        <w:rPr>
          <w:rFonts w:ascii="Arial Narrow" w:hAnsi="Arial Narrow"/>
          <w:sz w:val="24"/>
          <w:szCs w:val="32"/>
        </w:rPr>
        <w:lastRenderedPageBreak/>
        <w:t xml:space="preserve">Míra ohrožení příjmovou chudobou </w:t>
      </w:r>
      <w:r w:rsidR="008D6564">
        <w:rPr>
          <w:rFonts w:ascii="Arial Narrow" w:hAnsi="Arial Narrow"/>
          <w:sz w:val="24"/>
          <w:szCs w:val="32"/>
        </w:rPr>
        <w:t xml:space="preserve">je indikátor, který </w:t>
      </w:r>
      <w:r w:rsidR="00B46AFB">
        <w:rPr>
          <w:rFonts w:ascii="Arial Narrow" w:hAnsi="Arial Narrow"/>
          <w:sz w:val="24"/>
          <w:szCs w:val="32"/>
        </w:rPr>
        <w:t>se</w:t>
      </w:r>
      <w:r w:rsidR="008D6564">
        <w:rPr>
          <w:rFonts w:ascii="Arial Narrow" w:hAnsi="Arial Narrow"/>
          <w:sz w:val="24"/>
          <w:szCs w:val="32"/>
        </w:rPr>
        <w:t xml:space="preserve"> počítá podle </w:t>
      </w:r>
      <w:r w:rsidR="00FD3EA7">
        <w:rPr>
          <w:rFonts w:ascii="Arial Narrow" w:hAnsi="Arial Narrow"/>
          <w:sz w:val="24"/>
          <w:szCs w:val="32"/>
        </w:rPr>
        <w:t xml:space="preserve">mezinárodně platné </w:t>
      </w:r>
      <w:r w:rsidR="008D6564">
        <w:rPr>
          <w:rFonts w:ascii="Arial Narrow" w:hAnsi="Arial Narrow"/>
          <w:sz w:val="24"/>
          <w:szCs w:val="32"/>
        </w:rPr>
        <w:t>metodiky stanovené Eurostatem. U</w:t>
      </w:r>
      <w:r>
        <w:rPr>
          <w:rFonts w:ascii="Arial Narrow" w:hAnsi="Arial Narrow"/>
          <w:sz w:val="24"/>
          <w:szCs w:val="32"/>
        </w:rPr>
        <w:t>dává podíl osob</w:t>
      </w:r>
      <w:r w:rsidR="00AE410E">
        <w:rPr>
          <w:rFonts w:ascii="Arial Narrow" w:hAnsi="Arial Narrow"/>
          <w:sz w:val="24"/>
          <w:szCs w:val="32"/>
        </w:rPr>
        <w:t xml:space="preserve"> v domácnostech</w:t>
      </w:r>
      <w:r>
        <w:rPr>
          <w:rFonts w:ascii="Arial Narrow" w:hAnsi="Arial Narrow"/>
          <w:sz w:val="24"/>
          <w:szCs w:val="32"/>
        </w:rPr>
        <w:t>, které nedosahují svými příjmy na</w:t>
      </w:r>
      <w:r w:rsidR="002F0144">
        <w:rPr>
          <w:rFonts w:ascii="Arial Narrow" w:hAnsi="Arial Narrow"/>
          <w:sz w:val="24"/>
          <w:szCs w:val="32"/>
        </w:rPr>
        <w:t> </w:t>
      </w:r>
      <w:r>
        <w:rPr>
          <w:rFonts w:ascii="Arial Narrow" w:hAnsi="Arial Narrow"/>
          <w:sz w:val="24"/>
          <w:szCs w:val="32"/>
        </w:rPr>
        <w:t xml:space="preserve">stanovenou hranici příjmů. </w:t>
      </w:r>
      <w:r w:rsidR="00BA77A4">
        <w:rPr>
          <w:rFonts w:ascii="Arial Narrow" w:hAnsi="Arial Narrow"/>
          <w:sz w:val="24"/>
          <w:szCs w:val="32"/>
        </w:rPr>
        <w:t xml:space="preserve">Nevypovídá nic o počtu „chudých“ lidí ve smyslu </w:t>
      </w:r>
      <w:r w:rsidR="00444DAF">
        <w:rPr>
          <w:rFonts w:ascii="Arial Narrow" w:hAnsi="Arial Narrow"/>
          <w:sz w:val="24"/>
          <w:szCs w:val="32"/>
        </w:rPr>
        <w:t>hmotné nouze</w:t>
      </w:r>
      <w:r w:rsidR="00BA77A4">
        <w:rPr>
          <w:rFonts w:ascii="Arial Narrow" w:hAnsi="Arial Narrow"/>
          <w:sz w:val="24"/>
          <w:szCs w:val="32"/>
        </w:rPr>
        <w:t xml:space="preserve">. </w:t>
      </w:r>
      <w:r w:rsidR="002F0144">
        <w:rPr>
          <w:rFonts w:ascii="Arial Narrow" w:hAnsi="Arial Narrow"/>
          <w:sz w:val="24"/>
          <w:szCs w:val="32"/>
        </w:rPr>
        <w:t>H</w:t>
      </w:r>
      <w:r>
        <w:rPr>
          <w:rFonts w:ascii="Arial Narrow" w:hAnsi="Arial Narrow"/>
          <w:sz w:val="24"/>
          <w:szCs w:val="32"/>
        </w:rPr>
        <w:t xml:space="preserve">ranice </w:t>
      </w:r>
      <w:r w:rsidR="007D3270">
        <w:rPr>
          <w:rFonts w:ascii="Arial Narrow" w:hAnsi="Arial Narrow"/>
          <w:sz w:val="24"/>
          <w:szCs w:val="32"/>
        </w:rPr>
        <w:t>ohrožení příjmovou chudobou</w:t>
      </w:r>
      <w:r w:rsidR="008D6564">
        <w:rPr>
          <w:rFonts w:ascii="Arial Narrow" w:hAnsi="Arial Narrow"/>
          <w:sz w:val="24"/>
          <w:szCs w:val="32"/>
        </w:rPr>
        <w:t xml:space="preserve"> </w:t>
      </w:r>
      <w:r>
        <w:rPr>
          <w:rFonts w:ascii="Arial Narrow" w:hAnsi="Arial Narrow"/>
          <w:sz w:val="24"/>
          <w:szCs w:val="32"/>
        </w:rPr>
        <w:t>je odvozena z příjmového rozdělení v dané zemi a je definována jako 60</w:t>
      </w:r>
      <w:r w:rsidR="00033534">
        <w:rPr>
          <w:rFonts w:ascii="Arial Narrow" w:hAnsi="Arial Narrow"/>
          <w:sz w:val="24"/>
          <w:szCs w:val="32"/>
        </w:rPr>
        <w:t> </w:t>
      </w:r>
      <w:r>
        <w:rPr>
          <w:rFonts w:ascii="Arial Narrow" w:hAnsi="Arial Narrow"/>
          <w:sz w:val="24"/>
          <w:szCs w:val="32"/>
        </w:rPr>
        <w:t xml:space="preserve">% mediánu národního </w:t>
      </w:r>
      <w:r w:rsidR="00E70B54">
        <w:rPr>
          <w:rFonts w:ascii="Arial Narrow" w:hAnsi="Arial Narrow"/>
          <w:sz w:val="24"/>
          <w:szCs w:val="32"/>
        </w:rPr>
        <w:t>ekvivalizovaného</w:t>
      </w:r>
      <w:r w:rsidR="003A5F67">
        <w:rPr>
          <w:rStyle w:val="Znakapoznpodarou"/>
          <w:rFonts w:ascii="Arial Narrow" w:hAnsi="Arial Narrow"/>
          <w:sz w:val="24"/>
          <w:szCs w:val="32"/>
        </w:rPr>
        <w:footnoteReference w:id="1"/>
      </w:r>
      <w:r w:rsidR="00E70B54">
        <w:rPr>
          <w:rFonts w:ascii="Arial Narrow" w:hAnsi="Arial Narrow"/>
          <w:sz w:val="24"/>
          <w:szCs w:val="32"/>
        </w:rPr>
        <w:t xml:space="preserve"> </w:t>
      </w:r>
      <w:r>
        <w:rPr>
          <w:rFonts w:ascii="Arial Narrow" w:hAnsi="Arial Narrow"/>
          <w:sz w:val="24"/>
          <w:szCs w:val="32"/>
        </w:rPr>
        <w:t>di</w:t>
      </w:r>
      <w:r w:rsidR="00F46EE0">
        <w:rPr>
          <w:rFonts w:ascii="Arial Narrow" w:hAnsi="Arial Narrow"/>
          <w:sz w:val="24"/>
          <w:szCs w:val="32"/>
        </w:rPr>
        <w:t>sponibilního příjmu. V roce 20</w:t>
      </w:r>
      <w:r w:rsidR="00B9778E">
        <w:rPr>
          <w:rFonts w:ascii="Arial Narrow" w:hAnsi="Arial Narrow"/>
          <w:sz w:val="24"/>
          <w:szCs w:val="32"/>
        </w:rPr>
        <w:t>20</w:t>
      </w:r>
      <w:r w:rsidR="00D404C5">
        <w:rPr>
          <w:rFonts w:ascii="Arial Narrow" w:hAnsi="Arial Narrow"/>
          <w:sz w:val="24"/>
          <w:szCs w:val="32"/>
        </w:rPr>
        <w:t xml:space="preserve"> (ovšem na základě příjmů za rok 2019)</w:t>
      </w:r>
      <w:r w:rsidR="002F0144">
        <w:rPr>
          <w:rFonts w:ascii="Arial Narrow" w:hAnsi="Arial Narrow"/>
          <w:sz w:val="24"/>
          <w:szCs w:val="32"/>
        </w:rPr>
        <w:t xml:space="preserve"> činila tato hranice </w:t>
      </w:r>
      <w:r w:rsidR="005451B7">
        <w:rPr>
          <w:rFonts w:ascii="Arial Narrow" w:hAnsi="Arial Narrow"/>
          <w:sz w:val="24"/>
          <w:szCs w:val="32"/>
        </w:rPr>
        <w:t>1</w:t>
      </w:r>
      <w:r w:rsidR="00B9778E">
        <w:rPr>
          <w:rFonts w:ascii="Arial Narrow" w:hAnsi="Arial Narrow"/>
          <w:sz w:val="24"/>
          <w:szCs w:val="32"/>
        </w:rPr>
        <w:t>3</w:t>
      </w:r>
      <w:r w:rsidR="00A13319">
        <w:rPr>
          <w:rFonts w:ascii="Arial Narrow" w:hAnsi="Arial Narrow"/>
          <w:sz w:val="24"/>
          <w:szCs w:val="32"/>
        </w:rPr>
        <w:t xml:space="preserve"> </w:t>
      </w:r>
      <w:r w:rsidR="00B9778E">
        <w:rPr>
          <w:rFonts w:ascii="Arial Narrow" w:hAnsi="Arial Narrow"/>
          <w:sz w:val="24"/>
          <w:szCs w:val="32"/>
        </w:rPr>
        <w:t>640</w:t>
      </w:r>
      <w:r w:rsidR="00033534">
        <w:rPr>
          <w:rFonts w:ascii="Arial Narrow" w:hAnsi="Arial Narrow"/>
          <w:sz w:val="24"/>
          <w:szCs w:val="32"/>
        </w:rPr>
        <w:t> </w:t>
      </w:r>
      <w:r>
        <w:rPr>
          <w:rFonts w:ascii="Arial Narrow" w:hAnsi="Arial Narrow"/>
          <w:sz w:val="24"/>
          <w:szCs w:val="32"/>
        </w:rPr>
        <w:t>Kč/měsíc</w:t>
      </w:r>
      <w:r w:rsidR="00346FF8">
        <w:rPr>
          <w:rFonts w:ascii="Arial Narrow" w:hAnsi="Arial Narrow"/>
          <w:sz w:val="24"/>
          <w:szCs w:val="32"/>
        </w:rPr>
        <w:t xml:space="preserve"> (16</w:t>
      </w:r>
      <w:r w:rsidR="00B04D54">
        <w:rPr>
          <w:rFonts w:ascii="Arial Narrow" w:hAnsi="Arial Narrow"/>
          <w:sz w:val="24"/>
          <w:szCs w:val="32"/>
        </w:rPr>
        <w:t>3 </w:t>
      </w:r>
      <w:r w:rsidR="00346FF8">
        <w:rPr>
          <w:rFonts w:ascii="Arial Narrow" w:hAnsi="Arial Narrow"/>
          <w:sz w:val="24"/>
          <w:szCs w:val="32"/>
        </w:rPr>
        <w:t>680</w:t>
      </w:r>
      <w:r w:rsidR="00B04D54">
        <w:rPr>
          <w:rFonts w:ascii="Arial Narrow" w:hAnsi="Arial Narrow"/>
          <w:sz w:val="24"/>
          <w:szCs w:val="32"/>
        </w:rPr>
        <w:t xml:space="preserve"> Kč/rok)</w:t>
      </w:r>
      <w:r>
        <w:rPr>
          <w:rFonts w:ascii="Arial Narrow" w:hAnsi="Arial Narrow"/>
          <w:sz w:val="24"/>
          <w:szCs w:val="32"/>
        </w:rPr>
        <w:t xml:space="preserve">. Tato částka představuje hranici </w:t>
      </w:r>
      <w:r w:rsidR="00880A08">
        <w:rPr>
          <w:rFonts w:ascii="Arial Narrow" w:hAnsi="Arial Narrow"/>
          <w:sz w:val="24"/>
          <w:szCs w:val="32"/>
        </w:rPr>
        <w:t>pr</w:t>
      </w:r>
      <w:r>
        <w:rPr>
          <w:rFonts w:ascii="Arial Narrow" w:hAnsi="Arial Narrow"/>
          <w:sz w:val="24"/>
          <w:szCs w:val="32"/>
        </w:rPr>
        <w:t>o</w:t>
      </w:r>
      <w:r w:rsidR="00352E2D">
        <w:rPr>
          <w:rFonts w:ascii="Arial Narrow" w:hAnsi="Arial Narrow"/>
          <w:sz w:val="24"/>
          <w:szCs w:val="32"/>
        </w:rPr>
        <w:t> </w:t>
      </w:r>
      <w:r>
        <w:rPr>
          <w:rFonts w:ascii="Arial Narrow" w:hAnsi="Arial Narrow"/>
          <w:sz w:val="24"/>
          <w:szCs w:val="32"/>
        </w:rPr>
        <w:t xml:space="preserve">domácnost jednotlivce. Oproti předchozímu roku se vlivem růstu příjmů zvýšila hranice ohrožení </w:t>
      </w:r>
      <w:r w:rsidR="005451B7">
        <w:rPr>
          <w:rFonts w:ascii="Arial Narrow" w:hAnsi="Arial Narrow"/>
          <w:sz w:val="24"/>
          <w:szCs w:val="32"/>
        </w:rPr>
        <w:t xml:space="preserve">příjmovou chudobou </w:t>
      </w:r>
      <w:r w:rsidR="00F46EE0">
        <w:rPr>
          <w:rFonts w:ascii="Arial Narrow" w:hAnsi="Arial Narrow"/>
          <w:sz w:val="24"/>
          <w:szCs w:val="32"/>
        </w:rPr>
        <w:t>o</w:t>
      </w:r>
      <w:r w:rsidR="00880A08">
        <w:rPr>
          <w:rFonts w:ascii="Arial Narrow" w:hAnsi="Arial Narrow"/>
          <w:sz w:val="24"/>
          <w:szCs w:val="32"/>
        </w:rPr>
        <w:t> </w:t>
      </w:r>
      <w:r w:rsidR="00346FF8">
        <w:rPr>
          <w:rFonts w:ascii="Arial Narrow" w:hAnsi="Arial Narrow"/>
          <w:sz w:val="24"/>
          <w:szCs w:val="32"/>
        </w:rPr>
        <w:t>822</w:t>
      </w:r>
      <w:r w:rsidR="00033534">
        <w:rPr>
          <w:rFonts w:ascii="Arial Narrow" w:hAnsi="Arial Narrow"/>
          <w:sz w:val="24"/>
          <w:szCs w:val="32"/>
        </w:rPr>
        <w:t> </w:t>
      </w:r>
      <w:r>
        <w:rPr>
          <w:rFonts w:ascii="Arial Narrow" w:hAnsi="Arial Narrow"/>
          <w:sz w:val="24"/>
          <w:szCs w:val="32"/>
        </w:rPr>
        <w:t xml:space="preserve">Kč/měsíc. Při </w:t>
      </w:r>
      <w:r w:rsidRPr="00991164">
        <w:rPr>
          <w:rFonts w:ascii="Arial Narrow" w:hAnsi="Arial Narrow"/>
          <w:sz w:val="24"/>
          <w:szCs w:val="32"/>
        </w:rPr>
        <w:t>hodnocení rizika</w:t>
      </w:r>
      <w:r>
        <w:rPr>
          <w:rFonts w:ascii="Arial Narrow" w:hAnsi="Arial Narrow"/>
          <w:sz w:val="24"/>
          <w:szCs w:val="32"/>
        </w:rPr>
        <w:t xml:space="preserve"> příjmové chudoby je </w:t>
      </w:r>
      <w:r w:rsidR="00346FF8">
        <w:rPr>
          <w:rFonts w:ascii="Arial Narrow" w:hAnsi="Arial Narrow"/>
          <w:sz w:val="24"/>
          <w:szCs w:val="32"/>
        </w:rPr>
        <w:t>třeba</w:t>
      </w:r>
      <w:r w:rsidR="00637A76">
        <w:rPr>
          <w:rFonts w:ascii="Arial Narrow" w:hAnsi="Arial Narrow"/>
          <w:sz w:val="24"/>
          <w:szCs w:val="32"/>
        </w:rPr>
        <w:t xml:space="preserve"> </w:t>
      </w:r>
      <w:r>
        <w:rPr>
          <w:rFonts w:ascii="Arial Narrow" w:hAnsi="Arial Narrow"/>
          <w:sz w:val="24"/>
          <w:szCs w:val="32"/>
        </w:rPr>
        <w:t>zohlednit velikost</w:t>
      </w:r>
      <w:r w:rsidR="00880A08">
        <w:rPr>
          <w:rFonts w:ascii="Arial Narrow" w:hAnsi="Arial Narrow"/>
          <w:sz w:val="24"/>
          <w:szCs w:val="32"/>
        </w:rPr>
        <w:t xml:space="preserve"> </w:t>
      </w:r>
      <w:r>
        <w:rPr>
          <w:rFonts w:ascii="Arial Narrow" w:hAnsi="Arial Narrow"/>
          <w:sz w:val="24"/>
          <w:szCs w:val="32"/>
        </w:rPr>
        <w:t xml:space="preserve">a </w:t>
      </w:r>
      <w:r w:rsidRPr="00EF6FBC">
        <w:rPr>
          <w:rFonts w:ascii="Arial Narrow" w:hAnsi="Arial Narrow"/>
          <w:sz w:val="24"/>
          <w:szCs w:val="24"/>
        </w:rPr>
        <w:t xml:space="preserve">strukturu dané domácnosti. </w:t>
      </w:r>
    </w:p>
    <w:p w14:paraId="271BE317" w14:textId="77777777" w:rsidR="00346FF8" w:rsidRPr="003703AC" w:rsidRDefault="00346FF8" w:rsidP="0046357B">
      <w:pPr>
        <w:spacing w:after="0" w:line="288" w:lineRule="auto"/>
        <w:jc w:val="both"/>
        <w:rPr>
          <w:rFonts w:ascii="Arial Narrow" w:hAnsi="Arial Narrow"/>
          <w:sz w:val="24"/>
          <w:szCs w:val="24"/>
        </w:rPr>
      </w:pPr>
    </w:p>
    <w:p w14:paraId="0890AF4A" w14:textId="31A170FE" w:rsidR="0046357B" w:rsidRDefault="00EF6FBC" w:rsidP="0046357B">
      <w:pPr>
        <w:pStyle w:val="4TABULKA"/>
        <w:jc w:val="both"/>
        <w:rPr>
          <w:b w:val="0"/>
          <w:lang w:val="cs-CZ"/>
        </w:rPr>
      </w:pPr>
      <w:bookmarkStart w:id="2" w:name="_Ref3041741"/>
      <w:r w:rsidRPr="009D3756">
        <w:rPr>
          <w:b w:val="0"/>
        </w:rPr>
        <w:t xml:space="preserve">Tabulka </w:t>
      </w:r>
      <w:r w:rsidR="00E07D22" w:rsidRPr="009D3756">
        <w:rPr>
          <w:b w:val="0"/>
          <w:noProof/>
        </w:rPr>
        <w:fldChar w:fldCharType="begin"/>
      </w:r>
      <w:r w:rsidR="00E07D22" w:rsidRPr="009D3756">
        <w:rPr>
          <w:b w:val="0"/>
          <w:noProof/>
        </w:rPr>
        <w:instrText xml:space="preserve"> SEQ Tabulka \* ARABIC </w:instrText>
      </w:r>
      <w:r w:rsidR="00E07D22" w:rsidRPr="009D3756">
        <w:rPr>
          <w:b w:val="0"/>
          <w:noProof/>
        </w:rPr>
        <w:fldChar w:fldCharType="separate"/>
      </w:r>
      <w:r w:rsidR="00CE1318">
        <w:rPr>
          <w:b w:val="0"/>
          <w:noProof/>
        </w:rPr>
        <w:t>1</w:t>
      </w:r>
      <w:r w:rsidR="00E07D22" w:rsidRPr="009D3756">
        <w:rPr>
          <w:b w:val="0"/>
          <w:noProof/>
        </w:rPr>
        <w:fldChar w:fldCharType="end"/>
      </w:r>
      <w:bookmarkEnd w:id="2"/>
      <w:r w:rsidRPr="009D3756">
        <w:rPr>
          <w:b w:val="0"/>
        </w:rPr>
        <w:t>: Měsíční hranice ohrožení příjmovou chudobou pro vybrané složení domácnosti v roce 20</w:t>
      </w:r>
      <w:r w:rsidR="00346FF8">
        <w:rPr>
          <w:b w:val="0"/>
          <w:lang w:val="cs-CZ"/>
        </w:rPr>
        <w:t>20</w:t>
      </w:r>
    </w:p>
    <w:p w14:paraId="11CC46C0" w14:textId="77777777" w:rsidR="0046357B" w:rsidRPr="003F5C04" w:rsidRDefault="0046357B" w:rsidP="0046357B">
      <w:pPr>
        <w:pStyle w:val="4TABULKA"/>
        <w:jc w:val="both"/>
        <w:rPr>
          <w:b w:val="0"/>
          <w:lang w:val="cs-CZ"/>
        </w:rPr>
      </w:pPr>
    </w:p>
    <w:tbl>
      <w:tblPr>
        <w:tblW w:w="6947" w:type="dxa"/>
        <w:jc w:val="center"/>
        <w:tblCellMar>
          <w:left w:w="0" w:type="dxa"/>
          <w:right w:w="0" w:type="dxa"/>
        </w:tblCellMar>
        <w:tblLook w:val="0420" w:firstRow="1" w:lastRow="0" w:firstColumn="0" w:lastColumn="0" w:noHBand="0" w:noVBand="1"/>
      </w:tblPr>
      <w:tblGrid>
        <w:gridCol w:w="5695"/>
        <w:gridCol w:w="1252"/>
      </w:tblGrid>
      <w:tr w:rsidR="00461E44" w:rsidRPr="002F0144" w14:paraId="684C5342" w14:textId="77777777" w:rsidTr="008705D4">
        <w:trPr>
          <w:trHeight w:hRule="exact" w:val="399"/>
          <w:jc w:val="center"/>
        </w:trPr>
        <w:tc>
          <w:tcPr>
            <w:tcW w:w="569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5" w:type="dxa"/>
              <w:bottom w:w="0" w:type="dxa"/>
              <w:right w:w="15" w:type="dxa"/>
            </w:tcMar>
            <w:vAlign w:val="center"/>
            <w:hideMark/>
          </w:tcPr>
          <w:p w14:paraId="6D7342BF" w14:textId="77777777" w:rsidR="00461E44" w:rsidRPr="002F0144" w:rsidRDefault="00461E44" w:rsidP="0046357B">
            <w:pPr>
              <w:spacing w:after="0" w:line="240" w:lineRule="auto"/>
              <w:ind w:left="173"/>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Jednotlivec</w:t>
            </w:r>
          </w:p>
        </w:tc>
        <w:tc>
          <w:tcPr>
            <w:tcW w:w="12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5" w:type="dxa"/>
              <w:bottom w:w="0" w:type="dxa"/>
              <w:right w:w="15" w:type="dxa"/>
            </w:tcMar>
            <w:vAlign w:val="center"/>
            <w:hideMark/>
          </w:tcPr>
          <w:p w14:paraId="79D48056" w14:textId="54FD6CF8" w:rsidR="00461E44" w:rsidRPr="002F0144" w:rsidRDefault="00461E44" w:rsidP="0046357B">
            <w:pPr>
              <w:spacing w:after="0" w:line="240" w:lineRule="auto"/>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1</w:t>
            </w:r>
            <w:r w:rsidR="00346FF8">
              <w:rPr>
                <w:rFonts w:ascii="Arial Narrow" w:eastAsia="Times New Roman" w:hAnsi="Arial Narrow" w:cs="Arial"/>
                <w:b/>
                <w:bCs/>
                <w:color w:val="006AAF"/>
                <w:kern w:val="24"/>
                <w:lang w:eastAsia="cs-CZ"/>
              </w:rPr>
              <w:t>3</w:t>
            </w:r>
            <w:r w:rsidR="00112C07">
              <w:rPr>
                <w:rFonts w:ascii="Arial Narrow" w:eastAsia="Times New Roman" w:hAnsi="Arial Narrow" w:cs="Arial"/>
                <w:b/>
                <w:bCs/>
                <w:color w:val="006AAF"/>
                <w:kern w:val="24"/>
                <w:lang w:eastAsia="cs-CZ"/>
              </w:rPr>
              <w:t xml:space="preserve"> </w:t>
            </w:r>
            <w:r w:rsidR="00346FF8">
              <w:rPr>
                <w:rFonts w:ascii="Arial Narrow" w:eastAsia="Times New Roman" w:hAnsi="Arial Narrow" w:cs="Arial"/>
                <w:b/>
                <w:bCs/>
                <w:color w:val="006AAF"/>
                <w:kern w:val="24"/>
                <w:lang w:eastAsia="cs-CZ"/>
              </w:rPr>
              <w:t>640</w:t>
            </w:r>
            <w:r w:rsidRPr="002F0144">
              <w:rPr>
                <w:rFonts w:ascii="Arial Narrow" w:eastAsia="Times New Roman" w:hAnsi="Arial Narrow" w:cs="Arial"/>
                <w:b/>
                <w:bCs/>
                <w:color w:val="006AAF"/>
                <w:kern w:val="24"/>
                <w:lang w:eastAsia="cs-CZ"/>
              </w:rPr>
              <w:t xml:space="preserve"> Kč</w:t>
            </w:r>
          </w:p>
        </w:tc>
      </w:tr>
      <w:tr w:rsidR="00461E44" w:rsidRPr="002F0144" w14:paraId="0234FAED" w14:textId="77777777" w:rsidTr="008705D4">
        <w:trPr>
          <w:trHeight w:hRule="exact" w:val="399"/>
          <w:jc w:val="center"/>
        </w:trPr>
        <w:tc>
          <w:tcPr>
            <w:tcW w:w="5695" w:type="dxa"/>
            <w:tcBorders>
              <w:top w:val="single" w:sz="8" w:space="0" w:color="4F81BD"/>
              <w:left w:val="single" w:sz="8" w:space="0" w:color="4F81BD"/>
              <w:bottom w:val="single" w:sz="8" w:space="0" w:color="4F81BD"/>
              <w:right w:val="single" w:sz="8" w:space="0" w:color="4F81BD"/>
            </w:tcBorders>
            <w:shd w:val="clear" w:color="auto" w:fill="D0D8E8"/>
            <w:tcMar>
              <w:top w:w="15" w:type="dxa"/>
              <w:left w:w="15" w:type="dxa"/>
              <w:bottom w:w="0" w:type="dxa"/>
              <w:right w:w="15" w:type="dxa"/>
            </w:tcMar>
            <w:vAlign w:val="center"/>
            <w:hideMark/>
          </w:tcPr>
          <w:p w14:paraId="5322FA18" w14:textId="77777777" w:rsidR="00461E44" w:rsidRPr="002F0144" w:rsidRDefault="00461E44" w:rsidP="0046357B">
            <w:pPr>
              <w:spacing w:after="0" w:line="360" w:lineRule="auto"/>
              <w:ind w:left="173"/>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Dvě dospělé osoby</w:t>
            </w:r>
          </w:p>
        </w:tc>
        <w:tc>
          <w:tcPr>
            <w:tcW w:w="1252" w:type="dxa"/>
            <w:tcBorders>
              <w:top w:val="single" w:sz="8" w:space="0" w:color="4F81BD"/>
              <w:left w:val="single" w:sz="8" w:space="0" w:color="4F81BD"/>
              <w:bottom w:val="single" w:sz="8" w:space="0" w:color="4F81BD"/>
              <w:right w:val="single" w:sz="8" w:space="0" w:color="4F81BD"/>
            </w:tcBorders>
            <w:shd w:val="clear" w:color="auto" w:fill="D0D8E8"/>
            <w:tcMar>
              <w:top w:w="15" w:type="dxa"/>
              <w:left w:w="15" w:type="dxa"/>
              <w:bottom w:w="0" w:type="dxa"/>
              <w:right w:w="15" w:type="dxa"/>
            </w:tcMar>
            <w:vAlign w:val="center"/>
            <w:hideMark/>
          </w:tcPr>
          <w:p w14:paraId="7FE152DE" w14:textId="7312C9F8" w:rsidR="00461E44" w:rsidRPr="002F0144" w:rsidRDefault="00346FF8" w:rsidP="0046357B">
            <w:pPr>
              <w:spacing w:after="0" w:line="360" w:lineRule="auto"/>
              <w:jc w:val="both"/>
              <w:textAlignment w:val="bottom"/>
              <w:rPr>
                <w:rFonts w:ascii="Arial Narrow" w:eastAsia="Times New Roman" w:hAnsi="Arial Narrow" w:cs="Arial"/>
                <w:b/>
                <w:lang w:eastAsia="cs-CZ"/>
              </w:rPr>
            </w:pPr>
            <w:r>
              <w:rPr>
                <w:rFonts w:ascii="Arial Narrow" w:eastAsia="Times New Roman" w:hAnsi="Arial Narrow" w:cs="Arial"/>
                <w:b/>
                <w:bCs/>
                <w:color w:val="006AAF"/>
                <w:kern w:val="24"/>
                <w:lang w:eastAsia="cs-CZ"/>
              </w:rPr>
              <w:t>20</w:t>
            </w:r>
            <w:r w:rsidR="00461E44" w:rsidRPr="002F0144">
              <w:rPr>
                <w:rFonts w:ascii="Arial Narrow" w:eastAsia="Times New Roman" w:hAnsi="Arial Narrow" w:cs="Arial"/>
                <w:b/>
                <w:bCs/>
                <w:color w:val="006AAF"/>
                <w:kern w:val="24"/>
                <w:lang w:eastAsia="cs-CZ"/>
              </w:rPr>
              <w:t xml:space="preserve"> </w:t>
            </w:r>
            <w:r>
              <w:rPr>
                <w:rFonts w:ascii="Arial Narrow" w:eastAsia="Times New Roman" w:hAnsi="Arial Narrow" w:cs="Arial"/>
                <w:b/>
                <w:bCs/>
                <w:color w:val="006AAF"/>
                <w:kern w:val="24"/>
                <w:lang w:eastAsia="cs-CZ"/>
              </w:rPr>
              <w:t>460</w:t>
            </w:r>
            <w:r w:rsidR="00461E44" w:rsidRPr="002F0144">
              <w:rPr>
                <w:rFonts w:ascii="Arial Narrow" w:eastAsia="Times New Roman" w:hAnsi="Arial Narrow" w:cs="Arial"/>
                <w:b/>
                <w:bCs/>
                <w:color w:val="006AAF"/>
                <w:kern w:val="24"/>
                <w:lang w:eastAsia="cs-CZ"/>
              </w:rPr>
              <w:t xml:space="preserve"> Kč</w:t>
            </w:r>
          </w:p>
        </w:tc>
      </w:tr>
      <w:tr w:rsidR="00461E44" w:rsidRPr="002F0144" w14:paraId="4B7A00D1" w14:textId="77777777" w:rsidTr="008705D4">
        <w:trPr>
          <w:trHeight w:hRule="exact" w:val="399"/>
          <w:jc w:val="center"/>
        </w:trPr>
        <w:tc>
          <w:tcPr>
            <w:tcW w:w="569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5" w:type="dxa"/>
              <w:bottom w:w="0" w:type="dxa"/>
              <w:right w:w="15" w:type="dxa"/>
            </w:tcMar>
            <w:vAlign w:val="center"/>
            <w:hideMark/>
          </w:tcPr>
          <w:p w14:paraId="458AF558" w14:textId="77777777" w:rsidR="00461E44" w:rsidRPr="002F0144" w:rsidRDefault="00461E44" w:rsidP="0046357B">
            <w:pPr>
              <w:spacing w:after="0" w:line="360" w:lineRule="auto"/>
              <w:ind w:left="173"/>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Rodič s dítětem do 13 let</w:t>
            </w:r>
          </w:p>
        </w:tc>
        <w:tc>
          <w:tcPr>
            <w:tcW w:w="12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5" w:type="dxa"/>
              <w:bottom w:w="0" w:type="dxa"/>
              <w:right w:w="15" w:type="dxa"/>
            </w:tcMar>
            <w:vAlign w:val="center"/>
            <w:hideMark/>
          </w:tcPr>
          <w:p w14:paraId="7EF300FE" w14:textId="1FA27A9D" w:rsidR="00461E44" w:rsidRPr="002F0144" w:rsidRDefault="00461E44" w:rsidP="0046357B">
            <w:pPr>
              <w:spacing w:after="0" w:line="360" w:lineRule="auto"/>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1</w:t>
            </w:r>
            <w:r w:rsidR="00346FF8">
              <w:rPr>
                <w:rFonts w:ascii="Arial Narrow" w:eastAsia="Times New Roman" w:hAnsi="Arial Narrow" w:cs="Arial"/>
                <w:b/>
                <w:bCs/>
                <w:color w:val="006AAF"/>
                <w:kern w:val="24"/>
                <w:lang w:eastAsia="cs-CZ"/>
              </w:rPr>
              <w:t>7</w:t>
            </w:r>
            <w:r w:rsidRPr="002F0144">
              <w:rPr>
                <w:rFonts w:ascii="Arial Narrow" w:eastAsia="Times New Roman" w:hAnsi="Arial Narrow" w:cs="Arial"/>
                <w:b/>
                <w:bCs/>
                <w:color w:val="006AAF"/>
                <w:kern w:val="24"/>
                <w:lang w:eastAsia="cs-CZ"/>
              </w:rPr>
              <w:t xml:space="preserve"> </w:t>
            </w:r>
            <w:r w:rsidR="00346FF8">
              <w:rPr>
                <w:rFonts w:ascii="Arial Narrow" w:eastAsia="Times New Roman" w:hAnsi="Arial Narrow" w:cs="Arial"/>
                <w:b/>
                <w:bCs/>
                <w:color w:val="006AAF"/>
                <w:kern w:val="24"/>
                <w:lang w:eastAsia="cs-CZ"/>
              </w:rPr>
              <w:t>732</w:t>
            </w:r>
            <w:r w:rsidRPr="002F0144">
              <w:rPr>
                <w:rFonts w:ascii="Arial Narrow" w:eastAsia="Times New Roman" w:hAnsi="Arial Narrow" w:cs="Arial"/>
                <w:b/>
                <w:bCs/>
                <w:color w:val="006AAF"/>
                <w:kern w:val="24"/>
                <w:lang w:eastAsia="cs-CZ"/>
              </w:rPr>
              <w:t xml:space="preserve"> Kč</w:t>
            </w:r>
          </w:p>
        </w:tc>
      </w:tr>
      <w:tr w:rsidR="00461E44" w:rsidRPr="002F0144" w14:paraId="243C3763" w14:textId="77777777" w:rsidTr="008705D4">
        <w:trPr>
          <w:trHeight w:hRule="exact" w:val="399"/>
          <w:jc w:val="center"/>
        </w:trPr>
        <w:tc>
          <w:tcPr>
            <w:tcW w:w="5695" w:type="dxa"/>
            <w:tcBorders>
              <w:top w:val="single" w:sz="8" w:space="0" w:color="4F81BD"/>
              <w:left w:val="single" w:sz="8" w:space="0" w:color="4F81BD"/>
              <w:bottom w:val="single" w:sz="8" w:space="0" w:color="4F81BD"/>
              <w:right w:val="single" w:sz="8" w:space="0" w:color="4F81BD"/>
            </w:tcBorders>
            <w:shd w:val="clear" w:color="auto" w:fill="D0D8E8"/>
            <w:tcMar>
              <w:top w:w="15" w:type="dxa"/>
              <w:left w:w="15" w:type="dxa"/>
              <w:bottom w:w="0" w:type="dxa"/>
              <w:right w:w="15" w:type="dxa"/>
            </w:tcMar>
            <w:vAlign w:val="center"/>
            <w:hideMark/>
          </w:tcPr>
          <w:p w14:paraId="227E252C" w14:textId="77777777" w:rsidR="00461E44" w:rsidRPr="002F0144" w:rsidRDefault="00461E44" w:rsidP="0046357B">
            <w:pPr>
              <w:spacing w:after="0" w:line="360" w:lineRule="auto"/>
              <w:ind w:left="173"/>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Rodič se dvěma dětmi staršími 13 let</w:t>
            </w:r>
          </w:p>
        </w:tc>
        <w:tc>
          <w:tcPr>
            <w:tcW w:w="1252" w:type="dxa"/>
            <w:tcBorders>
              <w:top w:val="single" w:sz="8" w:space="0" w:color="4F81BD"/>
              <w:left w:val="single" w:sz="8" w:space="0" w:color="4F81BD"/>
              <w:bottom w:val="single" w:sz="8" w:space="0" w:color="4F81BD"/>
              <w:right w:val="single" w:sz="8" w:space="0" w:color="4F81BD"/>
            </w:tcBorders>
            <w:shd w:val="clear" w:color="auto" w:fill="D0D8E8"/>
            <w:tcMar>
              <w:top w:w="15" w:type="dxa"/>
              <w:left w:w="15" w:type="dxa"/>
              <w:bottom w:w="0" w:type="dxa"/>
              <w:right w:w="15" w:type="dxa"/>
            </w:tcMar>
            <w:vAlign w:val="center"/>
            <w:hideMark/>
          </w:tcPr>
          <w:p w14:paraId="5C64DB41" w14:textId="341F0D87" w:rsidR="00461E44" w:rsidRPr="002F0144" w:rsidRDefault="00461E44" w:rsidP="0046357B">
            <w:pPr>
              <w:spacing w:after="0" w:line="360" w:lineRule="auto"/>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2</w:t>
            </w:r>
            <w:r w:rsidR="00346FF8">
              <w:rPr>
                <w:rFonts w:ascii="Arial Narrow" w:eastAsia="Times New Roman" w:hAnsi="Arial Narrow" w:cs="Arial"/>
                <w:b/>
                <w:bCs/>
                <w:color w:val="006AAF"/>
                <w:kern w:val="24"/>
                <w:lang w:eastAsia="cs-CZ"/>
              </w:rPr>
              <w:t>7</w:t>
            </w:r>
            <w:r w:rsidR="00112C07">
              <w:rPr>
                <w:rFonts w:ascii="Arial Narrow" w:eastAsia="Times New Roman" w:hAnsi="Arial Narrow" w:cs="Arial"/>
                <w:b/>
                <w:bCs/>
                <w:color w:val="006AAF"/>
                <w:kern w:val="24"/>
                <w:lang w:eastAsia="cs-CZ"/>
              </w:rPr>
              <w:t xml:space="preserve"> </w:t>
            </w:r>
            <w:r w:rsidR="00346FF8">
              <w:rPr>
                <w:rFonts w:ascii="Arial Narrow" w:eastAsia="Times New Roman" w:hAnsi="Arial Narrow" w:cs="Arial"/>
                <w:b/>
                <w:bCs/>
                <w:color w:val="006AAF"/>
                <w:kern w:val="24"/>
                <w:lang w:eastAsia="cs-CZ"/>
              </w:rPr>
              <w:t>280</w:t>
            </w:r>
            <w:r w:rsidRPr="002F0144">
              <w:rPr>
                <w:rFonts w:ascii="Arial Narrow" w:eastAsia="Times New Roman" w:hAnsi="Arial Narrow" w:cs="Arial"/>
                <w:b/>
                <w:bCs/>
                <w:color w:val="006AAF"/>
                <w:kern w:val="24"/>
                <w:lang w:eastAsia="cs-CZ"/>
              </w:rPr>
              <w:t xml:space="preserve"> Kč</w:t>
            </w:r>
          </w:p>
        </w:tc>
      </w:tr>
      <w:tr w:rsidR="00461E44" w:rsidRPr="002F0144" w14:paraId="145F69B2" w14:textId="77777777" w:rsidTr="008705D4">
        <w:trPr>
          <w:trHeight w:hRule="exact" w:val="399"/>
          <w:jc w:val="center"/>
        </w:trPr>
        <w:tc>
          <w:tcPr>
            <w:tcW w:w="569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5" w:type="dxa"/>
              <w:bottom w:w="0" w:type="dxa"/>
              <w:right w:w="15" w:type="dxa"/>
            </w:tcMar>
            <w:vAlign w:val="center"/>
            <w:hideMark/>
          </w:tcPr>
          <w:p w14:paraId="3525A496" w14:textId="77777777" w:rsidR="00461E44" w:rsidRPr="002F0144" w:rsidRDefault="00461E44" w:rsidP="0046357B">
            <w:pPr>
              <w:spacing w:after="0" w:line="360" w:lineRule="auto"/>
              <w:ind w:left="173"/>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Rodiče s dítětem do 13 let</w:t>
            </w:r>
          </w:p>
        </w:tc>
        <w:tc>
          <w:tcPr>
            <w:tcW w:w="12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5" w:type="dxa"/>
              <w:bottom w:w="0" w:type="dxa"/>
              <w:right w:w="15" w:type="dxa"/>
            </w:tcMar>
            <w:vAlign w:val="center"/>
            <w:hideMark/>
          </w:tcPr>
          <w:p w14:paraId="0027DD3F" w14:textId="03BDDBA5" w:rsidR="00461E44" w:rsidRPr="002F0144" w:rsidRDefault="00461E44" w:rsidP="0046357B">
            <w:pPr>
              <w:spacing w:after="0" w:line="360" w:lineRule="auto"/>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2</w:t>
            </w:r>
            <w:r w:rsidR="00346FF8">
              <w:rPr>
                <w:rFonts w:ascii="Arial Narrow" w:eastAsia="Times New Roman" w:hAnsi="Arial Narrow" w:cs="Arial"/>
                <w:b/>
                <w:bCs/>
                <w:color w:val="006AAF"/>
                <w:kern w:val="24"/>
                <w:lang w:eastAsia="cs-CZ"/>
              </w:rPr>
              <w:t>4</w:t>
            </w:r>
            <w:r w:rsidRPr="002F0144">
              <w:rPr>
                <w:rFonts w:ascii="Arial Narrow" w:eastAsia="Times New Roman" w:hAnsi="Arial Narrow" w:cs="Arial"/>
                <w:b/>
                <w:bCs/>
                <w:color w:val="006AAF"/>
                <w:kern w:val="24"/>
                <w:lang w:eastAsia="cs-CZ"/>
              </w:rPr>
              <w:t xml:space="preserve"> </w:t>
            </w:r>
            <w:r w:rsidR="00346FF8">
              <w:rPr>
                <w:rFonts w:ascii="Arial Narrow" w:eastAsia="Times New Roman" w:hAnsi="Arial Narrow" w:cs="Arial"/>
                <w:b/>
                <w:bCs/>
                <w:color w:val="006AAF"/>
                <w:kern w:val="24"/>
                <w:lang w:eastAsia="cs-CZ"/>
              </w:rPr>
              <w:t>552</w:t>
            </w:r>
            <w:r w:rsidRPr="002F0144">
              <w:rPr>
                <w:rFonts w:ascii="Arial Narrow" w:eastAsia="Times New Roman" w:hAnsi="Arial Narrow" w:cs="Arial"/>
                <w:b/>
                <w:bCs/>
                <w:color w:val="006AAF"/>
                <w:kern w:val="24"/>
                <w:lang w:eastAsia="cs-CZ"/>
              </w:rPr>
              <w:t xml:space="preserve"> Kč</w:t>
            </w:r>
          </w:p>
        </w:tc>
      </w:tr>
      <w:tr w:rsidR="00461E44" w:rsidRPr="002F0144" w14:paraId="29ADDBB4" w14:textId="77777777" w:rsidTr="008705D4">
        <w:trPr>
          <w:trHeight w:hRule="exact" w:val="399"/>
          <w:jc w:val="center"/>
        </w:trPr>
        <w:tc>
          <w:tcPr>
            <w:tcW w:w="5695" w:type="dxa"/>
            <w:tcBorders>
              <w:top w:val="single" w:sz="8" w:space="0" w:color="4F81BD"/>
              <w:left w:val="single" w:sz="8" w:space="0" w:color="4F81BD"/>
              <w:bottom w:val="single" w:sz="8" w:space="0" w:color="4F81BD"/>
              <w:right w:val="single" w:sz="8" w:space="0" w:color="4F81BD"/>
            </w:tcBorders>
            <w:shd w:val="clear" w:color="auto" w:fill="D0D8E8"/>
            <w:tcMar>
              <w:top w:w="15" w:type="dxa"/>
              <w:left w:w="15" w:type="dxa"/>
              <w:bottom w:w="0" w:type="dxa"/>
              <w:right w:w="15" w:type="dxa"/>
            </w:tcMar>
            <w:vAlign w:val="center"/>
            <w:hideMark/>
          </w:tcPr>
          <w:p w14:paraId="2B6680CC" w14:textId="77777777" w:rsidR="00461E44" w:rsidRPr="002F0144" w:rsidRDefault="00461E44" w:rsidP="0046357B">
            <w:pPr>
              <w:spacing w:after="0" w:line="360" w:lineRule="auto"/>
              <w:ind w:left="173"/>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Rodiče se dvěma dětmi do 13 let</w:t>
            </w:r>
          </w:p>
        </w:tc>
        <w:tc>
          <w:tcPr>
            <w:tcW w:w="1252" w:type="dxa"/>
            <w:tcBorders>
              <w:top w:val="single" w:sz="8" w:space="0" w:color="4F81BD"/>
              <w:left w:val="single" w:sz="8" w:space="0" w:color="4F81BD"/>
              <w:bottom w:val="single" w:sz="8" w:space="0" w:color="4F81BD"/>
              <w:right w:val="single" w:sz="8" w:space="0" w:color="4F81BD"/>
            </w:tcBorders>
            <w:shd w:val="clear" w:color="auto" w:fill="D0D8E8"/>
            <w:tcMar>
              <w:top w:w="15" w:type="dxa"/>
              <w:left w:w="15" w:type="dxa"/>
              <w:bottom w:w="0" w:type="dxa"/>
              <w:right w:w="15" w:type="dxa"/>
            </w:tcMar>
            <w:vAlign w:val="center"/>
            <w:hideMark/>
          </w:tcPr>
          <w:p w14:paraId="1667DD9F" w14:textId="0440DC9E" w:rsidR="00461E44" w:rsidRPr="002F0144" w:rsidRDefault="00461E44" w:rsidP="0046357B">
            <w:pPr>
              <w:spacing w:after="0" w:line="360" w:lineRule="auto"/>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2</w:t>
            </w:r>
            <w:r w:rsidR="00346FF8">
              <w:rPr>
                <w:rFonts w:ascii="Arial Narrow" w:eastAsia="Times New Roman" w:hAnsi="Arial Narrow" w:cs="Arial"/>
                <w:b/>
                <w:bCs/>
                <w:color w:val="006AAF"/>
                <w:kern w:val="24"/>
                <w:lang w:eastAsia="cs-CZ"/>
              </w:rPr>
              <w:t>8</w:t>
            </w:r>
            <w:r w:rsidRPr="002F0144">
              <w:rPr>
                <w:rFonts w:ascii="Arial Narrow" w:eastAsia="Times New Roman" w:hAnsi="Arial Narrow" w:cs="Arial"/>
                <w:b/>
                <w:bCs/>
                <w:color w:val="006AAF"/>
                <w:kern w:val="24"/>
                <w:lang w:eastAsia="cs-CZ"/>
              </w:rPr>
              <w:t xml:space="preserve"> </w:t>
            </w:r>
            <w:r w:rsidR="00346FF8">
              <w:rPr>
                <w:rFonts w:ascii="Arial Narrow" w:eastAsia="Times New Roman" w:hAnsi="Arial Narrow" w:cs="Arial"/>
                <w:b/>
                <w:bCs/>
                <w:color w:val="006AAF"/>
                <w:kern w:val="24"/>
                <w:lang w:eastAsia="cs-CZ"/>
              </w:rPr>
              <w:t>644</w:t>
            </w:r>
            <w:r w:rsidRPr="002F0144">
              <w:rPr>
                <w:rFonts w:ascii="Arial Narrow" w:eastAsia="Times New Roman" w:hAnsi="Arial Narrow" w:cs="Arial"/>
                <w:b/>
                <w:bCs/>
                <w:color w:val="006AAF"/>
                <w:kern w:val="24"/>
                <w:lang w:eastAsia="cs-CZ"/>
              </w:rPr>
              <w:t xml:space="preserve"> Kč</w:t>
            </w:r>
          </w:p>
        </w:tc>
      </w:tr>
      <w:tr w:rsidR="00461E44" w:rsidRPr="002F0144" w14:paraId="6824E3D0" w14:textId="77777777" w:rsidTr="008705D4">
        <w:trPr>
          <w:trHeight w:hRule="exact" w:val="399"/>
          <w:jc w:val="center"/>
        </w:trPr>
        <w:tc>
          <w:tcPr>
            <w:tcW w:w="5695" w:type="dxa"/>
            <w:tcBorders>
              <w:top w:val="single" w:sz="8" w:space="0" w:color="4F81BD"/>
              <w:left w:val="single" w:sz="8" w:space="0" w:color="4F81BD"/>
              <w:bottom w:val="single" w:sz="8" w:space="0" w:color="4F81BD"/>
              <w:right w:val="single" w:sz="8" w:space="0" w:color="4F81BD"/>
            </w:tcBorders>
            <w:shd w:val="clear" w:color="auto" w:fill="E9EDF4"/>
            <w:tcMar>
              <w:top w:w="15" w:type="dxa"/>
              <w:left w:w="15" w:type="dxa"/>
              <w:bottom w:w="0" w:type="dxa"/>
              <w:right w:w="15" w:type="dxa"/>
            </w:tcMar>
            <w:vAlign w:val="center"/>
            <w:hideMark/>
          </w:tcPr>
          <w:p w14:paraId="0DD2520C" w14:textId="77777777" w:rsidR="00461E44" w:rsidRPr="002F0144" w:rsidRDefault="00461E44" w:rsidP="0046357B">
            <w:pPr>
              <w:spacing w:after="0" w:line="360" w:lineRule="auto"/>
              <w:ind w:left="173"/>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Rodiče se třemi dětmi – jedním do 13 let, dvěma staršími 13 let</w:t>
            </w:r>
          </w:p>
        </w:tc>
        <w:tc>
          <w:tcPr>
            <w:tcW w:w="1252" w:type="dxa"/>
            <w:tcBorders>
              <w:top w:val="single" w:sz="8" w:space="0" w:color="4F81BD"/>
              <w:left w:val="single" w:sz="8" w:space="0" w:color="4F81BD"/>
              <w:bottom w:val="single" w:sz="8" w:space="0" w:color="4F81BD"/>
              <w:right w:val="single" w:sz="8" w:space="0" w:color="4F81BD"/>
            </w:tcBorders>
            <w:shd w:val="clear" w:color="auto" w:fill="E9EDF4"/>
            <w:tcMar>
              <w:top w:w="15" w:type="dxa"/>
              <w:left w:w="15" w:type="dxa"/>
              <w:bottom w:w="0" w:type="dxa"/>
              <w:right w:w="15" w:type="dxa"/>
            </w:tcMar>
            <w:vAlign w:val="center"/>
            <w:hideMark/>
          </w:tcPr>
          <w:p w14:paraId="58A25F0A" w14:textId="36549C1E" w:rsidR="00461E44" w:rsidRPr="002F0144" w:rsidRDefault="00461E44" w:rsidP="0046357B">
            <w:pPr>
              <w:spacing w:after="0" w:line="360" w:lineRule="auto"/>
              <w:jc w:val="both"/>
              <w:textAlignment w:val="bottom"/>
              <w:rPr>
                <w:rFonts w:ascii="Arial Narrow" w:eastAsia="Times New Roman" w:hAnsi="Arial Narrow" w:cs="Arial"/>
                <w:b/>
                <w:lang w:eastAsia="cs-CZ"/>
              </w:rPr>
            </w:pPr>
            <w:r w:rsidRPr="002F0144">
              <w:rPr>
                <w:rFonts w:ascii="Arial Narrow" w:eastAsia="Times New Roman" w:hAnsi="Arial Narrow" w:cs="Arial"/>
                <w:b/>
                <w:bCs/>
                <w:color w:val="006AAF"/>
                <w:kern w:val="24"/>
                <w:lang w:eastAsia="cs-CZ"/>
              </w:rPr>
              <w:t>3</w:t>
            </w:r>
            <w:r w:rsidR="00346FF8">
              <w:rPr>
                <w:rFonts w:ascii="Arial Narrow" w:eastAsia="Times New Roman" w:hAnsi="Arial Narrow" w:cs="Arial"/>
                <w:b/>
                <w:bCs/>
                <w:color w:val="006AAF"/>
                <w:kern w:val="24"/>
                <w:lang w:eastAsia="cs-CZ"/>
              </w:rPr>
              <w:t>8</w:t>
            </w:r>
            <w:r w:rsidRPr="002F0144">
              <w:rPr>
                <w:rFonts w:ascii="Arial Narrow" w:eastAsia="Times New Roman" w:hAnsi="Arial Narrow" w:cs="Arial"/>
                <w:b/>
                <w:bCs/>
                <w:color w:val="006AAF"/>
                <w:kern w:val="24"/>
                <w:lang w:eastAsia="cs-CZ"/>
              </w:rPr>
              <w:t xml:space="preserve"> </w:t>
            </w:r>
            <w:r w:rsidR="00346FF8">
              <w:rPr>
                <w:rFonts w:ascii="Arial Narrow" w:eastAsia="Times New Roman" w:hAnsi="Arial Narrow" w:cs="Arial"/>
                <w:b/>
                <w:bCs/>
                <w:color w:val="006AAF"/>
                <w:kern w:val="24"/>
                <w:lang w:eastAsia="cs-CZ"/>
              </w:rPr>
              <w:t>192</w:t>
            </w:r>
            <w:r w:rsidRPr="002F0144">
              <w:rPr>
                <w:rFonts w:ascii="Arial Narrow" w:eastAsia="Times New Roman" w:hAnsi="Arial Narrow" w:cs="Arial"/>
                <w:b/>
                <w:bCs/>
                <w:color w:val="006AAF"/>
                <w:kern w:val="24"/>
                <w:lang w:eastAsia="cs-CZ"/>
              </w:rPr>
              <w:t xml:space="preserve"> Kč</w:t>
            </w:r>
          </w:p>
        </w:tc>
      </w:tr>
    </w:tbl>
    <w:p w14:paraId="6AE4FF37" w14:textId="6F43418C" w:rsidR="002139EC" w:rsidRDefault="002139EC" w:rsidP="0046357B">
      <w:pPr>
        <w:spacing w:after="120" w:line="288" w:lineRule="auto"/>
        <w:jc w:val="both"/>
        <w:rPr>
          <w:rFonts w:ascii="Arial Narrow" w:hAnsi="Arial Narrow"/>
          <w:color w:val="00B0F0"/>
          <w:sz w:val="28"/>
          <w:szCs w:val="28"/>
        </w:rPr>
      </w:pPr>
    </w:p>
    <w:p w14:paraId="07B19604" w14:textId="77777777" w:rsidR="00B9778E" w:rsidRDefault="00B9778E" w:rsidP="0046357B">
      <w:pPr>
        <w:spacing w:after="120" w:line="288" w:lineRule="auto"/>
        <w:jc w:val="both"/>
        <w:rPr>
          <w:rFonts w:ascii="Arial Narrow" w:hAnsi="Arial Narrow"/>
          <w:color w:val="00B0F0"/>
          <w:sz w:val="28"/>
          <w:szCs w:val="28"/>
        </w:rPr>
      </w:pPr>
    </w:p>
    <w:p w14:paraId="5215C5D5" w14:textId="14538CD7" w:rsidR="00EF6FBC" w:rsidRPr="00C82E15" w:rsidRDefault="00EF6FBC" w:rsidP="0046357B">
      <w:pPr>
        <w:spacing w:after="120" w:line="288" w:lineRule="auto"/>
        <w:jc w:val="both"/>
        <w:rPr>
          <w:rFonts w:ascii="Arial Narrow" w:hAnsi="Arial Narrow"/>
          <w:sz w:val="28"/>
          <w:szCs w:val="28"/>
        </w:rPr>
      </w:pPr>
      <w:r w:rsidRPr="00C82E15">
        <w:rPr>
          <w:rFonts w:ascii="Arial Narrow" w:hAnsi="Arial Narrow"/>
          <w:color w:val="00B0F0"/>
          <w:sz w:val="28"/>
          <w:szCs w:val="28"/>
        </w:rPr>
        <w:t xml:space="preserve">Míra ohrožení příjmovou chudobou </w:t>
      </w:r>
      <w:r w:rsidR="004D5338">
        <w:rPr>
          <w:rFonts w:ascii="Arial Narrow" w:hAnsi="Arial Narrow"/>
          <w:color w:val="00B0F0"/>
          <w:sz w:val="28"/>
          <w:szCs w:val="28"/>
        </w:rPr>
        <w:t>s</w:t>
      </w:r>
      <w:r w:rsidRPr="00C82E15">
        <w:rPr>
          <w:rFonts w:ascii="Arial Narrow" w:hAnsi="Arial Narrow"/>
          <w:color w:val="00B0F0"/>
          <w:sz w:val="28"/>
          <w:szCs w:val="28"/>
        </w:rPr>
        <w:t xml:space="preserve">e </w:t>
      </w:r>
      <w:r w:rsidR="004D5338">
        <w:rPr>
          <w:rFonts w:ascii="Arial Narrow" w:hAnsi="Arial Narrow"/>
          <w:color w:val="00B0F0"/>
          <w:sz w:val="28"/>
          <w:szCs w:val="28"/>
        </w:rPr>
        <w:t xml:space="preserve">dlouhodobě pohybuje </w:t>
      </w:r>
      <w:r w:rsidR="0024337B">
        <w:rPr>
          <w:rFonts w:ascii="Arial Narrow" w:hAnsi="Arial Narrow"/>
          <w:color w:val="00B0F0"/>
          <w:sz w:val="28"/>
          <w:szCs w:val="28"/>
        </w:rPr>
        <w:t>okolo</w:t>
      </w:r>
      <w:r w:rsidR="00112C07">
        <w:rPr>
          <w:rFonts w:ascii="Arial Narrow" w:hAnsi="Arial Narrow"/>
          <w:color w:val="00B0F0"/>
          <w:sz w:val="28"/>
          <w:szCs w:val="28"/>
        </w:rPr>
        <w:t xml:space="preserve"> </w:t>
      </w:r>
      <w:r w:rsidRPr="00C82E15">
        <w:rPr>
          <w:rFonts w:ascii="Arial Narrow" w:hAnsi="Arial Narrow"/>
          <w:color w:val="00B0F0"/>
          <w:sz w:val="28"/>
          <w:szCs w:val="28"/>
        </w:rPr>
        <w:t>10 %</w:t>
      </w:r>
    </w:p>
    <w:p w14:paraId="0A86B667" w14:textId="585F9044" w:rsidR="00165A28" w:rsidRDefault="00247EEE" w:rsidP="0046357B">
      <w:pPr>
        <w:spacing w:after="120" w:line="288" w:lineRule="auto"/>
        <w:jc w:val="both"/>
        <w:rPr>
          <w:rFonts w:ascii="Arial Narrow" w:hAnsi="Arial Narrow"/>
          <w:sz w:val="24"/>
          <w:szCs w:val="32"/>
        </w:rPr>
      </w:pPr>
      <w:r>
        <w:rPr>
          <w:rFonts w:ascii="Arial Narrow" w:hAnsi="Arial Narrow"/>
          <w:sz w:val="24"/>
          <w:szCs w:val="32"/>
        </w:rPr>
        <w:t>Samotná</w:t>
      </w:r>
      <w:r w:rsidR="00D811CF" w:rsidRPr="00D811CF">
        <w:rPr>
          <w:rFonts w:ascii="Arial Narrow" w:hAnsi="Arial Narrow"/>
          <w:sz w:val="24"/>
          <w:szCs w:val="32"/>
        </w:rPr>
        <w:t xml:space="preserve"> hranice ohrožení příjmovou chudobou každým rokem stoupá, ovšem míra ohrožení příjmovou chudobou za rok 2020 poklesla.</w:t>
      </w:r>
      <w:r w:rsidR="00112C07" w:rsidRPr="00D811CF">
        <w:rPr>
          <w:rFonts w:ascii="Arial Narrow" w:hAnsi="Arial Narrow"/>
          <w:sz w:val="24"/>
          <w:szCs w:val="32"/>
        </w:rPr>
        <w:t xml:space="preserve"> Je to dáno nerovnoměrným rozdělením tempa růstu p</w:t>
      </w:r>
      <w:r w:rsidR="00D811CF" w:rsidRPr="00D811CF">
        <w:rPr>
          <w:rFonts w:ascii="Arial Narrow" w:hAnsi="Arial Narrow"/>
          <w:sz w:val="24"/>
          <w:szCs w:val="32"/>
        </w:rPr>
        <w:t>říjmů, kdy příjm</w:t>
      </w:r>
      <w:r w:rsidR="00D811CF">
        <w:rPr>
          <w:rFonts w:ascii="Arial Narrow" w:hAnsi="Arial Narrow"/>
          <w:sz w:val="24"/>
          <w:szCs w:val="32"/>
        </w:rPr>
        <w:t>y</w:t>
      </w:r>
      <w:r w:rsidR="00112C07" w:rsidRPr="00D811CF">
        <w:rPr>
          <w:rFonts w:ascii="Arial Narrow" w:hAnsi="Arial Narrow"/>
          <w:sz w:val="24"/>
          <w:szCs w:val="32"/>
        </w:rPr>
        <w:t xml:space="preserve"> u </w:t>
      </w:r>
      <w:r>
        <w:rPr>
          <w:rFonts w:ascii="Arial Narrow" w:hAnsi="Arial Narrow"/>
          <w:sz w:val="24"/>
          <w:szCs w:val="32"/>
        </w:rPr>
        <w:t>10 procent domácností s </w:t>
      </w:r>
      <w:r w:rsidR="00112C07" w:rsidRPr="00D811CF">
        <w:rPr>
          <w:rFonts w:ascii="Arial Narrow" w:hAnsi="Arial Narrow"/>
          <w:sz w:val="24"/>
          <w:szCs w:val="32"/>
        </w:rPr>
        <w:t>nejnižší</w:t>
      </w:r>
      <w:r>
        <w:rPr>
          <w:rFonts w:ascii="Arial Narrow" w:hAnsi="Arial Narrow"/>
          <w:sz w:val="24"/>
          <w:szCs w:val="32"/>
        </w:rPr>
        <w:t>mi příjmy</w:t>
      </w:r>
      <w:r w:rsidR="00112C07" w:rsidRPr="00D811CF">
        <w:rPr>
          <w:rFonts w:ascii="Arial Narrow" w:hAnsi="Arial Narrow"/>
          <w:sz w:val="24"/>
          <w:szCs w:val="32"/>
        </w:rPr>
        <w:t xml:space="preserve"> </w:t>
      </w:r>
      <w:r w:rsidR="00D811CF" w:rsidRPr="00D811CF">
        <w:rPr>
          <w:rFonts w:ascii="Arial Narrow" w:hAnsi="Arial Narrow"/>
          <w:sz w:val="24"/>
          <w:szCs w:val="32"/>
        </w:rPr>
        <w:t xml:space="preserve">v roce </w:t>
      </w:r>
      <w:r w:rsidR="00D811CF">
        <w:rPr>
          <w:rFonts w:ascii="Arial Narrow" w:hAnsi="Arial Narrow"/>
          <w:sz w:val="24"/>
          <w:szCs w:val="32"/>
        </w:rPr>
        <w:t>2019</w:t>
      </w:r>
      <w:r w:rsidR="00D811CF" w:rsidRPr="00D811CF">
        <w:rPr>
          <w:rFonts w:ascii="Arial Narrow" w:hAnsi="Arial Narrow"/>
          <w:sz w:val="24"/>
          <w:szCs w:val="32"/>
        </w:rPr>
        <w:t xml:space="preserve"> </w:t>
      </w:r>
      <w:r w:rsidR="00D811CF">
        <w:rPr>
          <w:rFonts w:ascii="Arial Narrow" w:hAnsi="Arial Narrow"/>
          <w:sz w:val="24"/>
          <w:szCs w:val="32"/>
        </w:rPr>
        <w:t>(na rozdíl od roku předcházejícího)</w:t>
      </w:r>
      <w:r w:rsidR="00D811CF" w:rsidRPr="00D811CF">
        <w:rPr>
          <w:rFonts w:ascii="Arial Narrow" w:hAnsi="Arial Narrow"/>
          <w:sz w:val="24"/>
          <w:szCs w:val="32"/>
        </w:rPr>
        <w:t xml:space="preserve"> </w:t>
      </w:r>
      <w:r w:rsidR="00D811CF">
        <w:rPr>
          <w:rFonts w:ascii="Arial Narrow" w:hAnsi="Arial Narrow"/>
          <w:sz w:val="24"/>
          <w:szCs w:val="32"/>
        </w:rPr>
        <w:t xml:space="preserve">rostly rychleji </w:t>
      </w:r>
      <w:r w:rsidR="00D811CF" w:rsidRPr="00D811CF">
        <w:rPr>
          <w:rFonts w:ascii="Arial Narrow" w:hAnsi="Arial Narrow"/>
          <w:sz w:val="24"/>
          <w:szCs w:val="32"/>
        </w:rPr>
        <w:t xml:space="preserve">než u </w:t>
      </w:r>
      <w:r w:rsidR="00112C07" w:rsidRPr="00D811CF">
        <w:rPr>
          <w:rFonts w:ascii="Arial Narrow" w:hAnsi="Arial Narrow"/>
          <w:sz w:val="24"/>
          <w:szCs w:val="32"/>
        </w:rPr>
        <w:t>středně příjmových kategorií obyvatel.</w:t>
      </w:r>
      <w:r w:rsidR="00112C07">
        <w:rPr>
          <w:rFonts w:ascii="Arial Narrow" w:hAnsi="Arial Narrow"/>
          <w:sz w:val="24"/>
          <w:szCs w:val="32"/>
        </w:rPr>
        <w:t xml:space="preserve"> </w:t>
      </w:r>
      <w:r w:rsidR="000D2DC6">
        <w:rPr>
          <w:rFonts w:ascii="Arial Narrow" w:hAnsi="Arial Narrow"/>
          <w:sz w:val="24"/>
          <w:szCs w:val="32"/>
        </w:rPr>
        <w:t>Souvisí to mimo jiné se</w:t>
      </w:r>
      <w:r w:rsidR="00D811CF">
        <w:rPr>
          <w:rFonts w:ascii="Arial Narrow" w:hAnsi="Arial Narrow"/>
          <w:sz w:val="24"/>
          <w:szCs w:val="32"/>
        </w:rPr>
        <w:t xml:space="preserve"> zvýšením minimální mzdy a důchodů.</w:t>
      </w:r>
    </w:p>
    <w:p w14:paraId="16C8C199" w14:textId="77777777" w:rsidR="00054154" w:rsidRDefault="00054154" w:rsidP="0046357B">
      <w:pPr>
        <w:spacing w:after="120" w:line="288" w:lineRule="auto"/>
        <w:jc w:val="both"/>
        <w:rPr>
          <w:rFonts w:ascii="Arial Narrow" w:hAnsi="Arial Narrow"/>
          <w:sz w:val="24"/>
          <w:szCs w:val="32"/>
        </w:rPr>
      </w:pPr>
    </w:p>
    <w:p w14:paraId="2EB7B6CB" w14:textId="77777777" w:rsidR="00054154" w:rsidRDefault="00054154" w:rsidP="0046357B">
      <w:pPr>
        <w:spacing w:after="120" w:line="288" w:lineRule="auto"/>
        <w:jc w:val="both"/>
        <w:rPr>
          <w:rFonts w:ascii="Arial Narrow" w:hAnsi="Arial Narrow"/>
          <w:sz w:val="24"/>
          <w:szCs w:val="32"/>
        </w:rPr>
      </w:pPr>
    </w:p>
    <w:p w14:paraId="58EC43AA" w14:textId="77777777" w:rsidR="00054154" w:rsidRDefault="00054154" w:rsidP="0046357B">
      <w:pPr>
        <w:spacing w:after="120" w:line="288" w:lineRule="auto"/>
        <w:jc w:val="both"/>
        <w:rPr>
          <w:rFonts w:ascii="Arial Narrow" w:hAnsi="Arial Narrow"/>
          <w:sz w:val="24"/>
          <w:szCs w:val="32"/>
        </w:rPr>
      </w:pPr>
    </w:p>
    <w:p w14:paraId="7AECBA41" w14:textId="77777777" w:rsidR="00054154" w:rsidRDefault="00054154" w:rsidP="0046357B">
      <w:pPr>
        <w:spacing w:after="120" w:line="288" w:lineRule="auto"/>
        <w:jc w:val="both"/>
        <w:rPr>
          <w:rFonts w:ascii="Arial Narrow" w:hAnsi="Arial Narrow"/>
          <w:sz w:val="24"/>
          <w:szCs w:val="32"/>
        </w:rPr>
      </w:pPr>
    </w:p>
    <w:p w14:paraId="66B24639" w14:textId="77777777" w:rsidR="00054154" w:rsidRDefault="00054154" w:rsidP="0046357B">
      <w:pPr>
        <w:spacing w:after="120" w:line="288" w:lineRule="auto"/>
        <w:jc w:val="both"/>
        <w:rPr>
          <w:rFonts w:ascii="Arial Narrow" w:hAnsi="Arial Narrow"/>
          <w:sz w:val="24"/>
          <w:szCs w:val="32"/>
        </w:rPr>
      </w:pPr>
    </w:p>
    <w:p w14:paraId="603CE73A" w14:textId="77777777" w:rsidR="00054154" w:rsidRDefault="00054154" w:rsidP="0046357B">
      <w:pPr>
        <w:spacing w:after="120" w:line="288" w:lineRule="auto"/>
        <w:jc w:val="both"/>
        <w:rPr>
          <w:rFonts w:ascii="Arial Narrow" w:hAnsi="Arial Narrow"/>
          <w:sz w:val="24"/>
          <w:szCs w:val="32"/>
        </w:rPr>
      </w:pPr>
    </w:p>
    <w:p w14:paraId="0AA1A165" w14:textId="77777777" w:rsidR="003F5C04" w:rsidRDefault="003F5C04" w:rsidP="0046357B">
      <w:pPr>
        <w:spacing w:after="120" w:line="288" w:lineRule="auto"/>
        <w:jc w:val="both"/>
        <w:rPr>
          <w:rFonts w:ascii="Arial Narrow" w:hAnsi="Arial Narrow"/>
          <w:sz w:val="24"/>
          <w:szCs w:val="32"/>
        </w:rPr>
      </w:pPr>
    </w:p>
    <w:p w14:paraId="36F6C78C" w14:textId="0A8139DA" w:rsidR="0016088C" w:rsidRDefault="0016088C" w:rsidP="0046357B">
      <w:pPr>
        <w:pStyle w:val="3GRAF"/>
        <w:jc w:val="both"/>
        <w:rPr>
          <w:lang w:val="cs-CZ"/>
        </w:rPr>
      </w:pPr>
      <w:r w:rsidRPr="009B69E2">
        <w:lastRenderedPageBreak/>
        <w:t xml:space="preserve">Graf </w:t>
      </w:r>
      <w:r w:rsidR="009F000B">
        <w:rPr>
          <w:noProof/>
          <w:lang w:val="cs-CZ"/>
        </w:rPr>
        <w:t>3</w:t>
      </w:r>
      <w:r w:rsidRPr="009B69E2">
        <w:t xml:space="preserve">: </w:t>
      </w:r>
      <w:r>
        <w:rPr>
          <w:lang w:val="cs-CZ"/>
        </w:rPr>
        <w:t>Tempo růstu příjmů domácností</w:t>
      </w:r>
    </w:p>
    <w:p w14:paraId="6CB47045" w14:textId="77777777" w:rsidR="0046357B" w:rsidRPr="003F5C04" w:rsidRDefault="0046357B" w:rsidP="0046357B">
      <w:pPr>
        <w:pStyle w:val="3GRAF"/>
        <w:jc w:val="both"/>
      </w:pPr>
    </w:p>
    <w:p w14:paraId="1C7DF8BA" w14:textId="1C9E9AD2" w:rsidR="00054154" w:rsidRDefault="00BF5B30" w:rsidP="0046357B">
      <w:pPr>
        <w:spacing w:after="120" w:line="288" w:lineRule="auto"/>
        <w:jc w:val="both"/>
        <w:rPr>
          <w:rFonts w:ascii="Arial Narrow" w:hAnsi="Arial Narrow"/>
          <w:sz w:val="24"/>
          <w:szCs w:val="32"/>
        </w:rPr>
      </w:pPr>
      <w:r>
        <w:rPr>
          <w:rFonts w:ascii="Arial Narrow" w:hAnsi="Arial Narrow"/>
          <w:noProof/>
          <w:sz w:val="24"/>
          <w:szCs w:val="32"/>
          <w:lang w:eastAsia="cs-CZ"/>
        </w:rPr>
        <w:drawing>
          <wp:inline distT="0" distB="0" distL="0" distR="0" wp14:anchorId="37F06B31" wp14:editId="4382321B">
            <wp:extent cx="5689889" cy="328452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3542" cy="3292406"/>
                    </a:xfrm>
                    <a:prstGeom prst="rect">
                      <a:avLst/>
                    </a:prstGeom>
                    <a:noFill/>
                  </pic:spPr>
                </pic:pic>
              </a:graphicData>
            </a:graphic>
          </wp:inline>
        </w:drawing>
      </w:r>
    </w:p>
    <w:p w14:paraId="74CAA1D3" w14:textId="77777777" w:rsidR="002139EC" w:rsidRDefault="002139EC" w:rsidP="0046357B">
      <w:pPr>
        <w:spacing w:after="120" w:line="288" w:lineRule="auto"/>
        <w:jc w:val="both"/>
        <w:rPr>
          <w:rFonts w:ascii="Arial Narrow" w:hAnsi="Arial Narrow"/>
          <w:sz w:val="24"/>
          <w:szCs w:val="32"/>
        </w:rPr>
      </w:pPr>
    </w:p>
    <w:p w14:paraId="0B995736" w14:textId="4D85AD1A" w:rsidR="00501001" w:rsidRDefault="00501001" w:rsidP="0046357B">
      <w:pPr>
        <w:spacing w:after="120" w:line="288" w:lineRule="auto"/>
        <w:jc w:val="both"/>
        <w:rPr>
          <w:rFonts w:ascii="Arial Narrow" w:hAnsi="Arial Narrow"/>
          <w:sz w:val="24"/>
          <w:szCs w:val="32"/>
        </w:rPr>
      </w:pPr>
      <w:r w:rsidRPr="00CA65AA">
        <w:rPr>
          <w:rFonts w:ascii="Arial Narrow" w:hAnsi="Arial Narrow"/>
          <w:sz w:val="24"/>
          <w:szCs w:val="32"/>
        </w:rPr>
        <w:t xml:space="preserve">Přírůstky ohrožených příjmovou chudobou </w:t>
      </w:r>
      <w:r>
        <w:rPr>
          <w:rFonts w:ascii="Arial Narrow" w:hAnsi="Arial Narrow"/>
          <w:sz w:val="24"/>
          <w:szCs w:val="32"/>
        </w:rPr>
        <w:t>v předchozích několika letech</w:t>
      </w:r>
      <w:r w:rsidRPr="00CA65AA">
        <w:rPr>
          <w:rFonts w:ascii="Arial Narrow" w:hAnsi="Arial Narrow"/>
          <w:sz w:val="24"/>
          <w:szCs w:val="32"/>
        </w:rPr>
        <w:t xml:space="preserve"> tvoř</w:t>
      </w:r>
      <w:r>
        <w:rPr>
          <w:rFonts w:ascii="Arial Narrow" w:hAnsi="Arial Narrow"/>
          <w:sz w:val="24"/>
          <w:szCs w:val="32"/>
        </w:rPr>
        <w:t>ily</w:t>
      </w:r>
      <w:r w:rsidRPr="00CA65AA">
        <w:rPr>
          <w:rFonts w:ascii="Arial Narrow" w:hAnsi="Arial Narrow"/>
          <w:sz w:val="24"/>
          <w:szCs w:val="32"/>
        </w:rPr>
        <w:t xml:space="preserve"> </w:t>
      </w:r>
      <w:r>
        <w:rPr>
          <w:rFonts w:ascii="Arial Narrow" w:hAnsi="Arial Narrow"/>
          <w:sz w:val="24"/>
          <w:szCs w:val="32"/>
        </w:rPr>
        <w:t>téměř výhradně jednotlivci starší 65 let,</w:t>
      </w:r>
      <w:r w:rsidRPr="00CA65AA">
        <w:rPr>
          <w:rFonts w:ascii="Arial Narrow" w:hAnsi="Arial Narrow"/>
          <w:sz w:val="24"/>
          <w:szCs w:val="32"/>
        </w:rPr>
        <w:t xml:space="preserve"> j</w:t>
      </w:r>
      <w:r w:rsidR="00247EEE">
        <w:rPr>
          <w:rFonts w:ascii="Arial Narrow" w:hAnsi="Arial Narrow"/>
          <w:sz w:val="24"/>
          <w:szCs w:val="32"/>
        </w:rPr>
        <w:t xml:space="preserve">inými slovy domácnosti, kde žije sám nepracující </w:t>
      </w:r>
      <w:r w:rsidRPr="00CA65AA">
        <w:rPr>
          <w:rFonts w:ascii="Arial Narrow" w:hAnsi="Arial Narrow"/>
          <w:sz w:val="24"/>
          <w:szCs w:val="32"/>
        </w:rPr>
        <w:t>důchodc</w:t>
      </w:r>
      <w:r w:rsidR="00247EEE">
        <w:rPr>
          <w:rFonts w:ascii="Arial Narrow" w:hAnsi="Arial Narrow"/>
          <w:sz w:val="24"/>
          <w:szCs w:val="32"/>
        </w:rPr>
        <w:t>e</w:t>
      </w:r>
      <w:r>
        <w:rPr>
          <w:rFonts w:ascii="Arial Narrow" w:hAnsi="Arial Narrow"/>
          <w:sz w:val="24"/>
          <w:szCs w:val="32"/>
        </w:rPr>
        <w:t>.</w:t>
      </w:r>
      <w:r w:rsidRPr="00CA65AA">
        <w:rPr>
          <w:rFonts w:ascii="Arial Narrow" w:hAnsi="Arial Narrow"/>
          <w:sz w:val="24"/>
          <w:szCs w:val="32"/>
        </w:rPr>
        <w:t xml:space="preserve"> </w:t>
      </w:r>
      <w:r w:rsidR="00CA65AA" w:rsidRPr="00CA65AA">
        <w:rPr>
          <w:rFonts w:ascii="Arial Narrow" w:hAnsi="Arial Narrow"/>
          <w:sz w:val="24"/>
          <w:szCs w:val="32"/>
        </w:rPr>
        <w:t xml:space="preserve">Důkazem </w:t>
      </w:r>
      <w:r>
        <w:rPr>
          <w:rFonts w:ascii="Arial Narrow" w:hAnsi="Arial Narrow"/>
          <w:sz w:val="24"/>
          <w:szCs w:val="32"/>
        </w:rPr>
        <w:t>snížené</w:t>
      </w:r>
      <w:r w:rsidR="00CA65AA" w:rsidRPr="00CA65AA">
        <w:rPr>
          <w:rFonts w:ascii="Arial Narrow" w:hAnsi="Arial Narrow"/>
          <w:sz w:val="24"/>
          <w:szCs w:val="32"/>
        </w:rPr>
        <w:t xml:space="preserve"> míry ohrožení příjmovou chudobou je skutečnost, že poprvé od roku 2016 zaznamenala </w:t>
      </w:r>
      <w:r>
        <w:rPr>
          <w:rFonts w:ascii="Arial Narrow" w:hAnsi="Arial Narrow"/>
          <w:sz w:val="24"/>
          <w:szCs w:val="32"/>
        </w:rPr>
        <w:t>tato skupina pokles počtu ohrožených</w:t>
      </w:r>
      <w:r w:rsidR="00247EEE">
        <w:rPr>
          <w:rFonts w:ascii="Arial Narrow" w:hAnsi="Arial Narrow"/>
          <w:sz w:val="24"/>
          <w:szCs w:val="32"/>
        </w:rPr>
        <w:t>, a to zhruba o 25 tisíc osob</w:t>
      </w:r>
      <w:r>
        <w:rPr>
          <w:rFonts w:ascii="Arial Narrow" w:hAnsi="Arial Narrow"/>
          <w:sz w:val="24"/>
          <w:szCs w:val="32"/>
        </w:rPr>
        <w:t xml:space="preserve">. </w:t>
      </w:r>
    </w:p>
    <w:p w14:paraId="3A9AE538" w14:textId="581183FA" w:rsidR="0016088C" w:rsidRPr="00402882" w:rsidRDefault="0016088C" w:rsidP="0046357B">
      <w:pPr>
        <w:spacing w:after="120" w:line="288" w:lineRule="auto"/>
        <w:jc w:val="both"/>
        <w:rPr>
          <w:rFonts w:ascii="Arial Narrow" w:hAnsi="Arial Narrow"/>
          <w:sz w:val="24"/>
          <w:szCs w:val="32"/>
          <w:highlight w:val="yellow"/>
        </w:rPr>
      </w:pPr>
    </w:p>
    <w:p w14:paraId="23AB84BD" w14:textId="77777777" w:rsidR="009F000B" w:rsidRDefault="009F000B" w:rsidP="0046357B">
      <w:pPr>
        <w:spacing w:after="120" w:line="288" w:lineRule="auto"/>
        <w:jc w:val="both"/>
        <w:rPr>
          <w:rFonts w:ascii="Arial Narrow" w:hAnsi="Arial Narrow"/>
          <w:sz w:val="24"/>
          <w:szCs w:val="32"/>
        </w:rPr>
      </w:pPr>
    </w:p>
    <w:p w14:paraId="617048D8" w14:textId="7DC41FA1" w:rsidR="009F000B" w:rsidRDefault="009F000B" w:rsidP="0046357B">
      <w:pPr>
        <w:pStyle w:val="3GRAF"/>
        <w:jc w:val="both"/>
        <w:rPr>
          <w:lang w:val="cs-CZ"/>
        </w:rPr>
      </w:pPr>
      <w:r w:rsidRPr="00BF5B30">
        <w:lastRenderedPageBreak/>
        <w:t xml:space="preserve">Graf </w:t>
      </w:r>
      <w:r w:rsidRPr="00BF5B30">
        <w:rPr>
          <w:noProof/>
          <w:lang w:val="cs-CZ"/>
        </w:rPr>
        <w:t>4</w:t>
      </w:r>
      <w:r w:rsidRPr="00BF5B30">
        <w:t xml:space="preserve">: </w:t>
      </w:r>
      <w:r w:rsidR="00BF5B30" w:rsidRPr="00BF5B30">
        <w:rPr>
          <w:lang w:val="cs-CZ"/>
        </w:rPr>
        <w:t>Podíl osob ohrožených</w:t>
      </w:r>
      <w:r w:rsidRPr="00BF5B30">
        <w:t xml:space="preserve"> příjmovou chudobou </w:t>
      </w:r>
      <w:r w:rsidRPr="00BF5B30">
        <w:rPr>
          <w:lang w:val="cs-CZ"/>
        </w:rPr>
        <w:t xml:space="preserve">podle typu domácnosti </w:t>
      </w:r>
      <w:r w:rsidR="00BF5B30" w:rsidRPr="00BF5B30">
        <w:rPr>
          <w:lang w:val="cs-CZ"/>
        </w:rPr>
        <w:t>v letech 2019 a 2020</w:t>
      </w:r>
      <w:r w:rsidR="00E06F6E">
        <w:rPr>
          <w:lang w:val="cs-CZ"/>
        </w:rPr>
        <w:t xml:space="preserve"> (v %)</w:t>
      </w:r>
    </w:p>
    <w:p w14:paraId="345DED19" w14:textId="77777777" w:rsidR="00BF5B30" w:rsidRPr="009F000B" w:rsidRDefault="00BF5B30" w:rsidP="0046357B">
      <w:pPr>
        <w:pStyle w:val="3GRAF"/>
        <w:jc w:val="both"/>
        <w:rPr>
          <w:lang w:val="cs-CZ"/>
        </w:rPr>
      </w:pPr>
    </w:p>
    <w:p w14:paraId="3E15DD56" w14:textId="29078FD6" w:rsidR="009F000B" w:rsidRDefault="00BF5B30" w:rsidP="0046357B">
      <w:pPr>
        <w:spacing w:after="120" w:line="288" w:lineRule="auto"/>
        <w:jc w:val="both"/>
        <w:rPr>
          <w:rFonts w:ascii="Arial Narrow" w:hAnsi="Arial Narrow"/>
          <w:sz w:val="24"/>
          <w:szCs w:val="32"/>
        </w:rPr>
      </w:pPr>
      <w:r>
        <w:rPr>
          <w:rFonts w:ascii="Arial Narrow" w:hAnsi="Arial Narrow"/>
          <w:noProof/>
          <w:sz w:val="24"/>
          <w:szCs w:val="32"/>
          <w:lang w:eastAsia="cs-CZ"/>
        </w:rPr>
        <w:drawing>
          <wp:inline distT="0" distB="0" distL="0" distR="0" wp14:anchorId="498603B5" wp14:editId="075F76F4">
            <wp:extent cx="5917996" cy="3467792"/>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21159" cy="3469645"/>
                    </a:xfrm>
                    <a:prstGeom prst="rect">
                      <a:avLst/>
                    </a:prstGeom>
                    <a:noFill/>
                  </pic:spPr>
                </pic:pic>
              </a:graphicData>
            </a:graphic>
          </wp:inline>
        </w:drawing>
      </w:r>
    </w:p>
    <w:p w14:paraId="6143FA01" w14:textId="77777777" w:rsidR="0046357B" w:rsidRDefault="0046357B" w:rsidP="0046357B">
      <w:pPr>
        <w:spacing w:after="120" w:line="288" w:lineRule="auto"/>
        <w:jc w:val="both"/>
        <w:rPr>
          <w:rFonts w:ascii="Arial Narrow" w:hAnsi="Arial Narrow"/>
          <w:sz w:val="24"/>
          <w:szCs w:val="32"/>
        </w:rPr>
      </w:pPr>
    </w:p>
    <w:p w14:paraId="41C2F115" w14:textId="69B22A7A" w:rsidR="00787DBF" w:rsidRDefault="00787DBF" w:rsidP="0046357B">
      <w:pPr>
        <w:spacing w:after="120" w:line="288" w:lineRule="auto"/>
        <w:jc w:val="both"/>
        <w:rPr>
          <w:rFonts w:ascii="Arial Narrow" w:hAnsi="Arial Narrow"/>
          <w:sz w:val="24"/>
          <w:szCs w:val="32"/>
        </w:rPr>
      </w:pPr>
      <w:r w:rsidRPr="00B11885">
        <w:rPr>
          <w:rFonts w:ascii="Arial Narrow" w:hAnsi="Arial Narrow"/>
          <w:sz w:val="24"/>
          <w:szCs w:val="32"/>
        </w:rPr>
        <w:t xml:space="preserve">V roce 2020 dosáhla míra ohrožení příjmovou chudobou hodnoty 9,5 % </w:t>
      </w:r>
      <w:r w:rsidRPr="003F5C04">
        <w:rPr>
          <w:rFonts w:ascii="Arial Narrow" w:hAnsi="Arial Narrow"/>
          <w:sz w:val="24"/>
          <w:szCs w:val="32"/>
        </w:rPr>
        <w:t>a týk</w:t>
      </w:r>
      <w:r>
        <w:rPr>
          <w:rFonts w:ascii="Arial Narrow" w:hAnsi="Arial Narrow"/>
          <w:sz w:val="24"/>
          <w:szCs w:val="32"/>
        </w:rPr>
        <w:t>ala</w:t>
      </w:r>
      <w:r w:rsidRPr="003F5C04">
        <w:rPr>
          <w:rFonts w:ascii="Arial Narrow" w:hAnsi="Arial Narrow"/>
          <w:sz w:val="24"/>
          <w:szCs w:val="32"/>
        </w:rPr>
        <w:t xml:space="preserve"> se </w:t>
      </w:r>
      <w:r w:rsidR="00D404C5">
        <w:rPr>
          <w:rFonts w:ascii="Arial Narrow" w:hAnsi="Arial Narrow"/>
          <w:sz w:val="24"/>
          <w:szCs w:val="32"/>
        </w:rPr>
        <w:t>asi 990 tisíc</w:t>
      </w:r>
      <w:r w:rsidRPr="003F5C04">
        <w:rPr>
          <w:rFonts w:ascii="Arial Narrow" w:hAnsi="Arial Narrow"/>
          <w:sz w:val="24"/>
          <w:szCs w:val="32"/>
        </w:rPr>
        <w:t xml:space="preserve"> obyvatel České republiky. </w:t>
      </w:r>
    </w:p>
    <w:p w14:paraId="108B92B0" w14:textId="77777777" w:rsidR="00787DBF" w:rsidRPr="002139EC" w:rsidRDefault="00787DBF" w:rsidP="0046357B">
      <w:pPr>
        <w:spacing w:after="120" w:line="288" w:lineRule="auto"/>
        <w:jc w:val="both"/>
        <w:rPr>
          <w:rFonts w:ascii="Arial Narrow" w:hAnsi="Arial Narrow"/>
          <w:sz w:val="24"/>
          <w:szCs w:val="32"/>
        </w:rPr>
      </w:pPr>
    </w:p>
    <w:p w14:paraId="3DCE0EBC" w14:textId="29AB1CF3" w:rsidR="002139EC" w:rsidRPr="00B52771" w:rsidRDefault="00EF6FBC" w:rsidP="0046357B">
      <w:pPr>
        <w:pStyle w:val="3GRAF"/>
        <w:jc w:val="both"/>
      </w:pPr>
      <w:r>
        <w:t xml:space="preserve">Graf </w:t>
      </w:r>
      <w:r w:rsidR="0016088C">
        <w:rPr>
          <w:noProof/>
          <w:lang w:val="cs-CZ"/>
        </w:rPr>
        <w:t>5</w:t>
      </w:r>
      <w:r>
        <w:t xml:space="preserve">: </w:t>
      </w:r>
      <w:r w:rsidRPr="00EF6FBC">
        <w:t xml:space="preserve">Vývoj míry ohrožení příjmovou chudobou v ČR </w:t>
      </w:r>
      <w:r w:rsidR="00402882">
        <w:rPr>
          <w:lang w:val="cs-CZ"/>
        </w:rPr>
        <w:t>v letech 2011</w:t>
      </w:r>
      <w:r w:rsidR="004C39FA">
        <w:rPr>
          <w:lang w:val="cs-CZ"/>
        </w:rPr>
        <w:t xml:space="preserve"> - 20</w:t>
      </w:r>
      <w:bookmarkEnd w:id="0"/>
      <w:r w:rsidR="00402882">
        <w:rPr>
          <w:lang w:val="cs-CZ"/>
        </w:rPr>
        <w:t>20</w:t>
      </w:r>
    </w:p>
    <w:p w14:paraId="13570DE1" w14:textId="204ACE4F" w:rsidR="00B52771" w:rsidRDefault="00E06F6E" w:rsidP="0046357B">
      <w:pPr>
        <w:spacing w:before="240" w:after="120" w:line="288" w:lineRule="auto"/>
        <w:jc w:val="both"/>
        <w:rPr>
          <w:rFonts w:ascii="Arial Narrow" w:hAnsi="Arial Narrow"/>
          <w:b/>
          <w:sz w:val="26"/>
          <w:szCs w:val="26"/>
        </w:rPr>
      </w:pPr>
      <w:r>
        <w:rPr>
          <w:rFonts w:ascii="Arial Narrow" w:hAnsi="Arial Narrow"/>
          <w:b/>
          <w:noProof/>
          <w:sz w:val="26"/>
          <w:szCs w:val="26"/>
          <w:lang w:eastAsia="cs-CZ"/>
        </w:rPr>
        <w:drawing>
          <wp:inline distT="0" distB="0" distL="0" distR="0" wp14:anchorId="7EE2657E" wp14:editId="13DB773A">
            <wp:extent cx="5720486" cy="3352057"/>
            <wp:effectExtent l="0" t="0" r="0" b="127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25290" cy="3354872"/>
                    </a:xfrm>
                    <a:prstGeom prst="rect">
                      <a:avLst/>
                    </a:prstGeom>
                    <a:noFill/>
                  </pic:spPr>
                </pic:pic>
              </a:graphicData>
            </a:graphic>
          </wp:inline>
        </w:drawing>
      </w:r>
    </w:p>
    <w:p w14:paraId="07DAEAA2" w14:textId="77777777" w:rsidR="0046357B" w:rsidRDefault="0046357B" w:rsidP="0046357B">
      <w:pPr>
        <w:spacing w:before="240" w:after="120" w:line="288" w:lineRule="auto"/>
        <w:jc w:val="both"/>
        <w:rPr>
          <w:rFonts w:ascii="Arial Narrow" w:hAnsi="Arial Narrow"/>
          <w:b/>
          <w:sz w:val="26"/>
          <w:szCs w:val="26"/>
        </w:rPr>
      </w:pPr>
    </w:p>
    <w:p w14:paraId="27E07CB6" w14:textId="31569AAC" w:rsidR="006A53D1" w:rsidRPr="00661496" w:rsidRDefault="009D005B" w:rsidP="0046357B">
      <w:pPr>
        <w:spacing w:before="240" w:after="120" w:line="288" w:lineRule="auto"/>
        <w:jc w:val="both"/>
        <w:rPr>
          <w:rFonts w:ascii="Arial Narrow" w:hAnsi="Arial Narrow"/>
          <w:b/>
          <w:sz w:val="26"/>
          <w:szCs w:val="26"/>
        </w:rPr>
      </w:pPr>
      <w:r w:rsidRPr="00661496">
        <w:rPr>
          <w:rFonts w:ascii="Arial Narrow" w:hAnsi="Arial Narrow"/>
          <w:b/>
          <w:sz w:val="26"/>
          <w:szCs w:val="26"/>
        </w:rPr>
        <w:lastRenderedPageBreak/>
        <w:t xml:space="preserve">Míra materiální </w:t>
      </w:r>
      <w:r w:rsidR="0024337B">
        <w:rPr>
          <w:rFonts w:ascii="Arial Narrow" w:hAnsi="Arial Narrow"/>
          <w:b/>
          <w:sz w:val="26"/>
          <w:szCs w:val="26"/>
        </w:rPr>
        <w:t xml:space="preserve">a sociální </w:t>
      </w:r>
      <w:r w:rsidR="007B17CA">
        <w:rPr>
          <w:rFonts w:ascii="Arial Narrow" w:hAnsi="Arial Narrow"/>
          <w:b/>
          <w:sz w:val="26"/>
          <w:szCs w:val="26"/>
        </w:rPr>
        <w:t>deprivace v roce 2020</w:t>
      </w:r>
    </w:p>
    <w:p w14:paraId="6A1D1A59" w14:textId="5864DF77" w:rsidR="0024337B" w:rsidRDefault="00AA41C4" w:rsidP="0046357B">
      <w:pPr>
        <w:jc w:val="both"/>
        <w:rPr>
          <w:rFonts w:ascii="Arial Narrow" w:hAnsi="Arial Narrow"/>
          <w:sz w:val="24"/>
          <w:szCs w:val="24"/>
        </w:rPr>
      </w:pPr>
      <w:r w:rsidRPr="00071F40">
        <w:rPr>
          <w:rFonts w:ascii="Arial Narrow" w:hAnsi="Arial Narrow"/>
          <w:sz w:val="24"/>
          <w:szCs w:val="24"/>
        </w:rPr>
        <w:t xml:space="preserve">Indikátor </w:t>
      </w:r>
      <w:r w:rsidR="0020544F" w:rsidRPr="00071F40">
        <w:rPr>
          <w:rFonts w:ascii="Arial Narrow" w:hAnsi="Arial Narrow"/>
          <w:sz w:val="24"/>
          <w:szCs w:val="24"/>
        </w:rPr>
        <w:t>míry</w:t>
      </w:r>
      <w:r w:rsidR="008276F3" w:rsidRPr="00071F40">
        <w:rPr>
          <w:rFonts w:ascii="Arial Narrow" w:hAnsi="Arial Narrow"/>
          <w:sz w:val="24"/>
          <w:szCs w:val="24"/>
        </w:rPr>
        <w:t xml:space="preserve"> </w:t>
      </w:r>
      <w:r w:rsidRPr="00071F40">
        <w:rPr>
          <w:rFonts w:ascii="Arial Narrow" w:hAnsi="Arial Narrow"/>
          <w:sz w:val="24"/>
          <w:szCs w:val="24"/>
        </w:rPr>
        <w:t xml:space="preserve">materiální </w:t>
      </w:r>
      <w:r w:rsidR="00ED570D">
        <w:rPr>
          <w:rFonts w:ascii="Arial Narrow" w:hAnsi="Arial Narrow"/>
          <w:sz w:val="24"/>
          <w:szCs w:val="24"/>
        </w:rPr>
        <w:t xml:space="preserve">a sociální </w:t>
      </w:r>
      <w:r w:rsidRPr="00071F40">
        <w:rPr>
          <w:rFonts w:ascii="Arial Narrow" w:hAnsi="Arial Narrow"/>
          <w:sz w:val="24"/>
          <w:szCs w:val="24"/>
        </w:rPr>
        <w:t xml:space="preserve">deprivace udává podíl osob, </w:t>
      </w:r>
      <w:r w:rsidR="007D2B59" w:rsidRPr="00071F40">
        <w:rPr>
          <w:rFonts w:ascii="Arial Narrow" w:hAnsi="Arial Narrow"/>
          <w:sz w:val="24"/>
          <w:szCs w:val="24"/>
        </w:rPr>
        <w:t>jejichž domácnosti</w:t>
      </w:r>
      <w:r w:rsidRPr="00071F40">
        <w:rPr>
          <w:rFonts w:ascii="Arial Narrow" w:hAnsi="Arial Narrow"/>
          <w:sz w:val="24"/>
          <w:szCs w:val="24"/>
        </w:rPr>
        <w:t xml:space="preserve"> si nemohou </w:t>
      </w:r>
      <w:r w:rsidR="00421909" w:rsidRPr="00071F40">
        <w:rPr>
          <w:rFonts w:ascii="Arial Narrow" w:hAnsi="Arial Narrow"/>
          <w:sz w:val="24"/>
          <w:szCs w:val="24"/>
        </w:rPr>
        <w:t xml:space="preserve">z finančních důvodů </w:t>
      </w:r>
      <w:r w:rsidRPr="00071F40">
        <w:rPr>
          <w:rFonts w:ascii="Arial Narrow" w:hAnsi="Arial Narrow"/>
          <w:sz w:val="24"/>
          <w:szCs w:val="24"/>
        </w:rPr>
        <w:t xml:space="preserve">dovolit </w:t>
      </w:r>
      <w:r w:rsidR="00ED570D">
        <w:rPr>
          <w:rFonts w:ascii="Arial Narrow" w:hAnsi="Arial Narrow"/>
          <w:sz w:val="24"/>
          <w:szCs w:val="24"/>
        </w:rPr>
        <w:t>pět</w:t>
      </w:r>
      <w:r w:rsidRPr="00ED570D">
        <w:rPr>
          <w:rFonts w:ascii="Arial Narrow" w:hAnsi="Arial Narrow"/>
          <w:sz w:val="24"/>
          <w:szCs w:val="24"/>
        </w:rPr>
        <w:t xml:space="preserve"> a více </w:t>
      </w:r>
      <w:r w:rsidR="001A54CD" w:rsidRPr="00ED570D">
        <w:rPr>
          <w:rFonts w:ascii="Arial Narrow" w:hAnsi="Arial Narrow"/>
          <w:sz w:val="24"/>
          <w:szCs w:val="24"/>
        </w:rPr>
        <w:t>z</w:t>
      </w:r>
      <w:r w:rsidR="00ED570D">
        <w:rPr>
          <w:rFonts w:ascii="Arial Narrow" w:hAnsi="Arial Narrow"/>
          <w:sz w:val="24"/>
          <w:szCs w:val="24"/>
        </w:rPr>
        <w:t> třinácti</w:t>
      </w:r>
      <w:r w:rsidR="00DD1829" w:rsidRPr="00ED570D">
        <w:rPr>
          <w:rFonts w:ascii="Arial Narrow" w:hAnsi="Arial Narrow"/>
          <w:sz w:val="24"/>
          <w:szCs w:val="24"/>
        </w:rPr>
        <w:t xml:space="preserve"> </w:t>
      </w:r>
      <w:r w:rsidR="001A54CD" w:rsidRPr="00071F40">
        <w:rPr>
          <w:rFonts w:ascii="Arial Narrow" w:hAnsi="Arial Narrow"/>
          <w:sz w:val="24"/>
          <w:szCs w:val="24"/>
        </w:rPr>
        <w:t xml:space="preserve">položek. </w:t>
      </w:r>
      <w:r w:rsidR="0024337B">
        <w:rPr>
          <w:rFonts w:ascii="Arial Narrow" w:hAnsi="Arial Narrow"/>
          <w:sz w:val="24"/>
          <w:szCs w:val="24"/>
        </w:rPr>
        <w:t>V roce 20</w:t>
      </w:r>
      <w:r w:rsidR="00756F7C">
        <w:rPr>
          <w:rFonts w:ascii="Arial Narrow" w:hAnsi="Arial Narrow"/>
          <w:sz w:val="24"/>
          <w:szCs w:val="24"/>
        </w:rPr>
        <w:t>20</w:t>
      </w:r>
      <w:r w:rsidR="0024337B">
        <w:rPr>
          <w:rFonts w:ascii="Arial Narrow" w:hAnsi="Arial Narrow"/>
          <w:sz w:val="24"/>
          <w:szCs w:val="24"/>
        </w:rPr>
        <w:t xml:space="preserve"> </w:t>
      </w:r>
      <w:r w:rsidR="00B52C1D">
        <w:rPr>
          <w:rFonts w:ascii="Arial Narrow" w:hAnsi="Arial Narrow"/>
          <w:sz w:val="24"/>
          <w:szCs w:val="24"/>
        </w:rPr>
        <w:t>dosáhla hodnoty</w:t>
      </w:r>
      <w:r w:rsidR="00756F7C">
        <w:rPr>
          <w:rFonts w:ascii="Arial Narrow" w:hAnsi="Arial Narrow"/>
          <w:sz w:val="24"/>
          <w:szCs w:val="24"/>
        </w:rPr>
        <w:t xml:space="preserve"> 5,0</w:t>
      </w:r>
      <w:r w:rsidR="00240483">
        <w:rPr>
          <w:rFonts w:ascii="Arial Narrow" w:hAnsi="Arial Narrow"/>
          <w:sz w:val="24"/>
          <w:szCs w:val="24"/>
        </w:rPr>
        <w:t xml:space="preserve"> </w:t>
      </w:r>
      <w:r w:rsidR="0024337B">
        <w:rPr>
          <w:rFonts w:ascii="Arial Narrow" w:hAnsi="Arial Narrow"/>
          <w:sz w:val="24"/>
          <w:szCs w:val="24"/>
        </w:rPr>
        <w:t>%.</w:t>
      </w:r>
      <w:r w:rsidR="003E474B">
        <w:rPr>
          <w:rFonts w:ascii="Arial Narrow" w:hAnsi="Arial Narrow"/>
          <w:sz w:val="24"/>
          <w:szCs w:val="24"/>
        </w:rPr>
        <w:t xml:space="preserve"> Jedná </w:t>
      </w:r>
      <w:r w:rsidR="00FD3EA7">
        <w:rPr>
          <w:rFonts w:ascii="Arial Narrow" w:hAnsi="Arial Narrow"/>
          <w:sz w:val="24"/>
          <w:szCs w:val="24"/>
        </w:rPr>
        <w:t>se o měření podle metodiky</w:t>
      </w:r>
      <w:r w:rsidR="00B52C1D">
        <w:rPr>
          <w:rFonts w:ascii="Arial Narrow" w:hAnsi="Arial Narrow"/>
          <w:sz w:val="24"/>
          <w:szCs w:val="24"/>
        </w:rPr>
        <w:t>, kter</w:t>
      </w:r>
      <w:r w:rsidR="00B46AFB">
        <w:rPr>
          <w:rFonts w:ascii="Arial Narrow" w:hAnsi="Arial Narrow"/>
          <w:sz w:val="24"/>
          <w:szCs w:val="24"/>
        </w:rPr>
        <w:t>á</w:t>
      </w:r>
      <w:r w:rsidR="00B52C1D">
        <w:rPr>
          <w:rFonts w:ascii="Arial Narrow" w:hAnsi="Arial Narrow"/>
          <w:sz w:val="24"/>
          <w:szCs w:val="24"/>
        </w:rPr>
        <w:t xml:space="preserve"> rozšířil</w:t>
      </w:r>
      <w:r w:rsidR="00D9342F">
        <w:rPr>
          <w:rFonts w:ascii="Arial Narrow" w:hAnsi="Arial Narrow"/>
          <w:sz w:val="24"/>
          <w:szCs w:val="24"/>
        </w:rPr>
        <w:t>a</w:t>
      </w:r>
      <w:r w:rsidR="00B52C1D">
        <w:rPr>
          <w:rFonts w:ascii="Arial Narrow" w:hAnsi="Arial Narrow"/>
          <w:sz w:val="24"/>
          <w:szCs w:val="24"/>
        </w:rPr>
        <w:t xml:space="preserve"> záběr sledova</w:t>
      </w:r>
      <w:r w:rsidR="003E474B">
        <w:rPr>
          <w:rFonts w:ascii="Arial Narrow" w:hAnsi="Arial Narrow"/>
          <w:sz w:val="24"/>
          <w:szCs w:val="24"/>
        </w:rPr>
        <w:t xml:space="preserve">ných oblastí o </w:t>
      </w:r>
      <w:r w:rsidR="00052267">
        <w:rPr>
          <w:rFonts w:ascii="Arial Narrow" w:hAnsi="Arial Narrow"/>
          <w:sz w:val="24"/>
          <w:szCs w:val="24"/>
        </w:rPr>
        <w:t xml:space="preserve">materiální položky a </w:t>
      </w:r>
      <w:r w:rsidR="003E474B">
        <w:rPr>
          <w:rFonts w:ascii="Arial Narrow" w:hAnsi="Arial Narrow"/>
          <w:sz w:val="24"/>
          <w:szCs w:val="24"/>
        </w:rPr>
        <w:t>sociální prvky života (volnočasová aktivita, kontakt s přáteli, útrata pro sebe)</w:t>
      </w:r>
      <w:r w:rsidR="00D9342F">
        <w:rPr>
          <w:rFonts w:ascii="Arial Narrow" w:hAnsi="Arial Narrow"/>
          <w:sz w:val="24"/>
          <w:szCs w:val="24"/>
        </w:rPr>
        <w:t>.</w:t>
      </w:r>
      <w:r w:rsidR="00756F7C">
        <w:rPr>
          <w:rFonts w:ascii="Arial Narrow" w:hAnsi="Arial Narrow"/>
          <w:sz w:val="24"/>
          <w:szCs w:val="24"/>
        </w:rPr>
        <w:t xml:space="preserve"> Téměř dvě třetiny respondentů nebyly deprivovány ani jednou položkou.</w:t>
      </w:r>
    </w:p>
    <w:p w14:paraId="62F7DFE2" w14:textId="58FCFB34" w:rsidR="00B52C1D" w:rsidRDefault="003B7073" w:rsidP="0046357B">
      <w:pPr>
        <w:pStyle w:val="4TABULKA"/>
        <w:jc w:val="both"/>
        <w:rPr>
          <w:b w:val="0"/>
        </w:rPr>
      </w:pPr>
      <w:r w:rsidRPr="00C931DB">
        <w:rPr>
          <w:b w:val="0"/>
        </w:rPr>
        <w:t>Tab</w:t>
      </w:r>
      <w:r w:rsidR="00756F7C">
        <w:rPr>
          <w:b w:val="0"/>
          <w:lang w:val="cs-CZ"/>
        </w:rPr>
        <w:t>.</w:t>
      </w:r>
      <w:r w:rsidRPr="00C931DB">
        <w:rPr>
          <w:b w:val="0"/>
        </w:rPr>
        <w:t xml:space="preserve"> </w:t>
      </w:r>
      <w:r w:rsidR="008A34AE" w:rsidRPr="00C931DB">
        <w:rPr>
          <w:b w:val="0"/>
        </w:rPr>
        <w:fldChar w:fldCharType="begin"/>
      </w:r>
      <w:r w:rsidR="008A34AE" w:rsidRPr="00C931DB">
        <w:rPr>
          <w:b w:val="0"/>
        </w:rPr>
        <w:instrText xml:space="preserve"> SEQ Tabulka \* ARABIC </w:instrText>
      </w:r>
      <w:r w:rsidR="008A34AE" w:rsidRPr="00C931DB">
        <w:rPr>
          <w:b w:val="0"/>
        </w:rPr>
        <w:fldChar w:fldCharType="separate"/>
      </w:r>
      <w:r w:rsidR="00CE1318">
        <w:rPr>
          <w:b w:val="0"/>
          <w:noProof/>
        </w:rPr>
        <w:t>2</w:t>
      </w:r>
      <w:r w:rsidR="008A34AE" w:rsidRPr="00C931DB">
        <w:rPr>
          <w:b w:val="0"/>
          <w:noProof/>
        </w:rPr>
        <w:fldChar w:fldCharType="end"/>
      </w:r>
      <w:r w:rsidRPr="00C931DB">
        <w:rPr>
          <w:b w:val="0"/>
        </w:rPr>
        <w:t xml:space="preserve">: Podíl osob v domácnostech, které si </w:t>
      </w:r>
      <w:r w:rsidR="00511238">
        <w:rPr>
          <w:b w:val="0"/>
          <w:lang w:val="cs-CZ"/>
        </w:rPr>
        <w:t>v</w:t>
      </w:r>
      <w:r w:rsidR="0046357B">
        <w:rPr>
          <w:b w:val="0"/>
          <w:lang w:val="cs-CZ"/>
        </w:rPr>
        <w:t> </w:t>
      </w:r>
      <w:r w:rsidR="00511238">
        <w:rPr>
          <w:b w:val="0"/>
          <w:lang w:val="cs-CZ"/>
        </w:rPr>
        <w:t>r</w:t>
      </w:r>
      <w:r w:rsidR="0046357B">
        <w:rPr>
          <w:b w:val="0"/>
          <w:lang w:val="cs-CZ"/>
        </w:rPr>
        <w:t>.</w:t>
      </w:r>
      <w:r w:rsidR="00511238">
        <w:rPr>
          <w:b w:val="0"/>
          <w:lang w:val="cs-CZ"/>
        </w:rPr>
        <w:t>2020</w:t>
      </w:r>
      <w:r w:rsidR="00C931DB">
        <w:rPr>
          <w:b w:val="0"/>
          <w:lang w:val="cs-CZ"/>
        </w:rPr>
        <w:t xml:space="preserve"> </w:t>
      </w:r>
      <w:r w:rsidRPr="00C931DB">
        <w:rPr>
          <w:b w:val="0"/>
        </w:rPr>
        <w:t xml:space="preserve">nemohly </w:t>
      </w:r>
      <w:r w:rsidR="00D85D0E" w:rsidRPr="00C931DB">
        <w:rPr>
          <w:b w:val="0"/>
        </w:rPr>
        <w:t xml:space="preserve">dovolit </w:t>
      </w:r>
      <w:r w:rsidR="00756F7C">
        <w:rPr>
          <w:b w:val="0"/>
        </w:rPr>
        <w:t>z finanč</w:t>
      </w:r>
      <w:r w:rsidR="0046357B">
        <w:rPr>
          <w:b w:val="0"/>
          <w:lang w:val="cs-CZ"/>
        </w:rPr>
        <w:t>ních</w:t>
      </w:r>
      <w:r w:rsidR="00C931DB" w:rsidRPr="00C931DB">
        <w:rPr>
          <w:b w:val="0"/>
        </w:rPr>
        <w:t xml:space="preserve"> důvodů </w:t>
      </w:r>
      <w:r w:rsidRPr="00C931DB">
        <w:rPr>
          <w:b w:val="0"/>
        </w:rPr>
        <w:t>danou položku</w:t>
      </w:r>
      <w:r w:rsidR="00756F7C">
        <w:rPr>
          <w:b w:val="0"/>
          <w:lang w:val="cs-CZ"/>
        </w:rPr>
        <w:t xml:space="preserve"> </w:t>
      </w:r>
      <w:r w:rsidR="00FA774D">
        <w:rPr>
          <w:b w:val="0"/>
          <w:lang w:val="cs-CZ"/>
        </w:rPr>
        <w:t>(v%)</w:t>
      </w:r>
      <w:r w:rsidRPr="00C931DB">
        <w:rPr>
          <w:b w:val="0"/>
        </w:rPr>
        <w:t xml:space="preserve"> </w:t>
      </w:r>
    </w:p>
    <w:p w14:paraId="39120965" w14:textId="6B98F2DA" w:rsidR="00156887" w:rsidRDefault="00156887" w:rsidP="0046357B">
      <w:pPr>
        <w:spacing w:after="0" w:line="288" w:lineRule="auto"/>
        <w:jc w:val="both"/>
        <w:rPr>
          <w:rFonts w:ascii="Times New Roman" w:eastAsia="Times New Roman" w:hAnsi="Times New Roman"/>
          <w:sz w:val="20"/>
          <w:szCs w:val="20"/>
          <w:lang w:eastAsia="cs-CZ"/>
        </w:rPr>
      </w:pPr>
    </w:p>
    <w:p w14:paraId="572BD7D7" w14:textId="3E1CA2A9" w:rsidR="00EB248E" w:rsidRDefault="00EB248E" w:rsidP="0046357B">
      <w:pPr>
        <w:spacing w:after="0" w:line="288" w:lineRule="auto"/>
        <w:jc w:val="both"/>
        <w:rPr>
          <w:rFonts w:ascii="Arial Narrow" w:hAnsi="Arial Narrow"/>
          <w:sz w:val="24"/>
          <w:szCs w:val="32"/>
        </w:rPr>
      </w:pPr>
    </w:p>
    <w:tbl>
      <w:tblPr>
        <w:tblW w:w="5454" w:type="dxa"/>
        <w:tblInd w:w="1656" w:type="dxa"/>
        <w:tblCellMar>
          <w:left w:w="70" w:type="dxa"/>
          <w:right w:w="70" w:type="dxa"/>
        </w:tblCellMar>
        <w:tblLook w:val="04A0" w:firstRow="1" w:lastRow="0" w:firstColumn="1" w:lastColumn="0" w:noHBand="0" w:noVBand="1"/>
      </w:tblPr>
      <w:tblGrid>
        <w:gridCol w:w="4542"/>
        <w:gridCol w:w="912"/>
      </w:tblGrid>
      <w:tr w:rsidR="00EB248E" w:rsidRPr="00340817" w14:paraId="1EA98EC5" w14:textId="77777777" w:rsidTr="00FA5AB8">
        <w:trPr>
          <w:trHeight w:val="347"/>
        </w:trPr>
        <w:tc>
          <w:tcPr>
            <w:tcW w:w="4542" w:type="dxa"/>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48044452"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Pořizovat nový nábytek za opotřebovaný</w:t>
            </w:r>
          </w:p>
        </w:tc>
        <w:tc>
          <w:tcPr>
            <w:tcW w:w="912" w:type="dxa"/>
            <w:tcBorders>
              <w:top w:val="single" w:sz="4" w:space="0" w:color="auto"/>
              <w:left w:val="nil"/>
              <w:bottom w:val="single" w:sz="4" w:space="0" w:color="auto"/>
              <w:right w:val="single" w:sz="4" w:space="0" w:color="auto"/>
            </w:tcBorders>
            <w:shd w:val="clear" w:color="000000" w:fill="DCE6F1"/>
            <w:noWrap/>
            <w:vAlign w:val="bottom"/>
            <w:hideMark/>
          </w:tcPr>
          <w:p w14:paraId="66BDE93C" w14:textId="27A4671C" w:rsidR="00EB248E" w:rsidRPr="00340817" w:rsidRDefault="00EB248E" w:rsidP="00EB248E">
            <w:pPr>
              <w:spacing w:after="0" w:line="240" w:lineRule="auto"/>
              <w:ind w:right="227"/>
              <w:jc w:val="right"/>
              <w:rPr>
                <w:rFonts w:ascii="Arial Narrow" w:eastAsia="Times New Roman" w:hAnsi="Arial Narrow"/>
                <w:b/>
                <w:bCs/>
                <w:color w:val="0071BC"/>
                <w:lang w:eastAsia="cs-CZ"/>
              </w:rPr>
            </w:pPr>
            <w:r>
              <w:rPr>
                <w:rFonts w:ascii="Arial Narrow" w:eastAsia="Times New Roman" w:hAnsi="Arial Narrow"/>
                <w:b/>
                <w:bCs/>
                <w:color w:val="0071BC"/>
                <w:lang w:eastAsia="cs-CZ"/>
              </w:rPr>
              <w:t>28</w:t>
            </w:r>
            <w:r w:rsidRPr="00340817">
              <w:rPr>
                <w:rFonts w:ascii="Arial Narrow" w:eastAsia="Times New Roman" w:hAnsi="Arial Narrow"/>
                <w:b/>
                <w:bCs/>
                <w:color w:val="0071BC"/>
                <w:lang w:eastAsia="cs-CZ"/>
              </w:rPr>
              <w:t>,</w:t>
            </w:r>
            <w:r>
              <w:rPr>
                <w:rFonts w:ascii="Arial Narrow" w:eastAsia="Times New Roman" w:hAnsi="Arial Narrow"/>
                <w:b/>
                <w:bCs/>
                <w:color w:val="0071BC"/>
                <w:lang w:eastAsia="cs-CZ"/>
              </w:rPr>
              <w:t>0</w:t>
            </w:r>
          </w:p>
        </w:tc>
      </w:tr>
      <w:tr w:rsidR="00EB248E" w:rsidRPr="00340817" w14:paraId="5558D3DA"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69D6EB96" w14:textId="2E00AB9C"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 xml:space="preserve">Neočekávaný výdaj ve </w:t>
            </w:r>
            <w:r>
              <w:rPr>
                <w:rFonts w:ascii="Arial Narrow" w:eastAsia="Times New Roman" w:hAnsi="Arial Narrow"/>
                <w:b/>
                <w:bCs/>
                <w:color w:val="0071BC"/>
                <w:lang w:eastAsia="cs-CZ"/>
              </w:rPr>
              <w:t>výši 12 000</w:t>
            </w:r>
            <w:r w:rsidRPr="00340817">
              <w:rPr>
                <w:rFonts w:ascii="Arial Narrow" w:eastAsia="Times New Roman" w:hAnsi="Arial Narrow"/>
                <w:b/>
                <w:bCs/>
                <w:color w:val="0071BC"/>
                <w:lang w:eastAsia="cs-CZ"/>
              </w:rPr>
              <w:t xml:space="preserve"> Kč</w:t>
            </w:r>
          </w:p>
        </w:tc>
        <w:tc>
          <w:tcPr>
            <w:tcW w:w="912" w:type="dxa"/>
            <w:tcBorders>
              <w:top w:val="nil"/>
              <w:left w:val="nil"/>
              <w:bottom w:val="single" w:sz="4" w:space="0" w:color="auto"/>
              <w:right w:val="single" w:sz="4" w:space="0" w:color="auto"/>
            </w:tcBorders>
            <w:shd w:val="clear" w:color="000000" w:fill="DCE6F1"/>
            <w:noWrap/>
            <w:vAlign w:val="bottom"/>
            <w:hideMark/>
          </w:tcPr>
          <w:p w14:paraId="7518D964" w14:textId="5FF77696" w:rsidR="00EB248E" w:rsidRPr="00340817" w:rsidRDefault="00D357DB" w:rsidP="00D357DB">
            <w:pPr>
              <w:spacing w:after="0" w:line="240" w:lineRule="auto"/>
              <w:ind w:right="227"/>
              <w:jc w:val="right"/>
              <w:rPr>
                <w:rFonts w:ascii="Arial Narrow" w:eastAsia="Times New Roman" w:hAnsi="Arial Narrow"/>
                <w:b/>
                <w:bCs/>
                <w:color w:val="0071BC"/>
                <w:lang w:eastAsia="cs-CZ"/>
              </w:rPr>
            </w:pPr>
            <w:r>
              <w:rPr>
                <w:rFonts w:ascii="Arial Narrow" w:eastAsia="Times New Roman" w:hAnsi="Arial Narrow"/>
                <w:b/>
                <w:bCs/>
                <w:color w:val="0071BC"/>
                <w:lang w:eastAsia="cs-CZ"/>
              </w:rPr>
              <w:t>19</w:t>
            </w:r>
            <w:r w:rsidR="00EB248E" w:rsidRPr="00340817">
              <w:rPr>
                <w:rFonts w:ascii="Arial Narrow" w:eastAsia="Times New Roman" w:hAnsi="Arial Narrow"/>
                <w:b/>
                <w:bCs/>
                <w:color w:val="0071BC"/>
                <w:lang w:eastAsia="cs-CZ"/>
              </w:rPr>
              <w:t>,</w:t>
            </w:r>
            <w:r>
              <w:rPr>
                <w:rFonts w:ascii="Arial Narrow" w:eastAsia="Times New Roman" w:hAnsi="Arial Narrow"/>
                <w:b/>
                <w:bCs/>
                <w:color w:val="0071BC"/>
                <w:lang w:eastAsia="cs-CZ"/>
              </w:rPr>
              <w:t>5</w:t>
            </w:r>
          </w:p>
        </w:tc>
      </w:tr>
      <w:tr w:rsidR="00EB248E" w:rsidRPr="00340817" w14:paraId="3A7E1D53"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4BC43C38"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Týdenní dovolená</w:t>
            </w:r>
          </w:p>
        </w:tc>
        <w:tc>
          <w:tcPr>
            <w:tcW w:w="912" w:type="dxa"/>
            <w:tcBorders>
              <w:top w:val="nil"/>
              <w:left w:val="nil"/>
              <w:bottom w:val="single" w:sz="4" w:space="0" w:color="auto"/>
              <w:right w:val="single" w:sz="4" w:space="0" w:color="auto"/>
            </w:tcBorders>
            <w:shd w:val="clear" w:color="000000" w:fill="DCE6F1"/>
            <w:noWrap/>
            <w:vAlign w:val="bottom"/>
            <w:hideMark/>
          </w:tcPr>
          <w:p w14:paraId="42470B02" w14:textId="457B9B38" w:rsidR="00EB248E" w:rsidRPr="00340817" w:rsidRDefault="00D357DB" w:rsidP="00FA5AB8">
            <w:pPr>
              <w:spacing w:after="0" w:line="240" w:lineRule="auto"/>
              <w:ind w:right="227"/>
              <w:jc w:val="right"/>
              <w:rPr>
                <w:rFonts w:ascii="Arial Narrow" w:eastAsia="Times New Roman" w:hAnsi="Arial Narrow"/>
                <w:b/>
                <w:bCs/>
                <w:color w:val="0071BC"/>
                <w:lang w:eastAsia="cs-CZ"/>
              </w:rPr>
            </w:pPr>
            <w:r>
              <w:rPr>
                <w:rFonts w:ascii="Arial Narrow" w:eastAsia="Times New Roman" w:hAnsi="Arial Narrow"/>
                <w:b/>
                <w:bCs/>
                <w:color w:val="0071BC"/>
                <w:lang w:eastAsia="cs-CZ"/>
              </w:rPr>
              <w:t>18</w:t>
            </w:r>
            <w:r w:rsidR="00EB248E" w:rsidRPr="00340817">
              <w:rPr>
                <w:rFonts w:ascii="Arial Narrow" w:eastAsia="Times New Roman" w:hAnsi="Arial Narrow"/>
                <w:b/>
                <w:bCs/>
                <w:color w:val="0071BC"/>
                <w:lang w:eastAsia="cs-CZ"/>
              </w:rPr>
              <w:t>,7</w:t>
            </w:r>
          </w:p>
        </w:tc>
      </w:tr>
      <w:tr w:rsidR="00EB248E" w:rsidRPr="00340817" w14:paraId="5FB5C920"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1337CB94"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Automobil</w:t>
            </w:r>
          </w:p>
        </w:tc>
        <w:tc>
          <w:tcPr>
            <w:tcW w:w="912" w:type="dxa"/>
            <w:tcBorders>
              <w:top w:val="nil"/>
              <w:left w:val="nil"/>
              <w:bottom w:val="single" w:sz="4" w:space="0" w:color="auto"/>
              <w:right w:val="single" w:sz="4" w:space="0" w:color="auto"/>
            </w:tcBorders>
            <w:shd w:val="clear" w:color="000000" w:fill="DCE6F1"/>
            <w:noWrap/>
            <w:vAlign w:val="bottom"/>
            <w:hideMark/>
          </w:tcPr>
          <w:p w14:paraId="5E8998BF" w14:textId="3D1C8732" w:rsidR="00EB248E" w:rsidRPr="00340817" w:rsidRDefault="00D357DB" w:rsidP="00FA5AB8">
            <w:pPr>
              <w:spacing w:after="0" w:line="240" w:lineRule="auto"/>
              <w:ind w:right="227"/>
              <w:jc w:val="right"/>
              <w:rPr>
                <w:rFonts w:ascii="Arial Narrow" w:eastAsia="Times New Roman" w:hAnsi="Arial Narrow"/>
                <w:b/>
                <w:bCs/>
                <w:color w:val="0071BC"/>
                <w:lang w:eastAsia="cs-CZ"/>
              </w:rPr>
            </w:pPr>
            <w:r>
              <w:rPr>
                <w:rFonts w:ascii="Arial Narrow" w:eastAsia="Times New Roman" w:hAnsi="Arial Narrow"/>
                <w:b/>
                <w:bCs/>
                <w:color w:val="0071BC"/>
                <w:lang w:eastAsia="cs-CZ"/>
              </w:rPr>
              <w:t>5,1</w:t>
            </w:r>
          </w:p>
        </w:tc>
      </w:tr>
      <w:tr w:rsidR="00EB248E" w:rsidRPr="00340817" w14:paraId="0E14F26B"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5BF1C67C"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Jíst maso, ryby, drůbež obden</w:t>
            </w:r>
          </w:p>
        </w:tc>
        <w:tc>
          <w:tcPr>
            <w:tcW w:w="912" w:type="dxa"/>
            <w:tcBorders>
              <w:top w:val="nil"/>
              <w:left w:val="nil"/>
              <w:bottom w:val="single" w:sz="4" w:space="0" w:color="auto"/>
              <w:right w:val="single" w:sz="4" w:space="0" w:color="auto"/>
            </w:tcBorders>
            <w:shd w:val="clear" w:color="000000" w:fill="DCE6F1"/>
            <w:noWrap/>
            <w:vAlign w:val="bottom"/>
            <w:hideMark/>
          </w:tcPr>
          <w:p w14:paraId="65587888" w14:textId="2A24CFFB" w:rsidR="00EB248E" w:rsidRPr="00340817" w:rsidRDefault="00D357DB" w:rsidP="00FA5AB8">
            <w:pPr>
              <w:spacing w:after="0" w:line="240" w:lineRule="auto"/>
              <w:ind w:right="227"/>
              <w:jc w:val="right"/>
              <w:rPr>
                <w:rFonts w:ascii="Arial Narrow" w:eastAsia="Times New Roman" w:hAnsi="Arial Narrow"/>
                <w:b/>
                <w:bCs/>
                <w:color w:val="0071BC"/>
                <w:lang w:eastAsia="cs-CZ"/>
              </w:rPr>
            </w:pPr>
            <w:r>
              <w:rPr>
                <w:rFonts w:ascii="Arial Narrow" w:eastAsia="Times New Roman" w:hAnsi="Arial Narrow"/>
                <w:b/>
                <w:bCs/>
                <w:color w:val="0071BC"/>
                <w:lang w:eastAsia="cs-CZ"/>
              </w:rPr>
              <w:t>4,1</w:t>
            </w:r>
          </w:p>
        </w:tc>
      </w:tr>
      <w:tr w:rsidR="00EB248E" w:rsidRPr="00340817" w14:paraId="4E8DE82E"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54A4B3C2"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Pravidelná volnočasová aktivita</w:t>
            </w:r>
          </w:p>
        </w:tc>
        <w:tc>
          <w:tcPr>
            <w:tcW w:w="912" w:type="dxa"/>
            <w:tcBorders>
              <w:top w:val="nil"/>
              <w:left w:val="nil"/>
              <w:bottom w:val="single" w:sz="4" w:space="0" w:color="auto"/>
              <w:right w:val="single" w:sz="4" w:space="0" w:color="auto"/>
            </w:tcBorders>
            <w:shd w:val="clear" w:color="000000" w:fill="DCE6F1"/>
            <w:noWrap/>
            <w:vAlign w:val="bottom"/>
            <w:hideMark/>
          </w:tcPr>
          <w:p w14:paraId="4D90FEDB" w14:textId="39FC2945" w:rsidR="00EB248E" w:rsidRPr="00340817" w:rsidRDefault="00D357DB" w:rsidP="00FA5AB8">
            <w:pPr>
              <w:spacing w:after="0" w:line="240" w:lineRule="auto"/>
              <w:ind w:right="227"/>
              <w:jc w:val="right"/>
              <w:rPr>
                <w:rFonts w:ascii="Arial Narrow" w:eastAsia="Times New Roman" w:hAnsi="Arial Narrow"/>
                <w:b/>
                <w:bCs/>
                <w:color w:val="0071BC"/>
                <w:lang w:eastAsia="cs-CZ"/>
              </w:rPr>
            </w:pPr>
            <w:r>
              <w:rPr>
                <w:rFonts w:ascii="Arial Narrow" w:eastAsia="Times New Roman" w:hAnsi="Arial Narrow"/>
                <w:b/>
                <w:bCs/>
                <w:color w:val="0071BC"/>
                <w:lang w:eastAsia="cs-CZ"/>
              </w:rPr>
              <w:t>4,0</w:t>
            </w:r>
          </w:p>
        </w:tc>
      </w:tr>
      <w:tr w:rsidR="00EB248E" w:rsidRPr="00340817" w14:paraId="6CF219A6"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351117A2"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Útrata pro sebe každý týden</w:t>
            </w:r>
          </w:p>
        </w:tc>
        <w:tc>
          <w:tcPr>
            <w:tcW w:w="912" w:type="dxa"/>
            <w:tcBorders>
              <w:top w:val="nil"/>
              <w:left w:val="nil"/>
              <w:bottom w:val="single" w:sz="4" w:space="0" w:color="auto"/>
              <w:right w:val="single" w:sz="4" w:space="0" w:color="auto"/>
            </w:tcBorders>
            <w:shd w:val="clear" w:color="000000" w:fill="DCE6F1"/>
            <w:noWrap/>
            <w:vAlign w:val="bottom"/>
            <w:hideMark/>
          </w:tcPr>
          <w:p w14:paraId="6BC48368" w14:textId="77777777" w:rsidR="00EB248E" w:rsidRPr="00340817" w:rsidRDefault="00EB248E" w:rsidP="00FA5AB8">
            <w:pPr>
              <w:spacing w:after="0" w:line="240" w:lineRule="auto"/>
              <w:ind w:right="227"/>
              <w:jc w:val="right"/>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4,1</w:t>
            </w:r>
          </w:p>
        </w:tc>
      </w:tr>
      <w:tr w:rsidR="00EB248E" w:rsidRPr="00340817" w14:paraId="292171F9"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1ECEF2A9"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Schopnost uhradit náklady na bydlení</w:t>
            </w:r>
          </w:p>
        </w:tc>
        <w:tc>
          <w:tcPr>
            <w:tcW w:w="912" w:type="dxa"/>
            <w:tcBorders>
              <w:top w:val="nil"/>
              <w:left w:val="nil"/>
              <w:bottom w:val="single" w:sz="4" w:space="0" w:color="auto"/>
              <w:right w:val="single" w:sz="4" w:space="0" w:color="auto"/>
            </w:tcBorders>
            <w:shd w:val="clear" w:color="000000" w:fill="DCE6F1"/>
            <w:noWrap/>
            <w:vAlign w:val="bottom"/>
            <w:hideMark/>
          </w:tcPr>
          <w:p w14:paraId="044012E4" w14:textId="086440E0" w:rsidR="00EB248E" w:rsidRPr="00340817" w:rsidRDefault="00EB248E" w:rsidP="00FA5AB8">
            <w:pPr>
              <w:spacing w:after="0" w:line="240" w:lineRule="auto"/>
              <w:ind w:right="227"/>
              <w:jc w:val="right"/>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3</w:t>
            </w:r>
            <w:r w:rsidR="00D357DB">
              <w:rPr>
                <w:rFonts w:ascii="Arial Narrow" w:eastAsia="Times New Roman" w:hAnsi="Arial Narrow"/>
                <w:b/>
                <w:bCs/>
                <w:color w:val="0071BC"/>
                <w:lang w:eastAsia="cs-CZ"/>
              </w:rPr>
              <w:t>,0</w:t>
            </w:r>
          </w:p>
        </w:tc>
      </w:tr>
      <w:tr w:rsidR="00EB248E" w:rsidRPr="00340817" w14:paraId="070F9F49"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031E1954"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Vytápěný byt</w:t>
            </w:r>
          </w:p>
        </w:tc>
        <w:tc>
          <w:tcPr>
            <w:tcW w:w="912" w:type="dxa"/>
            <w:tcBorders>
              <w:top w:val="nil"/>
              <w:left w:val="nil"/>
              <w:bottom w:val="single" w:sz="4" w:space="0" w:color="auto"/>
              <w:right w:val="single" w:sz="4" w:space="0" w:color="auto"/>
            </w:tcBorders>
            <w:shd w:val="clear" w:color="000000" w:fill="DCE6F1"/>
            <w:noWrap/>
            <w:vAlign w:val="bottom"/>
            <w:hideMark/>
          </w:tcPr>
          <w:p w14:paraId="34BE6403" w14:textId="7B6692CC" w:rsidR="00EB248E" w:rsidRPr="00340817" w:rsidRDefault="00D357DB" w:rsidP="00FA5AB8">
            <w:pPr>
              <w:spacing w:after="0" w:line="240" w:lineRule="auto"/>
              <w:ind w:right="227"/>
              <w:jc w:val="right"/>
              <w:rPr>
                <w:rFonts w:ascii="Arial Narrow" w:eastAsia="Times New Roman" w:hAnsi="Arial Narrow"/>
                <w:b/>
                <w:bCs/>
                <w:color w:val="0071BC"/>
                <w:lang w:eastAsia="cs-CZ"/>
              </w:rPr>
            </w:pPr>
            <w:r>
              <w:rPr>
                <w:rFonts w:ascii="Arial Narrow" w:eastAsia="Times New Roman" w:hAnsi="Arial Narrow"/>
                <w:b/>
                <w:bCs/>
                <w:color w:val="0071BC"/>
                <w:lang w:eastAsia="cs-CZ"/>
              </w:rPr>
              <w:t>2,2</w:t>
            </w:r>
          </w:p>
        </w:tc>
      </w:tr>
      <w:tr w:rsidR="00EB248E" w:rsidRPr="00340817" w14:paraId="7141685E"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7D5E75FA"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Nové oblečení za obnošené</w:t>
            </w:r>
          </w:p>
        </w:tc>
        <w:tc>
          <w:tcPr>
            <w:tcW w:w="912" w:type="dxa"/>
            <w:tcBorders>
              <w:top w:val="nil"/>
              <w:left w:val="nil"/>
              <w:bottom w:val="single" w:sz="4" w:space="0" w:color="auto"/>
              <w:right w:val="single" w:sz="4" w:space="0" w:color="auto"/>
            </w:tcBorders>
            <w:shd w:val="clear" w:color="000000" w:fill="DCE6F1"/>
            <w:noWrap/>
            <w:vAlign w:val="bottom"/>
            <w:hideMark/>
          </w:tcPr>
          <w:p w14:paraId="2BE0FC72" w14:textId="79FB6684" w:rsidR="00EB248E" w:rsidRPr="00340817" w:rsidRDefault="00D357DB" w:rsidP="00FA5AB8">
            <w:pPr>
              <w:spacing w:after="0" w:line="240" w:lineRule="auto"/>
              <w:ind w:right="227"/>
              <w:jc w:val="right"/>
              <w:rPr>
                <w:rFonts w:ascii="Arial Narrow" w:eastAsia="Times New Roman" w:hAnsi="Arial Narrow"/>
                <w:b/>
                <w:bCs/>
                <w:color w:val="0071BC"/>
                <w:lang w:eastAsia="cs-CZ"/>
              </w:rPr>
            </w:pPr>
            <w:r>
              <w:rPr>
                <w:rFonts w:ascii="Arial Narrow" w:eastAsia="Times New Roman" w:hAnsi="Arial Narrow"/>
                <w:b/>
                <w:bCs/>
                <w:color w:val="0071BC"/>
                <w:lang w:eastAsia="cs-CZ"/>
              </w:rPr>
              <w:t>2,2</w:t>
            </w:r>
          </w:p>
        </w:tc>
      </w:tr>
      <w:tr w:rsidR="00EB248E" w:rsidRPr="00340817" w14:paraId="18393897"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754DDEDF"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Připojení k internetu</w:t>
            </w:r>
          </w:p>
        </w:tc>
        <w:tc>
          <w:tcPr>
            <w:tcW w:w="912" w:type="dxa"/>
            <w:tcBorders>
              <w:top w:val="nil"/>
              <w:left w:val="nil"/>
              <w:bottom w:val="single" w:sz="4" w:space="0" w:color="auto"/>
              <w:right w:val="single" w:sz="4" w:space="0" w:color="auto"/>
            </w:tcBorders>
            <w:shd w:val="clear" w:color="000000" w:fill="DCE6F1"/>
            <w:noWrap/>
            <w:vAlign w:val="bottom"/>
            <w:hideMark/>
          </w:tcPr>
          <w:p w14:paraId="476C139D" w14:textId="0C4E2DF7" w:rsidR="00EB248E" w:rsidRPr="00340817" w:rsidRDefault="00D357DB" w:rsidP="00FA5AB8">
            <w:pPr>
              <w:spacing w:after="0" w:line="240" w:lineRule="auto"/>
              <w:ind w:right="227"/>
              <w:jc w:val="right"/>
              <w:rPr>
                <w:rFonts w:ascii="Arial Narrow" w:eastAsia="Times New Roman" w:hAnsi="Arial Narrow"/>
                <w:b/>
                <w:bCs/>
                <w:color w:val="0071BC"/>
                <w:lang w:eastAsia="cs-CZ"/>
              </w:rPr>
            </w:pPr>
            <w:r>
              <w:rPr>
                <w:rFonts w:ascii="Arial Narrow" w:eastAsia="Times New Roman" w:hAnsi="Arial Narrow"/>
                <w:b/>
                <w:bCs/>
                <w:color w:val="0071BC"/>
                <w:lang w:eastAsia="cs-CZ"/>
              </w:rPr>
              <w:t>1,4</w:t>
            </w:r>
          </w:p>
        </w:tc>
      </w:tr>
      <w:tr w:rsidR="00EB248E" w:rsidRPr="00340817" w14:paraId="2C42B99D" w14:textId="77777777" w:rsidTr="00FA5AB8">
        <w:trPr>
          <w:trHeight w:val="347"/>
        </w:trPr>
        <w:tc>
          <w:tcPr>
            <w:tcW w:w="4542" w:type="dxa"/>
            <w:tcBorders>
              <w:top w:val="nil"/>
              <w:left w:val="single" w:sz="4" w:space="0" w:color="auto"/>
              <w:bottom w:val="single" w:sz="4" w:space="0" w:color="auto"/>
              <w:right w:val="single" w:sz="4" w:space="0" w:color="auto"/>
            </w:tcBorders>
            <w:shd w:val="clear" w:color="000000" w:fill="DCE6F1"/>
            <w:noWrap/>
            <w:vAlign w:val="bottom"/>
            <w:hideMark/>
          </w:tcPr>
          <w:p w14:paraId="663CC86D"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Dva páry bot</w:t>
            </w:r>
          </w:p>
        </w:tc>
        <w:tc>
          <w:tcPr>
            <w:tcW w:w="912" w:type="dxa"/>
            <w:tcBorders>
              <w:top w:val="nil"/>
              <w:left w:val="nil"/>
              <w:bottom w:val="single" w:sz="4" w:space="0" w:color="auto"/>
              <w:right w:val="single" w:sz="4" w:space="0" w:color="auto"/>
            </w:tcBorders>
            <w:shd w:val="clear" w:color="000000" w:fill="DCE6F1"/>
            <w:noWrap/>
            <w:vAlign w:val="bottom"/>
            <w:hideMark/>
          </w:tcPr>
          <w:p w14:paraId="44E1FA0E" w14:textId="7268E4FF" w:rsidR="00EB248E" w:rsidRPr="00340817" w:rsidRDefault="00D357DB" w:rsidP="00FA5AB8">
            <w:pPr>
              <w:spacing w:after="0" w:line="240" w:lineRule="auto"/>
              <w:ind w:right="227"/>
              <w:jc w:val="right"/>
              <w:rPr>
                <w:rFonts w:ascii="Arial Narrow" w:eastAsia="Times New Roman" w:hAnsi="Arial Narrow"/>
                <w:b/>
                <w:bCs/>
                <w:color w:val="0071BC"/>
                <w:lang w:eastAsia="cs-CZ"/>
              </w:rPr>
            </w:pPr>
            <w:r>
              <w:rPr>
                <w:rFonts w:ascii="Arial Narrow" w:eastAsia="Times New Roman" w:hAnsi="Arial Narrow"/>
                <w:b/>
                <w:bCs/>
                <w:color w:val="0071BC"/>
                <w:lang w:eastAsia="cs-CZ"/>
              </w:rPr>
              <w:t>0,4</w:t>
            </w:r>
          </w:p>
        </w:tc>
      </w:tr>
      <w:tr w:rsidR="00EB248E" w:rsidRPr="00340817" w14:paraId="56A7ED9C" w14:textId="77777777" w:rsidTr="00FA5AB8">
        <w:trPr>
          <w:trHeight w:val="347"/>
        </w:trPr>
        <w:tc>
          <w:tcPr>
            <w:tcW w:w="4542" w:type="dxa"/>
            <w:tcBorders>
              <w:top w:val="nil"/>
              <w:left w:val="single" w:sz="4" w:space="0" w:color="auto"/>
              <w:bottom w:val="single" w:sz="4" w:space="0" w:color="1F497D"/>
              <w:right w:val="single" w:sz="4" w:space="0" w:color="auto"/>
            </w:tcBorders>
            <w:shd w:val="clear" w:color="000000" w:fill="DCE6F1"/>
            <w:noWrap/>
            <w:vAlign w:val="bottom"/>
            <w:hideMark/>
          </w:tcPr>
          <w:p w14:paraId="16D77D4D" w14:textId="77777777" w:rsidR="00EB248E" w:rsidRPr="00340817" w:rsidRDefault="00EB248E" w:rsidP="00FA5AB8">
            <w:pPr>
              <w:spacing w:after="0" w:line="240" w:lineRule="auto"/>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Scházení s přáteli, příbuznými 1x měsíčně</w:t>
            </w:r>
          </w:p>
        </w:tc>
        <w:tc>
          <w:tcPr>
            <w:tcW w:w="912" w:type="dxa"/>
            <w:tcBorders>
              <w:top w:val="nil"/>
              <w:left w:val="nil"/>
              <w:bottom w:val="single" w:sz="4" w:space="0" w:color="auto"/>
              <w:right w:val="single" w:sz="4" w:space="0" w:color="auto"/>
            </w:tcBorders>
            <w:shd w:val="clear" w:color="000000" w:fill="DCE6F1"/>
            <w:noWrap/>
            <w:vAlign w:val="bottom"/>
            <w:hideMark/>
          </w:tcPr>
          <w:p w14:paraId="63EEAE77" w14:textId="77777777" w:rsidR="00EB248E" w:rsidRPr="00340817" w:rsidRDefault="00EB248E" w:rsidP="00FA5AB8">
            <w:pPr>
              <w:spacing w:after="0" w:line="240" w:lineRule="auto"/>
              <w:ind w:right="227"/>
              <w:jc w:val="right"/>
              <w:rPr>
                <w:rFonts w:ascii="Arial Narrow" w:eastAsia="Times New Roman" w:hAnsi="Arial Narrow"/>
                <w:b/>
                <w:bCs/>
                <w:color w:val="0071BC"/>
                <w:lang w:eastAsia="cs-CZ"/>
              </w:rPr>
            </w:pPr>
            <w:r w:rsidRPr="00340817">
              <w:rPr>
                <w:rFonts w:ascii="Arial Narrow" w:eastAsia="Times New Roman" w:hAnsi="Arial Narrow"/>
                <w:b/>
                <w:bCs/>
                <w:color w:val="0071BC"/>
                <w:lang w:eastAsia="cs-CZ"/>
              </w:rPr>
              <w:t>1,4</w:t>
            </w:r>
          </w:p>
        </w:tc>
      </w:tr>
    </w:tbl>
    <w:p w14:paraId="1D78D536" w14:textId="5CE84F02" w:rsidR="00652605" w:rsidRDefault="00652605" w:rsidP="0046357B">
      <w:pPr>
        <w:spacing w:after="0" w:line="288" w:lineRule="auto"/>
        <w:jc w:val="both"/>
        <w:rPr>
          <w:rFonts w:ascii="Arial Narrow" w:hAnsi="Arial Narrow"/>
          <w:sz w:val="24"/>
          <w:szCs w:val="32"/>
        </w:rPr>
      </w:pPr>
    </w:p>
    <w:p w14:paraId="7CBDBB13" w14:textId="33CE690A" w:rsidR="002139EC" w:rsidRDefault="000267F4" w:rsidP="0046357B">
      <w:pPr>
        <w:spacing w:after="120" w:line="288" w:lineRule="auto"/>
        <w:jc w:val="both"/>
        <w:rPr>
          <w:rFonts w:ascii="Arial Narrow" w:hAnsi="Arial Narrow"/>
          <w:sz w:val="24"/>
          <w:szCs w:val="24"/>
        </w:rPr>
      </w:pPr>
      <w:r w:rsidRPr="000267F4">
        <w:rPr>
          <w:rFonts w:ascii="Arial Narrow" w:hAnsi="Arial Narrow"/>
          <w:sz w:val="24"/>
          <w:szCs w:val="32"/>
        </w:rPr>
        <w:t>Nejčastěji si domácnosti nemoh</w:t>
      </w:r>
      <w:r w:rsidR="00976E45">
        <w:rPr>
          <w:rFonts w:ascii="Arial Narrow" w:hAnsi="Arial Narrow"/>
          <w:sz w:val="24"/>
          <w:szCs w:val="32"/>
        </w:rPr>
        <w:t>ly</w:t>
      </w:r>
      <w:r w:rsidRPr="000267F4">
        <w:rPr>
          <w:rFonts w:ascii="Arial Narrow" w:hAnsi="Arial Narrow"/>
          <w:sz w:val="24"/>
          <w:szCs w:val="32"/>
        </w:rPr>
        <w:t xml:space="preserve"> dovolit </w:t>
      </w:r>
      <w:r w:rsidR="00613600">
        <w:rPr>
          <w:rFonts w:ascii="Arial Narrow" w:hAnsi="Arial Narrow"/>
          <w:sz w:val="24"/>
          <w:szCs w:val="32"/>
        </w:rPr>
        <w:t xml:space="preserve">pořídit nový nábytek za opotřebovaný, </w:t>
      </w:r>
      <w:r w:rsidRPr="000267F4">
        <w:rPr>
          <w:rFonts w:ascii="Arial Narrow" w:hAnsi="Arial Narrow"/>
          <w:sz w:val="24"/>
          <w:szCs w:val="32"/>
        </w:rPr>
        <w:t>zaplatit</w:t>
      </w:r>
      <w:r w:rsidR="002B0C10">
        <w:rPr>
          <w:rFonts w:ascii="Arial Narrow" w:hAnsi="Arial Narrow"/>
          <w:sz w:val="24"/>
          <w:szCs w:val="32"/>
        </w:rPr>
        <w:t xml:space="preserve"> </w:t>
      </w:r>
      <w:r w:rsidR="00976E45" w:rsidRPr="000267F4">
        <w:rPr>
          <w:rFonts w:ascii="Arial Narrow" w:hAnsi="Arial Narrow"/>
          <w:sz w:val="24"/>
          <w:szCs w:val="32"/>
        </w:rPr>
        <w:t>neočekávaný výdaj</w:t>
      </w:r>
      <w:r w:rsidR="00756F7C">
        <w:rPr>
          <w:rFonts w:ascii="Arial Narrow" w:hAnsi="Arial Narrow"/>
          <w:sz w:val="24"/>
          <w:szCs w:val="32"/>
        </w:rPr>
        <w:t xml:space="preserve"> ve výši 12</w:t>
      </w:r>
      <w:r w:rsidR="00976E45">
        <w:rPr>
          <w:rFonts w:ascii="Arial Narrow" w:hAnsi="Arial Narrow"/>
          <w:sz w:val="24"/>
          <w:szCs w:val="32"/>
        </w:rPr>
        <w:t> </w:t>
      </w:r>
      <w:r w:rsidR="00756F7C">
        <w:rPr>
          <w:rFonts w:ascii="Arial Narrow" w:hAnsi="Arial Narrow"/>
          <w:sz w:val="24"/>
          <w:szCs w:val="32"/>
        </w:rPr>
        <w:t>0</w:t>
      </w:r>
      <w:r w:rsidR="00976E45">
        <w:rPr>
          <w:rFonts w:ascii="Arial Narrow" w:hAnsi="Arial Narrow"/>
          <w:sz w:val="24"/>
          <w:szCs w:val="32"/>
        </w:rPr>
        <w:t>00 Kč</w:t>
      </w:r>
      <w:r w:rsidR="00976E45" w:rsidRPr="000267F4">
        <w:rPr>
          <w:rFonts w:ascii="Arial Narrow" w:hAnsi="Arial Narrow"/>
          <w:sz w:val="24"/>
          <w:szCs w:val="32"/>
        </w:rPr>
        <w:t xml:space="preserve"> </w:t>
      </w:r>
      <w:r w:rsidR="00613600">
        <w:rPr>
          <w:rFonts w:ascii="Arial Narrow" w:hAnsi="Arial Narrow"/>
          <w:sz w:val="24"/>
          <w:szCs w:val="32"/>
        </w:rPr>
        <w:t>nebo</w:t>
      </w:r>
      <w:r w:rsidR="002B0C10">
        <w:rPr>
          <w:rFonts w:ascii="Arial Narrow" w:hAnsi="Arial Narrow"/>
          <w:sz w:val="24"/>
          <w:szCs w:val="32"/>
        </w:rPr>
        <w:t> </w:t>
      </w:r>
      <w:r w:rsidRPr="000267F4">
        <w:rPr>
          <w:rFonts w:ascii="Arial Narrow" w:hAnsi="Arial Narrow"/>
          <w:sz w:val="24"/>
          <w:szCs w:val="32"/>
        </w:rPr>
        <w:t xml:space="preserve">týdenní dovolenou pro všechny členy domácnosti. </w:t>
      </w:r>
      <w:r w:rsidR="006B6BC5">
        <w:rPr>
          <w:rFonts w:ascii="Arial Narrow" w:hAnsi="Arial Narrow"/>
          <w:sz w:val="24"/>
          <w:szCs w:val="32"/>
        </w:rPr>
        <w:t>N</w:t>
      </w:r>
      <w:r w:rsidR="00613600">
        <w:rPr>
          <w:rFonts w:ascii="Arial Narrow" w:hAnsi="Arial Narrow"/>
          <w:sz w:val="24"/>
          <w:szCs w:val="32"/>
        </w:rPr>
        <w:t xml:space="preserve">ový nábytek </w:t>
      </w:r>
      <w:r w:rsidR="006B6BC5">
        <w:rPr>
          <w:rFonts w:ascii="Arial Narrow" w:hAnsi="Arial Narrow"/>
          <w:sz w:val="24"/>
          <w:szCs w:val="32"/>
        </w:rPr>
        <w:t>si nem</w:t>
      </w:r>
      <w:r w:rsidR="00E12328">
        <w:rPr>
          <w:rFonts w:ascii="Arial Narrow" w:hAnsi="Arial Narrow"/>
          <w:sz w:val="24"/>
          <w:szCs w:val="32"/>
        </w:rPr>
        <w:t>ohlo</w:t>
      </w:r>
      <w:r w:rsidR="006B6BC5">
        <w:rPr>
          <w:rFonts w:ascii="Arial Narrow" w:hAnsi="Arial Narrow"/>
          <w:sz w:val="24"/>
          <w:szCs w:val="32"/>
        </w:rPr>
        <w:t xml:space="preserve"> dovolit </w:t>
      </w:r>
      <w:r w:rsidR="00613600">
        <w:rPr>
          <w:rFonts w:ascii="Arial Narrow" w:hAnsi="Arial Narrow"/>
          <w:sz w:val="24"/>
          <w:szCs w:val="32"/>
        </w:rPr>
        <w:t xml:space="preserve">pořídit </w:t>
      </w:r>
      <w:r w:rsidR="00D357DB">
        <w:rPr>
          <w:rFonts w:ascii="Arial Narrow" w:hAnsi="Arial Narrow"/>
          <w:sz w:val="24"/>
          <w:szCs w:val="32"/>
        </w:rPr>
        <w:t xml:space="preserve">skoro </w:t>
      </w:r>
      <w:r w:rsidR="000D2DC6">
        <w:rPr>
          <w:rFonts w:ascii="Arial Narrow" w:hAnsi="Arial Narrow"/>
          <w:sz w:val="24"/>
          <w:szCs w:val="32"/>
        </w:rPr>
        <w:t>30</w:t>
      </w:r>
      <w:r w:rsidR="006B6BC5">
        <w:rPr>
          <w:rFonts w:ascii="Arial Narrow" w:hAnsi="Arial Narrow"/>
          <w:sz w:val="24"/>
          <w:szCs w:val="32"/>
        </w:rPr>
        <w:t> % populace</w:t>
      </w:r>
      <w:r w:rsidR="00613600">
        <w:rPr>
          <w:rFonts w:ascii="Arial Narrow" w:hAnsi="Arial Narrow"/>
          <w:sz w:val="24"/>
          <w:szCs w:val="32"/>
        </w:rPr>
        <w:t>, neočekávaný výdaj</w:t>
      </w:r>
      <w:r w:rsidR="006B6BC5">
        <w:rPr>
          <w:rFonts w:ascii="Arial Narrow" w:hAnsi="Arial Narrow"/>
          <w:sz w:val="24"/>
          <w:szCs w:val="32"/>
        </w:rPr>
        <w:t xml:space="preserve"> a týdenní dovolenou </w:t>
      </w:r>
      <w:r w:rsidR="00756F7C">
        <w:rPr>
          <w:rFonts w:ascii="Arial Narrow" w:hAnsi="Arial Narrow"/>
          <w:sz w:val="24"/>
          <w:szCs w:val="32"/>
        </w:rPr>
        <w:t>necelá</w:t>
      </w:r>
      <w:r w:rsidR="002B0C10">
        <w:rPr>
          <w:rFonts w:ascii="Arial Narrow" w:hAnsi="Arial Narrow"/>
          <w:sz w:val="24"/>
          <w:szCs w:val="32"/>
        </w:rPr>
        <w:t xml:space="preserve"> </w:t>
      </w:r>
      <w:r w:rsidR="006003CF">
        <w:rPr>
          <w:rFonts w:ascii="Arial Narrow" w:hAnsi="Arial Narrow"/>
          <w:sz w:val="24"/>
          <w:szCs w:val="32"/>
        </w:rPr>
        <w:t>pěti</w:t>
      </w:r>
      <w:r w:rsidR="006B6BC5">
        <w:rPr>
          <w:rFonts w:ascii="Arial Narrow" w:hAnsi="Arial Narrow"/>
          <w:sz w:val="24"/>
          <w:szCs w:val="32"/>
        </w:rPr>
        <w:t>na</w:t>
      </w:r>
      <w:r w:rsidR="00613600">
        <w:rPr>
          <w:rFonts w:ascii="Arial Narrow" w:hAnsi="Arial Narrow"/>
          <w:sz w:val="24"/>
          <w:szCs w:val="32"/>
        </w:rPr>
        <w:t xml:space="preserve"> lidí</w:t>
      </w:r>
      <w:r w:rsidR="007C744C">
        <w:rPr>
          <w:rFonts w:ascii="Arial Narrow" w:hAnsi="Arial Narrow"/>
          <w:sz w:val="24"/>
          <w:szCs w:val="24"/>
        </w:rPr>
        <w:t>.</w:t>
      </w:r>
    </w:p>
    <w:p w14:paraId="0C7D1F6B" w14:textId="77777777" w:rsidR="007C744C" w:rsidRDefault="007C744C" w:rsidP="0046357B">
      <w:pPr>
        <w:spacing w:after="120" w:line="288" w:lineRule="auto"/>
        <w:jc w:val="both"/>
        <w:rPr>
          <w:rFonts w:ascii="Arial Narrow" w:hAnsi="Arial Narrow"/>
          <w:sz w:val="24"/>
          <w:szCs w:val="24"/>
        </w:rPr>
      </w:pPr>
    </w:p>
    <w:p w14:paraId="2E719ACD" w14:textId="77777777" w:rsidR="007C744C" w:rsidRPr="008D1656" w:rsidRDefault="007C744C" w:rsidP="0046357B">
      <w:pPr>
        <w:pStyle w:val="1Podnadpis11"/>
        <w:numPr>
          <w:ilvl w:val="0"/>
          <w:numId w:val="0"/>
        </w:numPr>
        <w:spacing w:before="0" w:after="240"/>
        <w:ind w:left="578" w:hanging="578"/>
        <w:jc w:val="both"/>
        <w:rPr>
          <w:sz w:val="28"/>
          <w:szCs w:val="28"/>
        </w:rPr>
      </w:pPr>
      <w:r w:rsidRPr="000A6755">
        <w:rPr>
          <w:sz w:val="28"/>
          <w:szCs w:val="28"/>
        </w:rPr>
        <w:t xml:space="preserve">Nejvíce ohrožené </w:t>
      </w:r>
      <w:r w:rsidRPr="000A6755">
        <w:rPr>
          <w:sz w:val="28"/>
          <w:szCs w:val="28"/>
          <w:lang w:val="cs-CZ"/>
        </w:rPr>
        <w:t>materiální a sociální deprivací jsou</w:t>
      </w:r>
      <w:r w:rsidRPr="000A6755">
        <w:rPr>
          <w:sz w:val="28"/>
          <w:szCs w:val="28"/>
        </w:rPr>
        <w:t xml:space="preserve"> </w:t>
      </w:r>
      <w:r w:rsidRPr="000A6755">
        <w:rPr>
          <w:sz w:val="28"/>
          <w:szCs w:val="28"/>
          <w:lang w:val="cs-CZ"/>
        </w:rPr>
        <w:t>neúplné rodiny s dětmi</w:t>
      </w:r>
    </w:p>
    <w:p w14:paraId="574C7433" w14:textId="44181591" w:rsidR="007C744C" w:rsidRDefault="007C744C" w:rsidP="0046357B">
      <w:pPr>
        <w:pStyle w:val="3GRAF"/>
        <w:spacing w:line="288" w:lineRule="auto"/>
        <w:jc w:val="both"/>
        <w:rPr>
          <w:rFonts w:eastAsia="Calibri"/>
          <w:color w:val="auto"/>
          <w:sz w:val="24"/>
          <w:szCs w:val="32"/>
          <w:lang w:val="cs-CZ" w:eastAsia="en-US"/>
        </w:rPr>
      </w:pPr>
      <w:r w:rsidRPr="00B874A1">
        <w:rPr>
          <w:rFonts w:eastAsia="Calibri"/>
          <w:color w:val="auto"/>
          <w:sz w:val="24"/>
          <w:szCs w:val="32"/>
          <w:lang w:eastAsia="en-US"/>
        </w:rPr>
        <w:t xml:space="preserve">Míra materiální </w:t>
      </w:r>
      <w:r w:rsidRPr="00B874A1">
        <w:rPr>
          <w:rFonts w:eastAsia="Calibri"/>
          <w:color w:val="auto"/>
          <w:sz w:val="24"/>
          <w:szCs w:val="32"/>
          <w:lang w:val="cs-CZ" w:eastAsia="en-US"/>
        </w:rPr>
        <w:t xml:space="preserve">a sociální </w:t>
      </w:r>
      <w:r w:rsidR="00756F7C">
        <w:rPr>
          <w:rFonts w:eastAsia="Calibri"/>
          <w:color w:val="auto"/>
          <w:sz w:val="24"/>
          <w:szCs w:val="32"/>
          <w:lang w:eastAsia="en-US"/>
        </w:rPr>
        <w:t>deprivace se</w:t>
      </w:r>
      <w:r w:rsidRPr="00B874A1">
        <w:rPr>
          <w:rFonts w:eastAsia="Calibri"/>
          <w:color w:val="auto"/>
          <w:sz w:val="24"/>
          <w:szCs w:val="32"/>
          <w:lang w:eastAsia="en-US"/>
        </w:rPr>
        <w:t xml:space="preserve"> liší podle </w:t>
      </w:r>
      <w:r w:rsidRPr="00B874A1">
        <w:rPr>
          <w:rFonts w:eastAsia="Calibri"/>
          <w:color w:val="auto"/>
          <w:sz w:val="24"/>
          <w:szCs w:val="32"/>
          <w:lang w:val="cs-CZ" w:eastAsia="en-US"/>
        </w:rPr>
        <w:t>složení domácnosti. Nejohroženější skupinou jsou domácnosti tvořené samotným rodičem s jedním či více dětmi</w:t>
      </w:r>
      <w:r w:rsidR="000D2DC6">
        <w:rPr>
          <w:rFonts w:eastAsia="Calibri"/>
          <w:color w:val="auto"/>
          <w:sz w:val="24"/>
          <w:szCs w:val="32"/>
          <w:lang w:val="cs-CZ" w:eastAsia="en-US"/>
        </w:rPr>
        <w:t>, daleko za nimi pak</w:t>
      </w:r>
      <w:r w:rsidRPr="00B874A1">
        <w:rPr>
          <w:rFonts w:eastAsia="Calibri"/>
          <w:color w:val="auto"/>
          <w:sz w:val="24"/>
          <w:szCs w:val="32"/>
          <w:lang w:val="cs-CZ" w:eastAsia="en-US"/>
        </w:rPr>
        <w:t xml:space="preserve"> jednotlivci ve věku 65 let a </w:t>
      </w:r>
      <w:r>
        <w:rPr>
          <w:rFonts w:eastAsia="Calibri"/>
          <w:color w:val="auto"/>
          <w:sz w:val="24"/>
          <w:szCs w:val="32"/>
          <w:lang w:val="cs-CZ" w:eastAsia="en-US"/>
        </w:rPr>
        <w:t>starší.</w:t>
      </w:r>
    </w:p>
    <w:p w14:paraId="2B12BE8A" w14:textId="481AB306" w:rsidR="007C744C" w:rsidRPr="007C744C" w:rsidRDefault="007C744C" w:rsidP="0046357B">
      <w:pPr>
        <w:pStyle w:val="3GRAF"/>
        <w:spacing w:line="288" w:lineRule="auto"/>
        <w:jc w:val="both"/>
        <w:rPr>
          <w:rFonts w:eastAsia="Calibri"/>
          <w:color w:val="auto"/>
          <w:sz w:val="24"/>
          <w:szCs w:val="32"/>
          <w:lang w:val="cs-CZ" w:eastAsia="en-US"/>
        </w:rPr>
      </w:pPr>
      <w:r>
        <w:rPr>
          <w:rFonts w:eastAsia="Calibri"/>
          <w:color w:val="auto"/>
          <w:sz w:val="24"/>
          <w:szCs w:val="32"/>
          <w:lang w:val="cs-CZ" w:eastAsia="en-US"/>
        </w:rPr>
        <w:t xml:space="preserve"> </w:t>
      </w:r>
      <w:r w:rsidRPr="00991164">
        <w:rPr>
          <w:rFonts w:eastAsia="Calibri"/>
          <w:color w:val="auto"/>
          <w:sz w:val="24"/>
          <w:szCs w:val="32"/>
          <w:lang w:val="cs-CZ" w:eastAsia="en-US"/>
        </w:rPr>
        <w:t xml:space="preserve">Naopak jednoznačně nejmenší riziko ohrožení materiální a sociální deprivací ze sledovaných typů domácností </w:t>
      </w:r>
      <w:r w:rsidR="000D2DC6">
        <w:rPr>
          <w:rFonts w:eastAsia="Calibri"/>
          <w:color w:val="auto"/>
          <w:sz w:val="24"/>
          <w:szCs w:val="32"/>
          <w:lang w:val="cs-CZ" w:eastAsia="en-US"/>
        </w:rPr>
        <w:t>se týká</w:t>
      </w:r>
      <w:r w:rsidRPr="00991164">
        <w:rPr>
          <w:rFonts w:eastAsia="Calibri"/>
          <w:color w:val="auto"/>
          <w:sz w:val="24"/>
          <w:szCs w:val="32"/>
          <w:lang w:val="cs-CZ" w:eastAsia="en-US"/>
        </w:rPr>
        <w:t xml:space="preserve"> úplný</w:t>
      </w:r>
      <w:r w:rsidR="000D2DC6">
        <w:rPr>
          <w:rFonts w:eastAsia="Calibri"/>
          <w:color w:val="auto"/>
          <w:sz w:val="24"/>
          <w:szCs w:val="32"/>
          <w:lang w:val="cs-CZ" w:eastAsia="en-US"/>
        </w:rPr>
        <w:t>ch</w:t>
      </w:r>
      <w:r w:rsidRPr="00991164">
        <w:rPr>
          <w:rFonts w:eastAsia="Calibri"/>
          <w:color w:val="auto"/>
          <w:sz w:val="24"/>
          <w:szCs w:val="32"/>
          <w:lang w:val="cs-CZ" w:eastAsia="en-US"/>
        </w:rPr>
        <w:t xml:space="preserve"> rodin s dětmi.</w:t>
      </w:r>
    </w:p>
    <w:p w14:paraId="44A35D36" w14:textId="77777777" w:rsidR="007C744C" w:rsidRDefault="007C744C" w:rsidP="0046357B">
      <w:pPr>
        <w:spacing w:after="120" w:line="288" w:lineRule="auto"/>
        <w:jc w:val="both"/>
        <w:rPr>
          <w:sz w:val="28"/>
          <w:szCs w:val="28"/>
        </w:rPr>
      </w:pPr>
    </w:p>
    <w:p w14:paraId="33D63DED" w14:textId="7BA474FB" w:rsidR="001B10BB" w:rsidRDefault="001B10BB" w:rsidP="0046357B">
      <w:pPr>
        <w:pStyle w:val="3GRAF"/>
        <w:jc w:val="both"/>
        <w:rPr>
          <w:lang w:val="cs-CZ"/>
        </w:rPr>
      </w:pPr>
      <w:r>
        <w:lastRenderedPageBreak/>
        <w:t xml:space="preserve">Graf </w:t>
      </w:r>
      <w:r w:rsidR="00052267">
        <w:rPr>
          <w:noProof/>
          <w:lang w:val="cs-CZ"/>
        </w:rPr>
        <w:t>6</w:t>
      </w:r>
      <w:r w:rsidR="00A67BF7">
        <w:t xml:space="preserve">: </w:t>
      </w:r>
      <w:r w:rsidR="00A67BF7" w:rsidRPr="00A67BF7">
        <w:t xml:space="preserve">Míra materiální </w:t>
      </w:r>
      <w:r w:rsidR="00ED570D">
        <w:rPr>
          <w:lang w:val="cs-CZ"/>
        </w:rPr>
        <w:t xml:space="preserve">a sociální </w:t>
      </w:r>
      <w:r w:rsidR="00A67BF7" w:rsidRPr="00A67BF7">
        <w:t xml:space="preserve">deprivace </w:t>
      </w:r>
      <w:r w:rsidR="00756F7C">
        <w:t>v roce 2020</w:t>
      </w:r>
      <w:r w:rsidR="00A67BF7">
        <w:t xml:space="preserve"> </w:t>
      </w:r>
      <w:r w:rsidR="00A67BF7" w:rsidRPr="00A67BF7">
        <w:t xml:space="preserve">podle </w:t>
      </w:r>
      <w:r w:rsidR="00ED570D">
        <w:rPr>
          <w:lang w:val="cs-CZ"/>
        </w:rPr>
        <w:t>typu domácnosti</w:t>
      </w:r>
      <w:r w:rsidR="009F000B">
        <w:rPr>
          <w:lang w:val="cs-CZ"/>
        </w:rPr>
        <w:t xml:space="preserve"> (v %)</w:t>
      </w:r>
    </w:p>
    <w:p w14:paraId="349798C4" w14:textId="747FB305" w:rsidR="00012D8B" w:rsidRDefault="001032D0" w:rsidP="0046357B">
      <w:pPr>
        <w:pStyle w:val="3GRAF"/>
        <w:jc w:val="both"/>
        <w:rPr>
          <w:lang w:val="cs-CZ"/>
        </w:rPr>
      </w:pPr>
      <w:bookmarkStart w:id="3" w:name="_Toc514922363"/>
      <w:r>
        <w:rPr>
          <w:noProof/>
          <w:lang w:val="cs-CZ" w:eastAsia="cs-CZ"/>
        </w:rPr>
        <w:drawing>
          <wp:inline distT="0" distB="0" distL="0" distR="0" wp14:anchorId="6080B8FD" wp14:editId="12BF109A">
            <wp:extent cx="5683910" cy="3283333"/>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89359" cy="3286481"/>
                    </a:xfrm>
                    <a:prstGeom prst="rect">
                      <a:avLst/>
                    </a:prstGeom>
                    <a:noFill/>
                  </pic:spPr>
                </pic:pic>
              </a:graphicData>
            </a:graphic>
          </wp:inline>
        </w:drawing>
      </w:r>
    </w:p>
    <w:p w14:paraId="1539DDA7" w14:textId="77777777" w:rsidR="00C81760" w:rsidRPr="00C81760" w:rsidRDefault="00C81760" w:rsidP="0046357B">
      <w:pPr>
        <w:pStyle w:val="3GRAF"/>
        <w:jc w:val="both"/>
        <w:rPr>
          <w:lang w:val="cs-CZ"/>
        </w:rPr>
      </w:pPr>
    </w:p>
    <w:bookmarkEnd w:id="3"/>
    <w:p w14:paraId="020E3698" w14:textId="7820A450" w:rsidR="00240483" w:rsidRPr="00991164" w:rsidRDefault="00D404C5" w:rsidP="0046357B">
      <w:pPr>
        <w:jc w:val="both"/>
        <w:rPr>
          <w:rFonts w:ascii="Arial Narrow" w:hAnsi="Arial Narrow"/>
          <w:sz w:val="26"/>
          <w:szCs w:val="26"/>
        </w:rPr>
      </w:pPr>
      <w:r>
        <w:rPr>
          <w:rFonts w:ascii="Arial Narrow" w:hAnsi="Arial Narrow"/>
          <w:b/>
          <w:sz w:val="26"/>
          <w:szCs w:val="26"/>
        </w:rPr>
        <w:t>Výdaje za</w:t>
      </w:r>
      <w:r w:rsidR="00240483" w:rsidRPr="00991164">
        <w:rPr>
          <w:rFonts w:ascii="Arial Narrow" w:hAnsi="Arial Narrow"/>
          <w:b/>
          <w:sz w:val="26"/>
          <w:szCs w:val="26"/>
        </w:rPr>
        <w:t xml:space="preserve"> bydlení </w:t>
      </w:r>
    </w:p>
    <w:p w14:paraId="0A355D80" w14:textId="4F0F0843" w:rsidR="005611E7" w:rsidRDefault="00B579D9" w:rsidP="0046357B">
      <w:pPr>
        <w:jc w:val="both"/>
        <w:rPr>
          <w:rFonts w:ascii="Arial Narrow" w:hAnsi="Arial Narrow"/>
          <w:sz w:val="24"/>
          <w:szCs w:val="24"/>
        </w:rPr>
      </w:pPr>
      <w:r>
        <w:rPr>
          <w:rFonts w:ascii="Arial Narrow" w:hAnsi="Arial Narrow"/>
          <w:sz w:val="24"/>
          <w:szCs w:val="24"/>
        </w:rPr>
        <w:t>Pravidelné měsíční náklady n</w:t>
      </w:r>
      <w:r w:rsidR="000D2DC6">
        <w:rPr>
          <w:rFonts w:ascii="Arial Narrow" w:hAnsi="Arial Narrow"/>
          <w:sz w:val="24"/>
          <w:szCs w:val="24"/>
        </w:rPr>
        <w:t>a bydlení sledované</w:t>
      </w:r>
      <w:r>
        <w:rPr>
          <w:rFonts w:ascii="Arial Narrow" w:hAnsi="Arial Narrow"/>
          <w:sz w:val="24"/>
          <w:szCs w:val="24"/>
        </w:rPr>
        <w:t xml:space="preserve"> v rámci </w:t>
      </w:r>
      <w:r w:rsidRPr="00240483">
        <w:rPr>
          <w:rFonts w:ascii="Arial Narrow" w:hAnsi="Arial Narrow"/>
          <w:sz w:val="24"/>
          <w:szCs w:val="24"/>
        </w:rPr>
        <w:t>šetření Životní podmínky</w:t>
      </w:r>
      <w:r w:rsidR="000D2DC6">
        <w:rPr>
          <w:rFonts w:ascii="Arial Narrow" w:hAnsi="Arial Narrow"/>
          <w:sz w:val="24"/>
          <w:szCs w:val="24"/>
        </w:rPr>
        <w:t xml:space="preserve"> jsou</w:t>
      </w:r>
      <w:r>
        <w:rPr>
          <w:rFonts w:ascii="Arial Narrow" w:hAnsi="Arial Narrow"/>
          <w:sz w:val="24"/>
          <w:szCs w:val="24"/>
        </w:rPr>
        <w:t xml:space="preserve"> jednou </w:t>
      </w:r>
      <w:r w:rsidR="000D2DC6">
        <w:rPr>
          <w:rFonts w:ascii="Arial Narrow" w:hAnsi="Arial Narrow"/>
          <w:sz w:val="24"/>
          <w:szCs w:val="24"/>
        </w:rPr>
        <w:t xml:space="preserve">z </w:t>
      </w:r>
      <w:r w:rsidRPr="00240483">
        <w:rPr>
          <w:rFonts w:ascii="Arial Narrow" w:hAnsi="Arial Narrow"/>
          <w:sz w:val="24"/>
          <w:szCs w:val="24"/>
        </w:rPr>
        <w:t>nejvýznamnější</w:t>
      </w:r>
      <w:r>
        <w:rPr>
          <w:rFonts w:ascii="Arial Narrow" w:hAnsi="Arial Narrow"/>
          <w:sz w:val="24"/>
          <w:szCs w:val="24"/>
        </w:rPr>
        <w:t>ch položek</w:t>
      </w:r>
      <w:r w:rsidRPr="00240483">
        <w:rPr>
          <w:rFonts w:ascii="Arial Narrow" w:hAnsi="Arial Narrow"/>
          <w:sz w:val="24"/>
          <w:szCs w:val="24"/>
        </w:rPr>
        <w:t xml:space="preserve"> rodi</w:t>
      </w:r>
      <w:r>
        <w:rPr>
          <w:rFonts w:ascii="Arial Narrow" w:hAnsi="Arial Narrow"/>
          <w:sz w:val="24"/>
          <w:szCs w:val="24"/>
        </w:rPr>
        <w:t xml:space="preserve">nného rozpočtu. </w:t>
      </w:r>
      <w:r w:rsidR="00991164">
        <w:rPr>
          <w:rFonts w:ascii="Arial Narrow" w:hAnsi="Arial Narrow"/>
          <w:sz w:val="24"/>
          <w:szCs w:val="24"/>
        </w:rPr>
        <w:t>Celkové náklady n</w:t>
      </w:r>
      <w:r w:rsidR="00240483" w:rsidRPr="00240483">
        <w:rPr>
          <w:rFonts w:ascii="Arial Narrow" w:hAnsi="Arial Narrow"/>
          <w:sz w:val="24"/>
          <w:szCs w:val="24"/>
        </w:rPr>
        <w:t>a bydlení zahrnují nájemné</w:t>
      </w:r>
      <w:r w:rsidR="006A0E7F">
        <w:rPr>
          <w:rFonts w:ascii="Arial Narrow" w:hAnsi="Arial Narrow"/>
          <w:sz w:val="24"/>
          <w:szCs w:val="24"/>
        </w:rPr>
        <w:t>,</w:t>
      </w:r>
      <w:r w:rsidR="00240483" w:rsidRPr="00240483">
        <w:rPr>
          <w:rFonts w:ascii="Arial Narrow" w:hAnsi="Arial Narrow"/>
          <w:sz w:val="24"/>
          <w:szCs w:val="24"/>
        </w:rPr>
        <w:t xml:space="preserve"> resp. úhradu za užívání bytu, platby za dodávky energií, vodné a stočné, odvoz odpadků, paliva, ostatní náklady spojené s bydl</w:t>
      </w:r>
      <w:r w:rsidR="00E00F91">
        <w:rPr>
          <w:rFonts w:ascii="Arial Narrow" w:hAnsi="Arial Narrow"/>
          <w:sz w:val="24"/>
          <w:szCs w:val="24"/>
        </w:rPr>
        <w:t>ením a případné splácené úroky z</w:t>
      </w:r>
      <w:r w:rsidR="00240483" w:rsidRPr="00240483">
        <w:rPr>
          <w:rFonts w:ascii="Arial Narrow" w:hAnsi="Arial Narrow"/>
          <w:sz w:val="24"/>
          <w:szCs w:val="24"/>
        </w:rPr>
        <w:t xml:space="preserve"> hypotéky na bydlení. </w:t>
      </w:r>
      <w:r w:rsidR="000D2DC6">
        <w:rPr>
          <w:rFonts w:ascii="Arial Narrow" w:hAnsi="Arial Narrow"/>
          <w:sz w:val="24"/>
          <w:szCs w:val="24"/>
        </w:rPr>
        <w:t>Obecně lze říci, že bydlení v nájmu je pro domácnost dražší než bydlení ve vlastním bytě či domě.</w:t>
      </w:r>
    </w:p>
    <w:p w14:paraId="765103C9" w14:textId="4D7A239E" w:rsidR="00240483" w:rsidRDefault="0086029A" w:rsidP="0046357B">
      <w:pPr>
        <w:jc w:val="both"/>
        <w:rPr>
          <w:rFonts w:ascii="Arial Narrow" w:hAnsi="Arial Narrow"/>
          <w:sz w:val="24"/>
          <w:szCs w:val="24"/>
        </w:rPr>
      </w:pPr>
      <w:r>
        <w:rPr>
          <w:rFonts w:ascii="Arial Narrow" w:hAnsi="Arial Narrow"/>
          <w:sz w:val="24"/>
          <w:szCs w:val="24"/>
        </w:rPr>
        <w:t xml:space="preserve">Úplné rodiny s dětmi </w:t>
      </w:r>
      <w:r w:rsidR="000D2DC6">
        <w:rPr>
          <w:rFonts w:ascii="Arial Narrow" w:hAnsi="Arial Narrow"/>
          <w:sz w:val="24"/>
          <w:szCs w:val="24"/>
        </w:rPr>
        <w:t>častěji žijí</w:t>
      </w:r>
      <w:r>
        <w:rPr>
          <w:rFonts w:ascii="Arial Narrow" w:hAnsi="Arial Narrow"/>
          <w:sz w:val="24"/>
          <w:szCs w:val="24"/>
        </w:rPr>
        <w:t xml:space="preserve"> ve vlastním domě, u neúplných rodin a jednotlivců </w:t>
      </w:r>
      <w:r w:rsidR="000D2DC6">
        <w:rPr>
          <w:rFonts w:ascii="Arial Narrow" w:hAnsi="Arial Narrow"/>
          <w:sz w:val="24"/>
          <w:szCs w:val="24"/>
        </w:rPr>
        <w:t xml:space="preserve">naopak </w:t>
      </w:r>
      <w:r>
        <w:rPr>
          <w:rFonts w:ascii="Arial Narrow" w:hAnsi="Arial Narrow"/>
          <w:sz w:val="24"/>
          <w:szCs w:val="24"/>
        </w:rPr>
        <w:t>převládá bydlení v</w:t>
      </w:r>
      <w:r w:rsidR="000D2DC6">
        <w:rPr>
          <w:rFonts w:ascii="Arial Narrow" w:hAnsi="Arial Narrow"/>
          <w:sz w:val="24"/>
          <w:szCs w:val="24"/>
        </w:rPr>
        <w:t> </w:t>
      </w:r>
      <w:r>
        <w:rPr>
          <w:rFonts w:ascii="Arial Narrow" w:hAnsi="Arial Narrow"/>
          <w:sz w:val="24"/>
          <w:szCs w:val="24"/>
        </w:rPr>
        <w:t>nájmu</w:t>
      </w:r>
      <w:r w:rsidR="000D2DC6">
        <w:rPr>
          <w:rFonts w:ascii="Arial Narrow" w:hAnsi="Arial Narrow"/>
          <w:sz w:val="24"/>
          <w:szCs w:val="24"/>
        </w:rPr>
        <w:t>, jelikož si pořízení vlastního bydlení nemohou dovolit.</w:t>
      </w:r>
    </w:p>
    <w:p w14:paraId="77FF3766" w14:textId="77777777" w:rsidR="0086029A" w:rsidRDefault="0086029A" w:rsidP="0046357B">
      <w:pPr>
        <w:jc w:val="both"/>
        <w:rPr>
          <w:rFonts w:ascii="Arial Narrow" w:hAnsi="Arial Narrow"/>
          <w:sz w:val="24"/>
          <w:szCs w:val="24"/>
        </w:rPr>
      </w:pPr>
    </w:p>
    <w:p w14:paraId="14FD2ADD" w14:textId="77777777" w:rsidR="0086029A" w:rsidRDefault="0086029A" w:rsidP="0046357B">
      <w:pPr>
        <w:jc w:val="both"/>
        <w:rPr>
          <w:rFonts w:ascii="Arial Narrow" w:hAnsi="Arial Narrow"/>
          <w:sz w:val="24"/>
          <w:szCs w:val="24"/>
        </w:rPr>
      </w:pPr>
    </w:p>
    <w:p w14:paraId="60BE2CAF" w14:textId="4F620C91" w:rsidR="00272A2E" w:rsidRDefault="00232D30" w:rsidP="0046357B">
      <w:pPr>
        <w:pStyle w:val="3GRAF"/>
        <w:jc w:val="both"/>
        <w:rPr>
          <w:lang w:val="cs-CZ"/>
        </w:rPr>
      </w:pPr>
      <w:r>
        <w:lastRenderedPageBreak/>
        <w:t xml:space="preserve">Graf </w:t>
      </w:r>
      <w:r>
        <w:rPr>
          <w:noProof/>
          <w:lang w:val="cs-CZ"/>
        </w:rPr>
        <w:t>7</w:t>
      </w:r>
      <w:r>
        <w:t xml:space="preserve">: </w:t>
      </w:r>
      <w:r>
        <w:rPr>
          <w:lang w:val="cs-CZ"/>
        </w:rPr>
        <w:t>Právní formy bydlení podle typu domácnosti v roce 2020 (v %)</w:t>
      </w:r>
    </w:p>
    <w:p w14:paraId="7C3DE316" w14:textId="77777777" w:rsidR="0046357B" w:rsidRPr="0086029A" w:rsidRDefault="0046357B" w:rsidP="0046357B">
      <w:pPr>
        <w:pStyle w:val="3GRAF"/>
        <w:jc w:val="both"/>
        <w:rPr>
          <w:lang w:val="cs-CZ"/>
        </w:rPr>
      </w:pPr>
    </w:p>
    <w:p w14:paraId="7AC5115C" w14:textId="6994790F" w:rsidR="00272A2E" w:rsidRPr="00240483" w:rsidRDefault="001032D0" w:rsidP="0046357B">
      <w:pPr>
        <w:jc w:val="both"/>
        <w:rPr>
          <w:rFonts w:ascii="Arial Narrow" w:hAnsi="Arial Narrow"/>
          <w:sz w:val="24"/>
          <w:szCs w:val="24"/>
        </w:rPr>
      </w:pPr>
      <w:r>
        <w:rPr>
          <w:rFonts w:ascii="Arial Narrow" w:hAnsi="Arial Narrow"/>
          <w:noProof/>
          <w:sz w:val="24"/>
          <w:szCs w:val="24"/>
          <w:lang w:eastAsia="cs-CZ"/>
        </w:rPr>
        <w:drawing>
          <wp:inline distT="0" distB="0" distL="0" distR="0" wp14:anchorId="3D357E23" wp14:editId="579C2CC1">
            <wp:extent cx="5764377" cy="3488568"/>
            <wp:effectExtent l="0" t="0" r="8255"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70129" cy="3492049"/>
                    </a:xfrm>
                    <a:prstGeom prst="rect">
                      <a:avLst/>
                    </a:prstGeom>
                    <a:noFill/>
                  </pic:spPr>
                </pic:pic>
              </a:graphicData>
            </a:graphic>
          </wp:inline>
        </w:drawing>
      </w:r>
    </w:p>
    <w:p w14:paraId="6D3DC417" w14:textId="77777777" w:rsidR="0046357B" w:rsidRDefault="0046357B" w:rsidP="0046357B">
      <w:pPr>
        <w:jc w:val="both"/>
        <w:rPr>
          <w:rFonts w:ascii="Arial Narrow" w:hAnsi="Arial Narrow"/>
          <w:sz w:val="24"/>
          <w:szCs w:val="24"/>
        </w:rPr>
      </w:pPr>
    </w:p>
    <w:p w14:paraId="76B9F2AA" w14:textId="5362CD2A" w:rsidR="00990A0D" w:rsidRDefault="00B579D9" w:rsidP="0046357B">
      <w:pPr>
        <w:jc w:val="both"/>
        <w:rPr>
          <w:rFonts w:ascii="Arial Narrow" w:hAnsi="Arial Narrow"/>
          <w:sz w:val="24"/>
          <w:szCs w:val="24"/>
        </w:rPr>
      </w:pPr>
      <w:r>
        <w:rPr>
          <w:rFonts w:ascii="Arial Narrow" w:hAnsi="Arial Narrow"/>
          <w:sz w:val="24"/>
          <w:szCs w:val="24"/>
        </w:rPr>
        <w:t>O finanční situaci domácností vypovídá, jak velkou</w:t>
      </w:r>
      <w:r w:rsidR="00991164">
        <w:rPr>
          <w:rFonts w:ascii="Arial Narrow" w:hAnsi="Arial Narrow"/>
          <w:sz w:val="24"/>
          <w:szCs w:val="24"/>
        </w:rPr>
        <w:t xml:space="preserve"> zátěž</w:t>
      </w:r>
      <w:r>
        <w:rPr>
          <w:rFonts w:ascii="Arial Narrow" w:hAnsi="Arial Narrow"/>
          <w:sz w:val="24"/>
          <w:szCs w:val="24"/>
        </w:rPr>
        <w:t xml:space="preserve">í jsou pro ni </w:t>
      </w:r>
      <w:r w:rsidR="00991164">
        <w:rPr>
          <w:rFonts w:ascii="Arial Narrow" w:hAnsi="Arial Narrow"/>
          <w:sz w:val="24"/>
          <w:szCs w:val="24"/>
        </w:rPr>
        <w:t>náklady n</w:t>
      </w:r>
      <w:r w:rsidR="00240483" w:rsidRPr="00240483">
        <w:rPr>
          <w:rFonts w:ascii="Arial Narrow" w:hAnsi="Arial Narrow"/>
          <w:sz w:val="24"/>
          <w:szCs w:val="24"/>
        </w:rPr>
        <w:t xml:space="preserve">a bydlení oproti </w:t>
      </w:r>
      <w:r w:rsidR="000E2F0E">
        <w:rPr>
          <w:rFonts w:ascii="Arial Narrow" w:hAnsi="Arial Narrow"/>
          <w:sz w:val="24"/>
          <w:szCs w:val="24"/>
        </w:rPr>
        <w:t>čistému peněžnímu příjmu na domácnost</w:t>
      </w:r>
      <w:r>
        <w:rPr>
          <w:rFonts w:ascii="Arial Narrow" w:hAnsi="Arial Narrow"/>
          <w:sz w:val="24"/>
          <w:szCs w:val="24"/>
        </w:rPr>
        <w:t>.</w:t>
      </w:r>
      <w:r w:rsidR="00991164">
        <w:rPr>
          <w:rFonts w:ascii="Arial Narrow" w:hAnsi="Arial Narrow"/>
          <w:sz w:val="24"/>
          <w:szCs w:val="24"/>
        </w:rPr>
        <w:t xml:space="preserve"> </w:t>
      </w:r>
      <w:r w:rsidR="00E26B46">
        <w:rPr>
          <w:rFonts w:ascii="Arial Narrow" w:hAnsi="Arial Narrow"/>
          <w:sz w:val="24"/>
          <w:szCs w:val="24"/>
        </w:rPr>
        <w:t xml:space="preserve">Platí přitom, že v šetřeném období rostly příjmy domácností rychleji než náklady na bydlení. Největší část ze svých příjmů, více než čtvrtinu, vynaloží na bydlení osaměle žijící senioři, třebaže jsou jejich </w:t>
      </w:r>
      <w:r w:rsidR="005611E7">
        <w:rPr>
          <w:rFonts w:ascii="Arial Narrow" w:hAnsi="Arial Narrow"/>
          <w:sz w:val="24"/>
          <w:szCs w:val="24"/>
        </w:rPr>
        <w:t>výdaje v této oblasti</w:t>
      </w:r>
      <w:r w:rsidR="00E26B46">
        <w:rPr>
          <w:rFonts w:ascii="Arial Narrow" w:hAnsi="Arial Narrow"/>
          <w:sz w:val="24"/>
          <w:szCs w:val="24"/>
        </w:rPr>
        <w:t xml:space="preserve"> nejnižší. Nejvíce měsíčně za bydlení zaplatí neúplné rodiny s</w:t>
      </w:r>
      <w:r w:rsidR="005611E7">
        <w:rPr>
          <w:rFonts w:ascii="Arial Narrow" w:hAnsi="Arial Narrow"/>
          <w:sz w:val="24"/>
          <w:szCs w:val="24"/>
        </w:rPr>
        <w:t> dětmi a ještě</w:t>
      </w:r>
      <w:r w:rsidR="00E26B46">
        <w:rPr>
          <w:rFonts w:ascii="Arial Narrow" w:hAnsi="Arial Narrow"/>
          <w:sz w:val="24"/>
          <w:szCs w:val="24"/>
        </w:rPr>
        <w:t xml:space="preserve"> to činí téměř 25 procent jejich čistých příjmů. </w:t>
      </w:r>
    </w:p>
    <w:p w14:paraId="7BE31D59" w14:textId="77777777" w:rsidR="006630DA" w:rsidRPr="00990A0D" w:rsidRDefault="006630DA" w:rsidP="0046357B">
      <w:pPr>
        <w:jc w:val="both"/>
        <w:rPr>
          <w:rFonts w:ascii="Arial Narrow" w:hAnsi="Arial Narrow"/>
          <w:sz w:val="24"/>
          <w:szCs w:val="24"/>
        </w:rPr>
      </w:pPr>
    </w:p>
    <w:p w14:paraId="0A0D79EA" w14:textId="2ED46187" w:rsidR="00990A0D" w:rsidRDefault="00990A0D" w:rsidP="0046357B">
      <w:pPr>
        <w:pStyle w:val="3GRAF"/>
        <w:jc w:val="both"/>
        <w:rPr>
          <w:lang w:val="cs-CZ"/>
        </w:rPr>
      </w:pPr>
      <w:r>
        <w:lastRenderedPageBreak/>
        <w:t xml:space="preserve">Graf </w:t>
      </w:r>
      <w:r w:rsidR="00392623">
        <w:rPr>
          <w:noProof/>
          <w:lang w:val="cs-CZ"/>
        </w:rPr>
        <w:t>8</w:t>
      </w:r>
      <w:r>
        <w:t xml:space="preserve">: </w:t>
      </w:r>
      <w:r>
        <w:rPr>
          <w:lang w:val="cs-CZ"/>
        </w:rPr>
        <w:t xml:space="preserve">Průměrné měsíční výdaje za bydlení podle </w:t>
      </w:r>
      <w:r w:rsidR="00392623">
        <w:rPr>
          <w:lang w:val="cs-CZ"/>
        </w:rPr>
        <w:t>typu domácnosti</w:t>
      </w:r>
      <w:r>
        <w:rPr>
          <w:lang w:val="cs-CZ"/>
        </w:rPr>
        <w:t xml:space="preserve"> (2020)</w:t>
      </w:r>
    </w:p>
    <w:p w14:paraId="7B1A4F83" w14:textId="5B4EE931" w:rsidR="00600DD1" w:rsidRDefault="001032D0" w:rsidP="0046357B">
      <w:pPr>
        <w:jc w:val="both"/>
        <w:rPr>
          <w:rFonts w:ascii="Arial Narrow" w:hAnsi="Arial Narrow"/>
          <w:sz w:val="24"/>
          <w:szCs w:val="24"/>
        </w:rPr>
      </w:pPr>
      <w:r>
        <w:rPr>
          <w:rFonts w:ascii="Arial Narrow" w:hAnsi="Arial Narrow"/>
          <w:noProof/>
          <w:sz w:val="24"/>
          <w:szCs w:val="24"/>
          <w:lang w:eastAsia="cs-CZ"/>
        </w:rPr>
        <w:drawing>
          <wp:inline distT="0" distB="0" distL="0" distR="0" wp14:anchorId="2A9DF260" wp14:editId="734F25D0">
            <wp:extent cx="5676595" cy="3436596"/>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80864" cy="3439180"/>
                    </a:xfrm>
                    <a:prstGeom prst="rect">
                      <a:avLst/>
                    </a:prstGeom>
                    <a:noFill/>
                  </pic:spPr>
                </pic:pic>
              </a:graphicData>
            </a:graphic>
          </wp:inline>
        </w:drawing>
      </w:r>
    </w:p>
    <w:p w14:paraId="7598A55B" w14:textId="77777777" w:rsidR="0046357B" w:rsidRDefault="0046357B" w:rsidP="0046357B">
      <w:pPr>
        <w:jc w:val="both"/>
        <w:rPr>
          <w:rFonts w:ascii="Arial Narrow" w:hAnsi="Arial Narrow"/>
          <w:sz w:val="24"/>
          <w:szCs w:val="24"/>
        </w:rPr>
      </w:pPr>
    </w:p>
    <w:p w14:paraId="3B695564" w14:textId="1C1E169D" w:rsidR="00600DD1" w:rsidRDefault="000E2F0E" w:rsidP="0046357B">
      <w:pPr>
        <w:jc w:val="both"/>
        <w:rPr>
          <w:rFonts w:ascii="Arial Narrow" w:hAnsi="Arial Narrow"/>
          <w:sz w:val="24"/>
          <w:szCs w:val="24"/>
        </w:rPr>
      </w:pPr>
      <w:r>
        <w:rPr>
          <w:rFonts w:ascii="Arial Narrow" w:hAnsi="Arial Narrow"/>
          <w:sz w:val="24"/>
          <w:szCs w:val="24"/>
        </w:rPr>
        <w:t>Mezinárodní hranici vysoké</w:t>
      </w:r>
      <w:r w:rsidR="00600DD1">
        <w:rPr>
          <w:rFonts w:ascii="Arial Narrow" w:hAnsi="Arial Narrow"/>
          <w:sz w:val="24"/>
          <w:szCs w:val="24"/>
        </w:rPr>
        <w:t xml:space="preserve"> zátěž</w:t>
      </w:r>
      <w:r>
        <w:rPr>
          <w:rFonts w:ascii="Arial Narrow" w:hAnsi="Arial Narrow"/>
          <w:sz w:val="24"/>
          <w:szCs w:val="24"/>
        </w:rPr>
        <w:t>e</w:t>
      </w:r>
      <w:r w:rsidR="00600DD1">
        <w:rPr>
          <w:rFonts w:ascii="Arial Narrow" w:hAnsi="Arial Narrow"/>
          <w:sz w:val="24"/>
          <w:szCs w:val="24"/>
        </w:rPr>
        <w:t xml:space="preserve"> náklady n</w:t>
      </w:r>
      <w:r w:rsidR="00600DD1" w:rsidRPr="00240483">
        <w:rPr>
          <w:rFonts w:ascii="Arial Narrow" w:hAnsi="Arial Narrow"/>
          <w:sz w:val="24"/>
          <w:szCs w:val="24"/>
        </w:rPr>
        <w:t>a bydlení domácnost</w:t>
      </w:r>
      <w:r>
        <w:rPr>
          <w:rFonts w:ascii="Arial Narrow" w:hAnsi="Arial Narrow"/>
          <w:sz w:val="24"/>
          <w:szCs w:val="24"/>
        </w:rPr>
        <w:t xml:space="preserve"> překročí</w:t>
      </w:r>
      <w:r w:rsidR="00600DD1" w:rsidRPr="00240483">
        <w:rPr>
          <w:rFonts w:ascii="Arial Narrow" w:hAnsi="Arial Narrow"/>
          <w:sz w:val="24"/>
          <w:szCs w:val="24"/>
        </w:rPr>
        <w:t>, pokud vydá za bydlení více než 40 % svých příjmů. V</w:t>
      </w:r>
      <w:r w:rsidR="00600DD1">
        <w:rPr>
          <w:rFonts w:ascii="Arial Narrow" w:hAnsi="Arial Narrow"/>
          <w:sz w:val="24"/>
          <w:szCs w:val="24"/>
        </w:rPr>
        <w:t> </w:t>
      </w:r>
      <w:r w:rsidR="00600DD1" w:rsidRPr="00240483">
        <w:rPr>
          <w:rFonts w:ascii="Arial Narrow" w:hAnsi="Arial Narrow"/>
          <w:sz w:val="24"/>
          <w:szCs w:val="24"/>
        </w:rPr>
        <w:t>roce 20</w:t>
      </w:r>
      <w:r w:rsidR="00600DD1">
        <w:rPr>
          <w:rFonts w:ascii="Arial Narrow" w:hAnsi="Arial Narrow"/>
          <w:sz w:val="24"/>
          <w:szCs w:val="24"/>
        </w:rPr>
        <w:t xml:space="preserve">20 </w:t>
      </w:r>
      <w:r>
        <w:rPr>
          <w:rFonts w:ascii="Arial Narrow" w:hAnsi="Arial Narrow"/>
          <w:sz w:val="24"/>
          <w:szCs w:val="24"/>
        </w:rPr>
        <w:t xml:space="preserve">žilo </w:t>
      </w:r>
      <w:r w:rsidR="00600DD1" w:rsidRPr="00240483">
        <w:rPr>
          <w:rFonts w:ascii="Arial Narrow" w:hAnsi="Arial Narrow"/>
          <w:sz w:val="24"/>
          <w:szCs w:val="24"/>
        </w:rPr>
        <w:t>v</w:t>
      </w:r>
      <w:r w:rsidR="00600DD1">
        <w:rPr>
          <w:rFonts w:ascii="Arial Narrow" w:hAnsi="Arial Narrow"/>
          <w:sz w:val="24"/>
          <w:szCs w:val="24"/>
        </w:rPr>
        <w:t> České republice</w:t>
      </w:r>
      <w:r>
        <w:rPr>
          <w:rFonts w:ascii="Arial Narrow" w:hAnsi="Arial Narrow"/>
          <w:sz w:val="24"/>
          <w:szCs w:val="24"/>
        </w:rPr>
        <w:t xml:space="preserve"> v takových domácnostech </w:t>
      </w:r>
      <w:r w:rsidR="00600DD1">
        <w:rPr>
          <w:rFonts w:ascii="Arial Narrow" w:hAnsi="Arial Narrow"/>
          <w:sz w:val="24"/>
          <w:szCs w:val="24"/>
        </w:rPr>
        <w:t>6,5 %</w:t>
      </w:r>
      <w:r w:rsidR="00600DD1" w:rsidRPr="00240483">
        <w:rPr>
          <w:rFonts w:ascii="Arial Narrow" w:hAnsi="Arial Narrow"/>
          <w:sz w:val="24"/>
          <w:szCs w:val="24"/>
        </w:rPr>
        <w:t xml:space="preserve"> osob (</w:t>
      </w:r>
      <w:r w:rsidR="00600DD1">
        <w:rPr>
          <w:rFonts w:ascii="Arial Narrow" w:hAnsi="Arial Narrow"/>
          <w:sz w:val="24"/>
          <w:szCs w:val="24"/>
        </w:rPr>
        <w:t>683 tisíc</w:t>
      </w:r>
      <w:r w:rsidR="00600DD1" w:rsidRPr="00240483">
        <w:rPr>
          <w:rFonts w:ascii="Arial Narrow" w:hAnsi="Arial Narrow"/>
          <w:sz w:val="24"/>
          <w:szCs w:val="24"/>
        </w:rPr>
        <w:t xml:space="preserve">). </w:t>
      </w:r>
      <w:r w:rsidR="00600DD1" w:rsidRPr="00240483">
        <w:rPr>
          <w:rFonts w:ascii="Arial Narrow" w:hAnsi="Arial Narrow"/>
          <w:bCs/>
          <w:sz w:val="24"/>
          <w:szCs w:val="24"/>
        </w:rPr>
        <w:t xml:space="preserve">Přitom </w:t>
      </w:r>
      <w:r w:rsidR="00600DD1" w:rsidRPr="000D2DC6">
        <w:rPr>
          <w:rFonts w:ascii="Arial Narrow" w:hAnsi="Arial Narrow"/>
          <w:bCs/>
          <w:sz w:val="24"/>
          <w:szCs w:val="24"/>
        </w:rPr>
        <w:t>56</w:t>
      </w:r>
      <w:r w:rsidR="00600DD1" w:rsidRPr="00240483">
        <w:rPr>
          <w:rFonts w:ascii="Arial Narrow" w:hAnsi="Arial Narrow"/>
          <w:bCs/>
          <w:sz w:val="24"/>
          <w:szCs w:val="24"/>
        </w:rPr>
        <w:t xml:space="preserve"> procent </w:t>
      </w:r>
      <w:r w:rsidR="00600DD1" w:rsidRPr="00240483">
        <w:rPr>
          <w:rFonts w:ascii="Arial Narrow" w:hAnsi="Arial Narrow"/>
          <w:sz w:val="24"/>
          <w:szCs w:val="24"/>
        </w:rPr>
        <w:t>z nich (</w:t>
      </w:r>
      <w:r w:rsidR="00600DD1" w:rsidRPr="00600DD1">
        <w:rPr>
          <w:rFonts w:ascii="Arial Narrow" w:hAnsi="Arial Narrow"/>
          <w:sz w:val="24"/>
          <w:szCs w:val="24"/>
        </w:rPr>
        <w:t>434</w:t>
      </w:r>
      <w:r w:rsidR="00600DD1" w:rsidRPr="00240483">
        <w:rPr>
          <w:rFonts w:ascii="Arial Narrow" w:hAnsi="Arial Narrow"/>
          <w:sz w:val="24"/>
          <w:szCs w:val="24"/>
        </w:rPr>
        <w:t xml:space="preserve"> tis.) </w:t>
      </w:r>
      <w:r>
        <w:rPr>
          <w:rFonts w:ascii="Arial Narrow" w:hAnsi="Arial Narrow"/>
          <w:bCs/>
          <w:sz w:val="24"/>
          <w:szCs w:val="24"/>
        </w:rPr>
        <w:t>bydlelo</w:t>
      </w:r>
      <w:r w:rsidR="00600DD1" w:rsidRPr="00240483">
        <w:rPr>
          <w:rFonts w:ascii="Arial Narrow" w:hAnsi="Arial Narrow"/>
          <w:bCs/>
          <w:sz w:val="24"/>
          <w:szCs w:val="24"/>
        </w:rPr>
        <w:t xml:space="preserve"> v pronajatém bytě</w:t>
      </w:r>
      <w:r w:rsidR="00600DD1" w:rsidRPr="00240483">
        <w:rPr>
          <w:rFonts w:ascii="Arial Narrow" w:hAnsi="Arial Narrow"/>
          <w:sz w:val="24"/>
          <w:szCs w:val="24"/>
        </w:rPr>
        <w:t xml:space="preserve">. </w:t>
      </w:r>
    </w:p>
    <w:p w14:paraId="422762D6" w14:textId="534635C7" w:rsidR="006630DA" w:rsidRPr="007C744C" w:rsidRDefault="006630DA" w:rsidP="0046357B">
      <w:pPr>
        <w:jc w:val="both"/>
        <w:rPr>
          <w:rFonts w:ascii="Arial Narrow" w:hAnsi="Arial Narrow"/>
          <w:sz w:val="24"/>
          <w:szCs w:val="24"/>
        </w:rPr>
      </w:pPr>
      <w:r>
        <w:rPr>
          <w:rFonts w:ascii="Arial Narrow" w:hAnsi="Arial Narrow"/>
          <w:sz w:val="24"/>
          <w:szCs w:val="24"/>
        </w:rPr>
        <w:t xml:space="preserve">Domácností s vysokým </w:t>
      </w:r>
      <w:r w:rsidR="000D2DC6">
        <w:rPr>
          <w:rFonts w:ascii="Arial Narrow" w:hAnsi="Arial Narrow"/>
          <w:sz w:val="24"/>
          <w:szCs w:val="24"/>
        </w:rPr>
        <w:t xml:space="preserve">podílem nákladů na bydlení bylo </w:t>
      </w:r>
      <w:r>
        <w:rPr>
          <w:rFonts w:ascii="Arial Narrow" w:hAnsi="Arial Narrow"/>
          <w:sz w:val="24"/>
          <w:szCs w:val="24"/>
        </w:rPr>
        <w:t>v roce 2019</w:t>
      </w:r>
      <w:r w:rsidR="000D2DC6">
        <w:rPr>
          <w:rFonts w:ascii="Arial Narrow" w:hAnsi="Arial Narrow"/>
          <w:sz w:val="24"/>
          <w:szCs w:val="24"/>
        </w:rPr>
        <w:t>, z</w:t>
      </w:r>
      <w:r w:rsidR="000E2F0E">
        <w:rPr>
          <w:rFonts w:ascii="Arial Narrow" w:hAnsi="Arial Narrow"/>
          <w:sz w:val="24"/>
          <w:szCs w:val="24"/>
        </w:rPr>
        <w:t>a který</w:t>
      </w:r>
      <w:r w:rsidR="000D2DC6">
        <w:rPr>
          <w:rFonts w:ascii="Arial Narrow" w:hAnsi="Arial Narrow"/>
          <w:sz w:val="24"/>
          <w:szCs w:val="24"/>
        </w:rPr>
        <w:t xml:space="preserve"> jsou poslední údaje Eurostatu, </w:t>
      </w:r>
      <w:r>
        <w:rPr>
          <w:rFonts w:ascii="Arial Narrow" w:hAnsi="Arial Narrow"/>
          <w:sz w:val="24"/>
          <w:szCs w:val="24"/>
        </w:rPr>
        <w:t>v České republice méně, než je průměr v Evropské unii. Například v</w:t>
      </w:r>
      <w:r w:rsidR="000D2DC6">
        <w:rPr>
          <w:rFonts w:ascii="Arial Narrow" w:hAnsi="Arial Narrow"/>
          <w:sz w:val="24"/>
          <w:szCs w:val="24"/>
        </w:rPr>
        <w:t> </w:t>
      </w:r>
      <w:r>
        <w:rPr>
          <w:rFonts w:ascii="Arial Narrow" w:hAnsi="Arial Narrow"/>
          <w:sz w:val="24"/>
          <w:szCs w:val="24"/>
        </w:rPr>
        <w:t>Německu</w:t>
      </w:r>
      <w:r w:rsidR="000D2DC6">
        <w:rPr>
          <w:rFonts w:ascii="Arial Narrow" w:hAnsi="Arial Narrow"/>
          <w:sz w:val="24"/>
          <w:szCs w:val="24"/>
        </w:rPr>
        <w:t xml:space="preserve">, kde je vysoký podíl nájemního bydlení, </w:t>
      </w:r>
      <w:r>
        <w:rPr>
          <w:rFonts w:ascii="Arial Narrow" w:hAnsi="Arial Narrow"/>
          <w:sz w:val="24"/>
          <w:szCs w:val="24"/>
        </w:rPr>
        <w:t>byl podíl takovýchto domácností proti České republice</w:t>
      </w:r>
      <w:r w:rsidR="00DB4306">
        <w:rPr>
          <w:rFonts w:ascii="Arial Narrow" w:hAnsi="Arial Narrow"/>
          <w:sz w:val="24"/>
          <w:szCs w:val="24"/>
        </w:rPr>
        <w:t xml:space="preserve"> </w:t>
      </w:r>
      <w:r>
        <w:rPr>
          <w:rFonts w:ascii="Arial Narrow" w:hAnsi="Arial Narrow"/>
          <w:sz w:val="24"/>
          <w:szCs w:val="24"/>
        </w:rPr>
        <w:t>dvojnásobný. V sousedních zemích (Rakousko, Polsko, Slovensko) byl tento podíl zhruba srovnatelný.</w:t>
      </w:r>
    </w:p>
    <w:p w14:paraId="7B68E42F" w14:textId="77777777" w:rsidR="00990A0D" w:rsidRDefault="00990A0D" w:rsidP="0046357B">
      <w:pPr>
        <w:jc w:val="both"/>
        <w:rPr>
          <w:rFonts w:ascii="Arial Narrow" w:hAnsi="Arial Narrow"/>
          <w:sz w:val="24"/>
          <w:szCs w:val="24"/>
        </w:rPr>
      </w:pPr>
    </w:p>
    <w:p w14:paraId="0884F33D" w14:textId="1E1E623E" w:rsidR="00240483" w:rsidRDefault="00240483" w:rsidP="0046357B">
      <w:pPr>
        <w:pStyle w:val="3GRAF"/>
        <w:jc w:val="both"/>
        <w:rPr>
          <w:lang w:val="cs-CZ"/>
        </w:rPr>
      </w:pPr>
      <w:r>
        <w:t xml:space="preserve">Graf </w:t>
      </w:r>
      <w:r w:rsidR="00022618">
        <w:rPr>
          <w:noProof/>
          <w:lang w:val="cs-CZ"/>
        </w:rPr>
        <w:t>9</w:t>
      </w:r>
      <w:r>
        <w:t xml:space="preserve">: </w:t>
      </w:r>
      <w:r>
        <w:rPr>
          <w:lang w:val="cs-CZ"/>
        </w:rPr>
        <w:t>Výdaje</w:t>
      </w:r>
      <w:r w:rsidRPr="00CE024A">
        <w:rPr>
          <w:lang w:val="cs-CZ"/>
        </w:rPr>
        <w:t xml:space="preserve"> za bydlení </w:t>
      </w:r>
      <w:r>
        <w:rPr>
          <w:lang w:val="cs-CZ"/>
        </w:rPr>
        <w:t>vyšší než 40 % příjmů podle typu domácnosti</w:t>
      </w:r>
      <w:r w:rsidR="0086029A">
        <w:rPr>
          <w:lang w:val="cs-CZ"/>
        </w:rPr>
        <w:t xml:space="preserve"> (rok 2020)</w:t>
      </w:r>
    </w:p>
    <w:p w14:paraId="408A6662" w14:textId="77777777" w:rsidR="00F77E74" w:rsidRDefault="00F77E74" w:rsidP="0046357B">
      <w:pPr>
        <w:pStyle w:val="3GRAF"/>
        <w:jc w:val="both"/>
        <w:rPr>
          <w:lang w:val="cs-CZ"/>
        </w:rPr>
      </w:pPr>
    </w:p>
    <w:p w14:paraId="52844D88" w14:textId="43ECCC97" w:rsidR="00882B80" w:rsidRDefault="000F5D39" w:rsidP="0046357B">
      <w:pPr>
        <w:jc w:val="both"/>
        <w:rPr>
          <w:rFonts w:eastAsia="Times New Roman"/>
          <w:noProof/>
          <w:lang w:eastAsia="cs-CZ"/>
        </w:rPr>
      </w:pPr>
      <w:r>
        <w:rPr>
          <w:rFonts w:eastAsia="Times New Roman"/>
          <w:noProof/>
          <w:lang w:eastAsia="cs-CZ"/>
        </w:rPr>
        <w:t xml:space="preserve">      </w:t>
      </w:r>
      <w:r w:rsidR="0046357B">
        <w:rPr>
          <w:rFonts w:eastAsia="Times New Roman"/>
          <w:noProof/>
          <w:lang w:eastAsia="cs-CZ"/>
        </w:rPr>
        <w:drawing>
          <wp:inline distT="0" distB="0" distL="0" distR="0" wp14:anchorId="241D0B85" wp14:editId="4D0D8EA9">
            <wp:extent cx="3782001" cy="2406701"/>
            <wp:effectExtent l="0" t="0" r="9525"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90153" cy="2411889"/>
                    </a:xfrm>
                    <a:prstGeom prst="rect">
                      <a:avLst/>
                    </a:prstGeom>
                    <a:noFill/>
                  </pic:spPr>
                </pic:pic>
              </a:graphicData>
            </a:graphic>
          </wp:inline>
        </w:drawing>
      </w:r>
      <w:r>
        <w:rPr>
          <w:rFonts w:eastAsia="Times New Roman"/>
          <w:noProof/>
          <w:lang w:eastAsia="cs-CZ"/>
        </w:rPr>
        <w:t xml:space="preserve">        </w:t>
      </w:r>
      <w:r w:rsidRPr="000F5D39">
        <w:rPr>
          <w:rFonts w:eastAsia="Times New Roman"/>
          <w:noProof/>
          <w:lang w:eastAsia="cs-CZ"/>
        </w:rPr>
        <w:drawing>
          <wp:inline distT="0" distB="0" distL="0" distR="0" wp14:anchorId="401B1A90" wp14:editId="48A3FEEB">
            <wp:extent cx="1487798" cy="217261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7798" cy="2172615"/>
                    </a:xfrm>
                    <a:prstGeom prst="rect">
                      <a:avLst/>
                    </a:prstGeom>
                    <a:noFill/>
                  </pic:spPr>
                </pic:pic>
              </a:graphicData>
            </a:graphic>
          </wp:inline>
        </w:drawing>
      </w:r>
    </w:p>
    <w:p w14:paraId="30E5C619" w14:textId="77777777" w:rsidR="00F56C7D" w:rsidRDefault="00F56C7D" w:rsidP="0046357B">
      <w:pPr>
        <w:jc w:val="both"/>
        <w:rPr>
          <w:rFonts w:ascii="Arial Narrow" w:hAnsi="Arial Narrow"/>
          <w:b/>
          <w:sz w:val="26"/>
          <w:szCs w:val="26"/>
        </w:rPr>
      </w:pPr>
    </w:p>
    <w:p w14:paraId="7BB0147E" w14:textId="39D71D77" w:rsidR="0001485D" w:rsidRPr="00991164" w:rsidRDefault="0001485D" w:rsidP="0046357B">
      <w:pPr>
        <w:jc w:val="both"/>
        <w:rPr>
          <w:rFonts w:ascii="Arial Narrow" w:hAnsi="Arial Narrow"/>
          <w:sz w:val="26"/>
          <w:szCs w:val="26"/>
        </w:rPr>
      </w:pPr>
      <w:r>
        <w:rPr>
          <w:rFonts w:ascii="Arial Narrow" w:hAnsi="Arial Narrow"/>
          <w:b/>
          <w:sz w:val="26"/>
          <w:szCs w:val="26"/>
        </w:rPr>
        <w:lastRenderedPageBreak/>
        <w:t>Zadlužení domácnost</w:t>
      </w:r>
      <w:r w:rsidR="005034CE">
        <w:rPr>
          <w:rFonts w:ascii="Arial Narrow" w:hAnsi="Arial Narrow"/>
          <w:b/>
          <w:sz w:val="26"/>
          <w:szCs w:val="26"/>
        </w:rPr>
        <w:t>i</w:t>
      </w:r>
      <w:r>
        <w:rPr>
          <w:rFonts w:ascii="Arial Narrow" w:hAnsi="Arial Narrow"/>
          <w:b/>
          <w:sz w:val="26"/>
          <w:szCs w:val="26"/>
        </w:rPr>
        <w:t xml:space="preserve"> – úvěry a půjčky</w:t>
      </w:r>
    </w:p>
    <w:p w14:paraId="1AD69A2D" w14:textId="1A6A6654" w:rsidR="00F56C7D" w:rsidRPr="00640A96" w:rsidRDefault="00DB4306" w:rsidP="0046357B">
      <w:pPr>
        <w:jc w:val="both"/>
        <w:rPr>
          <w:rFonts w:ascii="Arial Narrow" w:hAnsi="Arial Narrow"/>
          <w:sz w:val="24"/>
          <w:szCs w:val="24"/>
        </w:rPr>
      </w:pPr>
      <w:r>
        <w:rPr>
          <w:rFonts w:ascii="Arial Narrow" w:hAnsi="Arial Narrow"/>
          <w:sz w:val="24"/>
          <w:szCs w:val="24"/>
        </w:rPr>
        <w:t>Š</w:t>
      </w:r>
      <w:r w:rsidRPr="0008215B">
        <w:rPr>
          <w:rFonts w:ascii="Arial Narrow" w:hAnsi="Arial Narrow"/>
          <w:sz w:val="24"/>
          <w:szCs w:val="24"/>
        </w:rPr>
        <w:t xml:space="preserve">etření </w:t>
      </w:r>
      <w:r w:rsidRPr="00DB4306">
        <w:rPr>
          <w:rFonts w:ascii="Arial Narrow" w:hAnsi="Arial Narrow"/>
          <w:sz w:val="24"/>
          <w:szCs w:val="24"/>
        </w:rPr>
        <w:t>Životní podmínky</w:t>
      </w:r>
      <w:r w:rsidRPr="0008215B">
        <w:rPr>
          <w:rFonts w:ascii="Arial Narrow" w:hAnsi="Arial Narrow"/>
          <w:sz w:val="24"/>
          <w:szCs w:val="24"/>
        </w:rPr>
        <w:t xml:space="preserve"> zahrnuje také okruh otázek</w:t>
      </w:r>
      <w:r>
        <w:rPr>
          <w:rFonts w:ascii="Arial Narrow" w:hAnsi="Arial Narrow"/>
          <w:sz w:val="24"/>
          <w:szCs w:val="24"/>
        </w:rPr>
        <w:t xml:space="preserve"> týkající se zadlužení domácnosti. Předně se ptáme na hypotéky či úvěry ze stavebního spoření na hlavní bydlení </w:t>
      </w:r>
      <w:r w:rsidR="0001485D" w:rsidRPr="0001485D">
        <w:rPr>
          <w:rFonts w:ascii="Arial Narrow" w:hAnsi="Arial Narrow"/>
          <w:sz w:val="24"/>
          <w:szCs w:val="24"/>
        </w:rPr>
        <w:t xml:space="preserve">(tj. </w:t>
      </w:r>
      <w:r w:rsidR="0001485D">
        <w:rPr>
          <w:rFonts w:ascii="Arial Narrow" w:hAnsi="Arial Narrow"/>
          <w:sz w:val="24"/>
          <w:szCs w:val="24"/>
        </w:rPr>
        <w:t xml:space="preserve">na </w:t>
      </w:r>
      <w:r w:rsidR="0001485D" w:rsidRPr="0001485D">
        <w:rPr>
          <w:rFonts w:ascii="Arial Narrow" w:hAnsi="Arial Narrow"/>
          <w:sz w:val="24"/>
          <w:szCs w:val="24"/>
        </w:rPr>
        <w:t>šetřený</w:t>
      </w:r>
      <w:r w:rsidR="0001485D">
        <w:rPr>
          <w:rFonts w:ascii="Arial Narrow" w:hAnsi="Arial Narrow"/>
          <w:sz w:val="24"/>
          <w:szCs w:val="24"/>
        </w:rPr>
        <w:t xml:space="preserve"> dům/</w:t>
      </w:r>
      <w:r w:rsidR="0001485D" w:rsidRPr="0001485D">
        <w:rPr>
          <w:rFonts w:ascii="Arial Narrow" w:hAnsi="Arial Narrow"/>
          <w:sz w:val="24"/>
          <w:szCs w:val="24"/>
        </w:rPr>
        <w:t>byt</w:t>
      </w:r>
      <w:r w:rsidR="0001485D">
        <w:rPr>
          <w:rFonts w:ascii="Arial Narrow" w:hAnsi="Arial Narrow"/>
          <w:sz w:val="24"/>
          <w:szCs w:val="24"/>
        </w:rPr>
        <w:t xml:space="preserve">) </w:t>
      </w:r>
      <w:r>
        <w:rPr>
          <w:rFonts w:ascii="Arial Narrow" w:hAnsi="Arial Narrow"/>
          <w:sz w:val="24"/>
          <w:szCs w:val="24"/>
        </w:rPr>
        <w:t xml:space="preserve">a dále zjišťujeme, zda má domácnost nějakou další půjčku, což zahrnuje </w:t>
      </w:r>
      <w:r w:rsidR="0001485D">
        <w:rPr>
          <w:rFonts w:ascii="Arial Narrow" w:hAnsi="Arial Narrow"/>
          <w:sz w:val="24"/>
          <w:szCs w:val="24"/>
        </w:rPr>
        <w:t xml:space="preserve">veškeré </w:t>
      </w:r>
      <w:r w:rsidR="0001485D" w:rsidRPr="0001485D">
        <w:rPr>
          <w:rFonts w:ascii="Arial Narrow" w:hAnsi="Arial Narrow"/>
          <w:sz w:val="24"/>
          <w:szCs w:val="24"/>
        </w:rPr>
        <w:t>nákup</w:t>
      </w:r>
      <w:r w:rsidR="0001485D">
        <w:rPr>
          <w:rFonts w:ascii="Arial Narrow" w:hAnsi="Arial Narrow"/>
          <w:sz w:val="24"/>
          <w:szCs w:val="24"/>
        </w:rPr>
        <w:t>y na splátky</w:t>
      </w:r>
      <w:r w:rsidR="0001485D" w:rsidRPr="0001485D">
        <w:rPr>
          <w:rFonts w:ascii="Arial Narrow" w:hAnsi="Arial Narrow"/>
          <w:sz w:val="24"/>
          <w:szCs w:val="24"/>
        </w:rPr>
        <w:t>,</w:t>
      </w:r>
      <w:r w:rsidR="0001485D">
        <w:rPr>
          <w:rFonts w:ascii="Arial Narrow" w:hAnsi="Arial Narrow"/>
          <w:sz w:val="24"/>
          <w:szCs w:val="24"/>
        </w:rPr>
        <w:t xml:space="preserve"> </w:t>
      </w:r>
      <w:r w:rsidR="002E7096" w:rsidRPr="0001485D">
        <w:rPr>
          <w:rFonts w:ascii="Arial Narrow" w:hAnsi="Arial Narrow"/>
          <w:sz w:val="24"/>
          <w:szCs w:val="24"/>
        </w:rPr>
        <w:t>spotřebitelský úvěr</w:t>
      </w:r>
      <w:r w:rsidR="002E7096">
        <w:rPr>
          <w:rFonts w:ascii="Arial Narrow" w:hAnsi="Arial Narrow"/>
          <w:sz w:val="24"/>
          <w:szCs w:val="24"/>
        </w:rPr>
        <w:t>,</w:t>
      </w:r>
      <w:r w:rsidR="002E7096" w:rsidRPr="0001485D">
        <w:rPr>
          <w:rFonts w:ascii="Arial Narrow" w:hAnsi="Arial Narrow"/>
          <w:sz w:val="24"/>
          <w:szCs w:val="24"/>
        </w:rPr>
        <w:t xml:space="preserve"> </w:t>
      </w:r>
      <w:r w:rsidR="0001485D" w:rsidRPr="0001485D">
        <w:rPr>
          <w:rFonts w:ascii="Arial Narrow" w:hAnsi="Arial Narrow"/>
          <w:sz w:val="24"/>
          <w:szCs w:val="24"/>
        </w:rPr>
        <w:t>leasing na</w:t>
      </w:r>
      <w:r w:rsidR="0001485D" w:rsidRPr="007018D7">
        <w:rPr>
          <w:rFonts w:ascii="Arial Narrow" w:hAnsi="Arial Narrow"/>
          <w:spacing w:val="-20"/>
          <w:sz w:val="24"/>
          <w:szCs w:val="24"/>
        </w:rPr>
        <w:t xml:space="preserve"> </w:t>
      </w:r>
      <w:r w:rsidR="0001485D" w:rsidRPr="0001485D">
        <w:rPr>
          <w:rFonts w:ascii="Arial Narrow" w:hAnsi="Arial Narrow"/>
          <w:sz w:val="24"/>
          <w:szCs w:val="24"/>
        </w:rPr>
        <w:t>auto,</w:t>
      </w:r>
      <w:r w:rsidR="007018D7">
        <w:rPr>
          <w:rFonts w:ascii="Arial Narrow" w:hAnsi="Arial Narrow"/>
          <w:sz w:val="24"/>
          <w:szCs w:val="24"/>
        </w:rPr>
        <w:t xml:space="preserve"> </w:t>
      </w:r>
      <w:r w:rsidR="0001485D">
        <w:rPr>
          <w:rFonts w:ascii="Arial Narrow" w:hAnsi="Arial Narrow"/>
          <w:sz w:val="24"/>
          <w:szCs w:val="24"/>
        </w:rPr>
        <w:t>hypotéku na</w:t>
      </w:r>
      <w:r w:rsidR="0001485D" w:rsidRPr="007018D7">
        <w:rPr>
          <w:rFonts w:ascii="Arial Narrow" w:hAnsi="Arial Narrow"/>
          <w:spacing w:val="-20"/>
          <w:sz w:val="24"/>
          <w:szCs w:val="24"/>
        </w:rPr>
        <w:t xml:space="preserve"> </w:t>
      </w:r>
      <w:r w:rsidR="0001485D" w:rsidRPr="0001485D">
        <w:rPr>
          <w:rFonts w:ascii="Arial Narrow" w:hAnsi="Arial Narrow"/>
          <w:sz w:val="24"/>
          <w:szCs w:val="24"/>
        </w:rPr>
        <w:t>jin</w:t>
      </w:r>
      <w:r w:rsidR="0001485D">
        <w:rPr>
          <w:rFonts w:ascii="Arial Narrow" w:hAnsi="Arial Narrow"/>
          <w:sz w:val="24"/>
          <w:szCs w:val="24"/>
        </w:rPr>
        <w:t xml:space="preserve">ou nemovitost </w:t>
      </w:r>
      <w:r w:rsidR="0001485D" w:rsidRPr="0001485D">
        <w:rPr>
          <w:rFonts w:ascii="Arial Narrow" w:hAnsi="Arial Narrow"/>
          <w:sz w:val="24"/>
          <w:szCs w:val="24"/>
        </w:rPr>
        <w:t>(např. rekreační objekt</w:t>
      </w:r>
      <w:r w:rsidR="0001485D">
        <w:rPr>
          <w:rFonts w:ascii="Arial Narrow" w:hAnsi="Arial Narrow"/>
          <w:sz w:val="24"/>
          <w:szCs w:val="24"/>
        </w:rPr>
        <w:t xml:space="preserve">), </w:t>
      </w:r>
      <w:r w:rsidR="0001485D" w:rsidRPr="0001485D">
        <w:rPr>
          <w:rFonts w:ascii="Arial Narrow" w:hAnsi="Arial Narrow"/>
          <w:sz w:val="24"/>
          <w:szCs w:val="24"/>
        </w:rPr>
        <w:t xml:space="preserve">dále nebankovní </w:t>
      </w:r>
      <w:r w:rsidR="0001485D">
        <w:rPr>
          <w:rFonts w:ascii="Arial Narrow" w:hAnsi="Arial Narrow"/>
          <w:sz w:val="24"/>
          <w:szCs w:val="24"/>
        </w:rPr>
        <w:t xml:space="preserve">půjčky </w:t>
      </w:r>
      <w:r w:rsidR="0001485D" w:rsidRPr="0001485D">
        <w:rPr>
          <w:rFonts w:ascii="Arial Narrow" w:hAnsi="Arial Narrow"/>
          <w:sz w:val="24"/>
          <w:szCs w:val="24"/>
        </w:rPr>
        <w:t>od</w:t>
      </w:r>
      <w:r w:rsidR="0001485D">
        <w:rPr>
          <w:rFonts w:ascii="Arial Narrow" w:hAnsi="Arial Narrow"/>
          <w:sz w:val="24"/>
          <w:szCs w:val="24"/>
        </w:rPr>
        <w:t> </w:t>
      </w:r>
      <w:r w:rsidR="0001485D" w:rsidRPr="0001485D">
        <w:rPr>
          <w:rFonts w:ascii="Arial Narrow" w:hAnsi="Arial Narrow"/>
          <w:sz w:val="24"/>
          <w:szCs w:val="24"/>
        </w:rPr>
        <w:t xml:space="preserve">různých </w:t>
      </w:r>
      <w:r w:rsidR="0001485D" w:rsidRPr="00640A96">
        <w:rPr>
          <w:rFonts w:ascii="Arial Narrow" w:hAnsi="Arial Narrow"/>
          <w:sz w:val="24"/>
          <w:szCs w:val="24"/>
        </w:rPr>
        <w:t>poskytovatelů, dluh na kreditní kartě, půjčku od příbuzných či známých nebo od svého zaměstnavatele.</w:t>
      </w:r>
    </w:p>
    <w:p w14:paraId="7EE46A1F" w14:textId="72B2649F" w:rsidR="00F56C7D" w:rsidRPr="00640A96" w:rsidRDefault="00F56C7D" w:rsidP="0046357B">
      <w:pPr>
        <w:jc w:val="both"/>
        <w:rPr>
          <w:rFonts w:ascii="Arial Narrow" w:hAnsi="Arial Narrow"/>
          <w:sz w:val="24"/>
          <w:szCs w:val="24"/>
        </w:rPr>
      </w:pPr>
      <w:r w:rsidRPr="00640A96">
        <w:rPr>
          <w:rFonts w:ascii="Arial Narrow" w:hAnsi="Arial Narrow"/>
          <w:sz w:val="24"/>
          <w:szCs w:val="24"/>
        </w:rPr>
        <w:t xml:space="preserve">Z výsledků vyplývá, že hypoteční nebo jiný úvěr na hlavní bydlení má </w:t>
      </w:r>
      <w:r w:rsidRPr="00640A96">
        <w:rPr>
          <w:rFonts w:ascii="Arial Narrow" w:hAnsi="Arial Narrow"/>
          <w:bCs/>
          <w:sz w:val="24"/>
          <w:szCs w:val="24"/>
        </w:rPr>
        <w:t>16,8 %</w:t>
      </w:r>
      <w:r w:rsidRPr="00640A96">
        <w:rPr>
          <w:rFonts w:ascii="Arial Narrow" w:hAnsi="Arial Narrow"/>
          <w:sz w:val="24"/>
          <w:szCs w:val="24"/>
        </w:rPr>
        <w:t xml:space="preserve"> domácností a </w:t>
      </w:r>
      <w:r w:rsidR="00640A96">
        <w:rPr>
          <w:rFonts w:ascii="Arial Narrow" w:hAnsi="Arial Narrow"/>
          <w:sz w:val="24"/>
          <w:szCs w:val="24"/>
        </w:rPr>
        <w:t xml:space="preserve">jakoukoli </w:t>
      </w:r>
      <w:r w:rsidRPr="00640A96">
        <w:rPr>
          <w:rFonts w:ascii="Arial Narrow" w:hAnsi="Arial Narrow"/>
          <w:sz w:val="24"/>
          <w:szCs w:val="24"/>
        </w:rPr>
        <w:t xml:space="preserve">jinou půjčku přiznalo </w:t>
      </w:r>
      <w:r w:rsidRPr="00640A96">
        <w:rPr>
          <w:rFonts w:ascii="Arial Narrow" w:hAnsi="Arial Narrow"/>
          <w:bCs/>
          <w:sz w:val="24"/>
          <w:szCs w:val="24"/>
        </w:rPr>
        <w:t xml:space="preserve">13,5 % </w:t>
      </w:r>
      <w:r w:rsidRPr="00640A96">
        <w:rPr>
          <w:rFonts w:ascii="Arial Narrow" w:hAnsi="Arial Narrow"/>
          <w:sz w:val="24"/>
          <w:szCs w:val="24"/>
        </w:rPr>
        <w:t xml:space="preserve">domácností, přičemž </w:t>
      </w:r>
      <w:r w:rsidR="00640A96">
        <w:rPr>
          <w:rFonts w:ascii="Arial Narrow" w:hAnsi="Arial Narrow"/>
          <w:sz w:val="24"/>
          <w:szCs w:val="24"/>
        </w:rPr>
        <w:t xml:space="preserve">necelá 4 % z nich mají souběh hypotéky </w:t>
      </w:r>
      <w:r w:rsidR="003C4B13">
        <w:rPr>
          <w:rFonts w:ascii="Arial Narrow" w:hAnsi="Arial Narrow"/>
          <w:sz w:val="24"/>
          <w:szCs w:val="24"/>
        </w:rPr>
        <w:t>a</w:t>
      </w:r>
      <w:r w:rsidR="00640A96">
        <w:rPr>
          <w:rFonts w:ascii="Arial Narrow" w:hAnsi="Arial Narrow"/>
          <w:sz w:val="24"/>
          <w:szCs w:val="24"/>
        </w:rPr>
        <w:t xml:space="preserve"> další půjčky</w:t>
      </w:r>
      <w:r w:rsidRPr="00640A96">
        <w:rPr>
          <w:rFonts w:ascii="Arial Narrow" w:hAnsi="Arial Narrow"/>
          <w:sz w:val="24"/>
          <w:szCs w:val="24"/>
        </w:rPr>
        <w:t>.</w:t>
      </w:r>
    </w:p>
    <w:p w14:paraId="140E747D" w14:textId="325C5286" w:rsidR="006630DA" w:rsidRDefault="00A05F52" w:rsidP="0046357B">
      <w:pPr>
        <w:jc w:val="both"/>
        <w:rPr>
          <w:rFonts w:ascii="Arial Narrow" w:hAnsi="Arial Narrow"/>
          <w:sz w:val="24"/>
          <w:szCs w:val="24"/>
        </w:rPr>
      </w:pPr>
      <w:r>
        <w:rPr>
          <w:noProof/>
          <w:lang w:eastAsia="cs-CZ"/>
        </w:rPr>
        <w:drawing>
          <wp:inline distT="0" distB="0" distL="0" distR="0" wp14:anchorId="778470EF" wp14:editId="01545A1A">
            <wp:extent cx="5187950" cy="2146300"/>
            <wp:effectExtent l="0" t="0" r="12700" b="635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BC4D624" w14:textId="0395A681" w:rsidR="003C4B13" w:rsidRDefault="004C75A3" w:rsidP="0046357B">
      <w:pPr>
        <w:jc w:val="both"/>
        <w:rPr>
          <w:rFonts w:ascii="Arial Narrow" w:hAnsi="Arial Narrow"/>
          <w:sz w:val="24"/>
          <w:szCs w:val="24"/>
        </w:rPr>
      </w:pPr>
      <w:r>
        <w:rPr>
          <w:rFonts w:ascii="Arial Narrow" w:hAnsi="Arial Narrow"/>
          <w:sz w:val="24"/>
          <w:szCs w:val="24"/>
        </w:rPr>
        <w:t xml:space="preserve">Když se podrobněji zaměříme na typy domácností, které mají sjednaný nějaký úvěr nebo půjčené peníze z jiných zdrojů, ukazuje se, že zhruba </w:t>
      </w:r>
      <w:r w:rsidRPr="004C75A3">
        <w:rPr>
          <w:rFonts w:ascii="Arial Narrow" w:hAnsi="Arial Narrow"/>
          <w:sz w:val="24"/>
          <w:szCs w:val="24"/>
        </w:rPr>
        <w:t>polovina úplných rodin s dětmi v</w:t>
      </w:r>
      <w:r>
        <w:rPr>
          <w:rFonts w:ascii="Arial Narrow" w:hAnsi="Arial Narrow"/>
          <w:sz w:val="24"/>
          <w:szCs w:val="24"/>
        </w:rPr>
        <w:t> </w:t>
      </w:r>
      <w:r w:rsidRPr="004C75A3">
        <w:rPr>
          <w:rFonts w:ascii="Arial Narrow" w:hAnsi="Arial Narrow"/>
          <w:sz w:val="24"/>
          <w:szCs w:val="24"/>
        </w:rPr>
        <w:t>Č</w:t>
      </w:r>
      <w:r>
        <w:rPr>
          <w:rFonts w:ascii="Arial Narrow" w:hAnsi="Arial Narrow"/>
          <w:sz w:val="24"/>
          <w:szCs w:val="24"/>
        </w:rPr>
        <w:t>esku m</w:t>
      </w:r>
      <w:r w:rsidRPr="004C75A3">
        <w:rPr>
          <w:rFonts w:ascii="Arial Narrow" w:hAnsi="Arial Narrow"/>
          <w:sz w:val="24"/>
          <w:szCs w:val="24"/>
        </w:rPr>
        <w:t>á nějakou půjčku či úvěr</w:t>
      </w:r>
      <w:r>
        <w:rPr>
          <w:rFonts w:ascii="Arial Narrow" w:hAnsi="Arial Narrow"/>
          <w:sz w:val="24"/>
          <w:szCs w:val="24"/>
        </w:rPr>
        <w:t xml:space="preserve">. U nich </w:t>
      </w:r>
      <w:r w:rsidR="00F1716F">
        <w:rPr>
          <w:rFonts w:ascii="Arial Narrow" w:hAnsi="Arial Narrow"/>
          <w:sz w:val="24"/>
          <w:szCs w:val="24"/>
        </w:rPr>
        <w:t xml:space="preserve">má pak </w:t>
      </w:r>
      <w:r w:rsidR="00F1716F" w:rsidRPr="00F1716F">
        <w:rPr>
          <w:rFonts w:ascii="Arial Narrow" w:hAnsi="Arial Narrow"/>
          <w:sz w:val="24"/>
          <w:szCs w:val="24"/>
        </w:rPr>
        <w:t xml:space="preserve">převážná většina </w:t>
      </w:r>
      <w:r w:rsidR="00A04895" w:rsidRPr="00F1716F">
        <w:rPr>
          <w:rFonts w:ascii="Arial Narrow" w:hAnsi="Arial Narrow"/>
          <w:sz w:val="24"/>
          <w:szCs w:val="24"/>
        </w:rPr>
        <w:t xml:space="preserve">hypotéku </w:t>
      </w:r>
      <w:r w:rsidR="00F1716F" w:rsidRPr="00F1716F">
        <w:rPr>
          <w:rFonts w:ascii="Arial Narrow" w:hAnsi="Arial Narrow"/>
          <w:sz w:val="24"/>
          <w:szCs w:val="24"/>
        </w:rPr>
        <w:t>(</w:t>
      </w:r>
      <w:r w:rsidR="00F1716F">
        <w:rPr>
          <w:rFonts w:ascii="Arial Narrow" w:hAnsi="Arial Narrow"/>
          <w:sz w:val="24"/>
          <w:szCs w:val="24"/>
        </w:rPr>
        <w:t>36</w:t>
      </w:r>
      <w:r w:rsidR="00F1716F" w:rsidRPr="003C4B13">
        <w:rPr>
          <w:rFonts w:ascii="Arial Narrow" w:hAnsi="Arial Narrow"/>
          <w:spacing w:val="-20"/>
          <w:sz w:val="24"/>
          <w:szCs w:val="24"/>
        </w:rPr>
        <w:t xml:space="preserve"> </w:t>
      </w:r>
      <w:r w:rsidR="00F1716F" w:rsidRPr="00F1716F">
        <w:rPr>
          <w:rFonts w:ascii="Arial Narrow" w:hAnsi="Arial Narrow"/>
          <w:sz w:val="24"/>
          <w:szCs w:val="24"/>
        </w:rPr>
        <w:t xml:space="preserve">%) </w:t>
      </w:r>
      <w:r w:rsidR="00F1716F">
        <w:rPr>
          <w:rFonts w:ascii="Arial Narrow" w:hAnsi="Arial Narrow"/>
          <w:sz w:val="24"/>
          <w:szCs w:val="24"/>
        </w:rPr>
        <w:t>a 13</w:t>
      </w:r>
      <w:r w:rsidR="00F1716F" w:rsidRPr="003C4B13">
        <w:rPr>
          <w:rFonts w:ascii="Arial Narrow" w:hAnsi="Arial Narrow"/>
          <w:spacing w:val="-20"/>
          <w:sz w:val="24"/>
          <w:szCs w:val="24"/>
        </w:rPr>
        <w:t xml:space="preserve"> </w:t>
      </w:r>
      <w:r w:rsidR="00F1716F" w:rsidRPr="00F1716F">
        <w:rPr>
          <w:rFonts w:ascii="Arial Narrow" w:hAnsi="Arial Narrow"/>
          <w:sz w:val="24"/>
          <w:szCs w:val="24"/>
        </w:rPr>
        <w:t>%</w:t>
      </w:r>
      <w:r w:rsidR="00F1716F">
        <w:rPr>
          <w:rFonts w:ascii="Arial Narrow" w:hAnsi="Arial Narrow"/>
          <w:sz w:val="24"/>
          <w:szCs w:val="24"/>
        </w:rPr>
        <w:t xml:space="preserve"> </w:t>
      </w:r>
      <w:r w:rsidR="00F1716F" w:rsidRPr="00F1716F">
        <w:rPr>
          <w:rFonts w:ascii="Arial Narrow" w:hAnsi="Arial Narrow"/>
          <w:sz w:val="24"/>
          <w:szCs w:val="24"/>
        </w:rPr>
        <w:t>jin</w:t>
      </w:r>
      <w:r w:rsidR="003C4B13">
        <w:rPr>
          <w:rFonts w:ascii="Arial Narrow" w:hAnsi="Arial Narrow"/>
          <w:sz w:val="24"/>
          <w:szCs w:val="24"/>
        </w:rPr>
        <w:t xml:space="preserve">ou </w:t>
      </w:r>
      <w:r w:rsidR="00F1716F" w:rsidRPr="00F1716F">
        <w:rPr>
          <w:rFonts w:ascii="Arial Narrow" w:hAnsi="Arial Narrow"/>
          <w:sz w:val="24"/>
          <w:szCs w:val="24"/>
        </w:rPr>
        <w:t>půjčk</w:t>
      </w:r>
      <w:r w:rsidR="003C4B13">
        <w:rPr>
          <w:rFonts w:ascii="Arial Narrow" w:hAnsi="Arial Narrow"/>
          <w:sz w:val="24"/>
          <w:szCs w:val="24"/>
        </w:rPr>
        <w:t>u.</w:t>
      </w:r>
      <w:r w:rsidR="003C4B13" w:rsidRPr="003C4B13">
        <w:rPr>
          <w:rFonts w:ascii="Arial Narrow" w:hAnsi="Arial Narrow"/>
          <w:spacing w:val="-20"/>
          <w:sz w:val="24"/>
          <w:szCs w:val="24"/>
        </w:rPr>
        <w:t xml:space="preserve"> </w:t>
      </w:r>
      <w:r w:rsidR="003C4B13">
        <w:rPr>
          <w:rFonts w:ascii="Arial Narrow" w:hAnsi="Arial Narrow"/>
          <w:sz w:val="24"/>
          <w:szCs w:val="24"/>
        </w:rPr>
        <w:t>Také neúplné rodiny s</w:t>
      </w:r>
      <w:r w:rsidR="003C4B13" w:rsidRPr="003C4B13">
        <w:rPr>
          <w:rFonts w:ascii="Arial Narrow" w:hAnsi="Arial Narrow"/>
          <w:spacing w:val="-20"/>
          <w:sz w:val="24"/>
          <w:szCs w:val="24"/>
        </w:rPr>
        <w:t> </w:t>
      </w:r>
      <w:r w:rsidR="003C4B13">
        <w:rPr>
          <w:rFonts w:ascii="Arial Narrow" w:hAnsi="Arial Narrow"/>
          <w:sz w:val="24"/>
          <w:szCs w:val="24"/>
        </w:rPr>
        <w:t xml:space="preserve">dětmi si musí půjčovat peníze, </w:t>
      </w:r>
      <w:r w:rsidR="002C1496">
        <w:rPr>
          <w:rFonts w:ascii="Arial Narrow" w:hAnsi="Arial Narrow"/>
          <w:sz w:val="24"/>
          <w:szCs w:val="24"/>
        </w:rPr>
        <w:t xml:space="preserve">je to </w:t>
      </w:r>
      <w:r w:rsidR="003C4B13">
        <w:rPr>
          <w:rFonts w:ascii="Arial Narrow" w:hAnsi="Arial Narrow"/>
          <w:sz w:val="24"/>
          <w:szCs w:val="24"/>
        </w:rPr>
        <w:t>téměř každá třetí z nich,</w:t>
      </w:r>
      <w:r w:rsidR="003C4B13" w:rsidRPr="003C4B13">
        <w:rPr>
          <w:rFonts w:ascii="Arial Narrow" w:hAnsi="Arial Narrow"/>
          <w:spacing w:val="-20"/>
          <w:sz w:val="24"/>
          <w:szCs w:val="24"/>
        </w:rPr>
        <w:t xml:space="preserve"> </w:t>
      </w:r>
      <w:r w:rsidR="003C4B13">
        <w:rPr>
          <w:rFonts w:ascii="Arial Narrow" w:hAnsi="Arial Narrow"/>
          <w:sz w:val="24"/>
          <w:szCs w:val="24"/>
        </w:rPr>
        <w:t xml:space="preserve">ale v jejich případě </w:t>
      </w:r>
      <w:r w:rsidR="002C1496">
        <w:rPr>
          <w:rFonts w:ascii="Arial Narrow" w:hAnsi="Arial Narrow"/>
          <w:sz w:val="24"/>
          <w:szCs w:val="24"/>
        </w:rPr>
        <w:t xml:space="preserve">se </w:t>
      </w:r>
      <w:r w:rsidR="003C4B13">
        <w:rPr>
          <w:rFonts w:ascii="Arial Narrow" w:hAnsi="Arial Narrow"/>
          <w:sz w:val="24"/>
          <w:szCs w:val="24"/>
        </w:rPr>
        <w:t>je</w:t>
      </w:r>
      <w:r w:rsidR="002C1496">
        <w:rPr>
          <w:rFonts w:ascii="Arial Narrow" w:hAnsi="Arial Narrow"/>
          <w:sz w:val="24"/>
          <w:szCs w:val="24"/>
        </w:rPr>
        <w:t xml:space="preserve">dná </w:t>
      </w:r>
      <w:r w:rsidR="003C4B13">
        <w:rPr>
          <w:rFonts w:ascii="Arial Narrow" w:hAnsi="Arial Narrow"/>
          <w:sz w:val="24"/>
          <w:szCs w:val="24"/>
        </w:rPr>
        <w:t>v</w:t>
      </w:r>
      <w:r w:rsidR="003C4B13" w:rsidRPr="003C4B13">
        <w:rPr>
          <w:rFonts w:ascii="Arial Narrow" w:hAnsi="Arial Narrow"/>
          <w:spacing w:val="-20"/>
          <w:sz w:val="24"/>
          <w:szCs w:val="24"/>
        </w:rPr>
        <w:t xml:space="preserve"> </w:t>
      </w:r>
      <w:r w:rsidR="003C4B13">
        <w:rPr>
          <w:rFonts w:ascii="Arial Narrow" w:hAnsi="Arial Narrow"/>
          <w:sz w:val="24"/>
          <w:szCs w:val="24"/>
        </w:rPr>
        <w:t>nadpoloviční většině (16,3</w:t>
      </w:r>
      <w:r w:rsidR="002C1496">
        <w:rPr>
          <w:rFonts w:ascii="Arial Narrow" w:hAnsi="Arial Narrow"/>
          <w:sz w:val="24"/>
          <w:szCs w:val="24"/>
        </w:rPr>
        <w:t> </w:t>
      </w:r>
      <w:r w:rsidR="003C4B13">
        <w:rPr>
          <w:rFonts w:ascii="Arial Narrow" w:hAnsi="Arial Narrow"/>
          <w:sz w:val="24"/>
          <w:szCs w:val="24"/>
        </w:rPr>
        <w:t xml:space="preserve">%) o jiný typ půjčky než je hypotéka na vlastní bydlení. Co se týče </w:t>
      </w:r>
      <w:r w:rsidR="002C1496" w:rsidRPr="002C1496">
        <w:rPr>
          <w:rFonts w:ascii="Arial Narrow" w:hAnsi="Arial Narrow"/>
          <w:sz w:val="24"/>
          <w:szCs w:val="24"/>
        </w:rPr>
        <w:t xml:space="preserve">seniorů-jednotlivců </w:t>
      </w:r>
      <w:r w:rsidR="002C1496">
        <w:rPr>
          <w:rFonts w:ascii="Arial Narrow" w:hAnsi="Arial Narrow"/>
          <w:sz w:val="24"/>
          <w:szCs w:val="24"/>
        </w:rPr>
        <w:t>i u nich najdeme sem tam n</w:t>
      </w:r>
      <w:r w:rsidR="002C1496" w:rsidRPr="002C1496">
        <w:rPr>
          <w:rFonts w:ascii="Arial Narrow" w:hAnsi="Arial Narrow"/>
          <w:sz w:val="24"/>
          <w:szCs w:val="24"/>
        </w:rPr>
        <w:t>ějakou půjčku</w:t>
      </w:r>
      <w:r w:rsidR="002C1496">
        <w:rPr>
          <w:rFonts w:ascii="Arial Narrow" w:hAnsi="Arial Narrow"/>
          <w:sz w:val="24"/>
          <w:szCs w:val="24"/>
        </w:rPr>
        <w:t>, ale j</w:t>
      </w:r>
      <w:r w:rsidR="00A04895">
        <w:rPr>
          <w:rFonts w:ascii="Arial Narrow" w:hAnsi="Arial Narrow"/>
          <w:sz w:val="24"/>
          <w:szCs w:val="24"/>
        </w:rPr>
        <w:t>d</w:t>
      </w:r>
      <w:r w:rsidR="002C1496">
        <w:rPr>
          <w:rFonts w:ascii="Arial Narrow" w:hAnsi="Arial Narrow"/>
          <w:sz w:val="24"/>
          <w:szCs w:val="24"/>
        </w:rPr>
        <w:t xml:space="preserve">e o pouhých 3,5 </w:t>
      </w:r>
      <w:r w:rsidR="002C1496" w:rsidRPr="002C1496">
        <w:rPr>
          <w:rFonts w:ascii="Arial Narrow" w:hAnsi="Arial Narrow"/>
          <w:sz w:val="24"/>
          <w:szCs w:val="24"/>
        </w:rPr>
        <w:t xml:space="preserve">% </w:t>
      </w:r>
      <w:r w:rsidR="002C1496">
        <w:rPr>
          <w:rFonts w:ascii="Arial Narrow" w:hAnsi="Arial Narrow"/>
          <w:sz w:val="24"/>
          <w:szCs w:val="24"/>
        </w:rPr>
        <w:t xml:space="preserve">z nich. Obecně můžeme říct, že napříč věkovými skupinami nebo typy rodin je více jak každá čtvrtá česká domácnost zatížena nějakým dluhem v podobě půjčky. </w:t>
      </w:r>
    </w:p>
    <w:p w14:paraId="3B86A573" w14:textId="77777777" w:rsidR="002C1496" w:rsidRDefault="002C1496" w:rsidP="0046357B">
      <w:pPr>
        <w:pStyle w:val="3GRAF"/>
        <w:jc w:val="both"/>
      </w:pPr>
    </w:p>
    <w:p w14:paraId="74332B3C" w14:textId="308A0FA3" w:rsidR="00F1716F" w:rsidRDefault="00F1716F" w:rsidP="0046357B">
      <w:pPr>
        <w:pStyle w:val="3GRAF"/>
        <w:jc w:val="both"/>
        <w:rPr>
          <w:sz w:val="24"/>
          <w:szCs w:val="24"/>
        </w:rPr>
      </w:pPr>
      <w:r>
        <w:t xml:space="preserve">Graf </w:t>
      </w:r>
      <w:r>
        <w:rPr>
          <w:lang w:val="cs-CZ"/>
        </w:rPr>
        <w:t>11</w:t>
      </w:r>
      <w:r>
        <w:t xml:space="preserve">: </w:t>
      </w:r>
      <w:r w:rsidRPr="00F1716F">
        <w:rPr>
          <w:lang w:val="cs-CZ"/>
        </w:rPr>
        <w:t>Všechny typy půjček podle typu domácnosti</w:t>
      </w:r>
      <w:r>
        <w:rPr>
          <w:lang w:val="cs-CZ"/>
        </w:rPr>
        <w:t xml:space="preserve"> (2020)</w:t>
      </w:r>
    </w:p>
    <w:p w14:paraId="18366755" w14:textId="5C9B5DEA" w:rsidR="00F1716F" w:rsidRDefault="00F1716F" w:rsidP="0046357B">
      <w:pPr>
        <w:jc w:val="both"/>
        <w:rPr>
          <w:rFonts w:ascii="Arial Narrow" w:hAnsi="Arial Narrow"/>
          <w:sz w:val="24"/>
          <w:szCs w:val="24"/>
        </w:rPr>
      </w:pPr>
      <w:r w:rsidRPr="00F1716F">
        <w:rPr>
          <w:rFonts w:ascii="Arial Narrow" w:hAnsi="Arial Narrow"/>
          <w:noProof/>
          <w:sz w:val="24"/>
          <w:szCs w:val="24"/>
          <w:lang w:eastAsia="cs-CZ"/>
        </w:rPr>
        <w:drawing>
          <wp:inline distT="0" distB="0" distL="0" distR="0" wp14:anchorId="4F6EB951" wp14:editId="324604E0">
            <wp:extent cx="5067300" cy="2946400"/>
            <wp:effectExtent l="0" t="0" r="0" b="6350"/>
            <wp:docPr id="12" name="Graf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FF7F400" w14:textId="77777777" w:rsidR="00B13114" w:rsidRDefault="00B13114" w:rsidP="0046357B">
      <w:pPr>
        <w:jc w:val="both"/>
        <w:rPr>
          <w:rFonts w:ascii="Arial Narrow" w:eastAsia="Times New Roman" w:hAnsi="Arial Narrow"/>
          <w:noProof/>
          <w:sz w:val="24"/>
          <w:szCs w:val="24"/>
          <w:lang w:eastAsia="cs-CZ"/>
        </w:rPr>
      </w:pPr>
    </w:p>
    <w:p w14:paraId="0ED71AE0" w14:textId="5AC74D5A" w:rsidR="005034CE" w:rsidRDefault="00B13114" w:rsidP="0046357B">
      <w:pPr>
        <w:jc w:val="both"/>
        <w:rPr>
          <w:rFonts w:ascii="Arial Narrow" w:eastAsia="Times New Roman" w:hAnsi="Arial Narrow"/>
          <w:noProof/>
          <w:sz w:val="24"/>
          <w:szCs w:val="24"/>
          <w:lang w:eastAsia="cs-CZ"/>
        </w:rPr>
      </w:pPr>
      <w:r>
        <w:rPr>
          <w:rFonts w:ascii="Arial Narrow" w:eastAsia="Times New Roman" w:hAnsi="Arial Narrow"/>
          <w:noProof/>
          <w:sz w:val="24"/>
          <w:szCs w:val="24"/>
          <w:lang w:eastAsia="cs-CZ"/>
        </w:rPr>
        <w:t xml:space="preserve">Ptali </w:t>
      </w:r>
      <w:r w:rsidR="00A04895" w:rsidRPr="00A04895">
        <w:rPr>
          <w:rFonts w:ascii="Arial Narrow" w:eastAsia="Times New Roman" w:hAnsi="Arial Narrow"/>
          <w:noProof/>
          <w:sz w:val="24"/>
          <w:szCs w:val="24"/>
          <w:lang w:eastAsia="cs-CZ"/>
        </w:rPr>
        <w:t xml:space="preserve">jsme se </w:t>
      </w:r>
      <w:r>
        <w:rPr>
          <w:rFonts w:ascii="Arial Narrow" w:eastAsia="Times New Roman" w:hAnsi="Arial Narrow"/>
          <w:noProof/>
          <w:sz w:val="24"/>
          <w:szCs w:val="24"/>
          <w:lang w:eastAsia="cs-CZ"/>
        </w:rPr>
        <w:t xml:space="preserve">také </w:t>
      </w:r>
      <w:r w:rsidR="00A04895" w:rsidRPr="00A04895">
        <w:rPr>
          <w:rFonts w:ascii="Arial Narrow" w:eastAsia="Times New Roman" w:hAnsi="Arial Narrow"/>
          <w:noProof/>
          <w:sz w:val="24"/>
          <w:szCs w:val="24"/>
          <w:lang w:eastAsia="cs-CZ"/>
        </w:rPr>
        <w:t xml:space="preserve">na důvody, za jakým účelem </w:t>
      </w:r>
      <w:r>
        <w:rPr>
          <w:rFonts w:ascii="Arial Narrow" w:eastAsia="Times New Roman" w:hAnsi="Arial Narrow"/>
          <w:noProof/>
          <w:sz w:val="24"/>
          <w:szCs w:val="24"/>
          <w:lang w:eastAsia="cs-CZ"/>
        </w:rPr>
        <w:t xml:space="preserve">si domácnost sjednala daný úvěr </w:t>
      </w:r>
      <w:r w:rsidR="00A04895" w:rsidRPr="00A04895">
        <w:rPr>
          <w:rFonts w:ascii="Arial Narrow" w:eastAsia="Times New Roman" w:hAnsi="Arial Narrow"/>
          <w:noProof/>
          <w:sz w:val="24"/>
          <w:szCs w:val="24"/>
          <w:lang w:eastAsia="cs-CZ"/>
        </w:rPr>
        <w:t>nebo půjčila peníze</w:t>
      </w:r>
      <w:r>
        <w:rPr>
          <w:rFonts w:ascii="Arial Narrow" w:eastAsia="Times New Roman" w:hAnsi="Arial Narrow"/>
          <w:noProof/>
          <w:sz w:val="24"/>
          <w:szCs w:val="24"/>
          <w:lang w:eastAsia="cs-CZ"/>
        </w:rPr>
        <w:t>. U</w:t>
      </w:r>
      <w:r w:rsidR="00F56C7D" w:rsidRPr="00A04895">
        <w:rPr>
          <w:rFonts w:ascii="Arial Narrow" w:eastAsia="Times New Roman" w:hAnsi="Arial Narrow"/>
          <w:noProof/>
          <w:sz w:val="24"/>
          <w:szCs w:val="24"/>
          <w:lang w:eastAsia="cs-CZ"/>
        </w:rPr>
        <w:t xml:space="preserve">kázalo se, že </w:t>
      </w:r>
      <w:r>
        <w:rPr>
          <w:rFonts w:ascii="Arial Narrow" w:eastAsia="Times New Roman" w:hAnsi="Arial Narrow"/>
          <w:noProof/>
          <w:sz w:val="24"/>
          <w:szCs w:val="24"/>
          <w:lang w:eastAsia="cs-CZ"/>
        </w:rPr>
        <w:t xml:space="preserve">naprostá většina úvěrů se týká pořízení nebo vylepšení bydlení, přesněji každá druhá domácnost </w:t>
      </w:r>
      <w:r w:rsidR="000C193F">
        <w:rPr>
          <w:rFonts w:ascii="Arial Narrow" w:eastAsia="Times New Roman" w:hAnsi="Arial Narrow"/>
          <w:noProof/>
          <w:sz w:val="24"/>
          <w:szCs w:val="24"/>
          <w:lang w:eastAsia="cs-CZ"/>
        </w:rPr>
        <w:t>(</w:t>
      </w:r>
      <w:r>
        <w:rPr>
          <w:rFonts w:ascii="Arial Narrow" w:eastAsia="Times New Roman" w:hAnsi="Arial Narrow"/>
          <w:noProof/>
          <w:sz w:val="24"/>
          <w:szCs w:val="24"/>
          <w:lang w:eastAsia="cs-CZ"/>
        </w:rPr>
        <w:t xml:space="preserve">52,6 %) si vzala </w:t>
      </w:r>
      <w:r w:rsidR="000C193F">
        <w:rPr>
          <w:rFonts w:ascii="Arial Narrow" w:eastAsia="Times New Roman" w:hAnsi="Arial Narrow"/>
          <w:noProof/>
          <w:sz w:val="24"/>
          <w:szCs w:val="24"/>
          <w:lang w:eastAsia="cs-CZ"/>
        </w:rPr>
        <w:t xml:space="preserve">úvěr na koupi nemovitosti a k tomu dalších 18 % si </w:t>
      </w:r>
      <w:r w:rsidR="00F56C7D" w:rsidRPr="00A04895">
        <w:rPr>
          <w:rFonts w:ascii="Arial Narrow" w:eastAsia="Times New Roman" w:hAnsi="Arial Narrow"/>
          <w:noProof/>
          <w:sz w:val="24"/>
          <w:szCs w:val="24"/>
          <w:lang w:eastAsia="cs-CZ"/>
        </w:rPr>
        <w:t>p</w:t>
      </w:r>
      <w:r w:rsidR="000C193F">
        <w:rPr>
          <w:rFonts w:ascii="Arial Narrow" w:eastAsia="Times New Roman" w:hAnsi="Arial Narrow"/>
          <w:noProof/>
          <w:sz w:val="24"/>
          <w:szCs w:val="24"/>
          <w:lang w:eastAsia="cs-CZ"/>
        </w:rPr>
        <w:t>ůjčilo peníze na zařízení bytu, nový nábytek či spotřebiče, rekonstrukci a modernizaci interiéru, popř. na pořízení jiné nemovitosti.  Třetím nejčastějším důvodem pr</w:t>
      </w:r>
      <w:r w:rsidR="00F56C7D" w:rsidRPr="00A04895">
        <w:rPr>
          <w:rFonts w:ascii="Arial Narrow" w:eastAsia="Times New Roman" w:hAnsi="Arial Narrow"/>
          <w:noProof/>
          <w:sz w:val="24"/>
          <w:szCs w:val="24"/>
          <w:lang w:eastAsia="cs-CZ"/>
        </w:rPr>
        <w:t>o</w:t>
      </w:r>
      <w:r w:rsidR="000C193F">
        <w:rPr>
          <w:rFonts w:ascii="Arial Narrow" w:eastAsia="Times New Roman" w:hAnsi="Arial Narrow"/>
          <w:noProof/>
          <w:sz w:val="24"/>
          <w:szCs w:val="24"/>
          <w:lang w:eastAsia="cs-CZ"/>
        </w:rPr>
        <w:t xml:space="preserve"> </w:t>
      </w:r>
      <w:r w:rsidR="006E5041">
        <w:rPr>
          <w:rFonts w:ascii="Arial Narrow" w:eastAsia="Times New Roman" w:hAnsi="Arial Narrow"/>
          <w:noProof/>
          <w:sz w:val="24"/>
          <w:szCs w:val="24"/>
          <w:lang w:eastAsia="cs-CZ"/>
        </w:rPr>
        <w:t>úvěrování je koupě automobilu či motorky, zpravidla se jedná o leasing, a ten využívá každá šestá domácnost. Naopak se zdá, že jen naprosté minimum českých domácností si půjčuje peníze na financování své dovolené, zdravotní péče či lékařského zákroku nebo na studium. Zajimavé je, že 6,6 % dotázaných si nevybralo žádný z nabízených účelů půjčky a zvolil</w:t>
      </w:r>
      <w:r w:rsidR="005034CE">
        <w:rPr>
          <w:rFonts w:ascii="Arial Narrow" w:eastAsia="Times New Roman" w:hAnsi="Arial Narrow"/>
          <w:noProof/>
          <w:sz w:val="24"/>
          <w:szCs w:val="24"/>
          <w:lang w:eastAsia="cs-CZ"/>
        </w:rPr>
        <w:t>o možnost jiné důvody, takže se můžeme jen dohadovat, co</w:t>
      </w:r>
      <w:r w:rsidR="006E5041">
        <w:rPr>
          <w:rFonts w:ascii="Arial Narrow" w:eastAsia="Times New Roman" w:hAnsi="Arial Narrow"/>
          <w:noProof/>
          <w:sz w:val="24"/>
          <w:szCs w:val="24"/>
          <w:lang w:eastAsia="cs-CZ"/>
        </w:rPr>
        <w:t xml:space="preserve"> je </w:t>
      </w:r>
      <w:r w:rsidR="005034CE">
        <w:rPr>
          <w:rFonts w:ascii="Arial Narrow" w:eastAsia="Times New Roman" w:hAnsi="Arial Narrow"/>
          <w:noProof/>
          <w:sz w:val="24"/>
          <w:szCs w:val="24"/>
          <w:lang w:eastAsia="cs-CZ"/>
        </w:rPr>
        <w:t xml:space="preserve">přimělo k zadlužení. Z grafu je patrné, že existují i rodiny, které si půjčují peníze na pokrytí svých každodenních výdajů, aby vůbec vyžily. Tento důvod uvedlo 2,6 % dlužníků. </w:t>
      </w:r>
    </w:p>
    <w:p w14:paraId="14DE1379" w14:textId="1BF5B267" w:rsidR="00A05F52" w:rsidRDefault="00F56C7D" w:rsidP="0046357B">
      <w:pPr>
        <w:pStyle w:val="3GRAF"/>
        <w:jc w:val="both"/>
        <w:rPr>
          <w:sz w:val="24"/>
          <w:szCs w:val="24"/>
        </w:rPr>
      </w:pPr>
      <w:r w:rsidRPr="00A04895">
        <w:rPr>
          <w:noProof/>
          <w:sz w:val="24"/>
          <w:szCs w:val="24"/>
          <w:lang w:eastAsia="cs-CZ"/>
        </w:rPr>
        <w:t xml:space="preserve">  </w:t>
      </w:r>
      <w:r w:rsidR="005034CE">
        <w:t xml:space="preserve">Graf </w:t>
      </w:r>
      <w:r w:rsidR="005034CE">
        <w:rPr>
          <w:lang w:val="cs-CZ"/>
        </w:rPr>
        <w:t>12</w:t>
      </w:r>
      <w:r w:rsidR="005034CE">
        <w:t xml:space="preserve">: </w:t>
      </w:r>
      <w:r w:rsidR="008E5658" w:rsidRPr="008E5658">
        <w:rPr>
          <w:lang w:val="cs-CZ"/>
        </w:rPr>
        <w:t>Účel půjčky, úvěru</w:t>
      </w:r>
      <w:r w:rsidR="008E5658">
        <w:rPr>
          <w:lang w:val="cs-CZ"/>
        </w:rPr>
        <w:t xml:space="preserve">, leasingu </w:t>
      </w:r>
      <w:r w:rsidR="004603F8">
        <w:rPr>
          <w:lang w:val="cs-CZ"/>
        </w:rPr>
        <w:t>či nákupu na splátky</w:t>
      </w:r>
      <w:r w:rsidR="008E5658" w:rsidRPr="008E5658">
        <w:rPr>
          <w:lang w:val="cs-CZ"/>
        </w:rPr>
        <w:t xml:space="preserve"> (2020)</w:t>
      </w:r>
    </w:p>
    <w:p w14:paraId="41F5AA8E" w14:textId="10BB02DC" w:rsidR="00A05F52" w:rsidRDefault="00A05F52" w:rsidP="0046357B">
      <w:pPr>
        <w:jc w:val="both"/>
        <w:rPr>
          <w:rFonts w:ascii="Arial Narrow" w:hAnsi="Arial Narrow"/>
          <w:sz w:val="24"/>
          <w:szCs w:val="24"/>
        </w:rPr>
      </w:pPr>
      <w:r w:rsidRPr="00A05F52">
        <w:rPr>
          <w:rFonts w:ascii="Arial Narrow" w:hAnsi="Arial Narrow"/>
          <w:noProof/>
          <w:sz w:val="24"/>
          <w:szCs w:val="24"/>
          <w:lang w:eastAsia="cs-CZ"/>
        </w:rPr>
        <w:drawing>
          <wp:inline distT="0" distB="0" distL="0" distR="0" wp14:anchorId="71697A26" wp14:editId="65A97DA5">
            <wp:extent cx="6350000" cy="3373120"/>
            <wp:effectExtent l="0" t="0" r="12700" b="1778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D9B981F" w14:textId="77777777" w:rsidR="004603F8" w:rsidRDefault="004603F8" w:rsidP="0046357B">
      <w:pPr>
        <w:pStyle w:val="3GRAF"/>
        <w:jc w:val="both"/>
        <w:rPr>
          <w:lang w:val="cs-CZ"/>
        </w:rPr>
      </w:pPr>
    </w:p>
    <w:p w14:paraId="58BE98B1" w14:textId="77777777" w:rsidR="004603F8" w:rsidRDefault="004603F8" w:rsidP="0046357B">
      <w:pPr>
        <w:pStyle w:val="3GRAF"/>
        <w:jc w:val="both"/>
        <w:rPr>
          <w:lang w:val="cs-CZ"/>
        </w:rPr>
      </w:pPr>
    </w:p>
    <w:p w14:paraId="5B01FC80" w14:textId="77777777" w:rsidR="004603F8" w:rsidRDefault="004603F8" w:rsidP="0046357B">
      <w:pPr>
        <w:pStyle w:val="3GRAF"/>
        <w:jc w:val="both"/>
        <w:rPr>
          <w:lang w:val="cs-CZ"/>
        </w:rPr>
      </w:pPr>
    </w:p>
    <w:tbl>
      <w:tblPr>
        <w:tblW w:w="114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0" w:type="dxa"/>
          <w:right w:w="70" w:type="dxa"/>
        </w:tblCellMar>
        <w:tblLook w:val="04A0" w:firstRow="1" w:lastRow="0" w:firstColumn="1" w:lastColumn="0" w:noHBand="0" w:noVBand="1"/>
      </w:tblPr>
      <w:tblGrid>
        <w:gridCol w:w="11480"/>
      </w:tblGrid>
      <w:tr w:rsidR="00377632" w:rsidRPr="00377632" w14:paraId="32FF04EA" w14:textId="77777777" w:rsidTr="004603F8">
        <w:trPr>
          <w:cantSplit/>
          <w:trHeight w:val="1730"/>
        </w:trPr>
        <w:tc>
          <w:tcPr>
            <w:tcW w:w="11480" w:type="dxa"/>
            <w:shd w:val="clear" w:color="auto" w:fill="auto"/>
            <w:noWrap/>
            <w:vAlign w:val="bottom"/>
          </w:tcPr>
          <w:p w14:paraId="5266942D" w14:textId="77777777" w:rsidR="00377632" w:rsidRPr="00377632" w:rsidRDefault="00377632" w:rsidP="0046357B">
            <w:pPr>
              <w:spacing w:after="0" w:line="240" w:lineRule="auto"/>
              <w:jc w:val="both"/>
              <w:rPr>
                <w:rFonts w:ascii="Arial Narrow" w:hAnsi="Arial Narrow" w:cs="Arial"/>
                <w:sz w:val="18"/>
                <w:szCs w:val="18"/>
                <w:u w:val="single"/>
                <w:lang w:eastAsia="cs-CZ"/>
              </w:rPr>
            </w:pPr>
            <w:bookmarkStart w:id="4" w:name="_GoBack"/>
            <w:bookmarkEnd w:id="4"/>
            <w:r w:rsidRPr="00377632">
              <w:rPr>
                <w:rFonts w:ascii="Arial Narrow" w:hAnsi="Arial Narrow" w:cs="Arial"/>
                <w:b/>
                <w:sz w:val="18"/>
                <w:szCs w:val="18"/>
              </w:rPr>
              <w:t>Kontakt:</w:t>
            </w:r>
          </w:p>
          <w:tbl>
            <w:tblPr>
              <w:tblW w:w="11340" w:type="dxa"/>
              <w:tblLook w:val="04A0" w:firstRow="1" w:lastRow="0" w:firstColumn="1" w:lastColumn="0" w:noHBand="0" w:noVBand="1"/>
            </w:tblPr>
            <w:tblGrid>
              <w:gridCol w:w="5295"/>
              <w:gridCol w:w="6045"/>
            </w:tblGrid>
            <w:tr w:rsidR="00377632" w:rsidRPr="00377632" w14:paraId="0B4873F7" w14:textId="77777777" w:rsidTr="00377632">
              <w:trPr>
                <w:trHeight w:val="567"/>
              </w:trPr>
              <w:tc>
                <w:tcPr>
                  <w:tcW w:w="0" w:type="auto"/>
                </w:tcPr>
                <w:p w14:paraId="444F5824" w14:textId="77777777" w:rsidR="00377632" w:rsidRPr="00377632" w:rsidRDefault="00377632" w:rsidP="0046357B">
                  <w:pPr>
                    <w:spacing w:after="0" w:line="240" w:lineRule="auto"/>
                    <w:ind w:left="601" w:right="-284" w:hanging="601"/>
                    <w:jc w:val="both"/>
                    <w:rPr>
                      <w:rFonts w:ascii="Arial Narrow" w:hAnsi="Arial Narrow"/>
                      <w:sz w:val="18"/>
                      <w:szCs w:val="18"/>
                    </w:rPr>
                  </w:pPr>
                  <w:r w:rsidRPr="00377632">
                    <w:rPr>
                      <w:rFonts w:ascii="Arial Narrow" w:hAnsi="Arial Narrow"/>
                      <w:sz w:val="18"/>
                      <w:szCs w:val="18"/>
                    </w:rPr>
                    <w:t>Ing. Jiří Pekárek, odbor šetření v domácnostech ČSÚ</w:t>
                  </w:r>
                </w:p>
                <w:p w14:paraId="32F53618" w14:textId="77777777" w:rsidR="00377632" w:rsidRPr="00377632" w:rsidRDefault="00377632" w:rsidP="0046357B">
                  <w:pPr>
                    <w:spacing w:after="0" w:line="240" w:lineRule="auto"/>
                    <w:jc w:val="both"/>
                    <w:rPr>
                      <w:rFonts w:ascii="Arial Narrow" w:hAnsi="Arial Narrow"/>
                      <w:sz w:val="18"/>
                      <w:szCs w:val="18"/>
                    </w:rPr>
                  </w:pPr>
                  <w:r w:rsidRPr="00377632">
                    <w:rPr>
                      <w:rFonts w:ascii="Arial Narrow" w:hAnsi="Arial Narrow"/>
                      <w:sz w:val="18"/>
                      <w:szCs w:val="18"/>
                    </w:rPr>
                    <w:t>tel.: 274 05 2522, e-mail: jiri.pekarek@czso.cz</w:t>
                  </w:r>
                </w:p>
              </w:tc>
              <w:tc>
                <w:tcPr>
                  <w:tcW w:w="0" w:type="auto"/>
                </w:tcPr>
                <w:p w14:paraId="04290878" w14:textId="097065E6" w:rsidR="00377632" w:rsidRPr="00377632" w:rsidRDefault="00377632" w:rsidP="0046357B">
                  <w:pPr>
                    <w:spacing w:after="0" w:line="240" w:lineRule="auto"/>
                    <w:ind w:left="601" w:right="-284" w:hanging="601"/>
                    <w:jc w:val="both"/>
                    <w:rPr>
                      <w:rFonts w:ascii="Arial Narrow" w:hAnsi="Arial Narrow"/>
                      <w:sz w:val="18"/>
                      <w:szCs w:val="18"/>
                    </w:rPr>
                  </w:pPr>
                  <w:r w:rsidRPr="00377632">
                    <w:rPr>
                      <w:rFonts w:ascii="Arial Narrow" w:hAnsi="Arial Narrow"/>
                      <w:sz w:val="18"/>
                      <w:szCs w:val="18"/>
                    </w:rPr>
                    <w:t>RNDr. Simona Mě</w:t>
                  </w:r>
                  <w:r w:rsidR="00F1716F">
                    <w:rPr>
                      <w:rFonts w:ascii="Arial Narrow" w:hAnsi="Arial Narrow"/>
                      <w:sz w:val="18"/>
                      <w:szCs w:val="18"/>
                    </w:rPr>
                    <w:t>ři</w:t>
                  </w:r>
                  <w:r w:rsidRPr="00377632">
                    <w:rPr>
                      <w:rFonts w:ascii="Arial Narrow" w:hAnsi="Arial Narrow"/>
                      <w:sz w:val="18"/>
                      <w:szCs w:val="18"/>
                    </w:rPr>
                    <w:t>nská, odbor šetření v domácnostech ČSÚ</w:t>
                  </w:r>
                </w:p>
                <w:p w14:paraId="35369D97" w14:textId="77777777" w:rsidR="00377632" w:rsidRPr="00377632" w:rsidRDefault="00377632" w:rsidP="0046357B">
                  <w:pPr>
                    <w:spacing w:after="0" w:line="240" w:lineRule="auto"/>
                    <w:ind w:right="-284"/>
                    <w:jc w:val="both"/>
                    <w:rPr>
                      <w:rFonts w:ascii="Arial Narrow" w:hAnsi="Arial Narrow"/>
                      <w:sz w:val="18"/>
                      <w:szCs w:val="18"/>
                    </w:rPr>
                  </w:pPr>
                  <w:r w:rsidRPr="00377632">
                    <w:rPr>
                      <w:rFonts w:ascii="Arial Narrow" w:hAnsi="Arial Narrow"/>
                      <w:sz w:val="18"/>
                      <w:szCs w:val="18"/>
                    </w:rPr>
                    <w:t>tel.: 274 05 2345, e-mail: simona.merinska@czso.cz</w:t>
                  </w:r>
                </w:p>
              </w:tc>
            </w:tr>
          </w:tbl>
          <w:p w14:paraId="1063E56B" w14:textId="1AE883D3" w:rsidR="00377632" w:rsidRPr="00377632" w:rsidRDefault="00377632" w:rsidP="0046357B">
            <w:pPr>
              <w:keepNext/>
              <w:suppressAutoHyphens/>
              <w:spacing w:before="120" w:after="60" w:line="240" w:lineRule="auto"/>
              <w:jc w:val="both"/>
              <w:rPr>
                <w:b/>
                <w:color w:val="0070C0"/>
                <w:sz w:val="18"/>
                <w:szCs w:val="18"/>
              </w:rPr>
            </w:pPr>
          </w:p>
        </w:tc>
      </w:tr>
      <w:tr w:rsidR="00377632" w:rsidRPr="00377632" w14:paraId="3A208680" w14:textId="77777777" w:rsidTr="004603F8">
        <w:trPr>
          <w:cantSplit/>
          <w:trHeight w:val="300"/>
        </w:trPr>
        <w:tc>
          <w:tcPr>
            <w:tcW w:w="11480" w:type="dxa"/>
            <w:shd w:val="clear" w:color="auto" w:fill="auto"/>
            <w:noWrap/>
            <w:vAlign w:val="bottom"/>
          </w:tcPr>
          <w:p w14:paraId="0D2C47AE" w14:textId="2E1A0C3C" w:rsidR="00377632" w:rsidRPr="00377632" w:rsidRDefault="00377632" w:rsidP="0046357B">
            <w:pPr>
              <w:jc w:val="both"/>
              <w:rPr>
                <w:b/>
                <w:color w:val="0070C0"/>
                <w:sz w:val="18"/>
                <w:szCs w:val="18"/>
              </w:rPr>
            </w:pPr>
          </w:p>
        </w:tc>
      </w:tr>
    </w:tbl>
    <w:p w14:paraId="0B656E6C" w14:textId="77777777" w:rsidR="002E7096" w:rsidRPr="00A77CB3" w:rsidRDefault="002E7096" w:rsidP="0046357B">
      <w:pPr>
        <w:spacing w:after="0" w:line="80" w:lineRule="exact"/>
        <w:jc w:val="both"/>
        <w:rPr>
          <w:rFonts w:ascii="Arial" w:hAnsi="Arial" w:cs="Arial"/>
          <w:sz w:val="20"/>
        </w:rPr>
      </w:pPr>
    </w:p>
    <w:sectPr w:rsidR="002E7096" w:rsidRPr="00A77CB3" w:rsidSect="00D51733">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304" w:right="1418" w:bottom="737" w:left="1418"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4C49D" w14:textId="77777777" w:rsidR="003F7CA1" w:rsidRDefault="003F7CA1">
      <w:r>
        <w:separator/>
      </w:r>
    </w:p>
  </w:endnote>
  <w:endnote w:type="continuationSeparator" w:id="0">
    <w:p w14:paraId="541E832F" w14:textId="77777777" w:rsidR="003F7CA1" w:rsidRDefault="003F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5C9C" w14:textId="77777777" w:rsidR="009A07D8" w:rsidRDefault="00DA303A">
    <w:pPr>
      <w:pStyle w:val="Zpat"/>
      <w:framePr w:wrap="around" w:vAnchor="text" w:hAnchor="margin" w:xAlign="right" w:y="1"/>
      <w:rPr>
        <w:rStyle w:val="slostrnky"/>
      </w:rPr>
    </w:pPr>
    <w:r>
      <w:rPr>
        <w:rStyle w:val="slostrnky"/>
      </w:rPr>
      <w:fldChar w:fldCharType="begin"/>
    </w:r>
    <w:r w:rsidR="009A07D8">
      <w:rPr>
        <w:rStyle w:val="slostrnky"/>
      </w:rPr>
      <w:instrText xml:space="preserve">PAGE  </w:instrText>
    </w:r>
    <w:r>
      <w:rPr>
        <w:rStyle w:val="slostrnky"/>
      </w:rPr>
      <w:fldChar w:fldCharType="end"/>
    </w:r>
  </w:p>
  <w:p w14:paraId="678BA53C" w14:textId="77777777" w:rsidR="009A07D8" w:rsidRDefault="009A07D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8F897" w14:textId="77777777" w:rsidR="009A07D8" w:rsidRDefault="009A07D8">
    <w:pPr>
      <w:pStyle w:val="Zpat"/>
      <w:ind w:right="360" w:hanging="1417"/>
      <w:jc w:val="center"/>
      <w:rPr>
        <w:rFonts w:ascii="Arial Narrow" w:hAnsi="Arial Narrow"/>
        <w:color w:val="5F5F5F"/>
        <w:sz w:val="16"/>
      </w:rPr>
    </w:pPr>
  </w:p>
  <w:p w14:paraId="1FE580B7" w14:textId="5C905506" w:rsidR="009A07D8" w:rsidRDefault="00DA303A">
    <w:pPr>
      <w:pStyle w:val="Zpat"/>
      <w:framePr w:wrap="notBeside" w:vAnchor="page" w:hAnchor="page" w:x="11137" w:y="16047"/>
      <w:rPr>
        <w:rStyle w:val="slostrnky"/>
        <w:color w:val="5F5F5F"/>
      </w:rPr>
    </w:pPr>
    <w:r>
      <w:rPr>
        <w:rStyle w:val="slostrnky"/>
        <w:color w:val="5F5F5F"/>
      </w:rPr>
      <w:fldChar w:fldCharType="begin"/>
    </w:r>
    <w:r w:rsidR="009A07D8">
      <w:rPr>
        <w:rStyle w:val="slostrnky"/>
        <w:color w:val="5F5F5F"/>
      </w:rPr>
      <w:instrText xml:space="preserve">PAGE  </w:instrText>
    </w:r>
    <w:r>
      <w:rPr>
        <w:rStyle w:val="slostrnky"/>
        <w:color w:val="5F5F5F"/>
      </w:rPr>
      <w:fldChar w:fldCharType="separate"/>
    </w:r>
    <w:r w:rsidR="002647C4">
      <w:rPr>
        <w:rStyle w:val="slostrnky"/>
        <w:noProof/>
        <w:color w:val="5F5F5F"/>
      </w:rPr>
      <w:t>11</w:t>
    </w:r>
    <w:r>
      <w:rPr>
        <w:rStyle w:val="slostrnky"/>
        <w:color w:val="5F5F5F"/>
      </w:rPr>
      <w:fldChar w:fldCharType="end"/>
    </w:r>
  </w:p>
  <w:p w14:paraId="4287A760" w14:textId="77777777" w:rsidR="009A07D8" w:rsidRDefault="009A07D8">
    <w:pPr>
      <w:pStyle w:val="Zpat"/>
      <w:jc w:val="center"/>
      <w:rPr>
        <w:color w:val="5F5F5F"/>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7B66D" w14:textId="77777777" w:rsidR="00050DF5" w:rsidRDefault="00050D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F98AE" w14:textId="77777777" w:rsidR="003F7CA1" w:rsidRDefault="003F7CA1">
      <w:r>
        <w:separator/>
      </w:r>
    </w:p>
  </w:footnote>
  <w:footnote w:type="continuationSeparator" w:id="0">
    <w:p w14:paraId="7CBD6549" w14:textId="77777777" w:rsidR="003F7CA1" w:rsidRDefault="003F7CA1">
      <w:r>
        <w:continuationSeparator/>
      </w:r>
    </w:p>
  </w:footnote>
  <w:footnote w:id="1">
    <w:p w14:paraId="6E0AAABB" w14:textId="77777777" w:rsidR="003A5F67" w:rsidRPr="00F95760" w:rsidRDefault="003A5F67">
      <w:pPr>
        <w:pStyle w:val="Textpoznpodarou"/>
        <w:rPr>
          <w:rFonts w:ascii="Arial" w:hAnsi="Arial" w:cs="Arial"/>
          <w:lang w:val="cs-CZ"/>
        </w:rPr>
      </w:pPr>
      <w:r w:rsidRPr="00F95760">
        <w:rPr>
          <w:rStyle w:val="Znakapoznpodarou"/>
          <w:rFonts w:ascii="Arial" w:hAnsi="Arial" w:cs="Arial"/>
        </w:rPr>
        <w:footnoteRef/>
      </w:r>
      <w:r w:rsidRPr="00F95760">
        <w:rPr>
          <w:rFonts w:ascii="Arial" w:hAnsi="Arial" w:cs="Arial"/>
        </w:rPr>
        <w:t xml:space="preserve"> </w:t>
      </w:r>
      <w:r w:rsidRPr="00F95760">
        <w:rPr>
          <w:rFonts w:ascii="Arial" w:hAnsi="Arial" w:cs="Arial"/>
          <w:lang w:val="cs-CZ"/>
        </w:rPr>
        <w:t>Zohledňuje rozdílné složení vícečlenných domácností.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D3FF5" w14:textId="77777777" w:rsidR="009A07D8" w:rsidRDefault="00DA303A">
    <w:pPr>
      <w:pStyle w:val="Zhlav"/>
      <w:framePr w:wrap="around" w:vAnchor="text" w:hAnchor="margin" w:xAlign="right" w:y="1"/>
      <w:rPr>
        <w:rStyle w:val="slostrnky"/>
      </w:rPr>
    </w:pPr>
    <w:r>
      <w:rPr>
        <w:rStyle w:val="slostrnky"/>
      </w:rPr>
      <w:fldChar w:fldCharType="begin"/>
    </w:r>
    <w:r w:rsidR="009A07D8">
      <w:rPr>
        <w:rStyle w:val="slostrnky"/>
      </w:rPr>
      <w:instrText xml:space="preserve">PAGE  </w:instrText>
    </w:r>
    <w:r>
      <w:rPr>
        <w:rStyle w:val="slostrnky"/>
      </w:rPr>
      <w:fldChar w:fldCharType="separate"/>
    </w:r>
    <w:r w:rsidR="009A07D8">
      <w:rPr>
        <w:rStyle w:val="slostrnky"/>
        <w:noProof/>
      </w:rPr>
      <w:t>4</w:t>
    </w:r>
    <w:r>
      <w:rPr>
        <w:rStyle w:val="slostrnky"/>
      </w:rPr>
      <w:fldChar w:fldCharType="end"/>
    </w:r>
  </w:p>
  <w:p w14:paraId="0ABB793E" w14:textId="77777777" w:rsidR="009A07D8" w:rsidRDefault="009A07D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C198" w14:textId="77777777" w:rsidR="00050DF5" w:rsidRDefault="00050DF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EF869" w14:textId="77777777" w:rsidR="009A07D8" w:rsidRDefault="009A07D8">
    <w:pPr>
      <w:pStyle w:val="Zhlav"/>
    </w:pPr>
  </w:p>
  <w:p w14:paraId="313CC776" w14:textId="77777777" w:rsidR="009A07D8" w:rsidRDefault="009A07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D2A"/>
    <w:multiLevelType w:val="hybridMultilevel"/>
    <w:tmpl w:val="EDF6A61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B6974F5"/>
    <w:multiLevelType w:val="hybridMultilevel"/>
    <w:tmpl w:val="B5368AC2"/>
    <w:lvl w:ilvl="0" w:tplc="B7EECE42">
      <w:start w:val="1"/>
      <w:numFmt w:val="decimal"/>
      <w:lvlText w:val="%1."/>
      <w:lvlJc w:val="left"/>
      <w:pPr>
        <w:ind w:left="720" w:hanging="360"/>
      </w:pPr>
      <w:rPr>
        <w:rFonts w:hint="default"/>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47D2334"/>
    <w:multiLevelType w:val="hybridMultilevel"/>
    <w:tmpl w:val="7304F360"/>
    <w:lvl w:ilvl="0" w:tplc="FD02F8C6">
      <w:start w:val="33"/>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5E6FA1"/>
    <w:multiLevelType w:val="hybridMultilevel"/>
    <w:tmpl w:val="C78866AA"/>
    <w:lvl w:ilvl="0" w:tplc="E6AE4164">
      <w:start w:val="1"/>
      <w:numFmt w:val="decimal"/>
      <w:pStyle w:val="5sel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970D06"/>
    <w:multiLevelType w:val="hybridMultilevel"/>
    <w:tmpl w:val="B5368AC2"/>
    <w:lvl w:ilvl="0" w:tplc="B7EECE42">
      <w:start w:val="1"/>
      <w:numFmt w:val="decimal"/>
      <w:lvlText w:val="%1."/>
      <w:lvlJc w:val="left"/>
      <w:pPr>
        <w:ind w:left="720" w:hanging="360"/>
      </w:pPr>
      <w:rPr>
        <w:rFonts w:hint="default"/>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CBF7154"/>
    <w:multiLevelType w:val="hybridMultilevel"/>
    <w:tmpl w:val="B5368AC2"/>
    <w:lvl w:ilvl="0" w:tplc="B7EECE42">
      <w:start w:val="1"/>
      <w:numFmt w:val="decimal"/>
      <w:lvlText w:val="%1."/>
      <w:lvlJc w:val="left"/>
      <w:pPr>
        <w:ind w:left="720" w:hanging="360"/>
      </w:pPr>
      <w:rPr>
        <w:rFonts w:hint="default"/>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6A1275F"/>
    <w:multiLevelType w:val="hybridMultilevel"/>
    <w:tmpl w:val="3E50F4A0"/>
    <w:lvl w:ilvl="0" w:tplc="202239A0">
      <w:start w:val="1"/>
      <w:numFmt w:val="bullet"/>
      <w:lvlText w:val="■"/>
      <w:lvlJc w:val="left"/>
      <w:pPr>
        <w:tabs>
          <w:tab w:val="num" w:pos="720"/>
        </w:tabs>
        <w:ind w:left="720" w:hanging="360"/>
      </w:pPr>
      <w:rPr>
        <w:rFonts w:ascii="Arial" w:hAnsi="Arial" w:hint="default"/>
      </w:rPr>
    </w:lvl>
    <w:lvl w:ilvl="1" w:tplc="2A64B044" w:tentative="1">
      <w:start w:val="1"/>
      <w:numFmt w:val="bullet"/>
      <w:lvlText w:val="■"/>
      <w:lvlJc w:val="left"/>
      <w:pPr>
        <w:tabs>
          <w:tab w:val="num" w:pos="1440"/>
        </w:tabs>
        <w:ind w:left="1440" w:hanging="360"/>
      </w:pPr>
      <w:rPr>
        <w:rFonts w:ascii="Arial" w:hAnsi="Arial" w:hint="default"/>
      </w:rPr>
    </w:lvl>
    <w:lvl w:ilvl="2" w:tplc="9C40AB68" w:tentative="1">
      <w:start w:val="1"/>
      <w:numFmt w:val="bullet"/>
      <w:lvlText w:val="■"/>
      <w:lvlJc w:val="left"/>
      <w:pPr>
        <w:tabs>
          <w:tab w:val="num" w:pos="2160"/>
        </w:tabs>
        <w:ind w:left="2160" w:hanging="360"/>
      </w:pPr>
      <w:rPr>
        <w:rFonts w:ascii="Arial" w:hAnsi="Arial" w:hint="default"/>
      </w:rPr>
    </w:lvl>
    <w:lvl w:ilvl="3" w:tplc="239C7E76" w:tentative="1">
      <w:start w:val="1"/>
      <w:numFmt w:val="bullet"/>
      <w:lvlText w:val="■"/>
      <w:lvlJc w:val="left"/>
      <w:pPr>
        <w:tabs>
          <w:tab w:val="num" w:pos="2880"/>
        </w:tabs>
        <w:ind w:left="2880" w:hanging="360"/>
      </w:pPr>
      <w:rPr>
        <w:rFonts w:ascii="Arial" w:hAnsi="Arial" w:hint="default"/>
      </w:rPr>
    </w:lvl>
    <w:lvl w:ilvl="4" w:tplc="197CF152" w:tentative="1">
      <w:start w:val="1"/>
      <w:numFmt w:val="bullet"/>
      <w:lvlText w:val="■"/>
      <w:lvlJc w:val="left"/>
      <w:pPr>
        <w:tabs>
          <w:tab w:val="num" w:pos="3600"/>
        </w:tabs>
        <w:ind w:left="3600" w:hanging="360"/>
      </w:pPr>
      <w:rPr>
        <w:rFonts w:ascii="Arial" w:hAnsi="Arial" w:hint="default"/>
      </w:rPr>
    </w:lvl>
    <w:lvl w:ilvl="5" w:tplc="79F63BFC" w:tentative="1">
      <w:start w:val="1"/>
      <w:numFmt w:val="bullet"/>
      <w:lvlText w:val="■"/>
      <w:lvlJc w:val="left"/>
      <w:pPr>
        <w:tabs>
          <w:tab w:val="num" w:pos="4320"/>
        </w:tabs>
        <w:ind w:left="4320" w:hanging="360"/>
      </w:pPr>
      <w:rPr>
        <w:rFonts w:ascii="Arial" w:hAnsi="Arial" w:hint="default"/>
      </w:rPr>
    </w:lvl>
    <w:lvl w:ilvl="6" w:tplc="9EFCB9F8" w:tentative="1">
      <w:start w:val="1"/>
      <w:numFmt w:val="bullet"/>
      <w:lvlText w:val="■"/>
      <w:lvlJc w:val="left"/>
      <w:pPr>
        <w:tabs>
          <w:tab w:val="num" w:pos="5040"/>
        </w:tabs>
        <w:ind w:left="5040" w:hanging="360"/>
      </w:pPr>
      <w:rPr>
        <w:rFonts w:ascii="Arial" w:hAnsi="Arial" w:hint="default"/>
      </w:rPr>
    </w:lvl>
    <w:lvl w:ilvl="7" w:tplc="DAE40AD8" w:tentative="1">
      <w:start w:val="1"/>
      <w:numFmt w:val="bullet"/>
      <w:lvlText w:val="■"/>
      <w:lvlJc w:val="left"/>
      <w:pPr>
        <w:tabs>
          <w:tab w:val="num" w:pos="5760"/>
        </w:tabs>
        <w:ind w:left="5760" w:hanging="360"/>
      </w:pPr>
      <w:rPr>
        <w:rFonts w:ascii="Arial" w:hAnsi="Arial" w:hint="default"/>
      </w:rPr>
    </w:lvl>
    <w:lvl w:ilvl="8" w:tplc="6B3410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575E13"/>
    <w:multiLevelType w:val="hybridMultilevel"/>
    <w:tmpl w:val="90FC830A"/>
    <w:lvl w:ilvl="0" w:tplc="7A9E859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F0D535C"/>
    <w:multiLevelType w:val="hybridMultilevel"/>
    <w:tmpl w:val="90FC830A"/>
    <w:lvl w:ilvl="0" w:tplc="7A9E8598">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0987D53"/>
    <w:multiLevelType w:val="hybridMultilevel"/>
    <w:tmpl w:val="6D4465BC"/>
    <w:lvl w:ilvl="0" w:tplc="504CCAD8">
      <w:start w:val="1"/>
      <w:numFmt w:val="bullet"/>
      <w:lvlText w:val="■"/>
      <w:lvlJc w:val="left"/>
      <w:pPr>
        <w:tabs>
          <w:tab w:val="num" w:pos="720"/>
        </w:tabs>
        <w:ind w:left="720" w:hanging="360"/>
      </w:pPr>
      <w:rPr>
        <w:rFonts w:ascii="Arial" w:hAnsi="Arial" w:hint="default"/>
      </w:rPr>
    </w:lvl>
    <w:lvl w:ilvl="1" w:tplc="7200E460">
      <w:numFmt w:val="bullet"/>
      <w:lvlText w:val="■"/>
      <w:lvlJc w:val="left"/>
      <w:pPr>
        <w:tabs>
          <w:tab w:val="num" w:pos="1440"/>
        </w:tabs>
        <w:ind w:left="1440" w:hanging="360"/>
      </w:pPr>
      <w:rPr>
        <w:rFonts w:ascii="Arial" w:hAnsi="Arial" w:hint="default"/>
      </w:rPr>
    </w:lvl>
    <w:lvl w:ilvl="2" w:tplc="EF8A0052" w:tentative="1">
      <w:start w:val="1"/>
      <w:numFmt w:val="bullet"/>
      <w:lvlText w:val="■"/>
      <w:lvlJc w:val="left"/>
      <w:pPr>
        <w:tabs>
          <w:tab w:val="num" w:pos="2160"/>
        </w:tabs>
        <w:ind w:left="2160" w:hanging="360"/>
      </w:pPr>
      <w:rPr>
        <w:rFonts w:ascii="Arial" w:hAnsi="Arial" w:hint="default"/>
      </w:rPr>
    </w:lvl>
    <w:lvl w:ilvl="3" w:tplc="A702A480" w:tentative="1">
      <w:start w:val="1"/>
      <w:numFmt w:val="bullet"/>
      <w:lvlText w:val="■"/>
      <w:lvlJc w:val="left"/>
      <w:pPr>
        <w:tabs>
          <w:tab w:val="num" w:pos="2880"/>
        </w:tabs>
        <w:ind w:left="2880" w:hanging="360"/>
      </w:pPr>
      <w:rPr>
        <w:rFonts w:ascii="Arial" w:hAnsi="Arial" w:hint="default"/>
      </w:rPr>
    </w:lvl>
    <w:lvl w:ilvl="4" w:tplc="3C78429E" w:tentative="1">
      <w:start w:val="1"/>
      <w:numFmt w:val="bullet"/>
      <w:lvlText w:val="■"/>
      <w:lvlJc w:val="left"/>
      <w:pPr>
        <w:tabs>
          <w:tab w:val="num" w:pos="3600"/>
        </w:tabs>
        <w:ind w:left="3600" w:hanging="360"/>
      </w:pPr>
      <w:rPr>
        <w:rFonts w:ascii="Arial" w:hAnsi="Arial" w:hint="default"/>
      </w:rPr>
    </w:lvl>
    <w:lvl w:ilvl="5" w:tplc="3134EAB2" w:tentative="1">
      <w:start w:val="1"/>
      <w:numFmt w:val="bullet"/>
      <w:lvlText w:val="■"/>
      <w:lvlJc w:val="left"/>
      <w:pPr>
        <w:tabs>
          <w:tab w:val="num" w:pos="4320"/>
        </w:tabs>
        <w:ind w:left="4320" w:hanging="360"/>
      </w:pPr>
      <w:rPr>
        <w:rFonts w:ascii="Arial" w:hAnsi="Arial" w:hint="default"/>
      </w:rPr>
    </w:lvl>
    <w:lvl w:ilvl="6" w:tplc="3D3ECB6E" w:tentative="1">
      <w:start w:val="1"/>
      <w:numFmt w:val="bullet"/>
      <w:lvlText w:val="■"/>
      <w:lvlJc w:val="left"/>
      <w:pPr>
        <w:tabs>
          <w:tab w:val="num" w:pos="5040"/>
        </w:tabs>
        <w:ind w:left="5040" w:hanging="360"/>
      </w:pPr>
      <w:rPr>
        <w:rFonts w:ascii="Arial" w:hAnsi="Arial" w:hint="default"/>
      </w:rPr>
    </w:lvl>
    <w:lvl w:ilvl="7" w:tplc="CD8E3BC4" w:tentative="1">
      <w:start w:val="1"/>
      <w:numFmt w:val="bullet"/>
      <w:lvlText w:val="■"/>
      <w:lvlJc w:val="left"/>
      <w:pPr>
        <w:tabs>
          <w:tab w:val="num" w:pos="5760"/>
        </w:tabs>
        <w:ind w:left="5760" w:hanging="360"/>
      </w:pPr>
      <w:rPr>
        <w:rFonts w:ascii="Arial" w:hAnsi="Arial" w:hint="default"/>
      </w:rPr>
    </w:lvl>
    <w:lvl w:ilvl="8" w:tplc="211A290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0B43380"/>
    <w:multiLevelType w:val="hybridMultilevel"/>
    <w:tmpl w:val="EDF2F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886E92"/>
    <w:multiLevelType w:val="hybridMultilevel"/>
    <w:tmpl w:val="72FE0448"/>
    <w:lvl w:ilvl="0" w:tplc="76A65D74">
      <w:start w:val="1"/>
      <w:numFmt w:val="bullet"/>
      <w:lvlText w:val="•"/>
      <w:lvlJc w:val="left"/>
      <w:pPr>
        <w:tabs>
          <w:tab w:val="num" w:pos="720"/>
        </w:tabs>
        <w:ind w:left="720" w:hanging="360"/>
      </w:pPr>
      <w:rPr>
        <w:rFonts w:ascii="Times New Roman" w:hAnsi="Times New Roman" w:cs="Times New Roman" w:hint="default"/>
      </w:rPr>
    </w:lvl>
    <w:lvl w:ilvl="1" w:tplc="987C7474">
      <w:start w:val="1"/>
      <w:numFmt w:val="bullet"/>
      <w:lvlText w:val="•"/>
      <w:lvlJc w:val="left"/>
      <w:pPr>
        <w:tabs>
          <w:tab w:val="num" w:pos="1440"/>
        </w:tabs>
        <w:ind w:left="1440" w:hanging="360"/>
      </w:pPr>
      <w:rPr>
        <w:rFonts w:ascii="Times New Roman" w:hAnsi="Times New Roman" w:cs="Times New Roman" w:hint="default"/>
      </w:rPr>
    </w:lvl>
    <w:lvl w:ilvl="2" w:tplc="E684E654">
      <w:start w:val="1"/>
      <w:numFmt w:val="bullet"/>
      <w:lvlText w:val="•"/>
      <w:lvlJc w:val="left"/>
      <w:pPr>
        <w:tabs>
          <w:tab w:val="num" w:pos="2160"/>
        </w:tabs>
        <w:ind w:left="2160" w:hanging="360"/>
      </w:pPr>
      <w:rPr>
        <w:rFonts w:ascii="Times New Roman" w:hAnsi="Times New Roman" w:cs="Times New Roman" w:hint="default"/>
      </w:rPr>
    </w:lvl>
    <w:lvl w:ilvl="3" w:tplc="A522AD96">
      <w:start w:val="1"/>
      <w:numFmt w:val="bullet"/>
      <w:lvlText w:val="•"/>
      <w:lvlJc w:val="left"/>
      <w:pPr>
        <w:tabs>
          <w:tab w:val="num" w:pos="2880"/>
        </w:tabs>
        <w:ind w:left="2880" w:hanging="360"/>
      </w:pPr>
      <w:rPr>
        <w:rFonts w:ascii="Times New Roman" w:hAnsi="Times New Roman" w:cs="Times New Roman" w:hint="default"/>
      </w:rPr>
    </w:lvl>
    <w:lvl w:ilvl="4" w:tplc="DD6297F2">
      <w:start w:val="1"/>
      <w:numFmt w:val="bullet"/>
      <w:lvlText w:val="•"/>
      <w:lvlJc w:val="left"/>
      <w:pPr>
        <w:tabs>
          <w:tab w:val="num" w:pos="3600"/>
        </w:tabs>
        <w:ind w:left="3600" w:hanging="360"/>
      </w:pPr>
      <w:rPr>
        <w:rFonts w:ascii="Times New Roman" w:hAnsi="Times New Roman" w:cs="Times New Roman" w:hint="default"/>
      </w:rPr>
    </w:lvl>
    <w:lvl w:ilvl="5" w:tplc="CD7E18AA">
      <w:start w:val="1"/>
      <w:numFmt w:val="bullet"/>
      <w:lvlText w:val="•"/>
      <w:lvlJc w:val="left"/>
      <w:pPr>
        <w:tabs>
          <w:tab w:val="num" w:pos="4320"/>
        </w:tabs>
        <w:ind w:left="4320" w:hanging="360"/>
      </w:pPr>
      <w:rPr>
        <w:rFonts w:ascii="Times New Roman" w:hAnsi="Times New Roman" w:cs="Times New Roman" w:hint="default"/>
      </w:rPr>
    </w:lvl>
    <w:lvl w:ilvl="6" w:tplc="79D8B46C">
      <w:start w:val="1"/>
      <w:numFmt w:val="bullet"/>
      <w:lvlText w:val="•"/>
      <w:lvlJc w:val="left"/>
      <w:pPr>
        <w:tabs>
          <w:tab w:val="num" w:pos="5040"/>
        </w:tabs>
        <w:ind w:left="5040" w:hanging="360"/>
      </w:pPr>
      <w:rPr>
        <w:rFonts w:ascii="Times New Roman" w:hAnsi="Times New Roman" w:cs="Times New Roman" w:hint="default"/>
      </w:rPr>
    </w:lvl>
    <w:lvl w:ilvl="7" w:tplc="3552F874">
      <w:start w:val="1"/>
      <w:numFmt w:val="bullet"/>
      <w:lvlText w:val="•"/>
      <w:lvlJc w:val="left"/>
      <w:pPr>
        <w:tabs>
          <w:tab w:val="num" w:pos="5760"/>
        </w:tabs>
        <w:ind w:left="5760" w:hanging="360"/>
      </w:pPr>
      <w:rPr>
        <w:rFonts w:ascii="Times New Roman" w:hAnsi="Times New Roman" w:cs="Times New Roman" w:hint="default"/>
      </w:rPr>
    </w:lvl>
    <w:lvl w:ilvl="8" w:tplc="1C14771A">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34B5393B"/>
    <w:multiLevelType w:val="hybridMultilevel"/>
    <w:tmpl w:val="BBD0C806"/>
    <w:lvl w:ilvl="0" w:tplc="4976859E">
      <w:start w:val="1"/>
      <w:numFmt w:val="bullet"/>
      <w:lvlText w:val="•"/>
      <w:lvlJc w:val="left"/>
      <w:pPr>
        <w:tabs>
          <w:tab w:val="num" w:pos="720"/>
        </w:tabs>
        <w:ind w:left="720" w:hanging="360"/>
      </w:pPr>
      <w:rPr>
        <w:rFonts w:ascii="Arial" w:hAnsi="Arial" w:hint="default"/>
      </w:rPr>
    </w:lvl>
    <w:lvl w:ilvl="1" w:tplc="86DE5F68" w:tentative="1">
      <w:start w:val="1"/>
      <w:numFmt w:val="bullet"/>
      <w:lvlText w:val="•"/>
      <w:lvlJc w:val="left"/>
      <w:pPr>
        <w:tabs>
          <w:tab w:val="num" w:pos="1440"/>
        </w:tabs>
        <w:ind w:left="1440" w:hanging="360"/>
      </w:pPr>
      <w:rPr>
        <w:rFonts w:ascii="Arial" w:hAnsi="Arial" w:hint="default"/>
      </w:rPr>
    </w:lvl>
    <w:lvl w:ilvl="2" w:tplc="A27A8BC0" w:tentative="1">
      <w:start w:val="1"/>
      <w:numFmt w:val="bullet"/>
      <w:lvlText w:val="•"/>
      <w:lvlJc w:val="left"/>
      <w:pPr>
        <w:tabs>
          <w:tab w:val="num" w:pos="2160"/>
        </w:tabs>
        <w:ind w:left="2160" w:hanging="360"/>
      </w:pPr>
      <w:rPr>
        <w:rFonts w:ascii="Arial" w:hAnsi="Arial" w:hint="default"/>
      </w:rPr>
    </w:lvl>
    <w:lvl w:ilvl="3" w:tplc="C2720F66" w:tentative="1">
      <w:start w:val="1"/>
      <w:numFmt w:val="bullet"/>
      <w:lvlText w:val="•"/>
      <w:lvlJc w:val="left"/>
      <w:pPr>
        <w:tabs>
          <w:tab w:val="num" w:pos="2880"/>
        </w:tabs>
        <w:ind w:left="2880" w:hanging="360"/>
      </w:pPr>
      <w:rPr>
        <w:rFonts w:ascii="Arial" w:hAnsi="Arial" w:hint="default"/>
      </w:rPr>
    </w:lvl>
    <w:lvl w:ilvl="4" w:tplc="09881DA8" w:tentative="1">
      <w:start w:val="1"/>
      <w:numFmt w:val="bullet"/>
      <w:lvlText w:val="•"/>
      <w:lvlJc w:val="left"/>
      <w:pPr>
        <w:tabs>
          <w:tab w:val="num" w:pos="3600"/>
        </w:tabs>
        <w:ind w:left="3600" w:hanging="360"/>
      </w:pPr>
      <w:rPr>
        <w:rFonts w:ascii="Arial" w:hAnsi="Arial" w:hint="default"/>
      </w:rPr>
    </w:lvl>
    <w:lvl w:ilvl="5" w:tplc="4014BA5E" w:tentative="1">
      <w:start w:val="1"/>
      <w:numFmt w:val="bullet"/>
      <w:lvlText w:val="•"/>
      <w:lvlJc w:val="left"/>
      <w:pPr>
        <w:tabs>
          <w:tab w:val="num" w:pos="4320"/>
        </w:tabs>
        <w:ind w:left="4320" w:hanging="360"/>
      </w:pPr>
      <w:rPr>
        <w:rFonts w:ascii="Arial" w:hAnsi="Arial" w:hint="default"/>
      </w:rPr>
    </w:lvl>
    <w:lvl w:ilvl="6" w:tplc="33DCEA70" w:tentative="1">
      <w:start w:val="1"/>
      <w:numFmt w:val="bullet"/>
      <w:lvlText w:val="•"/>
      <w:lvlJc w:val="left"/>
      <w:pPr>
        <w:tabs>
          <w:tab w:val="num" w:pos="5040"/>
        </w:tabs>
        <w:ind w:left="5040" w:hanging="360"/>
      </w:pPr>
      <w:rPr>
        <w:rFonts w:ascii="Arial" w:hAnsi="Arial" w:hint="default"/>
      </w:rPr>
    </w:lvl>
    <w:lvl w:ilvl="7" w:tplc="79F655B8" w:tentative="1">
      <w:start w:val="1"/>
      <w:numFmt w:val="bullet"/>
      <w:lvlText w:val="•"/>
      <w:lvlJc w:val="left"/>
      <w:pPr>
        <w:tabs>
          <w:tab w:val="num" w:pos="5760"/>
        </w:tabs>
        <w:ind w:left="5760" w:hanging="360"/>
      </w:pPr>
      <w:rPr>
        <w:rFonts w:ascii="Arial" w:hAnsi="Arial" w:hint="default"/>
      </w:rPr>
    </w:lvl>
    <w:lvl w:ilvl="8" w:tplc="FB76919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EB265A1"/>
    <w:multiLevelType w:val="hybridMultilevel"/>
    <w:tmpl w:val="32426F4C"/>
    <w:lvl w:ilvl="0" w:tplc="504CCAD8">
      <w:start w:val="1"/>
      <w:numFmt w:val="bullet"/>
      <w:lvlText w:val="■"/>
      <w:lvlJc w:val="left"/>
      <w:pPr>
        <w:tabs>
          <w:tab w:val="num" w:pos="720"/>
        </w:tabs>
        <w:ind w:left="720" w:hanging="360"/>
      </w:pPr>
      <w:rPr>
        <w:rFonts w:ascii="Arial" w:hAnsi="Arial" w:hint="default"/>
      </w:rPr>
    </w:lvl>
    <w:lvl w:ilvl="1" w:tplc="3C864F6E">
      <w:numFmt w:val="bullet"/>
      <w:lvlText w:val="®"/>
      <w:lvlJc w:val="left"/>
      <w:pPr>
        <w:tabs>
          <w:tab w:val="num" w:pos="1440"/>
        </w:tabs>
        <w:ind w:left="1440" w:hanging="360"/>
      </w:pPr>
      <w:rPr>
        <w:rFonts w:ascii="Symbol" w:hAnsi="Symbol" w:hint="default"/>
      </w:rPr>
    </w:lvl>
    <w:lvl w:ilvl="2" w:tplc="EF8A0052" w:tentative="1">
      <w:start w:val="1"/>
      <w:numFmt w:val="bullet"/>
      <w:lvlText w:val="■"/>
      <w:lvlJc w:val="left"/>
      <w:pPr>
        <w:tabs>
          <w:tab w:val="num" w:pos="2160"/>
        </w:tabs>
        <w:ind w:left="2160" w:hanging="360"/>
      </w:pPr>
      <w:rPr>
        <w:rFonts w:ascii="Arial" w:hAnsi="Arial" w:hint="default"/>
      </w:rPr>
    </w:lvl>
    <w:lvl w:ilvl="3" w:tplc="A702A480" w:tentative="1">
      <w:start w:val="1"/>
      <w:numFmt w:val="bullet"/>
      <w:lvlText w:val="■"/>
      <w:lvlJc w:val="left"/>
      <w:pPr>
        <w:tabs>
          <w:tab w:val="num" w:pos="2880"/>
        </w:tabs>
        <w:ind w:left="2880" w:hanging="360"/>
      </w:pPr>
      <w:rPr>
        <w:rFonts w:ascii="Arial" w:hAnsi="Arial" w:hint="default"/>
      </w:rPr>
    </w:lvl>
    <w:lvl w:ilvl="4" w:tplc="3C78429E" w:tentative="1">
      <w:start w:val="1"/>
      <w:numFmt w:val="bullet"/>
      <w:lvlText w:val="■"/>
      <w:lvlJc w:val="left"/>
      <w:pPr>
        <w:tabs>
          <w:tab w:val="num" w:pos="3600"/>
        </w:tabs>
        <w:ind w:left="3600" w:hanging="360"/>
      </w:pPr>
      <w:rPr>
        <w:rFonts w:ascii="Arial" w:hAnsi="Arial" w:hint="default"/>
      </w:rPr>
    </w:lvl>
    <w:lvl w:ilvl="5" w:tplc="3134EAB2" w:tentative="1">
      <w:start w:val="1"/>
      <w:numFmt w:val="bullet"/>
      <w:lvlText w:val="■"/>
      <w:lvlJc w:val="left"/>
      <w:pPr>
        <w:tabs>
          <w:tab w:val="num" w:pos="4320"/>
        </w:tabs>
        <w:ind w:left="4320" w:hanging="360"/>
      </w:pPr>
      <w:rPr>
        <w:rFonts w:ascii="Arial" w:hAnsi="Arial" w:hint="default"/>
      </w:rPr>
    </w:lvl>
    <w:lvl w:ilvl="6" w:tplc="3D3ECB6E" w:tentative="1">
      <w:start w:val="1"/>
      <w:numFmt w:val="bullet"/>
      <w:lvlText w:val="■"/>
      <w:lvlJc w:val="left"/>
      <w:pPr>
        <w:tabs>
          <w:tab w:val="num" w:pos="5040"/>
        </w:tabs>
        <w:ind w:left="5040" w:hanging="360"/>
      </w:pPr>
      <w:rPr>
        <w:rFonts w:ascii="Arial" w:hAnsi="Arial" w:hint="default"/>
      </w:rPr>
    </w:lvl>
    <w:lvl w:ilvl="7" w:tplc="CD8E3BC4" w:tentative="1">
      <w:start w:val="1"/>
      <w:numFmt w:val="bullet"/>
      <w:lvlText w:val="■"/>
      <w:lvlJc w:val="left"/>
      <w:pPr>
        <w:tabs>
          <w:tab w:val="num" w:pos="5760"/>
        </w:tabs>
        <w:ind w:left="5760" w:hanging="360"/>
      </w:pPr>
      <w:rPr>
        <w:rFonts w:ascii="Arial" w:hAnsi="Arial" w:hint="default"/>
      </w:rPr>
    </w:lvl>
    <w:lvl w:ilvl="8" w:tplc="211A29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074E3B"/>
    <w:multiLevelType w:val="hybridMultilevel"/>
    <w:tmpl w:val="E4C0176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4953458A"/>
    <w:multiLevelType w:val="hybridMultilevel"/>
    <w:tmpl w:val="B5368AC2"/>
    <w:lvl w:ilvl="0" w:tplc="B7EECE42">
      <w:start w:val="1"/>
      <w:numFmt w:val="decimal"/>
      <w:lvlText w:val="%1."/>
      <w:lvlJc w:val="left"/>
      <w:pPr>
        <w:ind w:left="720" w:hanging="360"/>
      </w:pPr>
      <w:rPr>
        <w:rFonts w:hint="default"/>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12B30C9"/>
    <w:multiLevelType w:val="hybridMultilevel"/>
    <w:tmpl w:val="B83662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537202C9"/>
    <w:multiLevelType w:val="hybridMultilevel"/>
    <w:tmpl w:val="2828ED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3A4291"/>
    <w:multiLevelType w:val="hybridMultilevel"/>
    <w:tmpl w:val="9E1E6BBA"/>
    <w:lvl w:ilvl="0" w:tplc="2F4A7010">
      <w:start w:val="1"/>
      <w:numFmt w:val="lowerLetter"/>
      <w:pStyle w:val="8aodrky"/>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DE27C14"/>
    <w:multiLevelType w:val="hybridMultilevel"/>
    <w:tmpl w:val="A77CEBDC"/>
    <w:lvl w:ilvl="0" w:tplc="12884AC8">
      <w:start w:val="1"/>
      <w:numFmt w:val="bullet"/>
      <w:lvlText w:val="■"/>
      <w:lvlJc w:val="left"/>
      <w:pPr>
        <w:tabs>
          <w:tab w:val="num" w:pos="720"/>
        </w:tabs>
        <w:ind w:left="720" w:hanging="360"/>
      </w:pPr>
      <w:rPr>
        <w:rFonts w:ascii="Arial" w:hAnsi="Arial" w:hint="default"/>
      </w:rPr>
    </w:lvl>
    <w:lvl w:ilvl="1" w:tplc="7298C592" w:tentative="1">
      <w:start w:val="1"/>
      <w:numFmt w:val="bullet"/>
      <w:lvlText w:val="■"/>
      <w:lvlJc w:val="left"/>
      <w:pPr>
        <w:tabs>
          <w:tab w:val="num" w:pos="1440"/>
        </w:tabs>
        <w:ind w:left="1440" w:hanging="360"/>
      </w:pPr>
      <w:rPr>
        <w:rFonts w:ascii="Arial" w:hAnsi="Arial" w:hint="default"/>
      </w:rPr>
    </w:lvl>
    <w:lvl w:ilvl="2" w:tplc="2CBA22C2" w:tentative="1">
      <w:start w:val="1"/>
      <w:numFmt w:val="bullet"/>
      <w:lvlText w:val="■"/>
      <w:lvlJc w:val="left"/>
      <w:pPr>
        <w:tabs>
          <w:tab w:val="num" w:pos="2160"/>
        </w:tabs>
        <w:ind w:left="2160" w:hanging="360"/>
      </w:pPr>
      <w:rPr>
        <w:rFonts w:ascii="Arial" w:hAnsi="Arial" w:hint="default"/>
      </w:rPr>
    </w:lvl>
    <w:lvl w:ilvl="3" w:tplc="EE4808A2" w:tentative="1">
      <w:start w:val="1"/>
      <w:numFmt w:val="bullet"/>
      <w:lvlText w:val="■"/>
      <w:lvlJc w:val="left"/>
      <w:pPr>
        <w:tabs>
          <w:tab w:val="num" w:pos="2880"/>
        </w:tabs>
        <w:ind w:left="2880" w:hanging="360"/>
      </w:pPr>
      <w:rPr>
        <w:rFonts w:ascii="Arial" w:hAnsi="Arial" w:hint="default"/>
      </w:rPr>
    </w:lvl>
    <w:lvl w:ilvl="4" w:tplc="A25AFE9C" w:tentative="1">
      <w:start w:val="1"/>
      <w:numFmt w:val="bullet"/>
      <w:lvlText w:val="■"/>
      <w:lvlJc w:val="left"/>
      <w:pPr>
        <w:tabs>
          <w:tab w:val="num" w:pos="3600"/>
        </w:tabs>
        <w:ind w:left="3600" w:hanging="360"/>
      </w:pPr>
      <w:rPr>
        <w:rFonts w:ascii="Arial" w:hAnsi="Arial" w:hint="default"/>
      </w:rPr>
    </w:lvl>
    <w:lvl w:ilvl="5" w:tplc="4C6C220E" w:tentative="1">
      <w:start w:val="1"/>
      <w:numFmt w:val="bullet"/>
      <w:lvlText w:val="■"/>
      <w:lvlJc w:val="left"/>
      <w:pPr>
        <w:tabs>
          <w:tab w:val="num" w:pos="4320"/>
        </w:tabs>
        <w:ind w:left="4320" w:hanging="360"/>
      </w:pPr>
      <w:rPr>
        <w:rFonts w:ascii="Arial" w:hAnsi="Arial" w:hint="default"/>
      </w:rPr>
    </w:lvl>
    <w:lvl w:ilvl="6" w:tplc="CA04B096" w:tentative="1">
      <w:start w:val="1"/>
      <w:numFmt w:val="bullet"/>
      <w:lvlText w:val="■"/>
      <w:lvlJc w:val="left"/>
      <w:pPr>
        <w:tabs>
          <w:tab w:val="num" w:pos="5040"/>
        </w:tabs>
        <w:ind w:left="5040" w:hanging="360"/>
      </w:pPr>
      <w:rPr>
        <w:rFonts w:ascii="Arial" w:hAnsi="Arial" w:hint="default"/>
      </w:rPr>
    </w:lvl>
    <w:lvl w:ilvl="7" w:tplc="ED2410C6" w:tentative="1">
      <w:start w:val="1"/>
      <w:numFmt w:val="bullet"/>
      <w:lvlText w:val="■"/>
      <w:lvlJc w:val="left"/>
      <w:pPr>
        <w:tabs>
          <w:tab w:val="num" w:pos="5760"/>
        </w:tabs>
        <w:ind w:left="5760" w:hanging="360"/>
      </w:pPr>
      <w:rPr>
        <w:rFonts w:ascii="Arial" w:hAnsi="Arial" w:hint="default"/>
      </w:rPr>
    </w:lvl>
    <w:lvl w:ilvl="8" w:tplc="F372FD8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0AF64AE"/>
    <w:multiLevelType w:val="hybridMultilevel"/>
    <w:tmpl w:val="B5368AC2"/>
    <w:lvl w:ilvl="0" w:tplc="B7EECE42">
      <w:start w:val="1"/>
      <w:numFmt w:val="decimal"/>
      <w:lvlText w:val="%1."/>
      <w:lvlJc w:val="left"/>
      <w:pPr>
        <w:ind w:left="720" w:hanging="360"/>
      </w:pPr>
      <w:rPr>
        <w:rFonts w:hint="default"/>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7673799"/>
    <w:multiLevelType w:val="hybridMultilevel"/>
    <w:tmpl w:val="848C5782"/>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397A55"/>
    <w:multiLevelType w:val="hybridMultilevel"/>
    <w:tmpl w:val="C096DB9A"/>
    <w:lvl w:ilvl="0" w:tplc="04050019">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3" w15:restartNumberingAfterBreak="0">
    <w:nsid w:val="6EC37926"/>
    <w:multiLevelType w:val="hybridMultilevel"/>
    <w:tmpl w:val="41DABF00"/>
    <w:lvl w:ilvl="0" w:tplc="2FD8B7AE">
      <w:start w:val="1"/>
      <w:numFmt w:val="lowerLetter"/>
      <w:lvlText w:val="%1)"/>
      <w:lvlJc w:val="left"/>
      <w:pPr>
        <w:ind w:left="720" w:hanging="360"/>
      </w:pPr>
    </w:lvl>
    <w:lvl w:ilvl="1" w:tplc="33B63198">
      <w:start w:val="1"/>
      <w:numFmt w:val="lowerLetter"/>
      <w:lvlText w:val="%2."/>
      <w:lvlJc w:val="left"/>
      <w:pPr>
        <w:ind w:left="1440" w:hanging="360"/>
      </w:pPr>
    </w:lvl>
    <w:lvl w:ilvl="2" w:tplc="0220C356">
      <w:start w:val="1"/>
      <w:numFmt w:val="lowerRoman"/>
      <w:lvlText w:val="%3."/>
      <w:lvlJc w:val="right"/>
      <w:pPr>
        <w:ind w:left="2160" w:hanging="180"/>
      </w:pPr>
    </w:lvl>
    <w:lvl w:ilvl="3" w:tplc="65E0B9A4">
      <w:start w:val="1"/>
      <w:numFmt w:val="decimal"/>
      <w:lvlText w:val="%4."/>
      <w:lvlJc w:val="left"/>
      <w:pPr>
        <w:ind w:left="2880" w:hanging="360"/>
      </w:pPr>
    </w:lvl>
    <w:lvl w:ilvl="4" w:tplc="4708871C">
      <w:start w:val="1"/>
      <w:numFmt w:val="lowerLetter"/>
      <w:lvlText w:val="%5."/>
      <w:lvlJc w:val="left"/>
      <w:pPr>
        <w:ind w:left="3600" w:hanging="360"/>
      </w:pPr>
    </w:lvl>
    <w:lvl w:ilvl="5" w:tplc="C3E025AE">
      <w:start w:val="1"/>
      <w:numFmt w:val="lowerRoman"/>
      <w:lvlText w:val="%6."/>
      <w:lvlJc w:val="right"/>
      <w:pPr>
        <w:ind w:left="4320" w:hanging="180"/>
      </w:pPr>
    </w:lvl>
    <w:lvl w:ilvl="6" w:tplc="05504F04">
      <w:start w:val="1"/>
      <w:numFmt w:val="decimal"/>
      <w:lvlText w:val="%7."/>
      <w:lvlJc w:val="left"/>
      <w:pPr>
        <w:ind w:left="5040" w:hanging="360"/>
      </w:pPr>
    </w:lvl>
    <w:lvl w:ilvl="7" w:tplc="B26A4132">
      <w:start w:val="1"/>
      <w:numFmt w:val="lowerLetter"/>
      <w:lvlText w:val="%8."/>
      <w:lvlJc w:val="left"/>
      <w:pPr>
        <w:ind w:left="5760" w:hanging="360"/>
      </w:pPr>
    </w:lvl>
    <w:lvl w:ilvl="8" w:tplc="708C22B4">
      <w:start w:val="1"/>
      <w:numFmt w:val="lowerRoman"/>
      <w:lvlText w:val="%9."/>
      <w:lvlJc w:val="right"/>
      <w:pPr>
        <w:ind w:left="6480" w:hanging="180"/>
      </w:pPr>
    </w:lvl>
  </w:abstractNum>
  <w:abstractNum w:abstractNumId="24" w15:restartNumberingAfterBreak="0">
    <w:nsid w:val="70F66DDA"/>
    <w:multiLevelType w:val="multilevel"/>
    <w:tmpl w:val="698A43FE"/>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6A60064"/>
    <w:multiLevelType w:val="multilevel"/>
    <w:tmpl w:val="24B808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7122F9E"/>
    <w:multiLevelType w:val="hybridMultilevel"/>
    <w:tmpl w:val="CD7CAB2C"/>
    <w:lvl w:ilvl="0" w:tplc="23389272">
      <w:start w:val="1"/>
      <w:numFmt w:val="bullet"/>
      <w:pStyle w:val="6odrky"/>
      <w:lvlText w:val=""/>
      <w:lvlJc w:val="left"/>
      <w:pPr>
        <w:ind w:left="720" w:hanging="360"/>
      </w:pPr>
      <w:rPr>
        <w:rFonts w:ascii="Wingdings" w:hAnsi="Wingdings" w:hint="default"/>
        <w:color w:val="auto"/>
      </w:rPr>
    </w:lvl>
    <w:lvl w:ilvl="1" w:tplc="AE12856A" w:tentative="1">
      <w:start w:val="1"/>
      <w:numFmt w:val="bullet"/>
      <w:lvlText w:val="o"/>
      <w:lvlJc w:val="left"/>
      <w:pPr>
        <w:ind w:left="1440" w:hanging="360"/>
      </w:pPr>
      <w:rPr>
        <w:rFonts w:ascii="Courier New" w:hAnsi="Courier New" w:cs="Courier New" w:hint="default"/>
      </w:rPr>
    </w:lvl>
    <w:lvl w:ilvl="2" w:tplc="A4980992" w:tentative="1">
      <w:start w:val="1"/>
      <w:numFmt w:val="bullet"/>
      <w:lvlText w:val=""/>
      <w:lvlJc w:val="left"/>
      <w:pPr>
        <w:ind w:left="2160" w:hanging="360"/>
      </w:pPr>
      <w:rPr>
        <w:rFonts w:ascii="Wingdings" w:hAnsi="Wingdings" w:hint="default"/>
      </w:rPr>
    </w:lvl>
    <w:lvl w:ilvl="3" w:tplc="AA3E82C2" w:tentative="1">
      <w:start w:val="1"/>
      <w:numFmt w:val="bullet"/>
      <w:lvlText w:val=""/>
      <w:lvlJc w:val="left"/>
      <w:pPr>
        <w:ind w:left="2880" w:hanging="360"/>
      </w:pPr>
      <w:rPr>
        <w:rFonts w:ascii="Symbol" w:hAnsi="Symbol" w:hint="default"/>
      </w:rPr>
    </w:lvl>
    <w:lvl w:ilvl="4" w:tplc="AA760868" w:tentative="1">
      <w:start w:val="1"/>
      <w:numFmt w:val="bullet"/>
      <w:lvlText w:val="o"/>
      <w:lvlJc w:val="left"/>
      <w:pPr>
        <w:ind w:left="3600" w:hanging="360"/>
      </w:pPr>
      <w:rPr>
        <w:rFonts w:ascii="Courier New" w:hAnsi="Courier New" w:cs="Courier New" w:hint="default"/>
      </w:rPr>
    </w:lvl>
    <w:lvl w:ilvl="5" w:tplc="BAC6B4CA" w:tentative="1">
      <w:start w:val="1"/>
      <w:numFmt w:val="bullet"/>
      <w:lvlText w:val=""/>
      <w:lvlJc w:val="left"/>
      <w:pPr>
        <w:ind w:left="4320" w:hanging="360"/>
      </w:pPr>
      <w:rPr>
        <w:rFonts w:ascii="Wingdings" w:hAnsi="Wingdings" w:hint="default"/>
      </w:rPr>
    </w:lvl>
    <w:lvl w:ilvl="6" w:tplc="4EF6BC50" w:tentative="1">
      <w:start w:val="1"/>
      <w:numFmt w:val="bullet"/>
      <w:lvlText w:val=""/>
      <w:lvlJc w:val="left"/>
      <w:pPr>
        <w:ind w:left="5040" w:hanging="360"/>
      </w:pPr>
      <w:rPr>
        <w:rFonts w:ascii="Symbol" w:hAnsi="Symbol" w:hint="default"/>
      </w:rPr>
    </w:lvl>
    <w:lvl w:ilvl="7" w:tplc="C3FAD91C" w:tentative="1">
      <w:start w:val="1"/>
      <w:numFmt w:val="bullet"/>
      <w:lvlText w:val="o"/>
      <w:lvlJc w:val="left"/>
      <w:pPr>
        <w:ind w:left="5760" w:hanging="360"/>
      </w:pPr>
      <w:rPr>
        <w:rFonts w:ascii="Courier New" w:hAnsi="Courier New" w:cs="Courier New" w:hint="default"/>
      </w:rPr>
    </w:lvl>
    <w:lvl w:ilvl="8" w:tplc="9D86C29A" w:tentative="1">
      <w:start w:val="1"/>
      <w:numFmt w:val="bullet"/>
      <w:lvlText w:val=""/>
      <w:lvlJc w:val="left"/>
      <w:pPr>
        <w:ind w:left="6480" w:hanging="360"/>
      </w:pPr>
      <w:rPr>
        <w:rFonts w:ascii="Wingdings" w:hAnsi="Wingdings" w:hint="default"/>
      </w:rPr>
    </w:lvl>
  </w:abstractNum>
  <w:abstractNum w:abstractNumId="27" w15:restartNumberingAfterBreak="0">
    <w:nsid w:val="7DC255EA"/>
    <w:multiLevelType w:val="hybridMultilevel"/>
    <w:tmpl w:val="8E7E15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540774"/>
    <w:multiLevelType w:val="hybridMultilevel"/>
    <w:tmpl w:val="B5368AC2"/>
    <w:lvl w:ilvl="0" w:tplc="B7EECE42">
      <w:start w:val="1"/>
      <w:numFmt w:val="decimal"/>
      <w:lvlText w:val="%1."/>
      <w:lvlJc w:val="left"/>
      <w:pPr>
        <w:ind w:left="720" w:hanging="360"/>
      </w:pPr>
      <w:rPr>
        <w:rFonts w:hint="default"/>
        <w:i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8"/>
  </w:num>
  <w:num w:numId="2">
    <w:abstractNumId w:val="3"/>
  </w:num>
  <w:num w:numId="3">
    <w:abstractNumId w:val="26"/>
  </w:num>
  <w:num w:numId="4">
    <w:abstractNumId w:val="11"/>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0"/>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1"/>
  </w:num>
  <w:num w:numId="12">
    <w:abstractNumId w:val="8"/>
  </w:num>
  <w:num w:numId="13">
    <w:abstractNumId w:val="27"/>
  </w:num>
  <w:num w:numId="14">
    <w:abstractNumId w:val="22"/>
  </w:num>
  <w:num w:numId="15">
    <w:abstractNumId w:val="4"/>
  </w:num>
  <w:num w:numId="16">
    <w:abstractNumId w:val="7"/>
  </w:num>
  <w:num w:numId="17">
    <w:abstractNumId w:val="15"/>
  </w:num>
  <w:num w:numId="18">
    <w:abstractNumId w:val="28"/>
  </w:num>
  <w:num w:numId="19">
    <w:abstractNumId w:val="1"/>
  </w:num>
  <w:num w:numId="20">
    <w:abstractNumId w:val="5"/>
  </w:num>
  <w:num w:numId="21">
    <w:abstractNumId w:val="20"/>
  </w:num>
  <w:num w:numId="22">
    <w:abstractNumId w:val="3"/>
    <w:lvlOverride w:ilvl="0">
      <w:startOverride w:val="1"/>
    </w:lvlOverride>
  </w:num>
  <w:num w:numId="23">
    <w:abstractNumId w:val="24"/>
  </w:num>
  <w:num w:numId="24">
    <w:abstractNumId w:val="24"/>
  </w:num>
  <w:num w:numId="25">
    <w:abstractNumId w:val="24"/>
  </w:num>
  <w:num w:numId="26">
    <w:abstractNumId w:val="24"/>
  </w:num>
  <w:num w:numId="27">
    <w:abstractNumId w:val="24"/>
  </w:num>
  <w:num w:numId="28">
    <w:abstractNumId w:val="24"/>
  </w:num>
  <w:num w:numId="29">
    <w:abstractNumId w:val="24"/>
  </w:num>
  <w:num w:numId="30">
    <w:abstractNumId w:val="24"/>
  </w:num>
  <w:num w:numId="31">
    <w:abstractNumId w:val="12"/>
  </w:num>
  <w:num w:numId="32">
    <w:abstractNumId w:val="24"/>
  </w:num>
  <w:num w:numId="33">
    <w:abstractNumId w:val="24"/>
  </w:num>
  <w:num w:numId="34">
    <w:abstractNumId w:val="14"/>
  </w:num>
  <w:num w:numId="35">
    <w:abstractNumId w:val="24"/>
  </w:num>
  <w:num w:numId="36">
    <w:abstractNumId w:val="24"/>
  </w:num>
  <w:num w:numId="37">
    <w:abstractNumId w:val="19"/>
  </w:num>
  <w:num w:numId="38">
    <w:abstractNumId w:val="6"/>
  </w:num>
  <w:num w:numId="39">
    <w:abstractNumId w:val="17"/>
  </w:num>
  <w:num w:numId="40">
    <w:abstractNumId w:val="2"/>
  </w:num>
  <w:num w:numId="41">
    <w:abstractNumId w:val="9"/>
  </w:num>
  <w:num w:numId="42">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DC67F9"/>
    <w:rsid w:val="00000348"/>
    <w:rsid w:val="00000FD3"/>
    <w:rsid w:val="00001522"/>
    <w:rsid w:val="000038F8"/>
    <w:rsid w:val="00003F76"/>
    <w:rsid w:val="00004B1E"/>
    <w:rsid w:val="00007075"/>
    <w:rsid w:val="00010476"/>
    <w:rsid w:val="0001062A"/>
    <w:rsid w:val="00011037"/>
    <w:rsid w:val="00011A4B"/>
    <w:rsid w:val="0001292D"/>
    <w:rsid w:val="00012D8B"/>
    <w:rsid w:val="000144EB"/>
    <w:rsid w:val="0001485D"/>
    <w:rsid w:val="00014DAD"/>
    <w:rsid w:val="00014DC2"/>
    <w:rsid w:val="00015BD9"/>
    <w:rsid w:val="00017252"/>
    <w:rsid w:val="000178CB"/>
    <w:rsid w:val="00017A02"/>
    <w:rsid w:val="000206DC"/>
    <w:rsid w:val="00020714"/>
    <w:rsid w:val="000217F1"/>
    <w:rsid w:val="00021FB8"/>
    <w:rsid w:val="00022618"/>
    <w:rsid w:val="00024B32"/>
    <w:rsid w:val="00024C8B"/>
    <w:rsid w:val="00025021"/>
    <w:rsid w:val="000252FF"/>
    <w:rsid w:val="00025B11"/>
    <w:rsid w:val="00025C41"/>
    <w:rsid w:val="00025FAC"/>
    <w:rsid w:val="000267F4"/>
    <w:rsid w:val="00027325"/>
    <w:rsid w:val="00027B72"/>
    <w:rsid w:val="000326BE"/>
    <w:rsid w:val="00033534"/>
    <w:rsid w:val="00034970"/>
    <w:rsid w:val="00034A5A"/>
    <w:rsid w:val="00035ADF"/>
    <w:rsid w:val="00037513"/>
    <w:rsid w:val="00037FE6"/>
    <w:rsid w:val="00040F4A"/>
    <w:rsid w:val="00041009"/>
    <w:rsid w:val="00041241"/>
    <w:rsid w:val="00041514"/>
    <w:rsid w:val="00043078"/>
    <w:rsid w:val="0004696D"/>
    <w:rsid w:val="00046A9B"/>
    <w:rsid w:val="00047EDB"/>
    <w:rsid w:val="00050DF5"/>
    <w:rsid w:val="00051F64"/>
    <w:rsid w:val="00052267"/>
    <w:rsid w:val="000522EE"/>
    <w:rsid w:val="0005337C"/>
    <w:rsid w:val="00054154"/>
    <w:rsid w:val="00054A19"/>
    <w:rsid w:val="00055C59"/>
    <w:rsid w:val="000564A3"/>
    <w:rsid w:val="0005681F"/>
    <w:rsid w:val="000622BC"/>
    <w:rsid w:val="00062598"/>
    <w:rsid w:val="00062667"/>
    <w:rsid w:val="00062970"/>
    <w:rsid w:val="00065731"/>
    <w:rsid w:val="00066B76"/>
    <w:rsid w:val="000704B0"/>
    <w:rsid w:val="00071F40"/>
    <w:rsid w:val="000730EB"/>
    <w:rsid w:val="0007778B"/>
    <w:rsid w:val="0007788A"/>
    <w:rsid w:val="000805E6"/>
    <w:rsid w:val="0008085A"/>
    <w:rsid w:val="0008120F"/>
    <w:rsid w:val="00081782"/>
    <w:rsid w:val="0008215B"/>
    <w:rsid w:val="000832DE"/>
    <w:rsid w:val="00084FE7"/>
    <w:rsid w:val="0008565A"/>
    <w:rsid w:val="00086991"/>
    <w:rsid w:val="00086C69"/>
    <w:rsid w:val="00087F73"/>
    <w:rsid w:val="00090937"/>
    <w:rsid w:val="0009477B"/>
    <w:rsid w:val="00095AF6"/>
    <w:rsid w:val="00097701"/>
    <w:rsid w:val="000977C6"/>
    <w:rsid w:val="00097B40"/>
    <w:rsid w:val="000A18BD"/>
    <w:rsid w:val="000A2091"/>
    <w:rsid w:val="000A4035"/>
    <w:rsid w:val="000A45E0"/>
    <w:rsid w:val="000A553A"/>
    <w:rsid w:val="000A5C79"/>
    <w:rsid w:val="000A6146"/>
    <w:rsid w:val="000A6375"/>
    <w:rsid w:val="000A6755"/>
    <w:rsid w:val="000A7042"/>
    <w:rsid w:val="000A7C81"/>
    <w:rsid w:val="000B155F"/>
    <w:rsid w:val="000B17F9"/>
    <w:rsid w:val="000B5561"/>
    <w:rsid w:val="000B57DA"/>
    <w:rsid w:val="000C0112"/>
    <w:rsid w:val="000C10B1"/>
    <w:rsid w:val="000C193F"/>
    <w:rsid w:val="000C2038"/>
    <w:rsid w:val="000C242B"/>
    <w:rsid w:val="000C3BC2"/>
    <w:rsid w:val="000C5034"/>
    <w:rsid w:val="000C59AA"/>
    <w:rsid w:val="000D1A71"/>
    <w:rsid w:val="000D1DB4"/>
    <w:rsid w:val="000D2DC6"/>
    <w:rsid w:val="000D2FDA"/>
    <w:rsid w:val="000D3368"/>
    <w:rsid w:val="000D5132"/>
    <w:rsid w:val="000D5E8C"/>
    <w:rsid w:val="000D6302"/>
    <w:rsid w:val="000D6DEC"/>
    <w:rsid w:val="000D79C8"/>
    <w:rsid w:val="000D7D49"/>
    <w:rsid w:val="000E16C5"/>
    <w:rsid w:val="000E27BA"/>
    <w:rsid w:val="000E2F0E"/>
    <w:rsid w:val="000E39AE"/>
    <w:rsid w:val="000E447A"/>
    <w:rsid w:val="000E4AC3"/>
    <w:rsid w:val="000E610C"/>
    <w:rsid w:val="000E6DA5"/>
    <w:rsid w:val="000E74A3"/>
    <w:rsid w:val="000F14A7"/>
    <w:rsid w:val="000F2DCF"/>
    <w:rsid w:val="000F3A30"/>
    <w:rsid w:val="000F5D39"/>
    <w:rsid w:val="000F7101"/>
    <w:rsid w:val="000F7F6E"/>
    <w:rsid w:val="00100792"/>
    <w:rsid w:val="00100A72"/>
    <w:rsid w:val="001014A8"/>
    <w:rsid w:val="00101DE0"/>
    <w:rsid w:val="001032D0"/>
    <w:rsid w:val="00103814"/>
    <w:rsid w:val="00104A83"/>
    <w:rsid w:val="00104C65"/>
    <w:rsid w:val="00105758"/>
    <w:rsid w:val="00105B70"/>
    <w:rsid w:val="00105EDB"/>
    <w:rsid w:val="00107110"/>
    <w:rsid w:val="00111D4A"/>
    <w:rsid w:val="00112C07"/>
    <w:rsid w:val="00113D05"/>
    <w:rsid w:val="00116F03"/>
    <w:rsid w:val="00120EF8"/>
    <w:rsid w:val="00124D82"/>
    <w:rsid w:val="00131F4E"/>
    <w:rsid w:val="0013644B"/>
    <w:rsid w:val="001370AA"/>
    <w:rsid w:val="001373C3"/>
    <w:rsid w:val="00141615"/>
    <w:rsid w:val="00141971"/>
    <w:rsid w:val="00141FFE"/>
    <w:rsid w:val="0014294A"/>
    <w:rsid w:val="001443CE"/>
    <w:rsid w:val="001459E3"/>
    <w:rsid w:val="0014666E"/>
    <w:rsid w:val="00147074"/>
    <w:rsid w:val="0014778A"/>
    <w:rsid w:val="00151A78"/>
    <w:rsid w:val="001520E6"/>
    <w:rsid w:val="00152B77"/>
    <w:rsid w:val="00155274"/>
    <w:rsid w:val="001555A9"/>
    <w:rsid w:val="001558A7"/>
    <w:rsid w:val="00156887"/>
    <w:rsid w:val="00156ED6"/>
    <w:rsid w:val="001570D8"/>
    <w:rsid w:val="0016088C"/>
    <w:rsid w:val="00164ADB"/>
    <w:rsid w:val="00165A28"/>
    <w:rsid w:val="00166D78"/>
    <w:rsid w:val="001676CA"/>
    <w:rsid w:val="00170FC0"/>
    <w:rsid w:val="0017186A"/>
    <w:rsid w:val="001726F3"/>
    <w:rsid w:val="001758DD"/>
    <w:rsid w:val="00175E94"/>
    <w:rsid w:val="00177BEB"/>
    <w:rsid w:val="00177E81"/>
    <w:rsid w:val="00180B3B"/>
    <w:rsid w:val="00182728"/>
    <w:rsid w:val="001836FE"/>
    <w:rsid w:val="00183E17"/>
    <w:rsid w:val="00184D06"/>
    <w:rsid w:val="001853D0"/>
    <w:rsid w:val="001853E4"/>
    <w:rsid w:val="00185E7D"/>
    <w:rsid w:val="00186125"/>
    <w:rsid w:val="00186FF4"/>
    <w:rsid w:val="00190535"/>
    <w:rsid w:val="00190ABB"/>
    <w:rsid w:val="00190BF7"/>
    <w:rsid w:val="00191329"/>
    <w:rsid w:val="001914A2"/>
    <w:rsid w:val="0019180C"/>
    <w:rsid w:val="00192505"/>
    <w:rsid w:val="001928C5"/>
    <w:rsid w:val="00192A57"/>
    <w:rsid w:val="00193166"/>
    <w:rsid w:val="00193928"/>
    <w:rsid w:val="00193EB5"/>
    <w:rsid w:val="001941FA"/>
    <w:rsid w:val="001A007C"/>
    <w:rsid w:val="001A0146"/>
    <w:rsid w:val="001A2FBC"/>
    <w:rsid w:val="001A54CD"/>
    <w:rsid w:val="001A5AF6"/>
    <w:rsid w:val="001A6FEE"/>
    <w:rsid w:val="001B0817"/>
    <w:rsid w:val="001B10BB"/>
    <w:rsid w:val="001B1994"/>
    <w:rsid w:val="001B3A05"/>
    <w:rsid w:val="001B7495"/>
    <w:rsid w:val="001C078E"/>
    <w:rsid w:val="001C10FE"/>
    <w:rsid w:val="001C3D9B"/>
    <w:rsid w:val="001C55E8"/>
    <w:rsid w:val="001D08AB"/>
    <w:rsid w:val="001D0B66"/>
    <w:rsid w:val="001D2A72"/>
    <w:rsid w:val="001D50F2"/>
    <w:rsid w:val="001D5326"/>
    <w:rsid w:val="001D5500"/>
    <w:rsid w:val="001D5E0E"/>
    <w:rsid w:val="001D770E"/>
    <w:rsid w:val="001D7BB9"/>
    <w:rsid w:val="001E0282"/>
    <w:rsid w:val="001E4F69"/>
    <w:rsid w:val="001E6CD0"/>
    <w:rsid w:val="001E705A"/>
    <w:rsid w:val="001F0935"/>
    <w:rsid w:val="001F0EC9"/>
    <w:rsid w:val="001F104B"/>
    <w:rsid w:val="001F3663"/>
    <w:rsid w:val="001F3A92"/>
    <w:rsid w:val="001F3E5F"/>
    <w:rsid w:val="00200192"/>
    <w:rsid w:val="00201F05"/>
    <w:rsid w:val="00203248"/>
    <w:rsid w:val="00204972"/>
    <w:rsid w:val="0020544F"/>
    <w:rsid w:val="002055B9"/>
    <w:rsid w:val="0021038D"/>
    <w:rsid w:val="00211824"/>
    <w:rsid w:val="002129F0"/>
    <w:rsid w:val="002139EC"/>
    <w:rsid w:val="002162EE"/>
    <w:rsid w:val="002177A7"/>
    <w:rsid w:val="002206F1"/>
    <w:rsid w:val="00221042"/>
    <w:rsid w:val="00222261"/>
    <w:rsid w:val="0022285C"/>
    <w:rsid w:val="0022304B"/>
    <w:rsid w:val="00224441"/>
    <w:rsid w:val="002254A5"/>
    <w:rsid w:val="00225830"/>
    <w:rsid w:val="0022690D"/>
    <w:rsid w:val="00227C59"/>
    <w:rsid w:val="0023254A"/>
    <w:rsid w:val="002329AB"/>
    <w:rsid w:val="00232D30"/>
    <w:rsid w:val="0023489C"/>
    <w:rsid w:val="002361E8"/>
    <w:rsid w:val="00237DEC"/>
    <w:rsid w:val="00240483"/>
    <w:rsid w:val="00240D72"/>
    <w:rsid w:val="002419C1"/>
    <w:rsid w:val="00241F72"/>
    <w:rsid w:val="0024337B"/>
    <w:rsid w:val="0024376C"/>
    <w:rsid w:val="002456F1"/>
    <w:rsid w:val="00245E21"/>
    <w:rsid w:val="00247EEE"/>
    <w:rsid w:val="00250C1B"/>
    <w:rsid w:val="00251BCF"/>
    <w:rsid w:val="0025213D"/>
    <w:rsid w:val="00253E9A"/>
    <w:rsid w:val="00254BF4"/>
    <w:rsid w:val="00260B4F"/>
    <w:rsid w:val="00261383"/>
    <w:rsid w:val="00261D95"/>
    <w:rsid w:val="002647C4"/>
    <w:rsid w:val="0026513F"/>
    <w:rsid w:val="00266007"/>
    <w:rsid w:val="002660B0"/>
    <w:rsid w:val="00270E4F"/>
    <w:rsid w:val="0027199C"/>
    <w:rsid w:val="00272A2E"/>
    <w:rsid w:val="00275B6B"/>
    <w:rsid w:val="00275DCC"/>
    <w:rsid w:val="0027666C"/>
    <w:rsid w:val="00280060"/>
    <w:rsid w:val="00280B37"/>
    <w:rsid w:val="002811B1"/>
    <w:rsid w:val="002811FB"/>
    <w:rsid w:val="002814E9"/>
    <w:rsid w:val="0028177C"/>
    <w:rsid w:val="00282088"/>
    <w:rsid w:val="00282937"/>
    <w:rsid w:val="0028340E"/>
    <w:rsid w:val="00284330"/>
    <w:rsid w:val="00284F57"/>
    <w:rsid w:val="00285DD4"/>
    <w:rsid w:val="00287185"/>
    <w:rsid w:val="00290D27"/>
    <w:rsid w:val="00292774"/>
    <w:rsid w:val="00292E34"/>
    <w:rsid w:val="0029313C"/>
    <w:rsid w:val="00293151"/>
    <w:rsid w:val="00293875"/>
    <w:rsid w:val="002939C0"/>
    <w:rsid w:val="00293C2A"/>
    <w:rsid w:val="00293F90"/>
    <w:rsid w:val="00294405"/>
    <w:rsid w:val="002A2150"/>
    <w:rsid w:val="002A2589"/>
    <w:rsid w:val="002A32EB"/>
    <w:rsid w:val="002A59C0"/>
    <w:rsid w:val="002A6BA7"/>
    <w:rsid w:val="002A7F53"/>
    <w:rsid w:val="002B0C10"/>
    <w:rsid w:val="002B0D01"/>
    <w:rsid w:val="002B1828"/>
    <w:rsid w:val="002B1ECF"/>
    <w:rsid w:val="002B51F2"/>
    <w:rsid w:val="002B54F5"/>
    <w:rsid w:val="002B6BCC"/>
    <w:rsid w:val="002B6BD4"/>
    <w:rsid w:val="002B7C53"/>
    <w:rsid w:val="002B7E8A"/>
    <w:rsid w:val="002C0994"/>
    <w:rsid w:val="002C0FAC"/>
    <w:rsid w:val="002C1234"/>
    <w:rsid w:val="002C1496"/>
    <w:rsid w:val="002C1D7E"/>
    <w:rsid w:val="002C5685"/>
    <w:rsid w:val="002C5F51"/>
    <w:rsid w:val="002C7B74"/>
    <w:rsid w:val="002D02BF"/>
    <w:rsid w:val="002D1069"/>
    <w:rsid w:val="002D3D8E"/>
    <w:rsid w:val="002D4707"/>
    <w:rsid w:val="002D52AA"/>
    <w:rsid w:val="002D578B"/>
    <w:rsid w:val="002D655F"/>
    <w:rsid w:val="002D7629"/>
    <w:rsid w:val="002E01EA"/>
    <w:rsid w:val="002E132A"/>
    <w:rsid w:val="002E217D"/>
    <w:rsid w:val="002E6926"/>
    <w:rsid w:val="002E7096"/>
    <w:rsid w:val="002E7E92"/>
    <w:rsid w:val="002F0144"/>
    <w:rsid w:val="002F1409"/>
    <w:rsid w:val="002F27D0"/>
    <w:rsid w:val="002F3E15"/>
    <w:rsid w:val="002F49E8"/>
    <w:rsid w:val="002F5592"/>
    <w:rsid w:val="002F6D6C"/>
    <w:rsid w:val="00301BAC"/>
    <w:rsid w:val="0030238B"/>
    <w:rsid w:val="00302637"/>
    <w:rsid w:val="00303277"/>
    <w:rsid w:val="003038C4"/>
    <w:rsid w:val="0030514D"/>
    <w:rsid w:val="00306F44"/>
    <w:rsid w:val="00307661"/>
    <w:rsid w:val="003077B5"/>
    <w:rsid w:val="003124C4"/>
    <w:rsid w:val="00313C78"/>
    <w:rsid w:val="00315C7C"/>
    <w:rsid w:val="00315FAB"/>
    <w:rsid w:val="003176AE"/>
    <w:rsid w:val="0031779F"/>
    <w:rsid w:val="00320F08"/>
    <w:rsid w:val="00321B9F"/>
    <w:rsid w:val="00322961"/>
    <w:rsid w:val="00326011"/>
    <w:rsid w:val="0033001F"/>
    <w:rsid w:val="00330A60"/>
    <w:rsid w:val="00331A36"/>
    <w:rsid w:val="00331E3A"/>
    <w:rsid w:val="0033213B"/>
    <w:rsid w:val="0033262D"/>
    <w:rsid w:val="00334CCB"/>
    <w:rsid w:val="00336136"/>
    <w:rsid w:val="00340817"/>
    <w:rsid w:val="0034084B"/>
    <w:rsid w:val="0034152A"/>
    <w:rsid w:val="00341AA6"/>
    <w:rsid w:val="00343B0D"/>
    <w:rsid w:val="00344103"/>
    <w:rsid w:val="003444B0"/>
    <w:rsid w:val="00346FF8"/>
    <w:rsid w:val="0035169A"/>
    <w:rsid w:val="00352E2D"/>
    <w:rsid w:val="00353A7E"/>
    <w:rsid w:val="003544F7"/>
    <w:rsid w:val="00354E5D"/>
    <w:rsid w:val="003568C0"/>
    <w:rsid w:val="003603F8"/>
    <w:rsid w:val="00361D03"/>
    <w:rsid w:val="003627F8"/>
    <w:rsid w:val="00365975"/>
    <w:rsid w:val="003703AC"/>
    <w:rsid w:val="003719DD"/>
    <w:rsid w:val="00371E8B"/>
    <w:rsid w:val="00374EFA"/>
    <w:rsid w:val="00376FCC"/>
    <w:rsid w:val="003772DB"/>
    <w:rsid w:val="00377632"/>
    <w:rsid w:val="00377B76"/>
    <w:rsid w:val="00380C64"/>
    <w:rsid w:val="00381547"/>
    <w:rsid w:val="00382CDD"/>
    <w:rsid w:val="00383913"/>
    <w:rsid w:val="003876D3"/>
    <w:rsid w:val="0039034F"/>
    <w:rsid w:val="00390C14"/>
    <w:rsid w:val="00391F31"/>
    <w:rsid w:val="00392623"/>
    <w:rsid w:val="00395D8A"/>
    <w:rsid w:val="00396350"/>
    <w:rsid w:val="003963AE"/>
    <w:rsid w:val="003A146C"/>
    <w:rsid w:val="003A580B"/>
    <w:rsid w:val="003A5A99"/>
    <w:rsid w:val="003A5B59"/>
    <w:rsid w:val="003A5F67"/>
    <w:rsid w:val="003A7186"/>
    <w:rsid w:val="003B0130"/>
    <w:rsid w:val="003B2C6F"/>
    <w:rsid w:val="003B2F61"/>
    <w:rsid w:val="003B5614"/>
    <w:rsid w:val="003B6959"/>
    <w:rsid w:val="003B7073"/>
    <w:rsid w:val="003B74F9"/>
    <w:rsid w:val="003C005F"/>
    <w:rsid w:val="003C1754"/>
    <w:rsid w:val="003C18CE"/>
    <w:rsid w:val="003C1E64"/>
    <w:rsid w:val="003C3173"/>
    <w:rsid w:val="003C3896"/>
    <w:rsid w:val="003C3C94"/>
    <w:rsid w:val="003C40D5"/>
    <w:rsid w:val="003C4B13"/>
    <w:rsid w:val="003C4B2D"/>
    <w:rsid w:val="003C5096"/>
    <w:rsid w:val="003C5A13"/>
    <w:rsid w:val="003C6337"/>
    <w:rsid w:val="003D2006"/>
    <w:rsid w:val="003D2549"/>
    <w:rsid w:val="003D32F4"/>
    <w:rsid w:val="003D4419"/>
    <w:rsid w:val="003D4DEC"/>
    <w:rsid w:val="003E08F7"/>
    <w:rsid w:val="003E09BE"/>
    <w:rsid w:val="003E1FD8"/>
    <w:rsid w:val="003E2A51"/>
    <w:rsid w:val="003E3485"/>
    <w:rsid w:val="003E474B"/>
    <w:rsid w:val="003E60A9"/>
    <w:rsid w:val="003E6F6C"/>
    <w:rsid w:val="003F0798"/>
    <w:rsid w:val="003F2BCD"/>
    <w:rsid w:val="003F3E0F"/>
    <w:rsid w:val="003F459C"/>
    <w:rsid w:val="003F5C04"/>
    <w:rsid w:val="003F766F"/>
    <w:rsid w:val="003F7CA1"/>
    <w:rsid w:val="004002C2"/>
    <w:rsid w:val="00400EC9"/>
    <w:rsid w:val="00400F6B"/>
    <w:rsid w:val="00401168"/>
    <w:rsid w:val="00401E3F"/>
    <w:rsid w:val="004022C4"/>
    <w:rsid w:val="00402882"/>
    <w:rsid w:val="00402DF2"/>
    <w:rsid w:val="00403F64"/>
    <w:rsid w:val="004043E1"/>
    <w:rsid w:val="00404F26"/>
    <w:rsid w:val="004068AC"/>
    <w:rsid w:val="00406C07"/>
    <w:rsid w:val="004119B2"/>
    <w:rsid w:val="00411F3C"/>
    <w:rsid w:val="00412BE6"/>
    <w:rsid w:val="00414583"/>
    <w:rsid w:val="004176E5"/>
    <w:rsid w:val="00420783"/>
    <w:rsid w:val="00421452"/>
    <w:rsid w:val="00421909"/>
    <w:rsid w:val="00423E8E"/>
    <w:rsid w:val="004252D8"/>
    <w:rsid w:val="00427648"/>
    <w:rsid w:val="004302D8"/>
    <w:rsid w:val="00431CD3"/>
    <w:rsid w:val="00431CE7"/>
    <w:rsid w:val="0043257E"/>
    <w:rsid w:val="004334DE"/>
    <w:rsid w:val="004358A3"/>
    <w:rsid w:val="00436104"/>
    <w:rsid w:val="0043614E"/>
    <w:rsid w:val="00437731"/>
    <w:rsid w:val="00440101"/>
    <w:rsid w:val="00441922"/>
    <w:rsid w:val="00442B3A"/>
    <w:rsid w:val="00443878"/>
    <w:rsid w:val="004449E3"/>
    <w:rsid w:val="00444D56"/>
    <w:rsid w:val="00444DAF"/>
    <w:rsid w:val="00445134"/>
    <w:rsid w:val="00447822"/>
    <w:rsid w:val="00450366"/>
    <w:rsid w:val="004505C3"/>
    <w:rsid w:val="004509DD"/>
    <w:rsid w:val="004512E4"/>
    <w:rsid w:val="004519B3"/>
    <w:rsid w:val="00452314"/>
    <w:rsid w:val="00453B7A"/>
    <w:rsid w:val="00454E87"/>
    <w:rsid w:val="004556CC"/>
    <w:rsid w:val="00456303"/>
    <w:rsid w:val="00457B3D"/>
    <w:rsid w:val="00460278"/>
    <w:rsid w:val="004603F8"/>
    <w:rsid w:val="00461E44"/>
    <w:rsid w:val="0046357B"/>
    <w:rsid w:val="00464446"/>
    <w:rsid w:val="00465295"/>
    <w:rsid w:val="00466587"/>
    <w:rsid w:val="00466C7D"/>
    <w:rsid w:val="00467127"/>
    <w:rsid w:val="00470D15"/>
    <w:rsid w:val="00471BBB"/>
    <w:rsid w:val="004724C8"/>
    <w:rsid w:val="0047325A"/>
    <w:rsid w:val="004736BE"/>
    <w:rsid w:val="0047447F"/>
    <w:rsid w:val="00474607"/>
    <w:rsid w:val="004776D0"/>
    <w:rsid w:val="00485D45"/>
    <w:rsid w:val="00485EF3"/>
    <w:rsid w:val="00490030"/>
    <w:rsid w:val="004900FD"/>
    <w:rsid w:val="00490C57"/>
    <w:rsid w:val="0049230B"/>
    <w:rsid w:val="00492533"/>
    <w:rsid w:val="004929D7"/>
    <w:rsid w:val="00494593"/>
    <w:rsid w:val="004946B7"/>
    <w:rsid w:val="00494824"/>
    <w:rsid w:val="0049490B"/>
    <w:rsid w:val="004955CC"/>
    <w:rsid w:val="00496090"/>
    <w:rsid w:val="00496903"/>
    <w:rsid w:val="004969F7"/>
    <w:rsid w:val="004970AE"/>
    <w:rsid w:val="004A03D9"/>
    <w:rsid w:val="004A135F"/>
    <w:rsid w:val="004A1BB8"/>
    <w:rsid w:val="004A30E7"/>
    <w:rsid w:val="004A46D1"/>
    <w:rsid w:val="004A754B"/>
    <w:rsid w:val="004A76D3"/>
    <w:rsid w:val="004B20BE"/>
    <w:rsid w:val="004B23FE"/>
    <w:rsid w:val="004B35CE"/>
    <w:rsid w:val="004B50B6"/>
    <w:rsid w:val="004B5333"/>
    <w:rsid w:val="004B55CD"/>
    <w:rsid w:val="004B71D9"/>
    <w:rsid w:val="004C042D"/>
    <w:rsid w:val="004C1793"/>
    <w:rsid w:val="004C2328"/>
    <w:rsid w:val="004C2B40"/>
    <w:rsid w:val="004C2D1D"/>
    <w:rsid w:val="004C39FA"/>
    <w:rsid w:val="004C6AB3"/>
    <w:rsid w:val="004C75A3"/>
    <w:rsid w:val="004C7768"/>
    <w:rsid w:val="004C7FBE"/>
    <w:rsid w:val="004D0B57"/>
    <w:rsid w:val="004D2354"/>
    <w:rsid w:val="004D2C8D"/>
    <w:rsid w:val="004D44CE"/>
    <w:rsid w:val="004D5338"/>
    <w:rsid w:val="004D5FAC"/>
    <w:rsid w:val="004D7243"/>
    <w:rsid w:val="004D7F7A"/>
    <w:rsid w:val="004E0093"/>
    <w:rsid w:val="004E0840"/>
    <w:rsid w:val="004E0D0D"/>
    <w:rsid w:val="004E0E10"/>
    <w:rsid w:val="004E1505"/>
    <w:rsid w:val="004E3184"/>
    <w:rsid w:val="004E40B5"/>
    <w:rsid w:val="004E44BA"/>
    <w:rsid w:val="004E4DBA"/>
    <w:rsid w:val="004E7145"/>
    <w:rsid w:val="004F0683"/>
    <w:rsid w:val="004F1B87"/>
    <w:rsid w:val="004F247E"/>
    <w:rsid w:val="004F2C25"/>
    <w:rsid w:val="004F7869"/>
    <w:rsid w:val="004F7994"/>
    <w:rsid w:val="004F7AB7"/>
    <w:rsid w:val="005003C2"/>
    <w:rsid w:val="00500A06"/>
    <w:rsid w:val="00501001"/>
    <w:rsid w:val="00501B59"/>
    <w:rsid w:val="00501DEB"/>
    <w:rsid w:val="005032BB"/>
    <w:rsid w:val="005034CE"/>
    <w:rsid w:val="005035C2"/>
    <w:rsid w:val="005037DD"/>
    <w:rsid w:val="00505631"/>
    <w:rsid w:val="00506952"/>
    <w:rsid w:val="005069F5"/>
    <w:rsid w:val="0051095D"/>
    <w:rsid w:val="00511238"/>
    <w:rsid w:val="00511A5C"/>
    <w:rsid w:val="00511F59"/>
    <w:rsid w:val="005120C0"/>
    <w:rsid w:val="0051273B"/>
    <w:rsid w:val="00512A63"/>
    <w:rsid w:val="00512C56"/>
    <w:rsid w:val="00512CFB"/>
    <w:rsid w:val="005143A0"/>
    <w:rsid w:val="00515A05"/>
    <w:rsid w:val="0051773F"/>
    <w:rsid w:val="00517F27"/>
    <w:rsid w:val="0052131D"/>
    <w:rsid w:val="005240C4"/>
    <w:rsid w:val="005250F0"/>
    <w:rsid w:val="00525290"/>
    <w:rsid w:val="005263C6"/>
    <w:rsid w:val="005274D3"/>
    <w:rsid w:val="005316CD"/>
    <w:rsid w:val="00532DF3"/>
    <w:rsid w:val="00535A36"/>
    <w:rsid w:val="00536934"/>
    <w:rsid w:val="005415CC"/>
    <w:rsid w:val="0054221B"/>
    <w:rsid w:val="0054476F"/>
    <w:rsid w:val="005451A9"/>
    <w:rsid w:val="005451B7"/>
    <w:rsid w:val="00545972"/>
    <w:rsid w:val="0054606D"/>
    <w:rsid w:val="0055019B"/>
    <w:rsid w:val="005503F4"/>
    <w:rsid w:val="00550BC3"/>
    <w:rsid w:val="005537F2"/>
    <w:rsid w:val="00553884"/>
    <w:rsid w:val="005542BC"/>
    <w:rsid w:val="0055474D"/>
    <w:rsid w:val="00554B8D"/>
    <w:rsid w:val="00555024"/>
    <w:rsid w:val="005611E7"/>
    <w:rsid w:val="00561345"/>
    <w:rsid w:val="00563642"/>
    <w:rsid w:val="0056423E"/>
    <w:rsid w:val="00564D19"/>
    <w:rsid w:val="00565A88"/>
    <w:rsid w:val="005662DE"/>
    <w:rsid w:val="005705A3"/>
    <w:rsid w:val="00572A6D"/>
    <w:rsid w:val="005742AD"/>
    <w:rsid w:val="00574961"/>
    <w:rsid w:val="00574CF1"/>
    <w:rsid w:val="00575D9D"/>
    <w:rsid w:val="0058011E"/>
    <w:rsid w:val="00581E9E"/>
    <w:rsid w:val="00583C16"/>
    <w:rsid w:val="00583ECD"/>
    <w:rsid w:val="00584573"/>
    <w:rsid w:val="00584FF0"/>
    <w:rsid w:val="005867F6"/>
    <w:rsid w:val="005878D7"/>
    <w:rsid w:val="00587ECC"/>
    <w:rsid w:val="0059166C"/>
    <w:rsid w:val="0059357A"/>
    <w:rsid w:val="00593D94"/>
    <w:rsid w:val="00594C67"/>
    <w:rsid w:val="0059785B"/>
    <w:rsid w:val="005A1059"/>
    <w:rsid w:val="005A2619"/>
    <w:rsid w:val="005A31B5"/>
    <w:rsid w:val="005A3F8E"/>
    <w:rsid w:val="005A69BB"/>
    <w:rsid w:val="005A6CC6"/>
    <w:rsid w:val="005B1454"/>
    <w:rsid w:val="005B2684"/>
    <w:rsid w:val="005B2C9D"/>
    <w:rsid w:val="005B2D4B"/>
    <w:rsid w:val="005B32EC"/>
    <w:rsid w:val="005B3A60"/>
    <w:rsid w:val="005B4AC3"/>
    <w:rsid w:val="005B5189"/>
    <w:rsid w:val="005B60B5"/>
    <w:rsid w:val="005B6245"/>
    <w:rsid w:val="005B683A"/>
    <w:rsid w:val="005B6C73"/>
    <w:rsid w:val="005B70F1"/>
    <w:rsid w:val="005B7697"/>
    <w:rsid w:val="005B77A2"/>
    <w:rsid w:val="005C19BF"/>
    <w:rsid w:val="005C3E36"/>
    <w:rsid w:val="005C4C56"/>
    <w:rsid w:val="005C6C02"/>
    <w:rsid w:val="005C6EFA"/>
    <w:rsid w:val="005C7E32"/>
    <w:rsid w:val="005D09CA"/>
    <w:rsid w:val="005D216D"/>
    <w:rsid w:val="005D2BF3"/>
    <w:rsid w:val="005D3A53"/>
    <w:rsid w:val="005D3E00"/>
    <w:rsid w:val="005D3EF4"/>
    <w:rsid w:val="005D5812"/>
    <w:rsid w:val="005D5CFF"/>
    <w:rsid w:val="005D6159"/>
    <w:rsid w:val="005D6C88"/>
    <w:rsid w:val="005D6E6C"/>
    <w:rsid w:val="005E1F49"/>
    <w:rsid w:val="005E3B9D"/>
    <w:rsid w:val="005E4784"/>
    <w:rsid w:val="005E5648"/>
    <w:rsid w:val="005E781E"/>
    <w:rsid w:val="005E78AF"/>
    <w:rsid w:val="005F2155"/>
    <w:rsid w:val="005F36FF"/>
    <w:rsid w:val="005F4AEA"/>
    <w:rsid w:val="005F639C"/>
    <w:rsid w:val="005F775F"/>
    <w:rsid w:val="005F794C"/>
    <w:rsid w:val="006003CF"/>
    <w:rsid w:val="00600617"/>
    <w:rsid w:val="00600DD1"/>
    <w:rsid w:val="00601C34"/>
    <w:rsid w:val="00603674"/>
    <w:rsid w:val="00605CB7"/>
    <w:rsid w:val="006108B9"/>
    <w:rsid w:val="00612540"/>
    <w:rsid w:val="00613600"/>
    <w:rsid w:val="00614E79"/>
    <w:rsid w:val="00615976"/>
    <w:rsid w:val="00616161"/>
    <w:rsid w:val="00621DDF"/>
    <w:rsid w:val="006223C7"/>
    <w:rsid w:val="00622C79"/>
    <w:rsid w:val="00624018"/>
    <w:rsid w:val="00624F6E"/>
    <w:rsid w:val="00627EA6"/>
    <w:rsid w:val="00630245"/>
    <w:rsid w:val="00631C8E"/>
    <w:rsid w:val="00633C54"/>
    <w:rsid w:val="00633F80"/>
    <w:rsid w:val="00634539"/>
    <w:rsid w:val="00634B07"/>
    <w:rsid w:val="00637A76"/>
    <w:rsid w:val="00640A96"/>
    <w:rsid w:val="006413E9"/>
    <w:rsid w:val="006421E7"/>
    <w:rsid w:val="00642337"/>
    <w:rsid w:val="006433AA"/>
    <w:rsid w:val="00643A1A"/>
    <w:rsid w:val="00645404"/>
    <w:rsid w:val="00647888"/>
    <w:rsid w:val="00647F6E"/>
    <w:rsid w:val="00650E4E"/>
    <w:rsid w:val="006523DB"/>
    <w:rsid w:val="00652605"/>
    <w:rsid w:val="00652D1A"/>
    <w:rsid w:val="00654EB9"/>
    <w:rsid w:val="00657B3B"/>
    <w:rsid w:val="00660257"/>
    <w:rsid w:val="00661496"/>
    <w:rsid w:val="00662415"/>
    <w:rsid w:val="0066263E"/>
    <w:rsid w:val="00662C34"/>
    <w:rsid w:val="006630DA"/>
    <w:rsid w:val="006631A6"/>
    <w:rsid w:val="00663C06"/>
    <w:rsid w:val="00665781"/>
    <w:rsid w:val="00671074"/>
    <w:rsid w:val="006714D5"/>
    <w:rsid w:val="006716AD"/>
    <w:rsid w:val="00671710"/>
    <w:rsid w:val="0067192D"/>
    <w:rsid w:val="00671BC8"/>
    <w:rsid w:val="00672729"/>
    <w:rsid w:val="00674489"/>
    <w:rsid w:val="00674B51"/>
    <w:rsid w:val="00674BF4"/>
    <w:rsid w:val="00675311"/>
    <w:rsid w:val="00676147"/>
    <w:rsid w:val="00677463"/>
    <w:rsid w:val="00680113"/>
    <w:rsid w:val="00680538"/>
    <w:rsid w:val="00680A6C"/>
    <w:rsid w:val="00682852"/>
    <w:rsid w:val="00683749"/>
    <w:rsid w:val="0068457B"/>
    <w:rsid w:val="006867EC"/>
    <w:rsid w:val="006868ED"/>
    <w:rsid w:val="00690684"/>
    <w:rsid w:val="0069075A"/>
    <w:rsid w:val="00690C79"/>
    <w:rsid w:val="00691C62"/>
    <w:rsid w:val="00691D87"/>
    <w:rsid w:val="00691F9C"/>
    <w:rsid w:val="00692196"/>
    <w:rsid w:val="00695E16"/>
    <w:rsid w:val="00697DB1"/>
    <w:rsid w:val="006A0285"/>
    <w:rsid w:val="006A0E7F"/>
    <w:rsid w:val="006A1B41"/>
    <w:rsid w:val="006A53D1"/>
    <w:rsid w:val="006A563F"/>
    <w:rsid w:val="006A6620"/>
    <w:rsid w:val="006A7EC8"/>
    <w:rsid w:val="006B431D"/>
    <w:rsid w:val="006B6BC5"/>
    <w:rsid w:val="006B7164"/>
    <w:rsid w:val="006B7D46"/>
    <w:rsid w:val="006C21E1"/>
    <w:rsid w:val="006C4A0A"/>
    <w:rsid w:val="006C61EE"/>
    <w:rsid w:val="006C6C5F"/>
    <w:rsid w:val="006C7520"/>
    <w:rsid w:val="006D09F7"/>
    <w:rsid w:val="006D1BBE"/>
    <w:rsid w:val="006D464F"/>
    <w:rsid w:val="006D52E1"/>
    <w:rsid w:val="006D5C06"/>
    <w:rsid w:val="006D7FCF"/>
    <w:rsid w:val="006E12CE"/>
    <w:rsid w:val="006E1DEF"/>
    <w:rsid w:val="006E1F9B"/>
    <w:rsid w:val="006E24E2"/>
    <w:rsid w:val="006E26E4"/>
    <w:rsid w:val="006E378A"/>
    <w:rsid w:val="006E5041"/>
    <w:rsid w:val="006E668C"/>
    <w:rsid w:val="006E69E6"/>
    <w:rsid w:val="006E6C9A"/>
    <w:rsid w:val="006F0247"/>
    <w:rsid w:val="006F1752"/>
    <w:rsid w:val="006F3DAA"/>
    <w:rsid w:val="006F5AD2"/>
    <w:rsid w:val="006F7DE2"/>
    <w:rsid w:val="007001CA"/>
    <w:rsid w:val="007008B7"/>
    <w:rsid w:val="007010FD"/>
    <w:rsid w:val="007011D5"/>
    <w:rsid w:val="007018D7"/>
    <w:rsid w:val="00701AF8"/>
    <w:rsid w:val="0070252C"/>
    <w:rsid w:val="007033AB"/>
    <w:rsid w:val="007033E1"/>
    <w:rsid w:val="00704D31"/>
    <w:rsid w:val="00706750"/>
    <w:rsid w:val="0070762A"/>
    <w:rsid w:val="00710D8E"/>
    <w:rsid w:val="00711D63"/>
    <w:rsid w:val="00714BCE"/>
    <w:rsid w:val="00716CCC"/>
    <w:rsid w:val="00717D48"/>
    <w:rsid w:val="00722994"/>
    <w:rsid w:val="00722C3D"/>
    <w:rsid w:val="00722F7F"/>
    <w:rsid w:val="007236D8"/>
    <w:rsid w:val="007236DF"/>
    <w:rsid w:val="00723DAB"/>
    <w:rsid w:val="00723F88"/>
    <w:rsid w:val="00726193"/>
    <w:rsid w:val="00726BF8"/>
    <w:rsid w:val="00727C0D"/>
    <w:rsid w:val="00730846"/>
    <w:rsid w:val="00730B9A"/>
    <w:rsid w:val="0073181F"/>
    <w:rsid w:val="00732C00"/>
    <w:rsid w:val="00733652"/>
    <w:rsid w:val="00735147"/>
    <w:rsid w:val="00737AEF"/>
    <w:rsid w:val="00737BA3"/>
    <w:rsid w:val="00740EC9"/>
    <w:rsid w:val="007412BC"/>
    <w:rsid w:val="00741931"/>
    <w:rsid w:val="007421B3"/>
    <w:rsid w:val="007421C0"/>
    <w:rsid w:val="00742DFF"/>
    <w:rsid w:val="00743EFD"/>
    <w:rsid w:val="0074544A"/>
    <w:rsid w:val="00746531"/>
    <w:rsid w:val="007500E5"/>
    <w:rsid w:val="00750642"/>
    <w:rsid w:val="00752C81"/>
    <w:rsid w:val="0075319C"/>
    <w:rsid w:val="00754323"/>
    <w:rsid w:val="00754679"/>
    <w:rsid w:val="00754A81"/>
    <w:rsid w:val="00755FEF"/>
    <w:rsid w:val="00756F7C"/>
    <w:rsid w:val="00757861"/>
    <w:rsid w:val="00763E59"/>
    <w:rsid w:val="00765C72"/>
    <w:rsid w:val="00766336"/>
    <w:rsid w:val="00770398"/>
    <w:rsid w:val="00772138"/>
    <w:rsid w:val="00772290"/>
    <w:rsid w:val="00773622"/>
    <w:rsid w:val="00773A6A"/>
    <w:rsid w:val="00773ED4"/>
    <w:rsid w:val="00774856"/>
    <w:rsid w:val="00774A42"/>
    <w:rsid w:val="00774E5F"/>
    <w:rsid w:val="00775427"/>
    <w:rsid w:val="0077576B"/>
    <w:rsid w:val="00775941"/>
    <w:rsid w:val="00777A9D"/>
    <w:rsid w:val="00781ED5"/>
    <w:rsid w:val="00784C34"/>
    <w:rsid w:val="0078579C"/>
    <w:rsid w:val="00787DBF"/>
    <w:rsid w:val="007900E7"/>
    <w:rsid w:val="00791713"/>
    <w:rsid w:val="00793E11"/>
    <w:rsid w:val="00796A2E"/>
    <w:rsid w:val="007A2683"/>
    <w:rsid w:val="007A2C91"/>
    <w:rsid w:val="007A37D2"/>
    <w:rsid w:val="007A3AC8"/>
    <w:rsid w:val="007A3CA1"/>
    <w:rsid w:val="007A47E8"/>
    <w:rsid w:val="007A4E99"/>
    <w:rsid w:val="007A523C"/>
    <w:rsid w:val="007A5E96"/>
    <w:rsid w:val="007B17CA"/>
    <w:rsid w:val="007B247E"/>
    <w:rsid w:val="007B2FE3"/>
    <w:rsid w:val="007B3FB0"/>
    <w:rsid w:val="007B58BB"/>
    <w:rsid w:val="007B7E66"/>
    <w:rsid w:val="007C0574"/>
    <w:rsid w:val="007C087A"/>
    <w:rsid w:val="007C1507"/>
    <w:rsid w:val="007C1A4D"/>
    <w:rsid w:val="007C1E35"/>
    <w:rsid w:val="007C26FD"/>
    <w:rsid w:val="007C2C7B"/>
    <w:rsid w:val="007C44E9"/>
    <w:rsid w:val="007C4F15"/>
    <w:rsid w:val="007C744C"/>
    <w:rsid w:val="007C7C8C"/>
    <w:rsid w:val="007C7E15"/>
    <w:rsid w:val="007D2B59"/>
    <w:rsid w:val="007D3270"/>
    <w:rsid w:val="007D47BD"/>
    <w:rsid w:val="007D51DF"/>
    <w:rsid w:val="007D5A87"/>
    <w:rsid w:val="007D5B75"/>
    <w:rsid w:val="007E00B3"/>
    <w:rsid w:val="007E3FAD"/>
    <w:rsid w:val="007E6A5A"/>
    <w:rsid w:val="007F0550"/>
    <w:rsid w:val="007F24AC"/>
    <w:rsid w:val="007F46DB"/>
    <w:rsid w:val="007F4935"/>
    <w:rsid w:val="00800B59"/>
    <w:rsid w:val="0080301C"/>
    <w:rsid w:val="00804A42"/>
    <w:rsid w:val="00805090"/>
    <w:rsid w:val="008060A4"/>
    <w:rsid w:val="00806655"/>
    <w:rsid w:val="008078FA"/>
    <w:rsid w:val="0081054E"/>
    <w:rsid w:val="00810A5F"/>
    <w:rsid w:val="008110C2"/>
    <w:rsid w:val="0081463B"/>
    <w:rsid w:val="0081636D"/>
    <w:rsid w:val="00817934"/>
    <w:rsid w:val="008203C9"/>
    <w:rsid w:val="008205D4"/>
    <w:rsid w:val="00821C8A"/>
    <w:rsid w:val="008222C4"/>
    <w:rsid w:val="00822FE4"/>
    <w:rsid w:val="008246BF"/>
    <w:rsid w:val="00825D10"/>
    <w:rsid w:val="008276F3"/>
    <w:rsid w:val="0083242E"/>
    <w:rsid w:val="00835580"/>
    <w:rsid w:val="00837999"/>
    <w:rsid w:val="00841041"/>
    <w:rsid w:val="00842786"/>
    <w:rsid w:val="00843CF1"/>
    <w:rsid w:val="00846284"/>
    <w:rsid w:val="008470E8"/>
    <w:rsid w:val="00847E6D"/>
    <w:rsid w:val="008511FA"/>
    <w:rsid w:val="00851BD7"/>
    <w:rsid w:val="00851D83"/>
    <w:rsid w:val="008524A3"/>
    <w:rsid w:val="00852A72"/>
    <w:rsid w:val="00854047"/>
    <w:rsid w:val="008576A9"/>
    <w:rsid w:val="0086029A"/>
    <w:rsid w:val="00861662"/>
    <w:rsid w:val="00861DDC"/>
    <w:rsid w:val="0086222F"/>
    <w:rsid w:val="00865652"/>
    <w:rsid w:val="00866B50"/>
    <w:rsid w:val="0086724F"/>
    <w:rsid w:val="008705D4"/>
    <w:rsid w:val="00870658"/>
    <w:rsid w:val="00870A4E"/>
    <w:rsid w:val="00870FAD"/>
    <w:rsid w:val="00871588"/>
    <w:rsid w:val="008736EE"/>
    <w:rsid w:val="00873C98"/>
    <w:rsid w:val="0087433F"/>
    <w:rsid w:val="00874567"/>
    <w:rsid w:val="00875DE0"/>
    <w:rsid w:val="008764E4"/>
    <w:rsid w:val="00876756"/>
    <w:rsid w:val="008769FD"/>
    <w:rsid w:val="00880A08"/>
    <w:rsid w:val="00880AF9"/>
    <w:rsid w:val="00880B62"/>
    <w:rsid w:val="0088221B"/>
    <w:rsid w:val="00882381"/>
    <w:rsid w:val="00882B80"/>
    <w:rsid w:val="008840B7"/>
    <w:rsid w:val="00885E13"/>
    <w:rsid w:val="00887C57"/>
    <w:rsid w:val="00890468"/>
    <w:rsid w:val="00890FCE"/>
    <w:rsid w:val="00893ADB"/>
    <w:rsid w:val="00895DED"/>
    <w:rsid w:val="00896D41"/>
    <w:rsid w:val="00897083"/>
    <w:rsid w:val="008A05F2"/>
    <w:rsid w:val="008A1C47"/>
    <w:rsid w:val="008A1E40"/>
    <w:rsid w:val="008A34AE"/>
    <w:rsid w:val="008A446C"/>
    <w:rsid w:val="008A44B4"/>
    <w:rsid w:val="008A4978"/>
    <w:rsid w:val="008A50B4"/>
    <w:rsid w:val="008A5A58"/>
    <w:rsid w:val="008B0665"/>
    <w:rsid w:val="008B17D9"/>
    <w:rsid w:val="008B4E72"/>
    <w:rsid w:val="008B5990"/>
    <w:rsid w:val="008B5BD8"/>
    <w:rsid w:val="008C2625"/>
    <w:rsid w:val="008C4C4C"/>
    <w:rsid w:val="008C717B"/>
    <w:rsid w:val="008C7867"/>
    <w:rsid w:val="008D0D8D"/>
    <w:rsid w:val="008D1656"/>
    <w:rsid w:val="008D2683"/>
    <w:rsid w:val="008D3C05"/>
    <w:rsid w:val="008D3D95"/>
    <w:rsid w:val="008D5E32"/>
    <w:rsid w:val="008D61A1"/>
    <w:rsid w:val="008D6564"/>
    <w:rsid w:val="008E0B8B"/>
    <w:rsid w:val="008E0E07"/>
    <w:rsid w:val="008E24CF"/>
    <w:rsid w:val="008E2A17"/>
    <w:rsid w:val="008E40FD"/>
    <w:rsid w:val="008E5658"/>
    <w:rsid w:val="008E69A5"/>
    <w:rsid w:val="008E7B77"/>
    <w:rsid w:val="008F0F07"/>
    <w:rsid w:val="008F146C"/>
    <w:rsid w:val="008F1B85"/>
    <w:rsid w:val="008F1D29"/>
    <w:rsid w:val="008F2829"/>
    <w:rsid w:val="008F39F6"/>
    <w:rsid w:val="008F413B"/>
    <w:rsid w:val="008F77E4"/>
    <w:rsid w:val="008F7FB8"/>
    <w:rsid w:val="00900814"/>
    <w:rsid w:val="00901837"/>
    <w:rsid w:val="00904499"/>
    <w:rsid w:val="0090677C"/>
    <w:rsid w:val="009102FC"/>
    <w:rsid w:val="00911124"/>
    <w:rsid w:val="00913F65"/>
    <w:rsid w:val="009143D9"/>
    <w:rsid w:val="009150DC"/>
    <w:rsid w:val="00921BA2"/>
    <w:rsid w:val="00921F13"/>
    <w:rsid w:val="00921F57"/>
    <w:rsid w:val="009228A9"/>
    <w:rsid w:val="009304D1"/>
    <w:rsid w:val="009343F1"/>
    <w:rsid w:val="00935197"/>
    <w:rsid w:val="00940DD4"/>
    <w:rsid w:val="00941A18"/>
    <w:rsid w:val="00941FB8"/>
    <w:rsid w:val="00941FFE"/>
    <w:rsid w:val="00943D11"/>
    <w:rsid w:val="00944B46"/>
    <w:rsid w:val="00945A8C"/>
    <w:rsid w:val="00946C0C"/>
    <w:rsid w:val="00950577"/>
    <w:rsid w:val="00952E28"/>
    <w:rsid w:val="0095389B"/>
    <w:rsid w:val="0095708C"/>
    <w:rsid w:val="00962DC0"/>
    <w:rsid w:val="0096642D"/>
    <w:rsid w:val="00967A08"/>
    <w:rsid w:val="00967B8C"/>
    <w:rsid w:val="009701DE"/>
    <w:rsid w:val="009713D3"/>
    <w:rsid w:val="009730C6"/>
    <w:rsid w:val="00974C8C"/>
    <w:rsid w:val="00975A4D"/>
    <w:rsid w:val="00975B9A"/>
    <w:rsid w:val="00976E45"/>
    <w:rsid w:val="00981FD0"/>
    <w:rsid w:val="00983DC5"/>
    <w:rsid w:val="009850CF"/>
    <w:rsid w:val="009850E7"/>
    <w:rsid w:val="00985A89"/>
    <w:rsid w:val="00985E2E"/>
    <w:rsid w:val="00985EE9"/>
    <w:rsid w:val="009862D9"/>
    <w:rsid w:val="00986586"/>
    <w:rsid w:val="00986BDE"/>
    <w:rsid w:val="00990A0D"/>
    <w:rsid w:val="00991164"/>
    <w:rsid w:val="009920F8"/>
    <w:rsid w:val="0099387B"/>
    <w:rsid w:val="00993CDB"/>
    <w:rsid w:val="00995F16"/>
    <w:rsid w:val="009969B3"/>
    <w:rsid w:val="00997938"/>
    <w:rsid w:val="009A016F"/>
    <w:rsid w:val="009A07D8"/>
    <w:rsid w:val="009A1866"/>
    <w:rsid w:val="009A1CB5"/>
    <w:rsid w:val="009A21D2"/>
    <w:rsid w:val="009A2554"/>
    <w:rsid w:val="009A25FE"/>
    <w:rsid w:val="009A31F8"/>
    <w:rsid w:val="009A3D19"/>
    <w:rsid w:val="009A43D2"/>
    <w:rsid w:val="009A4CEE"/>
    <w:rsid w:val="009A6F93"/>
    <w:rsid w:val="009B1596"/>
    <w:rsid w:val="009B4E25"/>
    <w:rsid w:val="009B5322"/>
    <w:rsid w:val="009B5DF7"/>
    <w:rsid w:val="009B69E2"/>
    <w:rsid w:val="009B6FC6"/>
    <w:rsid w:val="009B6FF4"/>
    <w:rsid w:val="009B72E3"/>
    <w:rsid w:val="009C0444"/>
    <w:rsid w:val="009C2FAA"/>
    <w:rsid w:val="009C3092"/>
    <w:rsid w:val="009C3ABC"/>
    <w:rsid w:val="009C460C"/>
    <w:rsid w:val="009C4FD2"/>
    <w:rsid w:val="009C6609"/>
    <w:rsid w:val="009D005B"/>
    <w:rsid w:val="009D0BD4"/>
    <w:rsid w:val="009D31DA"/>
    <w:rsid w:val="009D3756"/>
    <w:rsid w:val="009D55B4"/>
    <w:rsid w:val="009D6295"/>
    <w:rsid w:val="009D64B5"/>
    <w:rsid w:val="009D7538"/>
    <w:rsid w:val="009D774A"/>
    <w:rsid w:val="009D7938"/>
    <w:rsid w:val="009E68BB"/>
    <w:rsid w:val="009E7CB2"/>
    <w:rsid w:val="009E7E8A"/>
    <w:rsid w:val="009F000B"/>
    <w:rsid w:val="009F08E3"/>
    <w:rsid w:val="009F0CA8"/>
    <w:rsid w:val="009F1360"/>
    <w:rsid w:val="009F1763"/>
    <w:rsid w:val="009F5735"/>
    <w:rsid w:val="009F6044"/>
    <w:rsid w:val="009F6B29"/>
    <w:rsid w:val="009F7DA2"/>
    <w:rsid w:val="00A0037F"/>
    <w:rsid w:val="00A01B24"/>
    <w:rsid w:val="00A04895"/>
    <w:rsid w:val="00A05AB9"/>
    <w:rsid w:val="00A05F52"/>
    <w:rsid w:val="00A067D9"/>
    <w:rsid w:val="00A11347"/>
    <w:rsid w:val="00A129EB"/>
    <w:rsid w:val="00A13319"/>
    <w:rsid w:val="00A154F2"/>
    <w:rsid w:val="00A168CD"/>
    <w:rsid w:val="00A16F46"/>
    <w:rsid w:val="00A20802"/>
    <w:rsid w:val="00A2095B"/>
    <w:rsid w:val="00A2157C"/>
    <w:rsid w:val="00A24ABD"/>
    <w:rsid w:val="00A2569E"/>
    <w:rsid w:val="00A26BD4"/>
    <w:rsid w:val="00A26D17"/>
    <w:rsid w:val="00A30C38"/>
    <w:rsid w:val="00A325CA"/>
    <w:rsid w:val="00A32A91"/>
    <w:rsid w:val="00A330EE"/>
    <w:rsid w:val="00A35F75"/>
    <w:rsid w:val="00A36A0F"/>
    <w:rsid w:val="00A37EB4"/>
    <w:rsid w:val="00A430A5"/>
    <w:rsid w:val="00A43325"/>
    <w:rsid w:val="00A45EB3"/>
    <w:rsid w:val="00A460CC"/>
    <w:rsid w:val="00A552CE"/>
    <w:rsid w:val="00A5587D"/>
    <w:rsid w:val="00A55981"/>
    <w:rsid w:val="00A55E20"/>
    <w:rsid w:val="00A569DC"/>
    <w:rsid w:val="00A6309B"/>
    <w:rsid w:val="00A6709D"/>
    <w:rsid w:val="00A67361"/>
    <w:rsid w:val="00A6769C"/>
    <w:rsid w:val="00A67BF7"/>
    <w:rsid w:val="00A709CA"/>
    <w:rsid w:val="00A72DAD"/>
    <w:rsid w:val="00A73183"/>
    <w:rsid w:val="00A73D14"/>
    <w:rsid w:val="00A74024"/>
    <w:rsid w:val="00A74196"/>
    <w:rsid w:val="00A756EB"/>
    <w:rsid w:val="00A75833"/>
    <w:rsid w:val="00A75A10"/>
    <w:rsid w:val="00A75AE3"/>
    <w:rsid w:val="00A75F1E"/>
    <w:rsid w:val="00A7749D"/>
    <w:rsid w:val="00A77CB3"/>
    <w:rsid w:val="00A77F19"/>
    <w:rsid w:val="00A8359B"/>
    <w:rsid w:val="00A865C9"/>
    <w:rsid w:val="00A905B4"/>
    <w:rsid w:val="00A91123"/>
    <w:rsid w:val="00A92A61"/>
    <w:rsid w:val="00A92D70"/>
    <w:rsid w:val="00A936F8"/>
    <w:rsid w:val="00A93CE3"/>
    <w:rsid w:val="00A956F5"/>
    <w:rsid w:val="00A96B94"/>
    <w:rsid w:val="00A96F26"/>
    <w:rsid w:val="00AA0116"/>
    <w:rsid w:val="00AA01A8"/>
    <w:rsid w:val="00AA17A4"/>
    <w:rsid w:val="00AA41C4"/>
    <w:rsid w:val="00AA5194"/>
    <w:rsid w:val="00AA6296"/>
    <w:rsid w:val="00AA68A5"/>
    <w:rsid w:val="00AB1EA3"/>
    <w:rsid w:val="00AB2F3A"/>
    <w:rsid w:val="00AB3189"/>
    <w:rsid w:val="00AB38A6"/>
    <w:rsid w:val="00AB42E4"/>
    <w:rsid w:val="00AB4CF6"/>
    <w:rsid w:val="00AB5D28"/>
    <w:rsid w:val="00AB7553"/>
    <w:rsid w:val="00AB7B54"/>
    <w:rsid w:val="00AC100D"/>
    <w:rsid w:val="00AC389A"/>
    <w:rsid w:val="00AC3E8A"/>
    <w:rsid w:val="00AC4B87"/>
    <w:rsid w:val="00AC57D4"/>
    <w:rsid w:val="00AC77D0"/>
    <w:rsid w:val="00AD00D9"/>
    <w:rsid w:val="00AD2117"/>
    <w:rsid w:val="00AD2200"/>
    <w:rsid w:val="00AD2C1A"/>
    <w:rsid w:val="00AD479B"/>
    <w:rsid w:val="00AD4B14"/>
    <w:rsid w:val="00AD56BC"/>
    <w:rsid w:val="00AD5B33"/>
    <w:rsid w:val="00AD6899"/>
    <w:rsid w:val="00AD6B5C"/>
    <w:rsid w:val="00AD75B7"/>
    <w:rsid w:val="00AE0596"/>
    <w:rsid w:val="00AE1BE3"/>
    <w:rsid w:val="00AE2275"/>
    <w:rsid w:val="00AE303C"/>
    <w:rsid w:val="00AE30DD"/>
    <w:rsid w:val="00AE410E"/>
    <w:rsid w:val="00AE496F"/>
    <w:rsid w:val="00AE4A02"/>
    <w:rsid w:val="00AE5FDC"/>
    <w:rsid w:val="00AE7D89"/>
    <w:rsid w:val="00AF04BC"/>
    <w:rsid w:val="00AF059A"/>
    <w:rsid w:val="00AF17DE"/>
    <w:rsid w:val="00AF4397"/>
    <w:rsid w:val="00AF53E2"/>
    <w:rsid w:val="00AF620E"/>
    <w:rsid w:val="00B00049"/>
    <w:rsid w:val="00B018BE"/>
    <w:rsid w:val="00B027D9"/>
    <w:rsid w:val="00B04D54"/>
    <w:rsid w:val="00B05BBF"/>
    <w:rsid w:val="00B06187"/>
    <w:rsid w:val="00B066D4"/>
    <w:rsid w:val="00B11570"/>
    <w:rsid w:val="00B11885"/>
    <w:rsid w:val="00B126CF"/>
    <w:rsid w:val="00B13114"/>
    <w:rsid w:val="00B14256"/>
    <w:rsid w:val="00B16356"/>
    <w:rsid w:val="00B20058"/>
    <w:rsid w:val="00B2279D"/>
    <w:rsid w:val="00B22D68"/>
    <w:rsid w:val="00B24C7F"/>
    <w:rsid w:val="00B25116"/>
    <w:rsid w:val="00B259A9"/>
    <w:rsid w:val="00B25D46"/>
    <w:rsid w:val="00B2719B"/>
    <w:rsid w:val="00B27BBC"/>
    <w:rsid w:val="00B30E8E"/>
    <w:rsid w:val="00B318AA"/>
    <w:rsid w:val="00B34B18"/>
    <w:rsid w:val="00B366DB"/>
    <w:rsid w:val="00B373DF"/>
    <w:rsid w:val="00B37FC4"/>
    <w:rsid w:val="00B405B5"/>
    <w:rsid w:val="00B417C7"/>
    <w:rsid w:val="00B4401A"/>
    <w:rsid w:val="00B4489B"/>
    <w:rsid w:val="00B45045"/>
    <w:rsid w:val="00B46AFB"/>
    <w:rsid w:val="00B47CCE"/>
    <w:rsid w:val="00B504CD"/>
    <w:rsid w:val="00B52771"/>
    <w:rsid w:val="00B52BD5"/>
    <w:rsid w:val="00B52C1D"/>
    <w:rsid w:val="00B53C78"/>
    <w:rsid w:val="00B57158"/>
    <w:rsid w:val="00B579D9"/>
    <w:rsid w:val="00B57AC5"/>
    <w:rsid w:val="00B603D1"/>
    <w:rsid w:val="00B60569"/>
    <w:rsid w:val="00B608AD"/>
    <w:rsid w:val="00B61C7B"/>
    <w:rsid w:val="00B64AF3"/>
    <w:rsid w:val="00B706E1"/>
    <w:rsid w:val="00B70A93"/>
    <w:rsid w:val="00B710A8"/>
    <w:rsid w:val="00B72855"/>
    <w:rsid w:val="00B748D2"/>
    <w:rsid w:val="00B7628A"/>
    <w:rsid w:val="00B76916"/>
    <w:rsid w:val="00B832F0"/>
    <w:rsid w:val="00B834B1"/>
    <w:rsid w:val="00B83E01"/>
    <w:rsid w:val="00B8423E"/>
    <w:rsid w:val="00B86FC6"/>
    <w:rsid w:val="00B874A1"/>
    <w:rsid w:val="00B90012"/>
    <w:rsid w:val="00B9033D"/>
    <w:rsid w:val="00B917C5"/>
    <w:rsid w:val="00B92ABF"/>
    <w:rsid w:val="00B92EB0"/>
    <w:rsid w:val="00B949B0"/>
    <w:rsid w:val="00B94E25"/>
    <w:rsid w:val="00B975AF"/>
    <w:rsid w:val="00B9778E"/>
    <w:rsid w:val="00BA03CC"/>
    <w:rsid w:val="00BA412B"/>
    <w:rsid w:val="00BA531C"/>
    <w:rsid w:val="00BA5433"/>
    <w:rsid w:val="00BA5ED2"/>
    <w:rsid w:val="00BA6305"/>
    <w:rsid w:val="00BA6AB6"/>
    <w:rsid w:val="00BA6E44"/>
    <w:rsid w:val="00BA77A4"/>
    <w:rsid w:val="00BA78A6"/>
    <w:rsid w:val="00BA797A"/>
    <w:rsid w:val="00BB007A"/>
    <w:rsid w:val="00BB0D0C"/>
    <w:rsid w:val="00BB12CF"/>
    <w:rsid w:val="00BB248F"/>
    <w:rsid w:val="00BB27E2"/>
    <w:rsid w:val="00BB3BF0"/>
    <w:rsid w:val="00BB5F4E"/>
    <w:rsid w:val="00BC140D"/>
    <w:rsid w:val="00BC1546"/>
    <w:rsid w:val="00BC177D"/>
    <w:rsid w:val="00BC1780"/>
    <w:rsid w:val="00BC17EA"/>
    <w:rsid w:val="00BC5EE4"/>
    <w:rsid w:val="00BC6976"/>
    <w:rsid w:val="00BD2B44"/>
    <w:rsid w:val="00BD62CC"/>
    <w:rsid w:val="00BD7240"/>
    <w:rsid w:val="00BD76D9"/>
    <w:rsid w:val="00BD79CE"/>
    <w:rsid w:val="00BE0B36"/>
    <w:rsid w:val="00BE195C"/>
    <w:rsid w:val="00BE1C31"/>
    <w:rsid w:val="00BE751E"/>
    <w:rsid w:val="00BE78D7"/>
    <w:rsid w:val="00BE7D0F"/>
    <w:rsid w:val="00BF0993"/>
    <w:rsid w:val="00BF14F7"/>
    <w:rsid w:val="00BF28F9"/>
    <w:rsid w:val="00BF53CC"/>
    <w:rsid w:val="00BF5B30"/>
    <w:rsid w:val="00BF5BBC"/>
    <w:rsid w:val="00BF676C"/>
    <w:rsid w:val="00C0005C"/>
    <w:rsid w:val="00C03826"/>
    <w:rsid w:val="00C03D69"/>
    <w:rsid w:val="00C0586D"/>
    <w:rsid w:val="00C07676"/>
    <w:rsid w:val="00C10406"/>
    <w:rsid w:val="00C119D4"/>
    <w:rsid w:val="00C14733"/>
    <w:rsid w:val="00C163C0"/>
    <w:rsid w:val="00C17396"/>
    <w:rsid w:val="00C20651"/>
    <w:rsid w:val="00C20ABA"/>
    <w:rsid w:val="00C22B4C"/>
    <w:rsid w:val="00C22D3E"/>
    <w:rsid w:val="00C23F2B"/>
    <w:rsid w:val="00C25A7F"/>
    <w:rsid w:val="00C25B7B"/>
    <w:rsid w:val="00C30FE6"/>
    <w:rsid w:val="00C330C5"/>
    <w:rsid w:val="00C339FD"/>
    <w:rsid w:val="00C351B5"/>
    <w:rsid w:val="00C406A3"/>
    <w:rsid w:val="00C412CE"/>
    <w:rsid w:val="00C42260"/>
    <w:rsid w:val="00C46076"/>
    <w:rsid w:val="00C47879"/>
    <w:rsid w:val="00C507EE"/>
    <w:rsid w:val="00C50FA4"/>
    <w:rsid w:val="00C527FD"/>
    <w:rsid w:val="00C54682"/>
    <w:rsid w:val="00C55CF4"/>
    <w:rsid w:val="00C55F8E"/>
    <w:rsid w:val="00C56D89"/>
    <w:rsid w:val="00C574F9"/>
    <w:rsid w:val="00C57DAB"/>
    <w:rsid w:val="00C57DBF"/>
    <w:rsid w:val="00C62C6D"/>
    <w:rsid w:val="00C64DCA"/>
    <w:rsid w:val="00C65EBD"/>
    <w:rsid w:val="00C72BD5"/>
    <w:rsid w:val="00C746A7"/>
    <w:rsid w:val="00C75888"/>
    <w:rsid w:val="00C770B7"/>
    <w:rsid w:val="00C7721B"/>
    <w:rsid w:val="00C81760"/>
    <w:rsid w:val="00C82E15"/>
    <w:rsid w:val="00C83CE4"/>
    <w:rsid w:val="00C85371"/>
    <w:rsid w:val="00C858A5"/>
    <w:rsid w:val="00C86103"/>
    <w:rsid w:val="00C90E25"/>
    <w:rsid w:val="00C915E7"/>
    <w:rsid w:val="00C91FFC"/>
    <w:rsid w:val="00C931DB"/>
    <w:rsid w:val="00C937D8"/>
    <w:rsid w:val="00C95FFD"/>
    <w:rsid w:val="00C96210"/>
    <w:rsid w:val="00C97941"/>
    <w:rsid w:val="00CA097D"/>
    <w:rsid w:val="00CA19C1"/>
    <w:rsid w:val="00CA41E9"/>
    <w:rsid w:val="00CA4E16"/>
    <w:rsid w:val="00CA5ACE"/>
    <w:rsid w:val="00CA65AA"/>
    <w:rsid w:val="00CA75D4"/>
    <w:rsid w:val="00CB0356"/>
    <w:rsid w:val="00CB03A2"/>
    <w:rsid w:val="00CB1857"/>
    <w:rsid w:val="00CB2ACC"/>
    <w:rsid w:val="00CB4B94"/>
    <w:rsid w:val="00CB56CD"/>
    <w:rsid w:val="00CB6B02"/>
    <w:rsid w:val="00CB6FAB"/>
    <w:rsid w:val="00CC03E2"/>
    <w:rsid w:val="00CC291C"/>
    <w:rsid w:val="00CC50DB"/>
    <w:rsid w:val="00CC6CD6"/>
    <w:rsid w:val="00CC6E9D"/>
    <w:rsid w:val="00CC732E"/>
    <w:rsid w:val="00CD0A43"/>
    <w:rsid w:val="00CD1D0F"/>
    <w:rsid w:val="00CD318F"/>
    <w:rsid w:val="00CD3D3C"/>
    <w:rsid w:val="00CD4344"/>
    <w:rsid w:val="00CD56B6"/>
    <w:rsid w:val="00CD58A8"/>
    <w:rsid w:val="00CD664C"/>
    <w:rsid w:val="00CD71AD"/>
    <w:rsid w:val="00CD745D"/>
    <w:rsid w:val="00CE024A"/>
    <w:rsid w:val="00CE0E76"/>
    <w:rsid w:val="00CE0EAD"/>
    <w:rsid w:val="00CE1318"/>
    <w:rsid w:val="00CE2752"/>
    <w:rsid w:val="00CE3910"/>
    <w:rsid w:val="00CE399C"/>
    <w:rsid w:val="00CE3ADD"/>
    <w:rsid w:val="00CE50BD"/>
    <w:rsid w:val="00CE6D26"/>
    <w:rsid w:val="00CE731A"/>
    <w:rsid w:val="00CE75F3"/>
    <w:rsid w:val="00CF0E6D"/>
    <w:rsid w:val="00CF5BB9"/>
    <w:rsid w:val="00CF5EEC"/>
    <w:rsid w:val="00CF6CD0"/>
    <w:rsid w:val="00CF6E85"/>
    <w:rsid w:val="00D0171C"/>
    <w:rsid w:val="00D0193B"/>
    <w:rsid w:val="00D02605"/>
    <w:rsid w:val="00D03471"/>
    <w:rsid w:val="00D03BD1"/>
    <w:rsid w:val="00D05318"/>
    <w:rsid w:val="00D05670"/>
    <w:rsid w:val="00D0791F"/>
    <w:rsid w:val="00D10482"/>
    <w:rsid w:val="00D107D8"/>
    <w:rsid w:val="00D11921"/>
    <w:rsid w:val="00D2106D"/>
    <w:rsid w:val="00D2142D"/>
    <w:rsid w:val="00D31153"/>
    <w:rsid w:val="00D3257F"/>
    <w:rsid w:val="00D32796"/>
    <w:rsid w:val="00D328A4"/>
    <w:rsid w:val="00D33D4A"/>
    <w:rsid w:val="00D357DB"/>
    <w:rsid w:val="00D404C5"/>
    <w:rsid w:val="00D43C8E"/>
    <w:rsid w:val="00D445BF"/>
    <w:rsid w:val="00D47902"/>
    <w:rsid w:val="00D51733"/>
    <w:rsid w:val="00D52822"/>
    <w:rsid w:val="00D528EF"/>
    <w:rsid w:val="00D52C87"/>
    <w:rsid w:val="00D530F2"/>
    <w:rsid w:val="00D53184"/>
    <w:rsid w:val="00D54322"/>
    <w:rsid w:val="00D55939"/>
    <w:rsid w:val="00D6268A"/>
    <w:rsid w:val="00D62A4E"/>
    <w:rsid w:val="00D6311D"/>
    <w:rsid w:val="00D65581"/>
    <w:rsid w:val="00D67550"/>
    <w:rsid w:val="00D70C7F"/>
    <w:rsid w:val="00D7681E"/>
    <w:rsid w:val="00D76F18"/>
    <w:rsid w:val="00D7712D"/>
    <w:rsid w:val="00D775B6"/>
    <w:rsid w:val="00D800B7"/>
    <w:rsid w:val="00D811CF"/>
    <w:rsid w:val="00D81742"/>
    <w:rsid w:val="00D8199A"/>
    <w:rsid w:val="00D81DA1"/>
    <w:rsid w:val="00D82498"/>
    <w:rsid w:val="00D83B4B"/>
    <w:rsid w:val="00D83BC7"/>
    <w:rsid w:val="00D84342"/>
    <w:rsid w:val="00D847D1"/>
    <w:rsid w:val="00D85D0E"/>
    <w:rsid w:val="00D8642D"/>
    <w:rsid w:val="00D86D5E"/>
    <w:rsid w:val="00D87818"/>
    <w:rsid w:val="00D91504"/>
    <w:rsid w:val="00D918F9"/>
    <w:rsid w:val="00D9342F"/>
    <w:rsid w:val="00D937FA"/>
    <w:rsid w:val="00D9384C"/>
    <w:rsid w:val="00D93DC1"/>
    <w:rsid w:val="00D94132"/>
    <w:rsid w:val="00D970BB"/>
    <w:rsid w:val="00DA0271"/>
    <w:rsid w:val="00DA03FC"/>
    <w:rsid w:val="00DA0857"/>
    <w:rsid w:val="00DA0B9B"/>
    <w:rsid w:val="00DA14BB"/>
    <w:rsid w:val="00DA2480"/>
    <w:rsid w:val="00DA254C"/>
    <w:rsid w:val="00DA2FF9"/>
    <w:rsid w:val="00DA303A"/>
    <w:rsid w:val="00DA76DB"/>
    <w:rsid w:val="00DA7878"/>
    <w:rsid w:val="00DB0951"/>
    <w:rsid w:val="00DB2373"/>
    <w:rsid w:val="00DB2B9D"/>
    <w:rsid w:val="00DB3CDA"/>
    <w:rsid w:val="00DB4306"/>
    <w:rsid w:val="00DB461E"/>
    <w:rsid w:val="00DB498D"/>
    <w:rsid w:val="00DB7A5F"/>
    <w:rsid w:val="00DC1961"/>
    <w:rsid w:val="00DC2316"/>
    <w:rsid w:val="00DC2EA2"/>
    <w:rsid w:val="00DC3EE8"/>
    <w:rsid w:val="00DC4581"/>
    <w:rsid w:val="00DC676B"/>
    <w:rsid w:val="00DC67F9"/>
    <w:rsid w:val="00DC723F"/>
    <w:rsid w:val="00DC76BD"/>
    <w:rsid w:val="00DD11B2"/>
    <w:rsid w:val="00DD1829"/>
    <w:rsid w:val="00DD198E"/>
    <w:rsid w:val="00DD222D"/>
    <w:rsid w:val="00DD2852"/>
    <w:rsid w:val="00DD4E1D"/>
    <w:rsid w:val="00DD5550"/>
    <w:rsid w:val="00DD63C9"/>
    <w:rsid w:val="00DE03D5"/>
    <w:rsid w:val="00DE352D"/>
    <w:rsid w:val="00DE3F1C"/>
    <w:rsid w:val="00DE4F58"/>
    <w:rsid w:val="00DF072E"/>
    <w:rsid w:val="00DF0DD4"/>
    <w:rsid w:val="00DF1F03"/>
    <w:rsid w:val="00DF21DD"/>
    <w:rsid w:val="00DF276E"/>
    <w:rsid w:val="00DF31CE"/>
    <w:rsid w:val="00DF5310"/>
    <w:rsid w:val="00DF7884"/>
    <w:rsid w:val="00E00F91"/>
    <w:rsid w:val="00E02183"/>
    <w:rsid w:val="00E03E20"/>
    <w:rsid w:val="00E061B4"/>
    <w:rsid w:val="00E06262"/>
    <w:rsid w:val="00E0650A"/>
    <w:rsid w:val="00E06F6E"/>
    <w:rsid w:val="00E07D22"/>
    <w:rsid w:val="00E12328"/>
    <w:rsid w:val="00E14083"/>
    <w:rsid w:val="00E14593"/>
    <w:rsid w:val="00E148B8"/>
    <w:rsid w:val="00E16A30"/>
    <w:rsid w:val="00E16B5D"/>
    <w:rsid w:val="00E17482"/>
    <w:rsid w:val="00E20149"/>
    <w:rsid w:val="00E234DC"/>
    <w:rsid w:val="00E23673"/>
    <w:rsid w:val="00E24713"/>
    <w:rsid w:val="00E24C50"/>
    <w:rsid w:val="00E25DE6"/>
    <w:rsid w:val="00E26B46"/>
    <w:rsid w:val="00E26D5E"/>
    <w:rsid w:val="00E27299"/>
    <w:rsid w:val="00E2791A"/>
    <w:rsid w:val="00E27A4D"/>
    <w:rsid w:val="00E30327"/>
    <w:rsid w:val="00E34CE5"/>
    <w:rsid w:val="00E34F6D"/>
    <w:rsid w:val="00E37FC9"/>
    <w:rsid w:val="00E41121"/>
    <w:rsid w:val="00E43248"/>
    <w:rsid w:val="00E43956"/>
    <w:rsid w:val="00E43BCF"/>
    <w:rsid w:val="00E4673A"/>
    <w:rsid w:val="00E47170"/>
    <w:rsid w:val="00E53F65"/>
    <w:rsid w:val="00E57701"/>
    <w:rsid w:val="00E614DD"/>
    <w:rsid w:val="00E6203A"/>
    <w:rsid w:val="00E66253"/>
    <w:rsid w:val="00E6757D"/>
    <w:rsid w:val="00E67827"/>
    <w:rsid w:val="00E67DEF"/>
    <w:rsid w:val="00E70B54"/>
    <w:rsid w:val="00E710DB"/>
    <w:rsid w:val="00E71BCC"/>
    <w:rsid w:val="00E748FE"/>
    <w:rsid w:val="00E77577"/>
    <w:rsid w:val="00E815D6"/>
    <w:rsid w:val="00E82CE7"/>
    <w:rsid w:val="00E83CFA"/>
    <w:rsid w:val="00E852BB"/>
    <w:rsid w:val="00E8655C"/>
    <w:rsid w:val="00E953D3"/>
    <w:rsid w:val="00E95E1F"/>
    <w:rsid w:val="00EA0902"/>
    <w:rsid w:val="00EA26A6"/>
    <w:rsid w:val="00EA3A5D"/>
    <w:rsid w:val="00EA50B2"/>
    <w:rsid w:val="00EB09DC"/>
    <w:rsid w:val="00EB0D10"/>
    <w:rsid w:val="00EB1497"/>
    <w:rsid w:val="00EB248E"/>
    <w:rsid w:val="00EB3AEB"/>
    <w:rsid w:val="00EB42F5"/>
    <w:rsid w:val="00EB43DD"/>
    <w:rsid w:val="00EB6B00"/>
    <w:rsid w:val="00EC0A0A"/>
    <w:rsid w:val="00EC0BC2"/>
    <w:rsid w:val="00EC0C90"/>
    <w:rsid w:val="00EC192A"/>
    <w:rsid w:val="00EC2B6B"/>
    <w:rsid w:val="00EC2BDF"/>
    <w:rsid w:val="00EC36F3"/>
    <w:rsid w:val="00EC56A3"/>
    <w:rsid w:val="00EC6470"/>
    <w:rsid w:val="00EC675F"/>
    <w:rsid w:val="00EC7AD4"/>
    <w:rsid w:val="00ED0ED6"/>
    <w:rsid w:val="00ED462F"/>
    <w:rsid w:val="00ED570D"/>
    <w:rsid w:val="00ED5E5F"/>
    <w:rsid w:val="00ED6B53"/>
    <w:rsid w:val="00EE115B"/>
    <w:rsid w:val="00EE1BE7"/>
    <w:rsid w:val="00EE3386"/>
    <w:rsid w:val="00EE4B47"/>
    <w:rsid w:val="00EE7E07"/>
    <w:rsid w:val="00EF04CF"/>
    <w:rsid w:val="00EF2A06"/>
    <w:rsid w:val="00EF5D17"/>
    <w:rsid w:val="00EF5FE6"/>
    <w:rsid w:val="00EF6414"/>
    <w:rsid w:val="00EF6B12"/>
    <w:rsid w:val="00EF6FBC"/>
    <w:rsid w:val="00F00151"/>
    <w:rsid w:val="00F00A2D"/>
    <w:rsid w:val="00F0537D"/>
    <w:rsid w:val="00F054A9"/>
    <w:rsid w:val="00F054B3"/>
    <w:rsid w:val="00F06E2C"/>
    <w:rsid w:val="00F07218"/>
    <w:rsid w:val="00F117A1"/>
    <w:rsid w:val="00F11B8A"/>
    <w:rsid w:val="00F139A8"/>
    <w:rsid w:val="00F13A6D"/>
    <w:rsid w:val="00F13AF5"/>
    <w:rsid w:val="00F13CE4"/>
    <w:rsid w:val="00F13FB1"/>
    <w:rsid w:val="00F15025"/>
    <w:rsid w:val="00F15EC6"/>
    <w:rsid w:val="00F164E3"/>
    <w:rsid w:val="00F1716F"/>
    <w:rsid w:val="00F20431"/>
    <w:rsid w:val="00F2140E"/>
    <w:rsid w:val="00F22ECD"/>
    <w:rsid w:val="00F234B1"/>
    <w:rsid w:val="00F2362C"/>
    <w:rsid w:val="00F243E8"/>
    <w:rsid w:val="00F247F5"/>
    <w:rsid w:val="00F2482E"/>
    <w:rsid w:val="00F272CB"/>
    <w:rsid w:val="00F30072"/>
    <w:rsid w:val="00F304C3"/>
    <w:rsid w:val="00F31A5C"/>
    <w:rsid w:val="00F33B75"/>
    <w:rsid w:val="00F33D6C"/>
    <w:rsid w:val="00F350FD"/>
    <w:rsid w:val="00F363B4"/>
    <w:rsid w:val="00F37C29"/>
    <w:rsid w:val="00F37E9F"/>
    <w:rsid w:val="00F413A8"/>
    <w:rsid w:val="00F43813"/>
    <w:rsid w:val="00F43C1A"/>
    <w:rsid w:val="00F44723"/>
    <w:rsid w:val="00F45FF1"/>
    <w:rsid w:val="00F466B1"/>
    <w:rsid w:val="00F469BA"/>
    <w:rsid w:val="00F46EE0"/>
    <w:rsid w:val="00F47AA9"/>
    <w:rsid w:val="00F50CAD"/>
    <w:rsid w:val="00F5240C"/>
    <w:rsid w:val="00F560EA"/>
    <w:rsid w:val="00F56C7D"/>
    <w:rsid w:val="00F56FF3"/>
    <w:rsid w:val="00F60809"/>
    <w:rsid w:val="00F60868"/>
    <w:rsid w:val="00F614C7"/>
    <w:rsid w:val="00F61DD7"/>
    <w:rsid w:val="00F643A5"/>
    <w:rsid w:val="00F674DA"/>
    <w:rsid w:val="00F7229E"/>
    <w:rsid w:val="00F76AAF"/>
    <w:rsid w:val="00F77E74"/>
    <w:rsid w:val="00F801A4"/>
    <w:rsid w:val="00F80DA2"/>
    <w:rsid w:val="00F80E7A"/>
    <w:rsid w:val="00F83A73"/>
    <w:rsid w:val="00F840AA"/>
    <w:rsid w:val="00F86F0A"/>
    <w:rsid w:val="00F86F22"/>
    <w:rsid w:val="00F90583"/>
    <w:rsid w:val="00F92475"/>
    <w:rsid w:val="00F93979"/>
    <w:rsid w:val="00F94A09"/>
    <w:rsid w:val="00F94C8E"/>
    <w:rsid w:val="00F95760"/>
    <w:rsid w:val="00F96175"/>
    <w:rsid w:val="00F97D49"/>
    <w:rsid w:val="00FA0BBE"/>
    <w:rsid w:val="00FA0C75"/>
    <w:rsid w:val="00FA1188"/>
    <w:rsid w:val="00FA2ADE"/>
    <w:rsid w:val="00FA3E53"/>
    <w:rsid w:val="00FA570B"/>
    <w:rsid w:val="00FA5D34"/>
    <w:rsid w:val="00FA641B"/>
    <w:rsid w:val="00FA64C3"/>
    <w:rsid w:val="00FA7413"/>
    <w:rsid w:val="00FA774D"/>
    <w:rsid w:val="00FB0011"/>
    <w:rsid w:val="00FB0F74"/>
    <w:rsid w:val="00FB104E"/>
    <w:rsid w:val="00FB1C13"/>
    <w:rsid w:val="00FB24E2"/>
    <w:rsid w:val="00FB3264"/>
    <w:rsid w:val="00FB3E5C"/>
    <w:rsid w:val="00FB4E00"/>
    <w:rsid w:val="00FB541D"/>
    <w:rsid w:val="00FB5CFD"/>
    <w:rsid w:val="00FB6407"/>
    <w:rsid w:val="00FB6BE3"/>
    <w:rsid w:val="00FB7288"/>
    <w:rsid w:val="00FB7A5D"/>
    <w:rsid w:val="00FC312F"/>
    <w:rsid w:val="00FC3866"/>
    <w:rsid w:val="00FC4248"/>
    <w:rsid w:val="00FC616B"/>
    <w:rsid w:val="00FD3AF0"/>
    <w:rsid w:val="00FD3EA7"/>
    <w:rsid w:val="00FD483F"/>
    <w:rsid w:val="00FD4A16"/>
    <w:rsid w:val="00FD4B80"/>
    <w:rsid w:val="00FD4CF6"/>
    <w:rsid w:val="00FD72F4"/>
    <w:rsid w:val="00FD7FF7"/>
    <w:rsid w:val="00FE0A86"/>
    <w:rsid w:val="00FE1241"/>
    <w:rsid w:val="00FE1282"/>
    <w:rsid w:val="00FE4A4D"/>
    <w:rsid w:val="00FE4BF9"/>
    <w:rsid w:val="00FF14BA"/>
    <w:rsid w:val="00FF2398"/>
    <w:rsid w:val="00FF3953"/>
    <w:rsid w:val="00FF3E89"/>
    <w:rsid w:val="00FF6FB0"/>
    <w:rsid w:val="00FF7E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B16755"/>
  <w15:docId w15:val="{B6E06E44-1ECC-414B-B7FF-60D7650A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11885"/>
    <w:pPr>
      <w:spacing w:after="200" w:line="276" w:lineRule="auto"/>
    </w:pPr>
    <w:rPr>
      <w:rFonts w:ascii="Calibri" w:eastAsia="Calibri" w:hAnsi="Calibri"/>
      <w:sz w:val="22"/>
      <w:szCs w:val="22"/>
      <w:lang w:eastAsia="en-US"/>
    </w:rPr>
  </w:style>
  <w:style w:type="paragraph" w:styleId="Nadpis1">
    <w:name w:val="heading 1"/>
    <w:aliases w:val="1 Nadpis 1"/>
    <w:basedOn w:val="Normln"/>
    <w:next w:val="2TEXT"/>
    <w:link w:val="Nadpis1Char"/>
    <w:qFormat/>
    <w:rsid w:val="00FE4A4D"/>
    <w:pPr>
      <w:keepNext/>
      <w:numPr>
        <w:numId w:val="7"/>
      </w:numPr>
      <w:pBdr>
        <w:bottom w:val="single" w:sz="4" w:space="1" w:color="auto"/>
      </w:pBdr>
      <w:spacing w:before="600" w:after="480" w:line="288" w:lineRule="auto"/>
      <w:outlineLvl w:val="0"/>
    </w:pPr>
    <w:rPr>
      <w:rFonts w:ascii="Arial Narrow" w:hAnsi="Arial Narrow"/>
      <w:b/>
      <w:bCs/>
      <w:kern w:val="32"/>
      <w:sz w:val="40"/>
      <w:szCs w:val="32"/>
      <w:lang w:val="x-none"/>
    </w:rPr>
  </w:style>
  <w:style w:type="paragraph" w:styleId="Nadpis2">
    <w:name w:val="heading 2"/>
    <w:basedOn w:val="Normln"/>
    <w:next w:val="Normln"/>
    <w:link w:val="Nadpis2Char"/>
    <w:uiPriority w:val="9"/>
    <w:unhideWhenUsed/>
    <w:qFormat/>
    <w:rsid w:val="00B710A8"/>
    <w:pPr>
      <w:keepNext/>
      <w:keepLines/>
      <w:numPr>
        <w:ilvl w:val="1"/>
        <w:numId w:val="7"/>
      </w:numPr>
      <w:spacing w:before="200" w:after="0"/>
      <w:outlineLvl w:val="1"/>
    </w:pPr>
    <w:rPr>
      <w:rFonts w:ascii="Cambria" w:eastAsia="Times New Roman" w:hAnsi="Cambria"/>
      <w:b/>
      <w:bCs/>
      <w:color w:val="00ADDC"/>
      <w:sz w:val="26"/>
      <w:szCs w:val="26"/>
      <w:lang w:val="x-none"/>
    </w:rPr>
  </w:style>
  <w:style w:type="paragraph" w:styleId="Nadpis3">
    <w:name w:val="heading 3"/>
    <w:basedOn w:val="Normln"/>
    <w:next w:val="Normln"/>
    <w:link w:val="Nadpis3Char"/>
    <w:uiPriority w:val="9"/>
    <w:unhideWhenUsed/>
    <w:qFormat/>
    <w:rsid w:val="00DC67F9"/>
    <w:pPr>
      <w:keepNext/>
      <w:keepLines/>
      <w:numPr>
        <w:ilvl w:val="2"/>
        <w:numId w:val="7"/>
      </w:numPr>
      <w:spacing w:before="200" w:after="0"/>
      <w:outlineLvl w:val="2"/>
    </w:pPr>
    <w:rPr>
      <w:rFonts w:ascii="Cambria" w:eastAsia="Times New Roman" w:hAnsi="Cambria"/>
      <w:b/>
      <w:bCs/>
      <w:color w:val="00ADDC"/>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B710A8"/>
    <w:rPr>
      <w:rFonts w:ascii="Cambria" w:eastAsia="Times New Roman" w:hAnsi="Cambria" w:cs="Times New Roman"/>
      <w:b/>
      <w:bCs/>
      <w:color w:val="00ADDC"/>
      <w:sz w:val="26"/>
      <w:szCs w:val="26"/>
      <w:lang w:eastAsia="en-US"/>
    </w:rPr>
  </w:style>
  <w:style w:type="character" w:customStyle="1" w:styleId="Nadpis3Char">
    <w:name w:val="Nadpis 3 Char"/>
    <w:link w:val="Nadpis3"/>
    <w:uiPriority w:val="9"/>
    <w:rsid w:val="00DC67F9"/>
    <w:rPr>
      <w:rFonts w:ascii="Cambria" w:eastAsia="Times New Roman" w:hAnsi="Cambria" w:cs="Times New Roman"/>
      <w:b/>
      <w:bCs/>
      <w:color w:val="00ADDC"/>
      <w:sz w:val="22"/>
      <w:szCs w:val="22"/>
      <w:lang w:eastAsia="en-US"/>
    </w:rPr>
  </w:style>
  <w:style w:type="paragraph" w:styleId="Zhlav">
    <w:name w:val="header"/>
    <w:basedOn w:val="Normln"/>
    <w:link w:val="ZhlavChar"/>
    <w:uiPriority w:val="99"/>
    <w:rsid w:val="009C460C"/>
    <w:pPr>
      <w:tabs>
        <w:tab w:val="center" w:pos="4536"/>
        <w:tab w:val="right" w:pos="9072"/>
      </w:tabs>
    </w:pPr>
    <w:rPr>
      <w:lang w:val="x-none"/>
    </w:rPr>
  </w:style>
  <w:style w:type="paragraph" w:styleId="Zpat">
    <w:name w:val="footer"/>
    <w:basedOn w:val="Normln"/>
    <w:link w:val="ZpatChar"/>
    <w:semiHidden/>
    <w:rsid w:val="009C460C"/>
    <w:pPr>
      <w:tabs>
        <w:tab w:val="center" w:pos="4536"/>
        <w:tab w:val="right" w:pos="9072"/>
      </w:tabs>
    </w:pPr>
    <w:rPr>
      <w:lang w:val="x-none"/>
    </w:rPr>
  </w:style>
  <w:style w:type="character" w:styleId="slostrnky">
    <w:name w:val="page number"/>
    <w:semiHidden/>
    <w:rsid w:val="009C460C"/>
    <w:rPr>
      <w:rFonts w:ascii="Arial Narrow" w:hAnsi="Arial Narrow"/>
      <w:sz w:val="18"/>
    </w:rPr>
  </w:style>
  <w:style w:type="paragraph" w:customStyle="1" w:styleId="ipntext">
    <w:name w:val="ipn text"/>
    <w:basedOn w:val="Normln"/>
    <w:rsid w:val="009C460C"/>
    <w:rPr>
      <w:rFonts w:ascii="Arial Narrow" w:hAnsi="Arial Narrow"/>
      <w:position w:val="14"/>
    </w:rPr>
  </w:style>
  <w:style w:type="paragraph" w:styleId="Textbubliny">
    <w:name w:val="Balloon Text"/>
    <w:basedOn w:val="Normln"/>
    <w:link w:val="TextbublinyChar"/>
    <w:uiPriority w:val="99"/>
    <w:semiHidden/>
    <w:unhideWhenUsed/>
    <w:rsid w:val="00302637"/>
    <w:rPr>
      <w:rFonts w:ascii="Tahoma" w:eastAsia="Times New Roman" w:hAnsi="Tahoma"/>
      <w:sz w:val="16"/>
      <w:szCs w:val="16"/>
      <w:lang w:val="x-none" w:eastAsia="x-none"/>
    </w:rPr>
  </w:style>
  <w:style w:type="character" w:customStyle="1" w:styleId="TextbublinyChar">
    <w:name w:val="Text bubliny Char"/>
    <w:link w:val="Textbubliny"/>
    <w:uiPriority w:val="99"/>
    <w:semiHidden/>
    <w:rsid w:val="00302637"/>
    <w:rPr>
      <w:rFonts w:ascii="Tahoma" w:hAnsi="Tahoma" w:cs="Tahoma"/>
      <w:sz w:val="16"/>
      <w:szCs w:val="16"/>
    </w:rPr>
  </w:style>
  <w:style w:type="character" w:styleId="Hypertextovodkaz">
    <w:name w:val="Hyperlink"/>
    <w:uiPriority w:val="99"/>
    <w:unhideWhenUsed/>
    <w:rsid w:val="00DC67F9"/>
    <w:rPr>
      <w:color w:val="EB8803"/>
      <w:u w:val="single"/>
    </w:rPr>
  </w:style>
  <w:style w:type="paragraph" w:styleId="Textpoznpodarou">
    <w:name w:val="footnote text"/>
    <w:basedOn w:val="Normln"/>
    <w:link w:val="TextpoznpodarouChar"/>
    <w:uiPriority w:val="99"/>
    <w:semiHidden/>
    <w:unhideWhenUsed/>
    <w:rsid w:val="00DC67F9"/>
    <w:pPr>
      <w:suppressAutoHyphens/>
      <w:spacing w:after="0" w:line="240" w:lineRule="auto"/>
    </w:pPr>
    <w:rPr>
      <w:rFonts w:ascii="Times New Roman" w:eastAsia="Times New Roman" w:hAnsi="Times New Roman"/>
      <w:sz w:val="20"/>
      <w:szCs w:val="20"/>
      <w:lang w:val="x-none" w:eastAsia="ar-SA"/>
    </w:rPr>
  </w:style>
  <w:style w:type="character" w:customStyle="1" w:styleId="TextpoznpodarouChar">
    <w:name w:val="Text pozn. pod čarou Char"/>
    <w:link w:val="Textpoznpodarou"/>
    <w:uiPriority w:val="99"/>
    <w:semiHidden/>
    <w:rsid w:val="00DC67F9"/>
    <w:rPr>
      <w:lang w:eastAsia="ar-SA"/>
    </w:rPr>
  </w:style>
  <w:style w:type="paragraph" w:styleId="Odstavecseseznamem">
    <w:name w:val="List Paragraph"/>
    <w:basedOn w:val="Normln"/>
    <w:link w:val="OdstavecseseznamemChar"/>
    <w:uiPriority w:val="34"/>
    <w:qFormat/>
    <w:rsid w:val="00DC67F9"/>
    <w:pPr>
      <w:suppressAutoHyphens/>
      <w:spacing w:after="0" w:line="240" w:lineRule="auto"/>
      <w:ind w:left="720"/>
    </w:pPr>
    <w:rPr>
      <w:rFonts w:eastAsia="Times New Roman"/>
      <w:lang w:val="x-none" w:eastAsia="ar-SA"/>
    </w:rPr>
  </w:style>
  <w:style w:type="character" w:customStyle="1" w:styleId="OdstavecseseznamemChar">
    <w:name w:val="Odstavec se seznamem Char"/>
    <w:link w:val="Odstavecseseznamem"/>
    <w:uiPriority w:val="34"/>
    <w:rsid w:val="00007075"/>
    <w:rPr>
      <w:rFonts w:ascii="Calibri" w:hAnsi="Calibri"/>
      <w:sz w:val="22"/>
      <w:szCs w:val="22"/>
      <w:lang w:eastAsia="ar-SA"/>
    </w:rPr>
  </w:style>
  <w:style w:type="character" w:styleId="Znakapoznpodarou">
    <w:name w:val="footnote reference"/>
    <w:uiPriority w:val="99"/>
    <w:semiHidden/>
    <w:unhideWhenUsed/>
    <w:rsid w:val="00DC67F9"/>
    <w:rPr>
      <w:vertAlign w:val="superscript"/>
    </w:rPr>
  </w:style>
  <w:style w:type="table" w:customStyle="1" w:styleId="Stednstnovn1zvraznn51">
    <w:name w:val="Střední stínování 1 – zvýraznění 51"/>
    <w:basedOn w:val="Normlntabulka"/>
    <w:uiPriority w:val="63"/>
    <w:rsid w:val="00DC67F9"/>
    <w:tblPr>
      <w:tblStyleRowBandSize w:val="1"/>
      <w:tblStyleColBandSize w:val="1"/>
      <w:tblBorders>
        <w:top w:val="single" w:sz="8" w:space="0" w:color="4ACF2B"/>
        <w:left w:val="single" w:sz="8" w:space="0" w:color="4ACF2B"/>
        <w:bottom w:val="single" w:sz="8" w:space="0" w:color="4ACF2B"/>
        <w:right w:val="single" w:sz="8" w:space="0" w:color="4ACF2B"/>
        <w:insideH w:val="single" w:sz="8" w:space="0" w:color="4ACF2B"/>
      </w:tblBorders>
    </w:tblPr>
    <w:tblStylePr w:type="firstRow">
      <w:pPr>
        <w:spacing w:beforeLines="0" w:beforeAutospacing="0" w:afterLines="0" w:afterAutospacing="0" w:line="240" w:lineRule="auto"/>
      </w:pPr>
      <w:rPr>
        <w:b/>
        <w:bCs/>
        <w:color w:val="FFFFFF"/>
      </w:rPr>
      <w:tblPr/>
      <w:tcPr>
        <w:tcBorders>
          <w:top w:val="single" w:sz="8" w:space="0" w:color="4ACF2B"/>
          <w:left w:val="single" w:sz="8" w:space="0" w:color="4ACF2B"/>
          <w:bottom w:val="single" w:sz="8" w:space="0" w:color="4ACF2B"/>
          <w:right w:val="single" w:sz="8" w:space="0" w:color="4ACF2B"/>
          <w:insideH w:val="nil"/>
          <w:insideV w:val="nil"/>
        </w:tcBorders>
        <w:shd w:val="clear" w:color="auto" w:fill="31881C"/>
      </w:tcPr>
    </w:tblStylePr>
    <w:tblStylePr w:type="lastRow">
      <w:pPr>
        <w:spacing w:beforeLines="0" w:beforeAutospacing="0" w:afterLines="0" w:afterAutospacing="0" w:line="240" w:lineRule="auto"/>
      </w:pPr>
      <w:rPr>
        <w:b/>
        <w:bCs/>
      </w:rPr>
      <w:tblPr/>
      <w:tcPr>
        <w:tcBorders>
          <w:top w:val="double" w:sz="6" w:space="0" w:color="4ACF2B"/>
          <w:left w:val="single" w:sz="8" w:space="0" w:color="4ACF2B"/>
          <w:bottom w:val="single" w:sz="8" w:space="0" w:color="4ACF2B"/>
          <w:right w:val="single" w:sz="8" w:space="0" w:color="4ACF2B"/>
          <w:insideH w:val="nil"/>
          <w:insideV w:val="nil"/>
        </w:tcBorders>
      </w:tcPr>
    </w:tblStylePr>
    <w:tblStylePr w:type="firstCol">
      <w:rPr>
        <w:b/>
        <w:bCs/>
      </w:rPr>
    </w:tblStylePr>
    <w:tblStylePr w:type="lastCol">
      <w:rPr>
        <w:b/>
        <w:bCs/>
      </w:rPr>
    </w:tblStylePr>
    <w:tblStylePr w:type="band1Vert">
      <w:tblPr/>
      <w:tcPr>
        <w:shd w:val="clear" w:color="auto" w:fill="C2F0B7"/>
      </w:tcPr>
    </w:tblStylePr>
    <w:tblStylePr w:type="band1Horz">
      <w:tblPr/>
      <w:tcPr>
        <w:tcBorders>
          <w:insideH w:val="nil"/>
          <w:insideV w:val="nil"/>
        </w:tcBorders>
        <w:shd w:val="clear" w:color="auto" w:fill="C2F0B7"/>
      </w:tcPr>
    </w:tblStylePr>
    <w:tblStylePr w:type="band2Horz">
      <w:tblPr/>
      <w:tcPr>
        <w:tcBorders>
          <w:insideH w:val="nil"/>
          <w:insideV w:val="nil"/>
        </w:tcBorders>
      </w:tcPr>
    </w:tblStylePr>
  </w:style>
  <w:style w:type="paragraph" w:styleId="Titulek">
    <w:name w:val="caption"/>
    <w:basedOn w:val="Normln"/>
    <w:next w:val="Normln"/>
    <w:link w:val="TitulekChar"/>
    <w:uiPriority w:val="35"/>
    <w:unhideWhenUsed/>
    <w:qFormat/>
    <w:rsid w:val="0070252C"/>
    <w:pPr>
      <w:suppressAutoHyphens/>
      <w:spacing w:line="240" w:lineRule="auto"/>
    </w:pPr>
    <w:rPr>
      <w:rFonts w:ascii="Times New Roman" w:eastAsia="Times New Roman" w:hAnsi="Times New Roman"/>
      <w:b/>
      <w:bCs/>
      <w:color w:val="00ADDC"/>
      <w:sz w:val="18"/>
      <w:szCs w:val="18"/>
      <w:lang w:val="x-none" w:eastAsia="ar-SA"/>
    </w:rPr>
  </w:style>
  <w:style w:type="character" w:customStyle="1" w:styleId="TitulekChar">
    <w:name w:val="Titulek Char"/>
    <w:link w:val="Titulek"/>
    <w:uiPriority w:val="35"/>
    <w:rsid w:val="00AD5B33"/>
    <w:rPr>
      <w:b/>
      <w:bCs/>
      <w:color w:val="00ADDC"/>
      <w:sz w:val="18"/>
      <w:szCs w:val="18"/>
      <w:lang w:eastAsia="ar-SA"/>
    </w:rPr>
  </w:style>
  <w:style w:type="table" w:customStyle="1" w:styleId="Tabulkasmkou4zvraznn51">
    <w:name w:val="Tabulka s mřížkou 4 – zvýraznění 51"/>
    <w:basedOn w:val="Normlntabulka"/>
    <w:uiPriority w:val="49"/>
    <w:rsid w:val="0070252C"/>
    <w:tblPr>
      <w:tblStyleRowBandSize w:val="1"/>
      <w:tblStyleColBandSize w:val="1"/>
      <w:tblBorders>
        <w:top w:val="single" w:sz="4" w:space="0" w:color="6CDB52"/>
        <w:left w:val="single" w:sz="4" w:space="0" w:color="6CDB52"/>
        <w:bottom w:val="single" w:sz="4" w:space="0" w:color="6CDB52"/>
        <w:right w:val="single" w:sz="4" w:space="0" w:color="6CDB52"/>
        <w:insideH w:val="single" w:sz="4" w:space="0" w:color="6CDB52"/>
        <w:insideV w:val="single" w:sz="4" w:space="0" w:color="6CDB52"/>
      </w:tblBorders>
    </w:tblPr>
    <w:tblStylePr w:type="firstRow">
      <w:rPr>
        <w:b/>
        <w:bCs/>
        <w:color w:val="FFFFFF"/>
      </w:rPr>
      <w:tblPr/>
      <w:tcPr>
        <w:tcBorders>
          <w:top w:val="single" w:sz="4" w:space="0" w:color="31881C"/>
          <w:left w:val="single" w:sz="4" w:space="0" w:color="31881C"/>
          <w:bottom w:val="single" w:sz="4" w:space="0" w:color="31881C"/>
          <w:right w:val="single" w:sz="4" w:space="0" w:color="31881C"/>
          <w:insideH w:val="nil"/>
          <w:insideV w:val="nil"/>
        </w:tcBorders>
        <w:shd w:val="clear" w:color="auto" w:fill="31881C"/>
      </w:tcPr>
    </w:tblStylePr>
    <w:tblStylePr w:type="lastRow">
      <w:rPr>
        <w:b/>
        <w:bCs/>
      </w:rPr>
      <w:tblPr/>
      <w:tcPr>
        <w:tcBorders>
          <w:top w:val="double" w:sz="4" w:space="0" w:color="31881C"/>
        </w:tcBorders>
      </w:tcPr>
    </w:tblStylePr>
    <w:tblStylePr w:type="firstCol">
      <w:rPr>
        <w:b/>
        <w:bCs/>
      </w:rPr>
    </w:tblStylePr>
    <w:tblStylePr w:type="lastCol">
      <w:rPr>
        <w:b/>
        <w:bCs/>
      </w:rPr>
    </w:tblStylePr>
    <w:tblStylePr w:type="band1Vert">
      <w:tblPr/>
      <w:tcPr>
        <w:shd w:val="clear" w:color="auto" w:fill="CEF3C5"/>
      </w:tcPr>
    </w:tblStylePr>
    <w:tblStylePr w:type="band1Horz">
      <w:tblPr/>
      <w:tcPr>
        <w:shd w:val="clear" w:color="auto" w:fill="CEF3C5"/>
      </w:tcPr>
    </w:tblStylePr>
  </w:style>
  <w:style w:type="table" w:styleId="Stednstnovn1zvraznn5">
    <w:name w:val="Medium Shading 1 Accent 5"/>
    <w:basedOn w:val="Normlntabulka"/>
    <w:uiPriority w:val="63"/>
    <w:rsid w:val="0070252C"/>
    <w:tblPr>
      <w:tblStyleRowBandSize w:val="1"/>
      <w:tblStyleColBandSize w:val="1"/>
      <w:tblBorders>
        <w:top w:val="single" w:sz="8" w:space="0" w:color="4ACF2B"/>
        <w:left w:val="single" w:sz="8" w:space="0" w:color="4ACF2B"/>
        <w:bottom w:val="single" w:sz="8" w:space="0" w:color="4ACF2B"/>
        <w:right w:val="single" w:sz="8" w:space="0" w:color="4ACF2B"/>
        <w:insideH w:val="single" w:sz="8" w:space="0" w:color="4ACF2B"/>
      </w:tblBorders>
    </w:tblPr>
    <w:tblStylePr w:type="firstRow">
      <w:pPr>
        <w:spacing w:before="0" w:after="0" w:line="240" w:lineRule="auto"/>
      </w:pPr>
      <w:rPr>
        <w:b/>
        <w:bCs/>
        <w:color w:val="FFFFFF"/>
      </w:rPr>
      <w:tblPr/>
      <w:tcPr>
        <w:tcBorders>
          <w:top w:val="single" w:sz="8" w:space="0" w:color="4ACF2B"/>
          <w:left w:val="single" w:sz="8" w:space="0" w:color="4ACF2B"/>
          <w:bottom w:val="single" w:sz="8" w:space="0" w:color="4ACF2B"/>
          <w:right w:val="single" w:sz="8" w:space="0" w:color="4ACF2B"/>
          <w:insideH w:val="nil"/>
          <w:insideV w:val="nil"/>
        </w:tcBorders>
        <w:shd w:val="clear" w:color="auto" w:fill="31881C"/>
      </w:tcPr>
    </w:tblStylePr>
    <w:tblStylePr w:type="lastRow">
      <w:pPr>
        <w:spacing w:before="0" w:after="0" w:line="240" w:lineRule="auto"/>
      </w:pPr>
      <w:rPr>
        <w:b/>
        <w:bCs/>
      </w:rPr>
      <w:tblPr/>
      <w:tcPr>
        <w:tcBorders>
          <w:top w:val="double" w:sz="6" w:space="0" w:color="4ACF2B"/>
          <w:left w:val="single" w:sz="8" w:space="0" w:color="4ACF2B"/>
          <w:bottom w:val="single" w:sz="8" w:space="0" w:color="4ACF2B"/>
          <w:right w:val="single" w:sz="8" w:space="0" w:color="4ACF2B"/>
          <w:insideH w:val="nil"/>
          <w:insideV w:val="nil"/>
        </w:tcBorders>
      </w:tcPr>
    </w:tblStylePr>
    <w:tblStylePr w:type="firstCol">
      <w:rPr>
        <w:b/>
        <w:bCs/>
      </w:rPr>
    </w:tblStylePr>
    <w:tblStylePr w:type="lastCol">
      <w:rPr>
        <w:b/>
        <w:bCs/>
      </w:rPr>
    </w:tblStylePr>
    <w:tblStylePr w:type="band1Vert">
      <w:tblPr/>
      <w:tcPr>
        <w:shd w:val="clear" w:color="auto" w:fill="C2F0B7"/>
      </w:tcPr>
    </w:tblStylePr>
    <w:tblStylePr w:type="band1Horz">
      <w:tblPr/>
      <w:tcPr>
        <w:tcBorders>
          <w:insideH w:val="nil"/>
          <w:insideV w:val="nil"/>
        </w:tcBorders>
        <w:shd w:val="clear" w:color="auto" w:fill="C2F0B7"/>
      </w:tcPr>
    </w:tblStylePr>
    <w:tblStylePr w:type="band2Horz">
      <w:tblPr/>
      <w:tcPr>
        <w:tcBorders>
          <w:insideH w:val="nil"/>
          <w:insideV w:val="nil"/>
        </w:tcBorders>
      </w:tcPr>
    </w:tblStylePr>
  </w:style>
  <w:style w:type="paragraph" w:styleId="Textkomente">
    <w:name w:val="annotation text"/>
    <w:basedOn w:val="Normln"/>
    <w:link w:val="TextkomenteChar"/>
    <w:uiPriority w:val="99"/>
    <w:semiHidden/>
    <w:unhideWhenUsed/>
    <w:rsid w:val="004043E1"/>
    <w:pPr>
      <w:spacing w:line="240" w:lineRule="auto"/>
    </w:pPr>
    <w:rPr>
      <w:sz w:val="20"/>
      <w:szCs w:val="20"/>
      <w:lang w:val="x-none" w:eastAsia="x-none"/>
    </w:rPr>
  </w:style>
  <w:style w:type="character" w:customStyle="1" w:styleId="TextkomenteChar">
    <w:name w:val="Text komentáře Char"/>
    <w:link w:val="Textkomente"/>
    <w:uiPriority w:val="99"/>
    <w:semiHidden/>
    <w:rsid w:val="004043E1"/>
    <w:rPr>
      <w:rFonts w:ascii="Calibri" w:eastAsia="Calibri" w:hAnsi="Calibri"/>
    </w:rPr>
  </w:style>
  <w:style w:type="character" w:customStyle="1" w:styleId="apple-converted-space">
    <w:name w:val="apple-converted-space"/>
    <w:basedOn w:val="Standardnpsmoodstavce"/>
    <w:rsid w:val="001726F3"/>
  </w:style>
  <w:style w:type="character" w:styleId="Zdraznn">
    <w:name w:val="Emphasis"/>
    <w:uiPriority w:val="20"/>
    <w:qFormat/>
    <w:rsid w:val="001726F3"/>
    <w:rPr>
      <w:i/>
      <w:iCs/>
    </w:rPr>
  </w:style>
  <w:style w:type="paragraph" w:customStyle="1" w:styleId="1Nadpis">
    <w:name w:val="1 Nadpis"/>
    <w:basedOn w:val="Odstavecseseznamem"/>
    <w:link w:val="1NadpisChar"/>
    <w:qFormat/>
    <w:rsid w:val="00007075"/>
    <w:pPr>
      <w:pBdr>
        <w:bottom w:val="single" w:sz="4" w:space="1" w:color="auto"/>
      </w:pBdr>
      <w:spacing w:before="720" w:after="480"/>
      <w:ind w:left="0"/>
      <w:jc w:val="both"/>
    </w:pPr>
    <w:rPr>
      <w:rFonts w:ascii="Arial Narrow" w:hAnsi="Arial Narrow"/>
      <w:b/>
      <w:bCs/>
      <w:sz w:val="40"/>
    </w:rPr>
  </w:style>
  <w:style w:type="character" w:customStyle="1" w:styleId="1NadpisChar">
    <w:name w:val="1 Nadpis Char"/>
    <w:link w:val="1Nadpis"/>
    <w:rsid w:val="00007075"/>
    <w:rPr>
      <w:rFonts w:ascii="Arial Narrow" w:hAnsi="Arial Narrow"/>
      <w:b/>
      <w:bCs/>
      <w:sz w:val="40"/>
      <w:szCs w:val="22"/>
      <w:lang w:eastAsia="ar-SA"/>
    </w:rPr>
  </w:style>
  <w:style w:type="paragraph" w:customStyle="1" w:styleId="11PODNADPIS">
    <w:name w:val="1.1 PODNADPIS"/>
    <w:basedOn w:val="1Nadpis"/>
    <w:next w:val="2TEXT"/>
    <w:link w:val="11PODNADPISChar"/>
    <w:qFormat/>
    <w:rsid w:val="00FD4A16"/>
    <w:pPr>
      <w:pBdr>
        <w:bottom w:val="none" w:sz="0" w:space="0" w:color="auto"/>
      </w:pBdr>
      <w:spacing w:before="360" w:after="360"/>
    </w:pPr>
    <w:rPr>
      <w:b w:val="0"/>
      <w:bCs w:val="0"/>
      <w:sz w:val="36"/>
      <w:szCs w:val="36"/>
    </w:rPr>
  </w:style>
  <w:style w:type="character" w:customStyle="1" w:styleId="11PODNADPISChar">
    <w:name w:val="1.1 PODNADPIS Char"/>
    <w:link w:val="11PODNADPIS"/>
    <w:rsid w:val="00FD4A16"/>
    <w:rPr>
      <w:rFonts w:ascii="Arial Narrow" w:hAnsi="Arial Narrow"/>
      <w:b w:val="0"/>
      <w:bCs w:val="0"/>
      <w:sz w:val="36"/>
      <w:szCs w:val="36"/>
      <w:lang w:eastAsia="ar-SA"/>
    </w:rPr>
  </w:style>
  <w:style w:type="paragraph" w:customStyle="1" w:styleId="111PODPODNADPIS">
    <w:name w:val="1.1.1 PODPODNADPIS"/>
    <w:basedOn w:val="11PODNADPIS"/>
    <w:next w:val="2TEXT"/>
    <w:link w:val="111PODPODNADPISChar"/>
    <w:qFormat/>
    <w:rsid w:val="00FD4A16"/>
    <w:pPr>
      <w:spacing w:before="240" w:after="240"/>
    </w:pPr>
    <w:rPr>
      <w:b/>
      <w:bCs/>
      <w:sz w:val="28"/>
    </w:rPr>
  </w:style>
  <w:style w:type="character" w:customStyle="1" w:styleId="111PODPODNADPISChar">
    <w:name w:val="1.1.1 PODPODNADPIS Char"/>
    <w:link w:val="111PODPODNADPIS"/>
    <w:rsid w:val="00FD4A16"/>
    <w:rPr>
      <w:rFonts w:ascii="Arial Narrow" w:hAnsi="Arial Narrow"/>
      <w:b/>
      <w:bCs/>
      <w:sz w:val="28"/>
      <w:szCs w:val="36"/>
      <w:lang w:eastAsia="ar-SA"/>
    </w:rPr>
  </w:style>
  <w:style w:type="paragraph" w:customStyle="1" w:styleId="2TEXT">
    <w:name w:val="2 TEXT"/>
    <w:basedOn w:val="Normln"/>
    <w:link w:val="2TEXTChar"/>
    <w:uiPriority w:val="99"/>
    <w:qFormat/>
    <w:rsid w:val="00AD5B33"/>
    <w:pPr>
      <w:spacing w:before="120" w:after="120" w:line="288" w:lineRule="auto"/>
      <w:jc w:val="both"/>
    </w:pPr>
    <w:rPr>
      <w:rFonts w:ascii="Arial Narrow" w:hAnsi="Arial Narrow"/>
      <w:sz w:val="24"/>
      <w:szCs w:val="32"/>
      <w:lang w:val="x-none"/>
    </w:rPr>
  </w:style>
  <w:style w:type="character" w:customStyle="1" w:styleId="2TEXTChar">
    <w:name w:val="2 TEXT Char"/>
    <w:link w:val="2TEXT"/>
    <w:uiPriority w:val="99"/>
    <w:rsid w:val="00AD5B33"/>
    <w:rPr>
      <w:rFonts w:ascii="Arial Narrow" w:eastAsia="Calibri" w:hAnsi="Arial Narrow"/>
      <w:sz w:val="24"/>
      <w:szCs w:val="32"/>
      <w:lang w:eastAsia="en-US"/>
    </w:rPr>
  </w:style>
  <w:style w:type="paragraph" w:customStyle="1" w:styleId="3GRAF">
    <w:name w:val="3 GRAF"/>
    <w:basedOn w:val="Titulek"/>
    <w:link w:val="3GRAFChar"/>
    <w:qFormat/>
    <w:rsid w:val="00AD5B33"/>
    <w:pPr>
      <w:keepNext/>
      <w:spacing w:before="120" w:after="60"/>
      <w:jc w:val="center"/>
    </w:pPr>
    <w:rPr>
      <w:rFonts w:ascii="Arial Narrow" w:hAnsi="Arial Narrow"/>
      <w:b w:val="0"/>
      <w:bCs w:val="0"/>
      <w:sz w:val="22"/>
      <w:szCs w:val="22"/>
    </w:rPr>
  </w:style>
  <w:style w:type="character" w:customStyle="1" w:styleId="3GRAFChar">
    <w:name w:val="3 GRAF Char"/>
    <w:link w:val="3GRAF"/>
    <w:rsid w:val="00AD5B33"/>
    <w:rPr>
      <w:rFonts w:ascii="Arial Narrow" w:hAnsi="Arial Narrow"/>
      <w:b w:val="0"/>
      <w:bCs w:val="0"/>
      <w:color w:val="00ADDC"/>
      <w:sz w:val="22"/>
      <w:szCs w:val="22"/>
      <w:lang w:eastAsia="ar-SA"/>
    </w:rPr>
  </w:style>
  <w:style w:type="paragraph" w:customStyle="1" w:styleId="5selnodrky">
    <w:name w:val="5 číselné odrážky"/>
    <w:basedOn w:val="2TEXT"/>
    <w:link w:val="5selnodrkyChar"/>
    <w:qFormat/>
    <w:rsid w:val="00403F64"/>
    <w:pPr>
      <w:numPr>
        <w:numId w:val="2"/>
      </w:numPr>
      <w:spacing w:before="60" w:after="60"/>
      <w:ind w:left="714" w:hanging="357"/>
    </w:pPr>
  </w:style>
  <w:style w:type="character" w:customStyle="1" w:styleId="5selnodrkyChar">
    <w:name w:val="5 číselné odrážky Char"/>
    <w:link w:val="5selnodrky"/>
    <w:rsid w:val="00403F64"/>
    <w:rPr>
      <w:rFonts w:ascii="Arial Narrow" w:eastAsia="Calibri" w:hAnsi="Arial Narrow"/>
      <w:sz w:val="24"/>
      <w:szCs w:val="32"/>
      <w:lang w:eastAsia="en-US"/>
    </w:rPr>
  </w:style>
  <w:style w:type="paragraph" w:customStyle="1" w:styleId="6odrky">
    <w:name w:val="6 odrážky"/>
    <w:basedOn w:val="2TEXT"/>
    <w:link w:val="6odrkyChar"/>
    <w:qFormat/>
    <w:rsid w:val="00403F64"/>
    <w:pPr>
      <w:numPr>
        <w:numId w:val="3"/>
      </w:numPr>
      <w:spacing w:before="60" w:after="60"/>
      <w:ind w:left="714" w:hanging="357"/>
    </w:pPr>
    <w:rPr>
      <w:szCs w:val="24"/>
    </w:rPr>
  </w:style>
  <w:style w:type="character" w:customStyle="1" w:styleId="6odrkyChar">
    <w:name w:val="6 odrážky Char"/>
    <w:link w:val="6odrky"/>
    <w:rsid w:val="00403F64"/>
    <w:rPr>
      <w:rFonts w:ascii="Arial Narrow" w:eastAsia="Calibri" w:hAnsi="Arial Narrow"/>
      <w:sz w:val="24"/>
      <w:szCs w:val="24"/>
      <w:lang w:eastAsia="en-US"/>
    </w:rPr>
  </w:style>
  <w:style w:type="paragraph" w:customStyle="1" w:styleId="4TABULKA">
    <w:name w:val="4 TABULKA"/>
    <w:basedOn w:val="3GRAF"/>
    <w:link w:val="4TABULKAChar"/>
    <w:qFormat/>
    <w:rsid w:val="00BC5EE4"/>
    <w:rPr>
      <w:b/>
      <w:bCs/>
    </w:rPr>
  </w:style>
  <w:style w:type="character" w:customStyle="1" w:styleId="4TABULKAChar">
    <w:name w:val="4 TABULKA Char"/>
    <w:link w:val="4TABULKA"/>
    <w:rsid w:val="00BC5EE4"/>
    <w:rPr>
      <w:rFonts w:ascii="Arial Narrow" w:hAnsi="Arial Narrow"/>
      <w:b/>
      <w:bCs/>
      <w:color w:val="00ADDC"/>
      <w:sz w:val="22"/>
      <w:szCs w:val="22"/>
      <w:lang w:eastAsia="ar-SA"/>
    </w:rPr>
  </w:style>
  <w:style w:type="paragraph" w:styleId="Obsah1">
    <w:name w:val="toc 1"/>
    <w:basedOn w:val="Normln"/>
    <w:next w:val="Normln"/>
    <w:autoRedefine/>
    <w:uiPriority w:val="39"/>
    <w:unhideWhenUsed/>
    <w:rsid w:val="00BA412B"/>
    <w:pPr>
      <w:tabs>
        <w:tab w:val="left" w:pos="340"/>
        <w:tab w:val="left" w:pos="567"/>
        <w:tab w:val="right" w:leader="dot" w:pos="9062"/>
      </w:tabs>
      <w:spacing w:after="100"/>
    </w:pPr>
    <w:rPr>
      <w:rFonts w:ascii="Arial Narrow" w:hAnsi="Arial Narrow"/>
    </w:rPr>
  </w:style>
  <w:style w:type="paragraph" w:styleId="Obsah2">
    <w:name w:val="toc 2"/>
    <w:basedOn w:val="Normln"/>
    <w:next w:val="Normln"/>
    <w:autoRedefine/>
    <w:uiPriority w:val="39"/>
    <w:unhideWhenUsed/>
    <w:rsid w:val="00BA412B"/>
    <w:pPr>
      <w:tabs>
        <w:tab w:val="left" w:pos="567"/>
        <w:tab w:val="left" w:pos="851"/>
        <w:tab w:val="right" w:leader="dot" w:pos="9062"/>
      </w:tabs>
      <w:spacing w:after="100"/>
      <w:ind w:left="1219" w:hanging="879"/>
    </w:pPr>
    <w:rPr>
      <w:rFonts w:ascii="Arial Narrow" w:hAnsi="Arial Narrow"/>
    </w:rPr>
  </w:style>
  <w:style w:type="paragraph" w:styleId="Obsah3">
    <w:name w:val="toc 3"/>
    <w:basedOn w:val="Normln"/>
    <w:next w:val="Normln"/>
    <w:autoRedefine/>
    <w:uiPriority w:val="39"/>
    <w:unhideWhenUsed/>
    <w:rsid w:val="00BA412B"/>
    <w:pPr>
      <w:tabs>
        <w:tab w:val="left" w:pos="1588"/>
      </w:tabs>
      <w:spacing w:after="100"/>
      <w:ind w:left="851"/>
    </w:pPr>
    <w:rPr>
      <w:rFonts w:ascii="Arial Narrow" w:hAnsi="Arial Narrow"/>
    </w:rPr>
  </w:style>
  <w:style w:type="paragraph" w:customStyle="1" w:styleId="7Obsahvod">
    <w:name w:val="7 Obsah+úvod"/>
    <w:basedOn w:val="1Nadpis"/>
    <w:link w:val="7ObsahvodChar"/>
    <w:qFormat/>
    <w:rsid w:val="00B710A8"/>
    <w:pPr>
      <w:ind w:left="432" w:hanging="432"/>
    </w:pPr>
    <w:rPr>
      <w:b w:val="0"/>
      <w:bCs w:val="0"/>
    </w:rPr>
  </w:style>
  <w:style w:type="character" w:customStyle="1" w:styleId="7ObsahvodChar">
    <w:name w:val="7 Obsah+úvod Char"/>
    <w:link w:val="7Obsahvod"/>
    <w:rsid w:val="00B710A8"/>
    <w:rPr>
      <w:rFonts w:ascii="Arial Narrow" w:hAnsi="Arial Narrow"/>
      <w:b w:val="0"/>
      <w:bCs w:val="0"/>
      <w:sz w:val="40"/>
      <w:szCs w:val="22"/>
      <w:lang w:eastAsia="ar-SA"/>
    </w:rPr>
  </w:style>
  <w:style w:type="paragraph" w:customStyle="1" w:styleId="8aodrky">
    <w:name w:val="8 a) odrážky"/>
    <w:basedOn w:val="Odstavecseseznamem"/>
    <w:link w:val="8aodrkyChar"/>
    <w:qFormat/>
    <w:rsid w:val="00321B9F"/>
    <w:pPr>
      <w:numPr>
        <w:numId w:val="1"/>
      </w:numPr>
      <w:spacing w:after="120" w:line="288" w:lineRule="auto"/>
      <w:ind w:left="567" w:hanging="357"/>
    </w:pPr>
    <w:rPr>
      <w:rFonts w:ascii="Arial Narrow" w:hAnsi="Arial Narrow"/>
      <w:b/>
      <w:sz w:val="24"/>
      <w:szCs w:val="24"/>
    </w:rPr>
  </w:style>
  <w:style w:type="character" w:customStyle="1" w:styleId="8aodrkyChar">
    <w:name w:val="8 a) odrážky Char"/>
    <w:link w:val="8aodrky"/>
    <w:rsid w:val="00321B9F"/>
    <w:rPr>
      <w:rFonts w:ascii="Arial Narrow" w:hAnsi="Arial Narrow"/>
      <w:b/>
      <w:sz w:val="24"/>
      <w:szCs w:val="24"/>
      <w:lang w:eastAsia="ar-SA"/>
    </w:rPr>
  </w:style>
  <w:style w:type="table" w:customStyle="1" w:styleId="Stednstnovn1zvraznn11">
    <w:name w:val="Střední stínování 1 – zvýraznění 11"/>
    <w:basedOn w:val="Normlntabulka"/>
    <w:uiPriority w:val="63"/>
    <w:rsid w:val="009B1596"/>
    <w:tblPr>
      <w:tblStyleRowBandSize w:val="1"/>
      <w:tblStyleColBandSize w:val="1"/>
      <w:tblBorders>
        <w:top w:val="single" w:sz="8" w:space="0" w:color="25D0FF"/>
        <w:left w:val="single" w:sz="8" w:space="0" w:color="25D0FF"/>
        <w:bottom w:val="single" w:sz="8" w:space="0" w:color="25D0FF"/>
        <w:right w:val="single" w:sz="8" w:space="0" w:color="25D0FF"/>
        <w:insideH w:val="single" w:sz="8" w:space="0" w:color="25D0FF"/>
      </w:tblBorders>
    </w:tblPr>
    <w:tblStylePr w:type="firstRow">
      <w:pPr>
        <w:spacing w:before="0" w:after="0" w:line="240" w:lineRule="auto"/>
      </w:pPr>
      <w:rPr>
        <w:b/>
        <w:bCs/>
        <w:color w:val="FFFFFF"/>
      </w:rPr>
      <w:tblPr/>
      <w:tcPr>
        <w:tcBorders>
          <w:top w:val="single" w:sz="8" w:space="0" w:color="25D0FF"/>
          <w:left w:val="single" w:sz="8" w:space="0" w:color="25D0FF"/>
          <w:bottom w:val="single" w:sz="8" w:space="0" w:color="25D0FF"/>
          <w:right w:val="single" w:sz="8" w:space="0" w:color="25D0FF"/>
          <w:insideH w:val="nil"/>
          <w:insideV w:val="nil"/>
        </w:tcBorders>
        <w:shd w:val="clear" w:color="auto" w:fill="00ADDC"/>
      </w:tcPr>
    </w:tblStylePr>
    <w:tblStylePr w:type="lastRow">
      <w:pPr>
        <w:spacing w:before="0" w:after="0" w:line="240" w:lineRule="auto"/>
      </w:pPr>
      <w:rPr>
        <w:b/>
        <w:bCs/>
      </w:rPr>
      <w:tblPr/>
      <w:tcPr>
        <w:tcBorders>
          <w:top w:val="double" w:sz="6" w:space="0" w:color="25D0FF"/>
          <w:left w:val="single" w:sz="8" w:space="0" w:color="25D0FF"/>
          <w:bottom w:val="single" w:sz="8" w:space="0" w:color="25D0FF"/>
          <w:right w:val="single" w:sz="8" w:space="0" w:color="25D0FF"/>
          <w:insideH w:val="nil"/>
          <w:insideV w:val="nil"/>
        </w:tcBorders>
      </w:tcPr>
    </w:tblStylePr>
    <w:tblStylePr w:type="firstCol">
      <w:rPr>
        <w:b/>
        <w:bCs/>
      </w:rPr>
    </w:tblStylePr>
    <w:tblStylePr w:type="lastCol">
      <w:rPr>
        <w:b/>
        <w:bCs/>
      </w:rPr>
    </w:tblStylePr>
    <w:tblStylePr w:type="band1Vert">
      <w:tblPr/>
      <w:tcPr>
        <w:shd w:val="clear" w:color="auto" w:fill="B7EFFF"/>
      </w:tcPr>
    </w:tblStylePr>
    <w:tblStylePr w:type="band1Horz">
      <w:tblPr/>
      <w:tcPr>
        <w:tcBorders>
          <w:insideH w:val="nil"/>
          <w:insideV w:val="nil"/>
        </w:tcBorders>
        <w:shd w:val="clear" w:color="auto" w:fill="B7EFFF"/>
      </w:tcPr>
    </w:tblStylePr>
    <w:tblStylePr w:type="band2Horz">
      <w:tblPr/>
      <w:tcPr>
        <w:tcBorders>
          <w:insideH w:val="nil"/>
          <w:insideV w:val="nil"/>
        </w:tcBorders>
      </w:tcPr>
    </w:tblStylePr>
  </w:style>
  <w:style w:type="table" w:styleId="Stednstnovn2zvraznn2">
    <w:name w:val="Medium Shading 2 Accent 2"/>
    <w:basedOn w:val="Normlntabulka"/>
    <w:uiPriority w:val="64"/>
    <w:rsid w:val="006108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BD74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BD745"/>
      </w:tcPr>
    </w:tblStylePr>
    <w:tblStylePr w:type="lastCol">
      <w:rPr>
        <w:b/>
        <w:bCs/>
        <w:color w:val="FFFFFF"/>
      </w:rPr>
      <w:tblPr/>
      <w:tcPr>
        <w:tcBorders>
          <w:left w:val="nil"/>
          <w:right w:val="nil"/>
          <w:insideH w:val="nil"/>
          <w:insideV w:val="nil"/>
        </w:tcBorders>
        <w:shd w:val="clear" w:color="auto" w:fill="8BD74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tednmka3zvraznn2">
    <w:name w:val="Medium Grid 3 Accent 2"/>
    <w:basedOn w:val="Normlntabulka"/>
    <w:uiPriority w:val="69"/>
    <w:rsid w:val="006108B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2F5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BD74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BD74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BD74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BD74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5EB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5EBA2"/>
      </w:tcPr>
    </w:tblStylePr>
  </w:style>
  <w:style w:type="table" w:styleId="Tmavseznamzvraznn2">
    <w:name w:val="Dark List Accent 2"/>
    <w:basedOn w:val="Normlntabulka"/>
    <w:uiPriority w:val="70"/>
    <w:rsid w:val="006108B9"/>
    <w:rPr>
      <w:color w:val="FFFFFF"/>
    </w:rPr>
    <w:tblPr>
      <w:tblStyleRowBandSize w:val="1"/>
      <w:tblStyleColBandSize w:val="1"/>
    </w:tblPr>
    <w:tcPr>
      <w:shd w:val="clear" w:color="auto" w:fill="8BD74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47419"/>
      </w:tcPr>
    </w:tblStylePr>
    <w:tblStylePr w:type="firstCol">
      <w:tblPr/>
      <w:tcPr>
        <w:tcBorders>
          <w:top w:val="nil"/>
          <w:left w:val="nil"/>
          <w:bottom w:val="nil"/>
          <w:right w:val="single" w:sz="18" w:space="0" w:color="FFFFFF"/>
          <w:insideH w:val="nil"/>
          <w:insideV w:val="nil"/>
        </w:tcBorders>
        <w:shd w:val="clear" w:color="auto" w:fill="67AE25"/>
      </w:tcPr>
    </w:tblStylePr>
    <w:tblStylePr w:type="lastCol">
      <w:tblPr/>
      <w:tcPr>
        <w:tcBorders>
          <w:top w:val="nil"/>
          <w:left w:val="single" w:sz="18" w:space="0" w:color="FFFFFF"/>
          <w:bottom w:val="nil"/>
          <w:right w:val="nil"/>
          <w:insideH w:val="nil"/>
          <w:insideV w:val="nil"/>
        </w:tcBorders>
        <w:shd w:val="clear" w:color="auto" w:fill="67AE25"/>
      </w:tcPr>
    </w:tblStylePr>
    <w:tblStylePr w:type="band1Vert">
      <w:tblPr/>
      <w:tcPr>
        <w:tcBorders>
          <w:top w:val="nil"/>
          <w:left w:val="nil"/>
          <w:bottom w:val="nil"/>
          <w:right w:val="nil"/>
          <w:insideH w:val="nil"/>
          <w:insideV w:val="nil"/>
        </w:tcBorders>
        <w:shd w:val="clear" w:color="auto" w:fill="67AE25"/>
      </w:tcPr>
    </w:tblStylePr>
    <w:tblStylePr w:type="band1Horz">
      <w:tblPr/>
      <w:tcPr>
        <w:tcBorders>
          <w:top w:val="nil"/>
          <w:left w:val="nil"/>
          <w:bottom w:val="nil"/>
          <w:right w:val="nil"/>
          <w:insideH w:val="nil"/>
          <w:insideV w:val="nil"/>
        </w:tcBorders>
        <w:shd w:val="clear" w:color="auto" w:fill="67AE25"/>
      </w:tcPr>
    </w:tblStylePr>
  </w:style>
  <w:style w:type="table" w:styleId="Stednstnovn1zvraznn2">
    <w:name w:val="Medium Shading 1 Accent 2"/>
    <w:basedOn w:val="Normlntabulka"/>
    <w:uiPriority w:val="63"/>
    <w:rsid w:val="006108B9"/>
    <w:tblPr>
      <w:tblStyleRowBandSize w:val="1"/>
      <w:tblStyleColBandSize w:val="1"/>
      <w:tblBorders>
        <w:top w:val="single" w:sz="8" w:space="0" w:color="A7E173"/>
        <w:left w:val="single" w:sz="8" w:space="0" w:color="A7E173"/>
        <w:bottom w:val="single" w:sz="8" w:space="0" w:color="A7E173"/>
        <w:right w:val="single" w:sz="8" w:space="0" w:color="A7E173"/>
        <w:insideH w:val="single" w:sz="8" w:space="0" w:color="A7E173"/>
      </w:tblBorders>
    </w:tblPr>
    <w:tblStylePr w:type="firstRow">
      <w:pPr>
        <w:spacing w:before="0" w:after="0" w:line="240" w:lineRule="auto"/>
      </w:pPr>
      <w:rPr>
        <w:b/>
        <w:bCs/>
        <w:color w:val="FFFFFF"/>
      </w:rPr>
      <w:tblPr/>
      <w:tcPr>
        <w:tcBorders>
          <w:top w:val="single" w:sz="8" w:space="0" w:color="A7E173"/>
          <w:left w:val="single" w:sz="8" w:space="0" w:color="A7E173"/>
          <w:bottom w:val="single" w:sz="8" w:space="0" w:color="A7E173"/>
          <w:right w:val="single" w:sz="8" w:space="0" w:color="A7E173"/>
          <w:insideH w:val="nil"/>
          <w:insideV w:val="nil"/>
        </w:tcBorders>
        <w:shd w:val="clear" w:color="auto" w:fill="8BD745"/>
      </w:tcPr>
    </w:tblStylePr>
    <w:tblStylePr w:type="lastRow">
      <w:pPr>
        <w:spacing w:before="0" w:after="0" w:line="240" w:lineRule="auto"/>
      </w:pPr>
      <w:rPr>
        <w:b/>
        <w:bCs/>
      </w:rPr>
      <w:tblPr/>
      <w:tcPr>
        <w:tcBorders>
          <w:top w:val="double" w:sz="6" w:space="0" w:color="A7E173"/>
          <w:left w:val="single" w:sz="8" w:space="0" w:color="A7E173"/>
          <w:bottom w:val="single" w:sz="8" w:space="0" w:color="A7E173"/>
          <w:right w:val="single" w:sz="8" w:space="0" w:color="A7E173"/>
          <w:insideH w:val="nil"/>
          <w:insideV w:val="nil"/>
        </w:tcBorders>
      </w:tcPr>
    </w:tblStylePr>
    <w:tblStylePr w:type="firstCol">
      <w:rPr>
        <w:b/>
        <w:bCs/>
      </w:rPr>
    </w:tblStylePr>
    <w:tblStylePr w:type="lastCol">
      <w:rPr>
        <w:b/>
        <w:bCs/>
      </w:rPr>
    </w:tblStylePr>
    <w:tblStylePr w:type="band1Vert">
      <w:tblPr/>
      <w:tcPr>
        <w:shd w:val="clear" w:color="auto" w:fill="E2F5D0"/>
      </w:tcPr>
    </w:tblStylePr>
    <w:tblStylePr w:type="band1Horz">
      <w:tblPr/>
      <w:tcPr>
        <w:tcBorders>
          <w:insideH w:val="nil"/>
          <w:insideV w:val="nil"/>
        </w:tcBorders>
        <w:shd w:val="clear" w:color="auto" w:fill="E2F5D0"/>
      </w:tcPr>
    </w:tblStylePr>
    <w:tblStylePr w:type="band2Horz">
      <w:tblPr/>
      <w:tcPr>
        <w:tcBorders>
          <w:insideH w:val="nil"/>
          <w:insideV w:val="nil"/>
        </w:tcBorders>
      </w:tcPr>
    </w:tblStylePr>
  </w:style>
  <w:style w:type="table" w:styleId="Stednmka3zvraznn1">
    <w:name w:val="Medium Grid 3 Accent 1"/>
    <w:basedOn w:val="Normlntabulka"/>
    <w:uiPriority w:val="69"/>
    <w:rsid w:val="006108B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EF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ADD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ADD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ADD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ADD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EDF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EDFFF"/>
      </w:tcPr>
    </w:tblStylePr>
  </w:style>
  <w:style w:type="table" w:customStyle="1" w:styleId="Stednstnovn2zvraznn11">
    <w:name w:val="Střední stínování 2 – zvýraznění 11"/>
    <w:basedOn w:val="Normlntabulka"/>
    <w:uiPriority w:val="64"/>
    <w:rsid w:val="006108B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ADD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ADDC"/>
      </w:tcPr>
    </w:tblStylePr>
    <w:tblStylePr w:type="lastCol">
      <w:rPr>
        <w:b/>
        <w:bCs/>
        <w:color w:val="FFFFFF"/>
      </w:rPr>
      <w:tblPr/>
      <w:tcPr>
        <w:tcBorders>
          <w:left w:val="nil"/>
          <w:right w:val="nil"/>
          <w:insideH w:val="nil"/>
          <w:insideV w:val="nil"/>
        </w:tcBorders>
        <w:shd w:val="clear" w:color="auto" w:fill="00ADD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Text0">
    <w:name w:val="2 Text"/>
    <w:basedOn w:val="Normln"/>
    <w:link w:val="2TextChar0"/>
    <w:qFormat/>
    <w:rsid w:val="00532DF3"/>
    <w:pPr>
      <w:spacing w:before="120" w:after="120" w:line="288" w:lineRule="auto"/>
      <w:jc w:val="both"/>
    </w:pPr>
    <w:rPr>
      <w:rFonts w:ascii="Arial Narrow" w:hAnsi="Arial Narrow"/>
      <w:sz w:val="24"/>
      <w:szCs w:val="32"/>
      <w:lang w:val="x-none"/>
    </w:rPr>
  </w:style>
  <w:style w:type="character" w:customStyle="1" w:styleId="2TextChar0">
    <w:name w:val="2 Text Char"/>
    <w:link w:val="2Text0"/>
    <w:locked/>
    <w:rsid w:val="00532DF3"/>
    <w:rPr>
      <w:rFonts w:ascii="Arial Narrow" w:eastAsia="Calibri" w:hAnsi="Arial Narrow"/>
      <w:sz w:val="24"/>
      <w:szCs w:val="32"/>
      <w:lang w:eastAsia="en-US"/>
    </w:rPr>
  </w:style>
  <w:style w:type="character" w:styleId="Odkaznakoment">
    <w:name w:val="annotation reference"/>
    <w:uiPriority w:val="99"/>
    <w:semiHidden/>
    <w:unhideWhenUsed/>
    <w:rsid w:val="00532DF3"/>
    <w:rPr>
      <w:sz w:val="16"/>
      <w:szCs w:val="16"/>
    </w:rPr>
  </w:style>
  <w:style w:type="character" w:customStyle="1" w:styleId="Nadpis1Char">
    <w:name w:val="Nadpis 1 Char"/>
    <w:aliases w:val="1 Nadpis 1 Char1"/>
    <w:link w:val="Nadpis1"/>
    <w:rsid w:val="00FE4A4D"/>
    <w:rPr>
      <w:rFonts w:ascii="Arial Narrow" w:eastAsia="Calibri" w:hAnsi="Arial Narrow" w:cs="Arial"/>
      <w:b/>
      <w:bCs/>
      <w:kern w:val="32"/>
      <w:sz w:val="40"/>
      <w:szCs w:val="32"/>
      <w:lang w:eastAsia="en-US"/>
    </w:rPr>
  </w:style>
  <w:style w:type="character" w:styleId="Sledovanodkaz">
    <w:name w:val="FollowedHyperlink"/>
    <w:uiPriority w:val="99"/>
    <w:semiHidden/>
    <w:unhideWhenUsed/>
    <w:rsid w:val="00532DF3"/>
    <w:rPr>
      <w:color w:val="5F7791"/>
      <w:u w:val="single"/>
    </w:rPr>
  </w:style>
  <w:style w:type="character" w:customStyle="1" w:styleId="Nadpis1Char1">
    <w:name w:val="Nadpis 1 Char1"/>
    <w:aliases w:val="1 Nadpis 1 Char"/>
    <w:rsid w:val="00532DF3"/>
    <w:rPr>
      <w:rFonts w:ascii="Cambria" w:eastAsia="Times New Roman" w:hAnsi="Cambria" w:cs="Times New Roman"/>
      <w:b/>
      <w:bCs/>
      <w:color w:val="0081A4"/>
      <w:sz w:val="28"/>
      <w:szCs w:val="28"/>
      <w:lang w:eastAsia="en-US"/>
    </w:rPr>
  </w:style>
  <w:style w:type="character" w:customStyle="1" w:styleId="ZhlavChar">
    <w:name w:val="Záhlaví Char"/>
    <w:link w:val="Zhlav"/>
    <w:uiPriority w:val="99"/>
    <w:rsid w:val="00532DF3"/>
    <w:rPr>
      <w:rFonts w:ascii="Calibri" w:eastAsia="Calibri" w:hAnsi="Calibri" w:cs="Times New Roman"/>
      <w:sz w:val="22"/>
      <w:szCs w:val="22"/>
      <w:lang w:eastAsia="en-US"/>
    </w:rPr>
  </w:style>
  <w:style w:type="character" w:customStyle="1" w:styleId="ZpatChar">
    <w:name w:val="Zápatí Char"/>
    <w:link w:val="Zpat"/>
    <w:semiHidden/>
    <w:rsid w:val="00532DF3"/>
    <w:rPr>
      <w:rFonts w:ascii="Calibri" w:eastAsia="Calibri" w:hAnsi="Calibri" w:cs="Times New Roman"/>
      <w:sz w:val="22"/>
      <w:szCs w:val="22"/>
      <w:lang w:eastAsia="en-US"/>
    </w:rPr>
  </w:style>
  <w:style w:type="paragraph" w:styleId="Seznamobrzk">
    <w:name w:val="table of figures"/>
    <w:basedOn w:val="Normln"/>
    <w:next w:val="Normln"/>
    <w:uiPriority w:val="99"/>
    <w:unhideWhenUsed/>
    <w:rsid w:val="00532DF3"/>
    <w:pPr>
      <w:spacing w:after="0"/>
    </w:pPr>
  </w:style>
  <w:style w:type="paragraph" w:styleId="Pedmtkomente">
    <w:name w:val="annotation subject"/>
    <w:basedOn w:val="Textkomente"/>
    <w:next w:val="Textkomente"/>
    <w:link w:val="PedmtkomenteChar"/>
    <w:uiPriority w:val="99"/>
    <w:semiHidden/>
    <w:unhideWhenUsed/>
    <w:rsid w:val="00532DF3"/>
    <w:rPr>
      <w:b/>
      <w:bCs/>
    </w:rPr>
  </w:style>
  <w:style w:type="character" w:customStyle="1" w:styleId="PedmtkomenteChar">
    <w:name w:val="Předmět komentáře Char"/>
    <w:link w:val="Pedmtkomente"/>
    <w:uiPriority w:val="99"/>
    <w:semiHidden/>
    <w:rsid w:val="00532DF3"/>
    <w:rPr>
      <w:rFonts w:ascii="Calibri" w:eastAsia="Calibri" w:hAnsi="Calibri" w:cs="Times New Roman"/>
      <w:b/>
      <w:bCs/>
      <w:lang w:eastAsia="en-US"/>
    </w:rPr>
  </w:style>
  <w:style w:type="paragraph" w:styleId="Revize">
    <w:name w:val="Revision"/>
    <w:uiPriority w:val="99"/>
    <w:semiHidden/>
    <w:rsid w:val="00532DF3"/>
    <w:rPr>
      <w:rFonts w:ascii="Calibri" w:eastAsia="Calibri" w:hAnsi="Calibri"/>
      <w:sz w:val="22"/>
      <w:szCs w:val="22"/>
      <w:lang w:eastAsia="en-US"/>
    </w:rPr>
  </w:style>
  <w:style w:type="table" w:customStyle="1" w:styleId="Tmavtabulkasmkou5zvraznn11">
    <w:name w:val="Tmavá tabulka s mřížkou 5 – zvýraznění 11"/>
    <w:basedOn w:val="Normlntabulka"/>
    <w:uiPriority w:val="50"/>
    <w:rsid w:val="00532DF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5F2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ADD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ADD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ADD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ADDC"/>
      </w:tcPr>
    </w:tblStylePr>
    <w:tblStylePr w:type="band1Vert">
      <w:tblPr/>
      <w:tcPr>
        <w:shd w:val="clear" w:color="auto" w:fill="8BE5FF"/>
      </w:tcPr>
    </w:tblStylePr>
    <w:tblStylePr w:type="band1Horz">
      <w:tblPr/>
      <w:tcPr>
        <w:shd w:val="clear" w:color="auto" w:fill="8BE5FF"/>
      </w:tcPr>
    </w:tblStylePr>
  </w:style>
  <w:style w:type="table" w:customStyle="1" w:styleId="Tabulkasmkou4zvraznn11">
    <w:name w:val="Tabulka s mřížkou 4 – zvýraznění 11"/>
    <w:basedOn w:val="Normlntabulka"/>
    <w:uiPriority w:val="49"/>
    <w:rsid w:val="00532DF3"/>
    <w:tblPr>
      <w:tblStyleRowBandSize w:val="1"/>
      <w:tblStyleColBandSize w:val="1"/>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Pr>
    <w:tblStylePr w:type="firstRow">
      <w:rPr>
        <w:b/>
        <w:bCs/>
        <w:color w:val="FFFFFF"/>
      </w:rPr>
      <w:tblPr/>
      <w:tcPr>
        <w:tcBorders>
          <w:top w:val="single" w:sz="4" w:space="0" w:color="00ADDC"/>
          <w:left w:val="single" w:sz="4" w:space="0" w:color="00ADDC"/>
          <w:bottom w:val="single" w:sz="4" w:space="0" w:color="00ADDC"/>
          <w:right w:val="single" w:sz="4" w:space="0" w:color="00ADDC"/>
          <w:insideH w:val="nil"/>
          <w:insideV w:val="nil"/>
        </w:tcBorders>
        <w:shd w:val="clear" w:color="auto" w:fill="00ADDC"/>
      </w:tcPr>
    </w:tblStylePr>
    <w:tblStylePr w:type="lastRow">
      <w:rPr>
        <w:b/>
        <w:bCs/>
      </w:rPr>
      <w:tblPr/>
      <w:tcPr>
        <w:tcBorders>
          <w:top w:val="double" w:sz="4" w:space="0" w:color="00ADDC"/>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paragraph" w:customStyle="1" w:styleId="1Podnadpis11">
    <w:name w:val="1 Podnadpis 1.1"/>
    <w:basedOn w:val="Nadpis2"/>
    <w:link w:val="1Podnadpis11Char"/>
    <w:qFormat/>
    <w:rsid w:val="000252FF"/>
    <w:pPr>
      <w:spacing w:before="360" w:after="360" w:line="240" w:lineRule="auto"/>
    </w:pPr>
    <w:rPr>
      <w:rFonts w:ascii="Arial Narrow" w:hAnsi="Arial Narrow"/>
      <w:b w:val="0"/>
      <w:bCs w:val="0"/>
      <w:sz w:val="36"/>
    </w:rPr>
  </w:style>
  <w:style w:type="paragraph" w:customStyle="1" w:styleId="1Podpodnadpis111">
    <w:name w:val="1 Podpodnadpis 1.1.1"/>
    <w:basedOn w:val="Nadpis3"/>
    <w:link w:val="1Podpodnadpis111Char"/>
    <w:qFormat/>
    <w:rsid w:val="000252FF"/>
    <w:pPr>
      <w:spacing w:before="240" w:after="240" w:line="240" w:lineRule="auto"/>
    </w:pPr>
    <w:rPr>
      <w:rFonts w:ascii="Arial Narrow" w:hAnsi="Arial Narrow"/>
      <w:b w:val="0"/>
      <w:bCs w:val="0"/>
      <w:sz w:val="28"/>
    </w:rPr>
  </w:style>
  <w:style w:type="character" w:customStyle="1" w:styleId="1Podnadpis11Char">
    <w:name w:val="1 Podnadpis 1.1 Char"/>
    <w:link w:val="1Podnadpis11"/>
    <w:rsid w:val="000252FF"/>
    <w:rPr>
      <w:rFonts w:ascii="Arial Narrow" w:eastAsia="Times New Roman" w:hAnsi="Arial Narrow" w:cs="Times New Roman"/>
      <w:b w:val="0"/>
      <w:bCs w:val="0"/>
      <w:color w:val="00ADDC"/>
      <w:sz w:val="36"/>
      <w:szCs w:val="26"/>
      <w:lang w:eastAsia="en-US"/>
    </w:rPr>
  </w:style>
  <w:style w:type="character" w:customStyle="1" w:styleId="1Podpodnadpis111Char">
    <w:name w:val="1 Podpodnadpis 1.1.1 Char"/>
    <w:link w:val="1Podpodnadpis111"/>
    <w:rsid w:val="000252FF"/>
    <w:rPr>
      <w:rFonts w:ascii="Arial Narrow" w:eastAsia="Times New Roman" w:hAnsi="Arial Narrow" w:cs="Times New Roman"/>
      <w:b w:val="0"/>
      <w:bCs w:val="0"/>
      <w:color w:val="00ADDC"/>
      <w:sz w:val="28"/>
      <w:szCs w:val="22"/>
      <w:lang w:eastAsia="en-US"/>
    </w:rPr>
  </w:style>
  <w:style w:type="paragraph" w:styleId="Podnadpis">
    <w:name w:val="Subtitle"/>
    <w:basedOn w:val="Normln"/>
    <w:next w:val="Normln"/>
    <w:link w:val="PodnadpisChar"/>
    <w:uiPriority w:val="11"/>
    <w:qFormat/>
    <w:rsid w:val="00DC2316"/>
    <w:rPr>
      <w:rFonts w:ascii="Cambria" w:eastAsia="Times New Roman" w:hAnsi="Cambria"/>
      <w:i/>
      <w:iCs/>
      <w:color w:val="00ADDC"/>
      <w:spacing w:val="15"/>
      <w:sz w:val="24"/>
      <w:szCs w:val="24"/>
      <w:lang w:val="x-none"/>
    </w:rPr>
  </w:style>
  <w:style w:type="character" w:customStyle="1" w:styleId="PodnadpisChar">
    <w:name w:val="Podnadpis Char"/>
    <w:link w:val="Podnadpis"/>
    <w:uiPriority w:val="11"/>
    <w:rsid w:val="00DC2316"/>
    <w:rPr>
      <w:rFonts w:ascii="Cambria" w:eastAsia="Times New Roman" w:hAnsi="Cambria" w:cs="Times New Roman"/>
      <w:i/>
      <w:iCs/>
      <w:color w:val="00ADDC"/>
      <w:spacing w:val="15"/>
      <w:sz w:val="24"/>
      <w:szCs w:val="24"/>
      <w:lang w:eastAsia="en-US"/>
    </w:rPr>
  </w:style>
  <w:style w:type="paragraph" w:customStyle="1" w:styleId="11Podnadpis0">
    <w:name w:val="1.1 Podnadpis"/>
    <w:basedOn w:val="1Nadpis"/>
    <w:qFormat/>
    <w:rsid w:val="009E7CB2"/>
    <w:pPr>
      <w:pBdr>
        <w:bottom w:val="none" w:sz="0" w:space="0" w:color="auto"/>
      </w:pBdr>
      <w:spacing w:before="360" w:after="360"/>
      <w:ind w:left="576" w:hanging="576"/>
    </w:pPr>
    <w:rPr>
      <w:sz w:val="36"/>
      <w:szCs w:val="36"/>
    </w:rPr>
  </w:style>
  <w:style w:type="paragraph" w:customStyle="1" w:styleId="111Podpodnadpis0">
    <w:name w:val="1.1.1 Podpodnadpis"/>
    <w:basedOn w:val="11Podnadpis0"/>
    <w:link w:val="111PodpodnadpisChar0"/>
    <w:qFormat/>
    <w:rsid w:val="009E7CB2"/>
    <w:pPr>
      <w:spacing w:before="240" w:after="240"/>
      <w:ind w:left="720" w:hanging="720"/>
    </w:pPr>
    <w:rPr>
      <w:sz w:val="28"/>
    </w:rPr>
  </w:style>
  <w:style w:type="character" w:customStyle="1" w:styleId="111PodpodnadpisChar0">
    <w:name w:val="1.1.1 Podpodnadpis Char"/>
    <w:link w:val="111Podpodnadpis0"/>
    <w:rsid w:val="009E7CB2"/>
    <w:rPr>
      <w:rFonts w:ascii="Arial Narrow" w:hAnsi="Arial Narrow"/>
      <w:b/>
      <w:bCs/>
      <w:sz w:val="28"/>
      <w:szCs w:val="36"/>
      <w:lang w:eastAsia="ar-SA"/>
    </w:rPr>
  </w:style>
  <w:style w:type="table" w:customStyle="1" w:styleId="Tabulkasmkou4zvraznn21">
    <w:name w:val="Tabulka s mřížkou 4 – zvýraznění 21"/>
    <w:basedOn w:val="Normlntabulka"/>
    <w:uiPriority w:val="49"/>
    <w:rsid w:val="00D0791F"/>
    <w:rPr>
      <w:rFonts w:ascii="Calibri" w:eastAsia="Calibri" w:hAnsi="Calibri"/>
      <w:sz w:val="22"/>
      <w:szCs w:val="22"/>
      <w:lang w:eastAsia="en-US"/>
    </w:rPr>
    <w:tblPr>
      <w:tblStyleRowBandSize w:val="1"/>
      <w:tblStyleColBandSize w:val="1"/>
      <w:tblBorders>
        <w:top w:val="single" w:sz="4" w:space="0" w:color="B9E78F"/>
        <w:left w:val="single" w:sz="4" w:space="0" w:color="B9E78F"/>
        <w:bottom w:val="single" w:sz="4" w:space="0" w:color="B9E78F"/>
        <w:right w:val="single" w:sz="4" w:space="0" w:color="B9E78F"/>
        <w:insideH w:val="single" w:sz="4" w:space="0" w:color="B9E78F"/>
        <w:insideV w:val="single" w:sz="4" w:space="0" w:color="B9E78F"/>
      </w:tblBorders>
    </w:tblPr>
    <w:tblStylePr w:type="firstRow">
      <w:rPr>
        <w:b/>
        <w:bCs/>
        <w:color w:val="FFFFFF"/>
      </w:rPr>
      <w:tblPr/>
      <w:tcPr>
        <w:tcBorders>
          <w:top w:val="single" w:sz="4" w:space="0" w:color="8BD745"/>
          <w:left w:val="single" w:sz="4" w:space="0" w:color="8BD745"/>
          <w:bottom w:val="single" w:sz="4" w:space="0" w:color="8BD745"/>
          <w:right w:val="single" w:sz="4" w:space="0" w:color="8BD745"/>
          <w:insideH w:val="nil"/>
          <w:insideV w:val="nil"/>
        </w:tcBorders>
        <w:shd w:val="clear" w:color="auto" w:fill="8BD745"/>
      </w:tcPr>
    </w:tblStylePr>
    <w:tblStylePr w:type="lastRow">
      <w:rPr>
        <w:b/>
        <w:bCs/>
      </w:rPr>
      <w:tblPr/>
      <w:tcPr>
        <w:tcBorders>
          <w:top w:val="double" w:sz="4" w:space="0" w:color="8BD745"/>
        </w:tcBorders>
      </w:tcPr>
    </w:tblStylePr>
    <w:tblStylePr w:type="firstCol">
      <w:rPr>
        <w:b/>
        <w:bCs/>
      </w:rPr>
    </w:tblStylePr>
    <w:tblStylePr w:type="lastCol">
      <w:rPr>
        <w:b/>
        <w:bCs/>
      </w:rPr>
    </w:tblStylePr>
    <w:tblStylePr w:type="band1Vert">
      <w:tblPr/>
      <w:tcPr>
        <w:shd w:val="clear" w:color="auto" w:fill="E7F7D9"/>
      </w:tcPr>
    </w:tblStylePr>
    <w:tblStylePr w:type="band1Horz">
      <w:tblPr/>
      <w:tcPr>
        <w:shd w:val="clear" w:color="auto" w:fill="E7F7D9"/>
      </w:tcPr>
    </w:tblStylePr>
  </w:style>
  <w:style w:type="table" w:styleId="Mkatabulky">
    <w:name w:val="Table Grid"/>
    <w:basedOn w:val="Normlntabulka"/>
    <w:uiPriority w:val="59"/>
    <w:rsid w:val="00D07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2D52AA"/>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Titgraf">
    <w:name w:val="Tit. graf"/>
    <w:qFormat/>
    <w:rsid w:val="00CF6CD0"/>
    <w:pPr>
      <w:spacing w:after="40" w:line="276" w:lineRule="auto"/>
    </w:pPr>
    <w:rPr>
      <w:rFonts w:ascii="Arial" w:hAnsi="Arial"/>
      <w:b/>
    </w:rPr>
  </w:style>
  <w:style w:type="table" w:customStyle="1" w:styleId="Kalend2">
    <w:name w:val="Kalendář 2"/>
    <w:basedOn w:val="Normlntabulka"/>
    <w:uiPriority w:val="99"/>
    <w:qFormat/>
    <w:rsid w:val="007B7E66"/>
    <w:pPr>
      <w:jc w:val="center"/>
    </w:pPr>
    <w:rPr>
      <w:rFonts w:asciiTheme="minorHAnsi" w:eastAsiaTheme="minorEastAsia" w:hAnsiTheme="minorHAnsi" w:cstheme="minorBidi"/>
      <w:sz w:val="28"/>
      <w:szCs w:val="28"/>
    </w:rPr>
    <w:tblPr>
      <w:tblBorders>
        <w:insideV w:val="single" w:sz="4" w:space="0" w:color="9CC2E5" w:themeColor="accent1" w:themeTint="99"/>
      </w:tblBorders>
    </w:tblPr>
    <w:tblStylePr w:type="firstRow">
      <w:rPr>
        <w:rFonts w:asciiTheme="majorHAnsi" w:hAnsiTheme="majorHAnsi"/>
        <w:b w:val="0"/>
        <w:i w:val="0"/>
        <w:caps/>
        <w:smallCaps w:val="0"/>
        <w:color w:val="5B9BD5" w:themeColor="accent1"/>
        <w:spacing w:val="20"/>
        <w:sz w:val="32"/>
      </w:rPr>
      <w:tblPr/>
      <w:tcPr>
        <w:tcBorders>
          <w:top w:val="nil"/>
          <w:left w:val="nil"/>
          <w:bottom w:val="nil"/>
          <w:right w:val="nil"/>
          <w:insideH w:val="nil"/>
          <w:insideV w:val="nil"/>
          <w:tl2br w:val="nil"/>
          <w:tr2bl w:val="nil"/>
        </w:tcBorders>
      </w:tcPr>
    </w:tblStylePr>
  </w:style>
  <w:style w:type="table" w:customStyle="1" w:styleId="Tabulkasmkou2zvraznn11">
    <w:name w:val="Tabulka s mřížkou 2 – zvýraznění 11"/>
    <w:basedOn w:val="Normlntabulka"/>
    <w:uiPriority w:val="47"/>
    <w:rsid w:val="00FB0011"/>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69425">
      <w:bodyDiv w:val="1"/>
      <w:marLeft w:val="0"/>
      <w:marRight w:val="0"/>
      <w:marTop w:val="0"/>
      <w:marBottom w:val="0"/>
      <w:divBdr>
        <w:top w:val="none" w:sz="0" w:space="0" w:color="auto"/>
        <w:left w:val="none" w:sz="0" w:space="0" w:color="auto"/>
        <w:bottom w:val="none" w:sz="0" w:space="0" w:color="auto"/>
        <w:right w:val="none" w:sz="0" w:space="0" w:color="auto"/>
      </w:divBdr>
    </w:div>
    <w:div w:id="53740955">
      <w:bodyDiv w:val="1"/>
      <w:marLeft w:val="0"/>
      <w:marRight w:val="0"/>
      <w:marTop w:val="0"/>
      <w:marBottom w:val="0"/>
      <w:divBdr>
        <w:top w:val="none" w:sz="0" w:space="0" w:color="auto"/>
        <w:left w:val="none" w:sz="0" w:space="0" w:color="auto"/>
        <w:bottom w:val="none" w:sz="0" w:space="0" w:color="auto"/>
        <w:right w:val="none" w:sz="0" w:space="0" w:color="auto"/>
      </w:divBdr>
      <w:divsChild>
        <w:div w:id="662897454">
          <w:marLeft w:val="0"/>
          <w:marRight w:val="0"/>
          <w:marTop w:val="0"/>
          <w:marBottom w:val="0"/>
          <w:divBdr>
            <w:top w:val="none" w:sz="0" w:space="0" w:color="auto"/>
            <w:left w:val="none" w:sz="0" w:space="0" w:color="auto"/>
            <w:bottom w:val="none" w:sz="0" w:space="0" w:color="auto"/>
            <w:right w:val="none" w:sz="0" w:space="0" w:color="auto"/>
          </w:divBdr>
        </w:div>
      </w:divsChild>
    </w:div>
    <w:div w:id="59834888">
      <w:bodyDiv w:val="1"/>
      <w:marLeft w:val="240"/>
      <w:marRight w:val="240"/>
      <w:marTop w:val="240"/>
      <w:marBottom w:val="60"/>
      <w:divBdr>
        <w:top w:val="none" w:sz="0" w:space="0" w:color="auto"/>
        <w:left w:val="none" w:sz="0" w:space="0" w:color="auto"/>
        <w:bottom w:val="none" w:sz="0" w:space="0" w:color="auto"/>
        <w:right w:val="none" w:sz="0" w:space="0" w:color="auto"/>
      </w:divBdr>
      <w:divsChild>
        <w:div w:id="639918787">
          <w:marLeft w:val="0"/>
          <w:marRight w:val="0"/>
          <w:marTop w:val="0"/>
          <w:marBottom w:val="0"/>
          <w:divBdr>
            <w:top w:val="none" w:sz="0" w:space="0" w:color="auto"/>
            <w:left w:val="none" w:sz="0" w:space="0" w:color="auto"/>
            <w:bottom w:val="single" w:sz="6" w:space="9" w:color="C8C8C8"/>
            <w:right w:val="none" w:sz="0" w:space="0" w:color="auto"/>
          </w:divBdr>
          <w:divsChild>
            <w:div w:id="26297528">
              <w:marLeft w:val="0"/>
              <w:marRight w:val="0"/>
              <w:marTop w:val="0"/>
              <w:marBottom w:val="0"/>
              <w:divBdr>
                <w:top w:val="none" w:sz="0" w:space="0" w:color="auto"/>
                <w:left w:val="none" w:sz="0" w:space="0" w:color="auto"/>
                <w:bottom w:val="none" w:sz="0" w:space="0" w:color="auto"/>
                <w:right w:val="none" w:sz="0" w:space="0" w:color="auto"/>
              </w:divBdr>
            </w:div>
            <w:div w:id="209077662">
              <w:marLeft w:val="0"/>
              <w:marRight w:val="0"/>
              <w:marTop w:val="0"/>
              <w:marBottom w:val="0"/>
              <w:divBdr>
                <w:top w:val="none" w:sz="0" w:space="0" w:color="auto"/>
                <w:left w:val="none" w:sz="0" w:space="0" w:color="auto"/>
                <w:bottom w:val="none" w:sz="0" w:space="0" w:color="auto"/>
                <w:right w:val="none" w:sz="0" w:space="0" w:color="auto"/>
              </w:divBdr>
            </w:div>
            <w:div w:id="245310108">
              <w:marLeft w:val="0"/>
              <w:marRight w:val="0"/>
              <w:marTop w:val="0"/>
              <w:marBottom w:val="0"/>
              <w:divBdr>
                <w:top w:val="none" w:sz="0" w:space="0" w:color="auto"/>
                <w:left w:val="none" w:sz="0" w:space="0" w:color="auto"/>
                <w:bottom w:val="none" w:sz="0" w:space="0" w:color="auto"/>
                <w:right w:val="none" w:sz="0" w:space="0" w:color="auto"/>
              </w:divBdr>
            </w:div>
            <w:div w:id="731004649">
              <w:marLeft w:val="0"/>
              <w:marRight w:val="0"/>
              <w:marTop w:val="0"/>
              <w:marBottom w:val="0"/>
              <w:divBdr>
                <w:top w:val="none" w:sz="0" w:space="0" w:color="auto"/>
                <w:left w:val="none" w:sz="0" w:space="0" w:color="auto"/>
                <w:bottom w:val="none" w:sz="0" w:space="0" w:color="auto"/>
                <w:right w:val="none" w:sz="0" w:space="0" w:color="auto"/>
              </w:divBdr>
            </w:div>
            <w:div w:id="970789811">
              <w:marLeft w:val="0"/>
              <w:marRight w:val="0"/>
              <w:marTop w:val="0"/>
              <w:marBottom w:val="0"/>
              <w:divBdr>
                <w:top w:val="none" w:sz="0" w:space="0" w:color="auto"/>
                <w:left w:val="none" w:sz="0" w:space="0" w:color="auto"/>
                <w:bottom w:val="none" w:sz="0" w:space="0" w:color="auto"/>
                <w:right w:val="none" w:sz="0" w:space="0" w:color="auto"/>
              </w:divBdr>
            </w:div>
            <w:div w:id="1012537029">
              <w:marLeft w:val="0"/>
              <w:marRight w:val="0"/>
              <w:marTop w:val="0"/>
              <w:marBottom w:val="0"/>
              <w:divBdr>
                <w:top w:val="none" w:sz="0" w:space="0" w:color="auto"/>
                <w:left w:val="none" w:sz="0" w:space="0" w:color="auto"/>
                <w:bottom w:val="none" w:sz="0" w:space="0" w:color="auto"/>
                <w:right w:val="none" w:sz="0" w:space="0" w:color="auto"/>
              </w:divBdr>
            </w:div>
            <w:div w:id="1270045020">
              <w:marLeft w:val="0"/>
              <w:marRight w:val="0"/>
              <w:marTop w:val="0"/>
              <w:marBottom w:val="0"/>
              <w:divBdr>
                <w:top w:val="none" w:sz="0" w:space="0" w:color="auto"/>
                <w:left w:val="none" w:sz="0" w:space="0" w:color="auto"/>
                <w:bottom w:val="none" w:sz="0" w:space="0" w:color="auto"/>
                <w:right w:val="none" w:sz="0" w:space="0" w:color="auto"/>
              </w:divBdr>
            </w:div>
            <w:div w:id="1365860873">
              <w:marLeft w:val="0"/>
              <w:marRight w:val="0"/>
              <w:marTop w:val="0"/>
              <w:marBottom w:val="0"/>
              <w:divBdr>
                <w:top w:val="none" w:sz="0" w:space="0" w:color="auto"/>
                <w:left w:val="none" w:sz="0" w:space="0" w:color="auto"/>
                <w:bottom w:val="none" w:sz="0" w:space="0" w:color="auto"/>
                <w:right w:val="none" w:sz="0" w:space="0" w:color="auto"/>
              </w:divBdr>
            </w:div>
            <w:div w:id="1742411595">
              <w:marLeft w:val="0"/>
              <w:marRight w:val="0"/>
              <w:marTop w:val="0"/>
              <w:marBottom w:val="0"/>
              <w:divBdr>
                <w:top w:val="none" w:sz="0" w:space="0" w:color="auto"/>
                <w:left w:val="none" w:sz="0" w:space="0" w:color="auto"/>
                <w:bottom w:val="none" w:sz="0" w:space="0" w:color="auto"/>
                <w:right w:val="none" w:sz="0" w:space="0" w:color="auto"/>
              </w:divBdr>
            </w:div>
            <w:div w:id="2097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3968">
      <w:bodyDiv w:val="1"/>
      <w:marLeft w:val="0"/>
      <w:marRight w:val="0"/>
      <w:marTop w:val="0"/>
      <w:marBottom w:val="0"/>
      <w:divBdr>
        <w:top w:val="none" w:sz="0" w:space="0" w:color="auto"/>
        <w:left w:val="none" w:sz="0" w:space="0" w:color="auto"/>
        <w:bottom w:val="none" w:sz="0" w:space="0" w:color="auto"/>
        <w:right w:val="none" w:sz="0" w:space="0" w:color="auto"/>
      </w:divBdr>
      <w:divsChild>
        <w:div w:id="161287191">
          <w:marLeft w:val="446"/>
          <w:marRight w:val="0"/>
          <w:marTop w:val="0"/>
          <w:marBottom w:val="0"/>
          <w:divBdr>
            <w:top w:val="none" w:sz="0" w:space="0" w:color="auto"/>
            <w:left w:val="none" w:sz="0" w:space="0" w:color="auto"/>
            <w:bottom w:val="none" w:sz="0" w:space="0" w:color="auto"/>
            <w:right w:val="none" w:sz="0" w:space="0" w:color="auto"/>
          </w:divBdr>
        </w:div>
        <w:div w:id="259873365">
          <w:marLeft w:val="446"/>
          <w:marRight w:val="0"/>
          <w:marTop w:val="0"/>
          <w:marBottom w:val="0"/>
          <w:divBdr>
            <w:top w:val="none" w:sz="0" w:space="0" w:color="auto"/>
            <w:left w:val="none" w:sz="0" w:space="0" w:color="auto"/>
            <w:bottom w:val="none" w:sz="0" w:space="0" w:color="auto"/>
            <w:right w:val="none" w:sz="0" w:space="0" w:color="auto"/>
          </w:divBdr>
        </w:div>
        <w:div w:id="1864200280">
          <w:marLeft w:val="1584"/>
          <w:marRight w:val="0"/>
          <w:marTop w:val="0"/>
          <w:marBottom w:val="0"/>
          <w:divBdr>
            <w:top w:val="none" w:sz="0" w:space="0" w:color="auto"/>
            <w:left w:val="none" w:sz="0" w:space="0" w:color="auto"/>
            <w:bottom w:val="none" w:sz="0" w:space="0" w:color="auto"/>
            <w:right w:val="none" w:sz="0" w:space="0" w:color="auto"/>
          </w:divBdr>
        </w:div>
        <w:div w:id="1898513414">
          <w:marLeft w:val="1584"/>
          <w:marRight w:val="0"/>
          <w:marTop w:val="0"/>
          <w:marBottom w:val="0"/>
          <w:divBdr>
            <w:top w:val="none" w:sz="0" w:space="0" w:color="auto"/>
            <w:left w:val="none" w:sz="0" w:space="0" w:color="auto"/>
            <w:bottom w:val="none" w:sz="0" w:space="0" w:color="auto"/>
            <w:right w:val="none" w:sz="0" w:space="0" w:color="auto"/>
          </w:divBdr>
        </w:div>
      </w:divsChild>
    </w:div>
    <w:div w:id="82531937">
      <w:bodyDiv w:val="1"/>
      <w:marLeft w:val="0"/>
      <w:marRight w:val="0"/>
      <w:marTop w:val="0"/>
      <w:marBottom w:val="0"/>
      <w:divBdr>
        <w:top w:val="none" w:sz="0" w:space="0" w:color="auto"/>
        <w:left w:val="none" w:sz="0" w:space="0" w:color="auto"/>
        <w:bottom w:val="none" w:sz="0" w:space="0" w:color="auto"/>
        <w:right w:val="none" w:sz="0" w:space="0" w:color="auto"/>
      </w:divBdr>
    </w:div>
    <w:div w:id="101801329">
      <w:bodyDiv w:val="1"/>
      <w:marLeft w:val="0"/>
      <w:marRight w:val="0"/>
      <w:marTop w:val="0"/>
      <w:marBottom w:val="0"/>
      <w:divBdr>
        <w:top w:val="none" w:sz="0" w:space="0" w:color="auto"/>
        <w:left w:val="none" w:sz="0" w:space="0" w:color="auto"/>
        <w:bottom w:val="none" w:sz="0" w:space="0" w:color="auto"/>
        <w:right w:val="none" w:sz="0" w:space="0" w:color="auto"/>
      </w:divBdr>
    </w:div>
    <w:div w:id="112555617">
      <w:bodyDiv w:val="1"/>
      <w:marLeft w:val="0"/>
      <w:marRight w:val="0"/>
      <w:marTop w:val="0"/>
      <w:marBottom w:val="0"/>
      <w:divBdr>
        <w:top w:val="none" w:sz="0" w:space="0" w:color="auto"/>
        <w:left w:val="none" w:sz="0" w:space="0" w:color="auto"/>
        <w:bottom w:val="none" w:sz="0" w:space="0" w:color="auto"/>
        <w:right w:val="none" w:sz="0" w:space="0" w:color="auto"/>
      </w:divBdr>
    </w:div>
    <w:div w:id="125852843">
      <w:bodyDiv w:val="1"/>
      <w:marLeft w:val="0"/>
      <w:marRight w:val="0"/>
      <w:marTop w:val="0"/>
      <w:marBottom w:val="0"/>
      <w:divBdr>
        <w:top w:val="none" w:sz="0" w:space="0" w:color="auto"/>
        <w:left w:val="none" w:sz="0" w:space="0" w:color="auto"/>
        <w:bottom w:val="none" w:sz="0" w:space="0" w:color="auto"/>
        <w:right w:val="none" w:sz="0" w:space="0" w:color="auto"/>
      </w:divBdr>
      <w:divsChild>
        <w:div w:id="388380509">
          <w:marLeft w:val="0"/>
          <w:marRight w:val="0"/>
          <w:marTop w:val="86"/>
          <w:marBottom w:val="0"/>
          <w:divBdr>
            <w:top w:val="none" w:sz="0" w:space="0" w:color="auto"/>
            <w:left w:val="none" w:sz="0" w:space="0" w:color="auto"/>
            <w:bottom w:val="none" w:sz="0" w:space="0" w:color="auto"/>
            <w:right w:val="none" w:sz="0" w:space="0" w:color="auto"/>
          </w:divBdr>
        </w:div>
        <w:div w:id="684984384">
          <w:marLeft w:val="0"/>
          <w:marRight w:val="0"/>
          <w:marTop w:val="86"/>
          <w:marBottom w:val="0"/>
          <w:divBdr>
            <w:top w:val="none" w:sz="0" w:space="0" w:color="auto"/>
            <w:left w:val="none" w:sz="0" w:space="0" w:color="auto"/>
            <w:bottom w:val="none" w:sz="0" w:space="0" w:color="auto"/>
            <w:right w:val="none" w:sz="0" w:space="0" w:color="auto"/>
          </w:divBdr>
        </w:div>
        <w:div w:id="705909894">
          <w:marLeft w:val="0"/>
          <w:marRight w:val="0"/>
          <w:marTop w:val="96"/>
          <w:marBottom w:val="0"/>
          <w:divBdr>
            <w:top w:val="none" w:sz="0" w:space="0" w:color="auto"/>
            <w:left w:val="none" w:sz="0" w:space="0" w:color="auto"/>
            <w:bottom w:val="none" w:sz="0" w:space="0" w:color="auto"/>
            <w:right w:val="none" w:sz="0" w:space="0" w:color="auto"/>
          </w:divBdr>
        </w:div>
      </w:divsChild>
    </w:div>
    <w:div w:id="168905975">
      <w:bodyDiv w:val="1"/>
      <w:marLeft w:val="0"/>
      <w:marRight w:val="0"/>
      <w:marTop w:val="0"/>
      <w:marBottom w:val="0"/>
      <w:divBdr>
        <w:top w:val="none" w:sz="0" w:space="0" w:color="auto"/>
        <w:left w:val="none" w:sz="0" w:space="0" w:color="auto"/>
        <w:bottom w:val="none" w:sz="0" w:space="0" w:color="auto"/>
        <w:right w:val="none" w:sz="0" w:space="0" w:color="auto"/>
      </w:divBdr>
    </w:div>
    <w:div w:id="249387125">
      <w:bodyDiv w:val="1"/>
      <w:marLeft w:val="0"/>
      <w:marRight w:val="0"/>
      <w:marTop w:val="0"/>
      <w:marBottom w:val="0"/>
      <w:divBdr>
        <w:top w:val="none" w:sz="0" w:space="0" w:color="auto"/>
        <w:left w:val="none" w:sz="0" w:space="0" w:color="auto"/>
        <w:bottom w:val="none" w:sz="0" w:space="0" w:color="auto"/>
        <w:right w:val="none" w:sz="0" w:space="0" w:color="auto"/>
      </w:divBdr>
    </w:div>
    <w:div w:id="261958616">
      <w:bodyDiv w:val="1"/>
      <w:marLeft w:val="0"/>
      <w:marRight w:val="0"/>
      <w:marTop w:val="0"/>
      <w:marBottom w:val="0"/>
      <w:divBdr>
        <w:top w:val="none" w:sz="0" w:space="0" w:color="auto"/>
        <w:left w:val="none" w:sz="0" w:space="0" w:color="auto"/>
        <w:bottom w:val="none" w:sz="0" w:space="0" w:color="auto"/>
        <w:right w:val="none" w:sz="0" w:space="0" w:color="auto"/>
      </w:divBdr>
    </w:div>
    <w:div w:id="276183237">
      <w:bodyDiv w:val="1"/>
      <w:marLeft w:val="0"/>
      <w:marRight w:val="0"/>
      <w:marTop w:val="0"/>
      <w:marBottom w:val="0"/>
      <w:divBdr>
        <w:top w:val="none" w:sz="0" w:space="0" w:color="auto"/>
        <w:left w:val="none" w:sz="0" w:space="0" w:color="auto"/>
        <w:bottom w:val="none" w:sz="0" w:space="0" w:color="auto"/>
        <w:right w:val="none" w:sz="0" w:space="0" w:color="auto"/>
      </w:divBdr>
    </w:div>
    <w:div w:id="286133036">
      <w:bodyDiv w:val="1"/>
      <w:marLeft w:val="0"/>
      <w:marRight w:val="0"/>
      <w:marTop w:val="0"/>
      <w:marBottom w:val="0"/>
      <w:divBdr>
        <w:top w:val="none" w:sz="0" w:space="0" w:color="auto"/>
        <w:left w:val="none" w:sz="0" w:space="0" w:color="auto"/>
        <w:bottom w:val="none" w:sz="0" w:space="0" w:color="auto"/>
        <w:right w:val="none" w:sz="0" w:space="0" w:color="auto"/>
      </w:divBdr>
    </w:div>
    <w:div w:id="287785832">
      <w:bodyDiv w:val="1"/>
      <w:marLeft w:val="0"/>
      <w:marRight w:val="0"/>
      <w:marTop w:val="0"/>
      <w:marBottom w:val="0"/>
      <w:divBdr>
        <w:top w:val="none" w:sz="0" w:space="0" w:color="auto"/>
        <w:left w:val="none" w:sz="0" w:space="0" w:color="auto"/>
        <w:bottom w:val="none" w:sz="0" w:space="0" w:color="auto"/>
        <w:right w:val="none" w:sz="0" w:space="0" w:color="auto"/>
      </w:divBdr>
    </w:div>
    <w:div w:id="312218175">
      <w:bodyDiv w:val="1"/>
      <w:marLeft w:val="0"/>
      <w:marRight w:val="0"/>
      <w:marTop w:val="0"/>
      <w:marBottom w:val="0"/>
      <w:divBdr>
        <w:top w:val="none" w:sz="0" w:space="0" w:color="auto"/>
        <w:left w:val="none" w:sz="0" w:space="0" w:color="auto"/>
        <w:bottom w:val="none" w:sz="0" w:space="0" w:color="auto"/>
        <w:right w:val="none" w:sz="0" w:space="0" w:color="auto"/>
      </w:divBdr>
    </w:div>
    <w:div w:id="376319613">
      <w:bodyDiv w:val="1"/>
      <w:marLeft w:val="0"/>
      <w:marRight w:val="0"/>
      <w:marTop w:val="0"/>
      <w:marBottom w:val="0"/>
      <w:divBdr>
        <w:top w:val="none" w:sz="0" w:space="0" w:color="auto"/>
        <w:left w:val="none" w:sz="0" w:space="0" w:color="auto"/>
        <w:bottom w:val="none" w:sz="0" w:space="0" w:color="auto"/>
        <w:right w:val="none" w:sz="0" w:space="0" w:color="auto"/>
      </w:divBdr>
    </w:div>
    <w:div w:id="404843422">
      <w:bodyDiv w:val="1"/>
      <w:marLeft w:val="60"/>
      <w:marRight w:val="60"/>
      <w:marTop w:val="60"/>
      <w:marBottom w:val="15"/>
      <w:divBdr>
        <w:top w:val="none" w:sz="0" w:space="0" w:color="auto"/>
        <w:left w:val="none" w:sz="0" w:space="0" w:color="auto"/>
        <w:bottom w:val="none" w:sz="0" w:space="0" w:color="auto"/>
        <w:right w:val="none" w:sz="0" w:space="0" w:color="auto"/>
      </w:divBdr>
      <w:divsChild>
        <w:div w:id="1684627757">
          <w:marLeft w:val="0"/>
          <w:marRight w:val="0"/>
          <w:marTop w:val="0"/>
          <w:marBottom w:val="0"/>
          <w:divBdr>
            <w:top w:val="none" w:sz="0" w:space="0" w:color="auto"/>
            <w:left w:val="none" w:sz="0" w:space="0" w:color="auto"/>
            <w:bottom w:val="none" w:sz="0" w:space="0" w:color="auto"/>
            <w:right w:val="none" w:sz="0" w:space="0" w:color="auto"/>
          </w:divBdr>
        </w:div>
      </w:divsChild>
    </w:div>
    <w:div w:id="449007578">
      <w:bodyDiv w:val="1"/>
      <w:marLeft w:val="0"/>
      <w:marRight w:val="0"/>
      <w:marTop w:val="0"/>
      <w:marBottom w:val="0"/>
      <w:divBdr>
        <w:top w:val="none" w:sz="0" w:space="0" w:color="auto"/>
        <w:left w:val="none" w:sz="0" w:space="0" w:color="auto"/>
        <w:bottom w:val="none" w:sz="0" w:space="0" w:color="auto"/>
        <w:right w:val="none" w:sz="0" w:space="0" w:color="auto"/>
      </w:divBdr>
    </w:div>
    <w:div w:id="449663514">
      <w:bodyDiv w:val="1"/>
      <w:marLeft w:val="0"/>
      <w:marRight w:val="0"/>
      <w:marTop w:val="0"/>
      <w:marBottom w:val="0"/>
      <w:divBdr>
        <w:top w:val="none" w:sz="0" w:space="0" w:color="auto"/>
        <w:left w:val="none" w:sz="0" w:space="0" w:color="auto"/>
        <w:bottom w:val="none" w:sz="0" w:space="0" w:color="auto"/>
        <w:right w:val="none" w:sz="0" w:space="0" w:color="auto"/>
      </w:divBdr>
    </w:div>
    <w:div w:id="513225948">
      <w:bodyDiv w:val="1"/>
      <w:marLeft w:val="0"/>
      <w:marRight w:val="0"/>
      <w:marTop w:val="0"/>
      <w:marBottom w:val="0"/>
      <w:divBdr>
        <w:top w:val="none" w:sz="0" w:space="0" w:color="auto"/>
        <w:left w:val="none" w:sz="0" w:space="0" w:color="auto"/>
        <w:bottom w:val="none" w:sz="0" w:space="0" w:color="auto"/>
        <w:right w:val="none" w:sz="0" w:space="0" w:color="auto"/>
      </w:divBdr>
      <w:divsChild>
        <w:div w:id="12346059">
          <w:marLeft w:val="1584"/>
          <w:marRight w:val="0"/>
          <w:marTop w:val="0"/>
          <w:marBottom w:val="0"/>
          <w:divBdr>
            <w:top w:val="none" w:sz="0" w:space="0" w:color="auto"/>
            <w:left w:val="none" w:sz="0" w:space="0" w:color="auto"/>
            <w:bottom w:val="none" w:sz="0" w:space="0" w:color="auto"/>
            <w:right w:val="none" w:sz="0" w:space="0" w:color="auto"/>
          </w:divBdr>
        </w:div>
        <w:div w:id="726222639">
          <w:marLeft w:val="1584"/>
          <w:marRight w:val="0"/>
          <w:marTop w:val="0"/>
          <w:marBottom w:val="0"/>
          <w:divBdr>
            <w:top w:val="none" w:sz="0" w:space="0" w:color="auto"/>
            <w:left w:val="none" w:sz="0" w:space="0" w:color="auto"/>
            <w:bottom w:val="none" w:sz="0" w:space="0" w:color="auto"/>
            <w:right w:val="none" w:sz="0" w:space="0" w:color="auto"/>
          </w:divBdr>
        </w:div>
        <w:div w:id="1102065862">
          <w:marLeft w:val="446"/>
          <w:marRight w:val="0"/>
          <w:marTop w:val="0"/>
          <w:marBottom w:val="0"/>
          <w:divBdr>
            <w:top w:val="none" w:sz="0" w:space="0" w:color="auto"/>
            <w:left w:val="none" w:sz="0" w:space="0" w:color="auto"/>
            <w:bottom w:val="none" w:sz="0" w:space="0" w:color="auto"/>
            <w:right w:val="none" w:sz="0" w:space="0" w:color="auto"/>
          </w:divBdr>
        </w:div>
        <w:div w:id="1116605782">
          <w:marLeft w:val="446"/>
          <w:marRight w:val="0"/>
          <w:marTop w:val="0"/>
          <w:marBottom w:val="0"/>
          <w:divBdr>
            <w:top w:val="none" w:sz="0" w:space="0" w:color="auto"/>
            <w:left w:val="none" w:sz="0" w:space="0" w:color="auto"/>
            <w:bottom w:val="none" w:sz="0" w:space="0" w:color="auto"/>
            <w:right w:val="none" w:sz="0" w:space="0" w:color="auto"/>
          </w:divBdr>
        </w:div>
      </w:divsChild>
    </w:div>
    <w:div w:id="518469270">
      <w:bodyDiv w:val="1"/>
      <w:marLeft w:val="0"/>
      <w:marRight w:val="0"/>
      <w:marTop w:val="0"/>
      <w:marBottom w:val="0"/>
      <w:divBdr>
        <w:top w:val="none" w:sz="0" w:space="0" w:color="auto"/>
        <w:left w:val="none" w:sz="0" w:space="0" w:color="auto"/>
        <w:bottom w:val="none" w:sz="0" w:space="0" w:color="auto"/>
        <w:right w:val="none" w:sz="0" w:space="0" w:color="auto"/>
      </w:divBdr>
      <w:divsChild>
        <w:div w:id="1184132131">
          <w:marLeft w:val="547"/>
          <w:marRight w:val="0"/>
          <w:marTop w:val="120"/>
          <w:marBottom w:val="0"/>
          <w:divBdr>
            <w:top w:val="none" w:sz="0" w:space="0" w:color="auto"/>
            <w:left w:val="none" w:sz="0" w:space="0" w:color="auto"/>
            <w:bottom w:val="none" w:sz="0" w:space="0" w:color="auto"/>
            <w:right w:val="none" w:sz="0" w:space="0" w:color="auto"/>
          </w:divBdr>
        </w:div>
      </w:divsChild>
    </w:div>
    <w:div w:id="557935089">
      <w:bodyDiv w:val="1"/>
      <w:marLeft w:val="0"/>
      <w:marRight w:val="0"/>
      <w:marTop w:val="0"/>
      <w:marBottom w:val="0"/>
      <w:divBdr>
        <w:top w:val="none" w:sz="0" w:space="0" w:color="auto"/>
        <w:left w:val="none" w:sz="0" w:space="0" w:color="auto"/>
        <w:bottom w:val="none" w:sz="0" w:space="0" w:color="auto"/>
        <w:right w:val="none" w:sz="0" w:space="0" w:color="auto"/>
      </w:divBdr>
    </w:div>
    <w:div w:id="568347922">
      <w:bodyDiv w:val="1"/>
      <w:marLeft w:val="0"/>
      <w:marRight w:val="0"/>
      <w:marTop w:val="0"/>
      <w:marBottom w:val="0"/>
      <w:divBdr>
        <w:top w:val="none" w:sz="0" w:space="0" w:color="auto"/>
        <w:left w:val="none" w:sz="0" w:space="0" w:color="auto"/>
        <w:bottom w:val="none" w:sz="0" w:space="0" w:color="auto"/>
        <w:right w:val="none" w:sz="0" w:space="0" w:color="auto"/>
      </w:divBdr>
    </w:div>
    <w:div w:id="584000725">
      <w:bodyDiv w:val="1"/>
      <w:marLeft w:val="0"/>
      <w:marRight w:val="0"/>
      <w:marTop w:val="0"/>
      <w:marBottom w:val="0"/>
      <w:divBdr>
        <w:top w:val="none" w:sz="0" w:space="0" w:color="auto"/>
        <w:left w:val="none" w:sz="0" w:space="0" w:color="auto"/>
        <w:bottom w:val="none" w:sz="0" w:space="0" w:color="auto"/>
        <w:right w:val="none" w:sz="0" w:space="0" w:color="auto"/>
      </w:divBdr>
    </w:div>
    <w:div w:id="595210836">
      <w:bodyDiv w:val="1"/>
      <w:marLeft w:val="0"/>
      <w:marRight w:val="0"/>
      <w:marTop w:val="0"/>
      <w:marBottom w:val="0"/>
      <w:divBdr>
        <w:top w:val="none" w:sz="0" w:space="0" w:color="auto"/>
        <w:left w:val="none" w:sz="0" w:space="0" w:color="auto"/>
        <w:bottom w:val="none" w:sz="0" w:space="0" w:color="auto"/>
        <w:right w:val="none" w:sz="0" w:space="0" w:color="auto"/>
      </w:divBdr>
    </w:div>
    <w:div w:id="605384037">
      <w:bodyDiv w:val="1"/>
      <w:marLeft w:val="0"/>
      <w:marRight w:val="0"/>
      <w:marTop w:val="0"/>
      <w:marBottom w:val="0"/>
      <w:divBdr>
        <w:top w:val="none" w:sz="0" w:space="0" w:color="auto"/>
        <w:left w:val="none" w:sz="0" w:space="0" w:color="auto"/>
        <w:bottom w:val="none" w:sz="0" w:space="0" w:color="auto"/>
        <w:right w:val="none" w:sz="0" w:space="0" w:color="auto"/>
      </w:divBdr>
    </w:div>
    <w:div w:id="640429051">
      <w:bodyDiv w:val="1"/>
      <w:marLeft w:val="0"/>
      <w:marRight w:val="0"/>
      <w:marTop w:val="0"/>
      <w:marBottom w:val="0"/>
      <w:divBdr>
        <w:top w:val="none" w:sz="0" w:space="0" w:color="auto"/>
        <w:left w:val="none" w:sz="0" w:space="0" w:color="auto"/>
        <w:bottom w:val="none" w:sz="0" w:space="0" w:color="auto"/>
        <w:right w:val="none" w:sz="0" w:space="0" w:color="auto"/>
      </w:divBdr>
    </w:div>
    <w:div w:id="641084403">
      <w:bodyDiv w:val="1"/>
      <w:marLeft w:val="0"/>
      <w:marRight w:val="0"/>
      <w:marTop w:val="0"/>
      <w:marBottom w:val="0"/>
      <w:divBdr>
        <w:top w:val="none" w:sz="0" w:space="0" w:color="auto"/>
        <w:left w:val="none" w:sz="0" w:space="0" w:color="auto"/>
        <w:bottom w:val="none" w:sz="0" w:space="0" w:color="auto"/>
        <w:right w:val="none" w:sz="0" w:space="0" w:color="auto"/>
      </w:divBdr>
    </w:div>
    <w:div w:id="664824636">
      <w:bodyDiv w:val="1"/>
      <w:marLeft w:val="0"/>
      <w:marRight w:val="0"/>
      <w:marTop w:val="0"/>
      <w:marBottom w:val="0"/>
      <w:divBdr>
        <w:top w:val="none" w:sz="0" w:space="0" w:color="auto"/>
        <w:left w:val="none" w:sz="0" w:space="0" w:color="auto"/>
        <w:bottom w:val="none" w:sz="0" w:space="0" w:color="auto"/>
        <w:right w:val="none" w:sz="0" w:space="0" w:color="auto"/>
      </w:divBdr>
    </w:div>
    <w:div w:id="683938356">
      <w:bodyDiv w:val="1"/>
      <w:marLeft w:val="0"/>
      <w:marRight w:val="0"/>
      <w:marTop w:val="0"/>
      <w:marBottom w:val="0"/>
      <w:divBdr>
        <w:top w:val="none" w:sz="0" w:space="0" w:color="auto"/>
        <w:left w:val="none" w:sz="0" w:space="0" w:color="auto"/>
        <w:bottom w:val="none" w:sz="0" w:space="0" w:color="auto"/>
        <w:right w:val="none" w:sz="0" w:space="0" w:color="auto"/>
      </w:divBdr>
    </w:div>
    <w:div w:id="686635322">
      <w:bodyDiv w:val="1"/>
      <w:marLeft w:val="0"/>
      <w:marRight w:val="0"/>
      <w:marTop w:val="0"/>
      <w:marBottom w:val="0"/>
      <w:divBdr>
        <w:top w:val="none" w:sz="0" w:space="0" w:color="auto"/>
        <w:left w:val="none" w:sz="0" w:space="0" w:color="auto"/>
        <w:bottom w:val="none" w:sz="0" w:space="0" w:color="auto"/>
        <w:right w:val="none" w:sz="0" w:space="0" w:color="auto"/>
      </w:divBdr>
    </w:div>
    <w:div w:id="686951689">
      <w:bodyDiv w:val="1"/>
      <w:marLeft w:val="0"/>
      <w:marRight w:val="0"/>
      <w:marTop w:val="0"/>
      <w:marBottom w:val="0"/>
      <w:divBdr>
        <w:top w:val="none" w:sz="0" w:space="0" w:color="auto"/>
        <w:left w:val="none" w:sz="0" w:space="0" w:color="auto"/>
        <w:bottom w:val="none" w:sz="0" w:space="0" w:color="auto"/>
        <w:right w:val="none" w:sz="0" w:space="0" w:color="auto"/>
      </w:divBdr>
    </w:div>
    <w:div w:id="698092936">
      <w:bodyDiv w:val="1"/>
      <w:marLeft w:val="0"/>
      <w:marRight w:val="0"/>
      <w:marTop w:val="0"/>
      <w:marBottom w:val="0"/>
      <w:divBdr>
        <w:top w:val="none" w:sz="0" w:space="0" w:color="auto"/>
        <w:left w:val="none" w:sz="0" w:space="0" w:color="auto"/>
        <w:bottom w:val="none" w:sz="0" w:space="0" w:color="auto"/>
        <w:right w:val="none" w:sz="0" w:space="0" w:color="auto"/>
      </w:divBdr>
    </w:div>
    <w:div w:id="704212932">
      <w:bodyDiv w:val="1"/>
      <w:marLeft w:val="0"/>
      <w:marRight w:val="0"/>
      <w:marTop w:val="0"/>
      <w:marBottom w:val="0"/>
      <w:divBdr>
        <w:top w:val="none" w:sz="0" w:space="0" w:color="auto"/>
        <w:left w:val="none" w:sz="0" w:space="0" w:color="auto"/>
        <w:bottom w:val="none" w:sz="0" w:space="0" w:color="auto"/>
        <w:right w:val="none" w:sz="0" w:space="0" w:color="auto"/>
      </w:divBdr>
    </w:div>
    <w:div w:id="772168684">
      <w:bodyDiv w:val="1"/>
      <w:marLeft w:val="0"/>
      <w:marRight w:val="0"/>
      <w:marTop w:val="0"/>
      <w:marBottom w:val="0"/>
      <w:divBdr>
        <w:top w:val="none" w:sz="0" w:space="0" w:color="auto"/>
        <w:left w:val="none" w:sz="0" w:space="0" w:color="auto"/>
        <w:bottom w:val="none" w:sz="0" w:space="0" w:color="auto"/>
        <w:right w:val="none" w:sz="0" w:space="0" w:color="auto"/>
      </w:divBdr>
    </w:div>
    <w:div w:id="813915101">
      <w:bodyDiv w:val="1"/>
      <w:marLeft w:val="0"/>
      <w:marRight w:val="0"/>
      <w:marTop w:val="0"/>
      <w:marBottom w:val="0"/>
      <w:divBdr>
        <w:top w:val="none" w:sz="0" w:space="0" w:color="auto"/>
        <w:left w:val="none" w:sz="0" w:space="0" w:color="auto"/>
        <w:bottom w:val="none" w:sz="0" w:space="0" w:color="auto"/>
        <w:right w:val="none" w:sz="0" w:space="0" w:color="auto"/>
      </w:divBdr>
    </w:div>
    <w:div w:id="822741422">
      <w:bodyDiv w:val="1"/>
      <w:marLeft w:val="0"/>
      <w:marRight w:val="0"/>
      <w:marTop w:val="0"/>
      <w:marBottom w:val="0"/>
      <w:divBdr>
        <w:top w:val="none" w:sz="0" w:space="0" w:color="auto"/>
        <w:left w:val="none" w:sz="0" w:space="0" w:color="auto"/>
        <w:bottom w:val="none" w:sz="0" w:space="0" w:color="auto"/>
        <w:right w:val="none" w:sz="0" w:space="0" w:color="auto"/>
      </w:divBdr>
    </w:div>
    <w:div w:id="882981940">
      <w:bodyDiv w:val="1"/>
      <w:marLeft w:val="0"/>
      <w:marRight w:val="0"/>
      <w:marTop w:val="0"/>
      <w:marBottom w:val="0"/>
      <w:divBdr>
        <w:top w:val="none" w:sz="0" w:space="0" w:color="auto"/>
        <w:left w:val="none" w:sz="0" w:space="0" w:color="auto"/>
        <w:bottom w:val="none" w:sz="0" w:space="0" w:color="auto"/>
        <w:right w:val="none" w:sz="0" w:space="0" w:color="auto"/>
      </w:divBdr>
    </w:div>
    <w:div w:id="889266490">
      <w:bodyDiv w:val="1"/>
      <w:marLeft w:val="0"/>
      <w:marRight w:val="0"/>
      <w:marTop w:val="0"/>
      <w:marBottom w:val="0"/>
      <w:divBdr>
        <w:top w:val="none" w:sz="0" w:space="0" w:color="auto"/>
        <w:left w:val="none" w:sz="0" w:space="0" w:color="auto"/>
        <w:bottom w:val="none" w:sz="0" w:space="0" w:color="auto"/>
        <w:right w:val="none" w:sz="0" w:space="0" w:color="auto"/>
      </w:divBdr>
    </w:div>
    <w:div w:id="896282573">
      <w:bodyDiv w:val="1"/>
      <w:marLeft w:val="0"/>
      <w:marRight w:val="0"/>
      <w:marTop w:val="0"/>
      <w:marBottom w:val="0"/>
      <w:divBdr>
        <w:top w:val="none" w:sz="0" w:space="0" w:color="auto"/>
        <w:left w:val="none" w:sz="0" w:space="0" w:color="auto"/>
        <w:bottom w:val="none" w:sz="0" w:space="0" w:color="auto"/>
        <w:right w:val="none" w:sz="0" w:space="0" w:color="auto"/>
      </w:divBdr>
    </w:div>
    <w:div w:id="921721177">
      <w:bodyDiv w:val="1"/>
      <w:marLeft w:val="0"/>
      <w:marRight w:val="0"/>
      <w:marTop w:val="0"/>
      <w:marBottom w:val="0"/>
      <w:divBdr>
        <w:top w:val="none" w:sz="0" w:space="0" w:color="auto"/>
        <w:left w:val="none" w:sz="0" w:space="0" w:color="auto"/>
        <w:bottom w:val="none" w:sz="0" w:space="0" w:color="auto"/>
        <w:right w:val="none" w:sz="0" w:space="0" w:color="auto"/>
      </w:divBdr>
    </w:div>
    <w:div w:id="97479917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044670299">
          <w:marLeft w:val="0"/>
          <w:marRight w:val="0"/>
          <w:marTop w:val="0"/>
          <w:marBottom w:val="0"/>
          <w:divBdr>
            <w:top w:val="none" w:sz="0" w:space="0" w:color="auto"/>
            <w:left w:val="none" w:sz="0" w:space="0" w:color="auto"/>
            <w:bottom w:val="single" w:sz="6" w:space="9" w:color="C8C8C8"/>
            <w:right w:val="none" w:sz="0" w:space="0" w:color="auto"/>
          </w:divBdr>
          <w:divsChild>
            <w:div w:id="34748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80382">
      <w:bodyDiv w:val="1"/>
      <w:marLeft w:val="0"/>
      <w:marRight w:val="0"/>
      <w:marTop w:val="0"/>
      <w:marBottom w:val="0"/>
      <w:divBdr>
        <w:top w:val="none" w:sz="0" w:space="0" w:color="auto"/>
        <w:left w:val="none" w:sz="0" w:space="0" w:color="auto"/>
        <w:bottom w:val="none" w:sz="0" w:space="0" w:color="auto"/>
        <w:right w:val="none" w:sz="0" w:space="0" w:color="auto"/>
      </w:divBdr>
    </w:div>
    <w:div w:id="1051538908">
      <w:bodyDiv w:val="1"/>
      <w:marLeft w:val="0"/>
      <w:marRight w:val="0"/>
      <w:marTop w:val="0"/>
      <w:marBottom w:val="0"/>
      <w:divBdr>
        <w:top w:val="none" w:sz="0" w:space="0" w:color="auto"/>
        <w:left w:val="none" w:sz="0" w:space="0" w:color="auto"/>
        <w:bottom w:val="none" w:sz="0" w:space="0" w:color="auto"/>
        <w:right w:val="none" w:sz="0" w:space="0" w:color="auto"/>
      </w:divBdr>
    </w:div>
    <w:div w:id="1095200867">
      <w:bodyDiv w:val="1"/>
      <w:marLeft w:val="0"/>
      <w:marRight w:val="0"/>
      <w:marTop w:val="0"/>
      <w:marBottom w:val="0"/>
      <w:divBdr>
        <w:top w:val="none" w:sz="0" w:space="0" w:color="auto"/>
        <w:left w:val="none" w:sz="0" w:space="0" w:color="auto"/>
        <w:bottom w:val="none" w:sz="0" w:space="0" w:color="auto"/>
        <w:right w:val="none" w:sz="0" w:space="0" w:color="auto"/>
      </w:divBdr>
    </w:div>
    <w:div w:id="1135172670">
      <w:bodyDiv w:val="1"/>
      <w:marLeft w:val="0"/>
      <w:marRight w:val="0"/>
      <w:marTop w:val="0"/>
      <w:marBottom w:val="0"/>
      <w:divBdr>
        <w:top w:val="none" w:sz="0" w:space="0" w:color="auto"/>
        <w:left w:val="none" w:sz="0" w:space="0" w:color="auto"/>
        <w:bottom w:val="none" w:sz="0" w:space="0" w:color="auto"/>
        <w:right w:val="none" w:sz="0" w:space="0" w:color="auto"/>
      </w:divBdr>
    </w:div>
    <w:div w:id="1168904758">
      <w:bodyDiv w:val="1"/>
      <w:marLeft w:val="0"/>
      <w:marRight w:val="0"/>
      <w:marTop w:val="0"/>
      <w:marBottom w:val="0"/>
      <w:divBdr>
        <w:top w:val="none" w:sz="0" w:space="0" w:color="auto"/>
        <w:left w:val="none" w:sz="0" w:space="0" w:color="auto"/>
        <w:bottom w:val="none" w:sz="0" w:space="0" w:color="auto"/>
        <w:right w:val="none" w:sz="0" w:space="0" w:color="auto"/>
      </w:divBdr>
    </w:div>
    <w:div w:id="1200822545">
      <w:bodyDiv w:val="1"/>
      <w:marLeft w:val="0"/>
      <w:marRight w:val="0"/>
      <w:marTop w:val="0"/>
      <w:marBottom w:val="0"/>
      <w:divBdr>
        <w:top w:val="none" w:sz="0" w:space="0" w:color="auto"/>
        <w:left w:val="none" w:sz="0" w:space="0" w:color="auto"/>
        <w:bottom w:val="none" w:sz="0" w:space="0" w:color="auto"/>
        <w:right w:val="none" w:sz="0" w:space="0" w:color="auto"/>
      </w:divBdr>
    </w:div>
    <w:div w:id="1202324008">
      <w:bodyDiv w:val="1"/>
      <w:marLeft w:val="0"/>
      <w:marRight w:val="0"/>
      <w:marTop w:val="0"/>
      <w:marBottom w:val="0"/>
      <w:divBdr>
        <w:top w:val="none" w:sz="0" w:space="0" w:color="auto"/>
        <w:left w:val="none" w:sz="0" w:space="0" w:color="auto"/>
        <w:bottom w:val="none" w:sz="0" w:space="0" w:color="auto"/>
        <w:right w:val="none" w:sz="0" w:space="0" w:color="auto"/>
      </w:divBdr>
      <w:divsChild>
        <w:div w:id="296688971">
          <w:marLeft w:val="446"/>
          <w:marRight w:val="0"/>
          <w:marTop w:val="0"/>
          <w:marBottom w:val="0"/>
          <w:divBdr>
            <w:top w:val="none" w:sz="0" w:space="0" w:color="auto"/>
            <w:left w:val="none" w:sz="0" w:space="0" w:color="auto"/>
            <w:bottom w:val="none" w:sz="0" w:space="0" w:color="auto"/>
            <w:right w:val="none" w:sz="0" w:space="0" w:color="auto"/>
          </w:divBdr>
        </w:div>
        <w:div w:id="308830890">
          <w:marLeft w:val="446"/>
          <w:marRight w:val="0"/>
          <w:marTop w:val="0"/>
          <w:marBottom w:val="0"/>
          <w:divBdr>
            <w:top w:val="none" w:sz="0" w:space="0" w:color="auto"/>
            <w:left w:val="none" w:sz="0" w:space="0" w:color="auto"/>
            <w:bottom w:val="none" w:sz="0" w:space="0" w:color="auto"/>
            <w:right w:val="none" w:sz="0" w:space="0" w:color="auto"/>
          </w:divBdr>
        </w:div>
        <w:div w:id="1394425897">
          <w:marLeft w:val="446"/>
          <w:marRight w:val="0"/>
          <w:marTop w:val="0"/>
          <w:marBottom w:val="0"/>
          <w:divBdr>
            <w:top w:val="none" w:sz="0" w:space="0" w:color="auto"/>
            <w:left w:val="none" w:sz="0" w:space="0" w:color="auto"/>
            <w:bottom w:val="none" w:sz="0" w:space="0" w:color="auto"/>
            <w:right w:val="none" w:sz="0" w:space="0" w:color="auto"/>
          </w:divBdr>
        </w:div>
      </w:divsChild>
    </w:div>
    <w:div w:id="1240168491">
      <w:bodyDiv w:val="1"/>
      <w:marLeft w:val="0"/>
      <w:marRight w:val="0"/>
      <w:marTop w:val="0"/>
      <w:marBottom w:val="0"/>
      <w:divBdr>
        <w:top w:val="none" w:sz="0" w:space="0" w:color="auto"/>
        <w:left w:val="none" w:sz="0" w:space="0" w:color="auto"/>
        <w:bottom w:val="none" w:sz="0" w:space="0" w:color="auto"/>
        <w:right w:val="none" w:sz="0" w:space="0" w:color="auto"/>
      </w:divBdr>
    </w:div>
    <w:div w:id="1263225376">
      <w:bodyDiv w:val="1"/>
      <w:marLeft w:val="0"/>
      <w:marRight w:val="0"/>
      <w:marTop w:val="0"/>
      <w:marBottom w:val="0"/>
      <w:divBdr>
        <w:top w:val="none" w:sz="0" w:space="0" w:color="auto"/>
        <w:left w:val="none" w:sz="0" w:space="0" w:color="auto"/>
        <w:bottom w:val="none" w:sz="0" w:space="0" w:color="auto"/>
        <w:right w:val="none" w:sz="0" w:space="0" w:color="auto"/>
      </w:divBdr>
    </w:div>
    <w:div w:id="1307199117">
      <w:bodyDiv w:val="1"/>
      <w:marLeft w:val="0"/>
      <w:marRight w:val="0"/>
      <w:marTop w:val="0"/>
      <w:marBottom w:val="0"/>
      <w:divBdr>
        <w:top w:val="none" w:sz="0" w:space="0" w:color="auto"/>
        <w:left w:val="none" w:sz="0" w:space="0" w:color="auto"/>
        <w:bottom w:val="none" w:sz="0" w:space="0" w:color="auto"/>
        <w:right w:val="none" w:sz="0" w:space="0" w:color="auto"/>
      </w:divBdr>
    </w:div>
    <w:div w:id="1348673762">
      <w:bodyDiv w:val="1"/>
      <w:marLeft w:val="0"/>
      <w:marRight w:val="0"/>
      <w:marTop w:val="0"/>
      <w:marBottom w:val="0"/>
      <w:divBdr>
        <w:top w:val="none" w:sz="0" w:space="0" w:color="auto"/>
        <w:left w:val="none" w:sz="0" w:space="0" w:color="auto"/>
        <w:bottom w:val="none" w:sz="0" w:space="0" w:color="auto"/>
        <w:right w:val="none" w:sz="0" w:space="0" w:color="auto"/>
      </w:divBdr>
    </w:div>
    <w:div w:id="1370641695">
      <w:bodyDiv w:val="1"/>
      <w:marLeft w:val="0"/>
      <w:marRight w:val="0"/>
      <w:marTop w:val="0"/>
      <w:marBottom w:val="0"/>
      <w:divBdr>
        <w:top w:val="none" w:sz="0" w:space="0" w:color="auto"/>
        <w:left w:val="none" w:sz="0" w:space="0" w:color="auto"/>
        <w:bottom w:val="none" w:sz="0" w:space="0" w:color="auto"/>
        <w:right w:val="none" w:sz="0" w:space="0" w:color="auto"/>
      </w:divBdr>
    </w:div>
    <w:div w:id="1496799637">
      <w:bodyDiv w:val="1"/>
      <w:marLeft w:val="0"/>
      <w:marRight w:val="0"/>
      <w:marTop w:val="0"/>
      <w:marBottom w:val="0"/>
      <w:divBdr>
        <w:top w:val="none" w:sz="0" w:space="0" w:color="auto"/>
        <w:left w:val="none" w:sz="0" w:space="0" w:color="auto"/>
        <w:bottom w:val="none" w:sz="0" w:space="0" w:color="auto"/>
        <w:right w:val="none" w:sz="0" w:space="0" w:color="auto"/>
      </w:divBdr>
    </w:div>
    <w:div w:id="1580209189">
      <w:bodyDiv w:val="1"/>
      <w:marLeft w:val="0"/>
      <w:marRight w:val="0"/>
      <w:marTop w:val="0"/>
      <w:marBottom w:val="0"/>
      <w:divBdr>
        <w:top w:val="none" w:sz="0" w:space="0" w:color="auto"/>
        <w:left w:val="none" w:sz="0" w:space="0" w:color="auto"/>
        <w:bottom w:val="none" w:sz="0" w:space="0" w:color="auto"/>
        <w:right w:val="none" w:sz="0" w:space="0" w:color="auto"/>
      </w:divBdr>
    </w:div>
    <w:div w:id="1626740752">
      <w:bodyDiv w:val="1"/>
      <w:marLeft w:val="0"/>
      <w:marRight w:val="0"/>
      <w:marTop w:val="0"/>
      <w:marBottom w:val="0"/>
      <w:divBdr>
        <w:top w:val="none" w:sz="0" w:space="0" w:color="auto"/>
        <w:left w:val="none" w:sz="0" w:space="0" w:color="auto"/>
        <w:bottom w:val="none" w:sz="0" w:space="0" w:color="auto"/>
        <w:right w:val="none" w:sz="0" w:space="0" w:color="auto"/>
      </w:divBdr>
    </w:div>
    <w:div w:id="1667514567">
      <w:bodyDiv w:val="1"/>
      <w:marLeft w:val="240"/>
      <w:marRight w:val="240"/>
      <w:marTop w:val="240"/>
      <w:marBottom w:val="60"/>
      <w:divBdr>
        <w:top w:val="none" w:sz="0" w:space="0" w:color="auto"/>
        <w:left w:val="none" w:sz="0" w:space="0" w:color="auto"/>
        <w:bottom w:val="none" w:sz="0" w:space="0" w:color="auto"/>
        <w:right w:val="none" w:sz="0" w:space="0" w:color="auto"/>
      </w:divBdr>
      <w:divsChild>
        <w:div w:id="1638803988">
          <w:marLeft w:val="0"/>
          <w:marRight w:val="0"/>
          <w:marTop w:val="0"/>
          <w:marBottom w:val="0"/>
          <w:divBdr>
            <w:top w:val="none" w:sz="0" w:space="0" w:color="auto"/>
            <w:left w:val="none" w:sz="0" w:space="0" w:color="auto"/>
            <w:bottom w:val="single" w:sz="6" w:space="9" w:color="C8C8C8"/>
            <w:right w:val="none" w:sz="0" w:space="0" w:color="auto"/>
          </w:divBdr>
          <w:divsChild>
            <w:div w:id="415172884">
              <w:marLeft w:val="0"/>
              <w:marRight w:val="0"/>
              <w:marTop w:val="0"/>
              <w:marBottom w:val="0"/>
              <w:divBdr>
                <w:top w:val="none" w:sz="0" w:space="0" w:color="auto"/>
                <w:left w:val="none" w:sz="0" w:space="0" w:color="auto"/>
                <w:bottom w:val="none" w:sz="0" w:space="0" w:color="auto"/>
                <w:right w:val="none" w:sz="0" w:space="0" w:color="auto"/>
              </w:divBdr>
              <w:divsChild>
                <w:div w:id="604654701">
                  <w:marLeft w:val="0"/>
                  <w:marRight w:val="0"/>
                  <w:marTop w:val="0"/>
                  <w:marBottom w:val="0"/>
                  <w:divBdr>
                    <w:top w:val="none" w:sz="0" w:space="0" w:color="auto"/>
                    <w:left w:val="none" w:sz="0" w:space="0" w:color="auto"/>
                    <w:bottom w:val="none" w:sz="0" w:space="0" w:color="auto"/>
                    <w:right w:val="none" w:sz="0" w:space="0" w:color="auto"/>
                  </w:divBdr>
                  <w:divsChild>
                    <w:div w:id="1639530063">
                      <w:marLeft w:val="0"/>
                      <w:marRight w:val="0"/>
                      <w:marTop w:val="0"/>
                      <w:marBottom w:val="0"/>
                      <w:divBdr>
                        <w:top w:val="none" w:sz="0" w:space="0" w:color="auto"/>
                        <w:left w:val="none" w:sz="0" w:space="0" w:color="auto"/>
                        <w:bottom w:val="none" w:sz="0" w:space="0" w:color="auto"/>
                        <w:right w:val="none" w:sz="0" w:space="0" w:color="auto"/>
                      </w:divBdr>
                    </w:div>
                    <w:div w:id="174240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07876">
      <w:bodyDiv w:val="1"/>
      <w:marLeft w:val="0"/>
      <w:marRight w:val="0"/>
      <w:marTop w:val="0"/>
      <w:marBottom w:val="0"/>
      <w:divBdr>
        <w:top w:val="none" w:sz="0" w:space="0" w:color="auto"/>
        <w:left w:val="none" w:sz="0" w:space="0" w:color="auto"/>
        <w:bottom w:val="none" w:sz="0" w:space="0" w:color="auto"/>
        <w:right w:val="none" w:sz="0" w:space="0" w:color="auto"/>
      </w:divBdr>
    </w:div>
    <w:div w:id="1693412503">
      <w:bodyDiv w:val="1"/>
      <w:marLeft w:val="0"/>
      <w:marRight w:val="0"/>
      <w:marTop w:val="0"/>
      <w:marBottom w:val="0"/>
      <w:divBdr>
        <w:top w:val="none" w:sz="0" w:space="0" w:color="auto"/>
        <w:left w:val="none" w:sz="0" w:space="0" w:color="auto"/>
        <w:bottom w:val="none" w:sz="0" w:space="0" w:color="auto"/>
        <w:right w:val="none" w:sz="0" w:space="0" w:color="auto"/>
      </w:divBdr>
    </w:div>
    <w:div w:id="1713116657">
      <w:bodyDiv w:val="1"/>
      <w:marLeft w:val="0"/>
      <w:marRight w:val="0"/>
      <w:marTop w:val="0"/>
      <w:marBottom w:val="0"/>
      <w:divBdr>
        <w:top w:val="none" w:sz="0" w:space="0" w:color="auto"/>
        <w:left w:val="none" w:sz="0" w:space="0" w:color="auto"/>
        <w:bottom w:val="none" w:sz="0" w:space="0" w:color="auto"/>
        <w:right w:val="none" w:sz="0" w:space="0" w:color="auto"/>
      </w:divBdr>
    </w:div>
    <w:div w:id="1849127834">
      <w:bodyDiv w:val="1"/>
      <w:marLeft w:val="0"/>
      <w:marRight w:val="0"/>
      <w:marTop w:val="0"/>
      <w:marBottom w:val="0"/>
      <w:divBdr>
        <w:top w:val="none" w:sz="0" w:space="0" w:color="auto"/>
        <w:left w:val="none" w:sz="0" w:space="0" w:color="auto"/>
        <w:bottom w:val="none" w:sz="0" w:space="0" w:color="auto"/>
        <w:right w:val="none" w:sz="0" w:space="0" w:color="auto"/>
      </w:divBdr>
    </w:div>
    <w:div w:id="1870411698">
      <w:bodyDiv w:val="1"/>
      <w:marLeft w:val="0"/>
      <w:marRight w:val="0"/>
      <w:marTop w:val="0"/>
      <w:marBottom w:val="0"/>
      <w:divBdr>
        <w:top w:val="none" w:sz="0" w:space="0" w:color="auto"/>
        <w:left w:val="none" w:sz="0" w:space="0" w:color="auto"/>
        <w:bottom w:val="none" w:sz="0" w:space="0" w:color="auto"/>
        <w:right w:val="none" w:sz="0" w:space="0" w:color="auto"/>
      </w:divBdr>
    </w:div>
    <w:div w:id="1908613908">
      <w:bodyDiv w:val="1"/>
      <w:marLeft w:val="0"/>
      <w:marRight w:val="0"/>
      <w:marTop w:val="0"/>
      <w:marBottom w:val="0"/>
      <w:divBdr>
        <w:top w:val="none" w:sz="0" w:space="0" w:color="auto"/>
        <w:left w:val="none" w:sz="0" w:space="0" w:color="auto"/>
        <w:bottom w:val="none" w:sz="0" w:space="0" w:color="auto"/>
        <w:right w:val="none" w:sz="0" w:space="0" w:color="auto"/>
      </w:divBdr>
    </w:div>
    <w:div w:id="1927373631">
      <w:bodyDiv w:val="1"/>
      <w:marLeft w:val="0"/>
      <w:marRight w:val="0"/>
      <w:marTop w:val="0"/>
      <w:marBottom w:val="0"/>
      <w:divBdr>
        <w:top w:val="none" w:sz="0" w:space="0" w:color="auto"/>
        <w:left w:val="none" w:sz="0" w:space="0" w:color="auto"/>
        <w:bottom w:val="none" w:sz="0" w:space="0" w:color="auto"/>
        <w:right w:val="none" w:sz="0" w:space="0" w:color="auto"/>
      </w:divBdr>
    </w:div>
    <w:div w:id="1932740157">
      <w:bodyDiv w:val="1"/>
      <w:marLeft w:val="0"/>
      <w:marRight w:val="0"/>
      <w:marTop w:val="0"/>
      <w:marBottom w:val="0"/>
      <w:divBdr>
        <w:top w:val="none" w:sz="0" w:space="0" w:color="auto"/>
        <w:left w:val="none" w:sz="0" w:space="0" w:color="auto"/>
        <w:bottom w:val="none" w:sz="0" w:space="0" w:color="auto"/>
        <w:right w:val="none" w:sz="0" w:space="0" w:color="auto"/>
      </w:divBdr>
    </w:div>
    <w:div w:id="1936864597">
      <w:bodyDiv w:val="1"/>
      <w:marLeft w:val="0"/>
      <w:marRight w:val="0"/>
      <w:marTop w:val="0"/>
      <w:marBottom w:val="0"/>
      <w:divBdr>
        <w:top w:val="none" w:sz="0" w:space="0" w:color="auto"/>
        <w:left w:val="none" w:sz="0" w:space="0" w:color="auto"/>
        <w:bottom w:val="none" w:sz="0" w:space="0" w:color="auto"/>
        <w:right w:val="none" w:sz="0" w:space="0" w:color="auto"/>
      </w:divBdr>
    </w:div>
    <w:div w:id="1940094824">
      <w:bodyDiv w:val="1"/>
      <w:marLeft w:val="0"/>
      <w:marRight w:val="0"/>
      <w:marTop w:val="0"/>
      <w:marBottom w:val="0"/>
      <w:divBdr>
        <w:top w:val="none" w:sz="0" w:space="0" w:color="auto"/>
        <w:left w:val="none" w:sz="0" w:space="0" w:color="auto"/>
        <w:bottom w:val="none" w:sz="0" w:space="0" w:color="auto"/>
        <w:right w:val="none" w:sz="0" w:space="0" w:color="auto"/>
      </w:divBdr>
    </w:div>
    <w:div w:id="1945726298">
      <w:bodyDiv w:val="1"/>
      <w:marLeft w:val="0"/>
      <w:marRight w:val="0"/>
      <w:marTop w:val="0"/>
      <w:marBottom w:val="0"/>
      <w:divBdr>
        <w:top w:val="none" w:sz="0" w:space="0" w:color="auto"/>
        <w:left w:val="none" w:sz="0" w:space="0" w:color="auto"/>
        <w:bottom w:val="none" w:sz="0" w:space="0" w:color="auto"/>
        <w:right w:val="none" w:sz="0" w:space="0" w:color="auto"/>
      </w:divBdr>
    </w:div>
    <w:div w:id="2004699125">
      <w:bodyDiv w:val="1"/>
      <w:marLeft w:val="0"/>
      <w:marRight w:val="0"/>
      <w:marTop w:val="0"/>
      <w:marBottom w:val="0"/>
      <w:divBdr>
        <w:top w:val="none" w:sz="0" w:space="0" w:color="auto"/>
        <w:left w:val="none" w:sz="0" w:space="0" w:color="auto"/>
        <w:bottom w:val="none" w:sz="0" w:space="0" w:color="auto"/>
        <w:right w:val="none" w:sz="0" w:space="0" w:color="auto"/>
      </w:divBdr>
    </w:div>
    <w:div w:id="2015917938">
      <w:bodyDiv w:val="1"/>
      <w:marLeft w:val="0"/>
      <w:marRight w:val="0"/>
      <w:marTop w:val="0"/>
      <w:marBottom w:val="0"/>
      <w:divBdr>
        <w:top w:val="none" w:sz="0" w:space="0" w:color="auto"/>
        <w:left w:val="none" w:sz="0" w:space="0" w:color="auto"/>
        <w:bottom w:val="none" w:sz="0" w:space="0" w:color="auto"/>
        <w:right w:val="none" w:sz="0" w:space="0" w:color="auto"/>
      </w:divBdr>
    </w:div>
    <w:div w:id="2055502623">
      <w:bodyDiv w:val="1"/>
      <w:marLeft w:val="0"/>
      <w:marRight w:val="0"/>
      <w:marTop w:val="0"/>
      <w:marBottom w:val="0"/>
      <w:divBdr>
        <w:top w:val="none" w:sz="0" w:space="0" w:color="auto"/>
        <w:left w:val="none" w:sz="0" w:space="0" w:color="auto"/>
        <w:bottom w:val="none" w:sz="0" w:space="0" w:color="auto"/>
        <w:right w:val="none" w:sz="0" w:space="0" w:color="auto"/>
      </w:divBdr>
    </w:div>
    <w:div w:id="2091003494">
      <w:bodyDiv w:val="1"/>
      <w:marLeft w:val="0"/>
      <w:marRight w:val="0"/>
      <w:marTop w:val="0"/>
      <w:marBottom w:val="0"/>
      <w:divBdr>
        <w:top w:val="none" w:sz="0" w:space="0" w:color="auto"/>
        <w:left w:val="none" w:sz="0" w:space="0" w:color="auto"/>
        <w:bottom w:val="none" w:sz="0" w:space="0" w:color="auto"/>
        <w:right w:val="none" w:sz="0" w:space="0" w:color="auto"/>
      </w:divBdr>
    </w:div>
    <w:div w:id="2142336771">
      <w:bodyDiv w:val="1"/>
      <w:marLeft w:val="240"/>
      <w:marRight w:val="240"/>
      <w:marTop w:val="240"/>
      <w:marBottom w:val="60"/>
      <w:divBdr>
        <w:top w:val="none" w:sz="0" w:space="0" w:color="auto"/>
        <w:left w:val="none" w:sz="0" w:space="0" w:color="auto"/>
        <w:bottom w:val="none" w:sz="0" w:space="0" w:color="auto"/>
        <w:right w:val="none" w:sz="0" w:space="0" w:color="auto"/>
      </w:divBdr>
      <w:divsChild>
        <w:div w:id="2021660347">
          <w:marLeft w:val="0"/>
          <w:marRight w:val="0"/>
          <w:marTop w:val="0"/>
          <w:marBottom w:val="0"/>
          <w:divBdr>
            <w:top w:val="none" w:sz="0" w:space="0" w:color="auto"/>
            <w:left w:val="none" w:sz="0" w:space="0" w:color="auto"/>
            <w:bottom w:val="single" w:sz="6" w:space="9" w:color="C8C8C8"/>
            <w:right w:val="none" w:sz="0" w:space="0" w:color="auto"/>
          </w:divBdr>
          <w:divsChild>
            <w:div w:id="171536518">
              <w:marLeft w:val="0"/>
              <w:marRight w:val="0"/>
              <w:marTop w:val="0"/>
              <w:marBottom w:val="0"/>
              <w:divBdr>
                <w:top w:val="none" w:sz="0" w:space="0" w:color="auto"/>
                <w:left w:val="none" w:sz="0" w:space="0" w:color="auto"/>
                <w:bottom w:val="none" w:sz="0" w:space="0" w:color="auto"/>
                <w:right w:val="none" w:sz="0" w:space="0" w:color="auto"/>
              </w:divBdr>
              <w:divsChild>
                <w:div w:id="272638094">
                  <w:marLeft w:val="0"/>
                  <w:marRight w:val="0"/>
                  <w:marTop w:val="0"/>
                  <w:marBottom w:val="0"/>
                  <w:divBdr>
                    <w:top w:val="none" w:sz="0" w:space="0" w:color="auto"/>
                    <w:left w:val="none" w:sz="0" w:space="0" w:color="auto"/>
                    <w:bottom w:val="none" w:sz="0" w:space="0" w:color="auto"/>
                    <w:right w:val="none" w:sz="0" w:space="0" w:color="auto"/>
                  </w:divBdr>
                  <w:divsChild>
                    <w:div w:id="2115518996">
                      <w:marLeft w:val="0"/>
                      <w:marRight w:val="0"/>
                      <w:marTop w:val="0"/>
                      <w:marBottom w:val="0"/>
                      <w:divBdr>
                        <w:top w:val="none" w:sz="0" w:space="0" w:color="auto"/>
                        <w:left w:val="none" w:sz="0" w:space="0" w:color="auto"/>
                        <w:bottom w:val="none" w:sz="0" w:space="0" w:color="auto"/>
                        <w:right w:val="none" w:sz="0" w:space="0" w:color="auto"/>
                      </w:divBdr>
                    </w:div>
                    <w:div w:id="3490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chart" Target="charts/chart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Narrow" panose="020B0606020202030204" pitchFamily="34" charset="0"/>
                <a:ea typeface="+mn-ea"/>
                <a:cs typeface="Arial" panose="020B0604020202020204" pitchFamily="34" charset="0"/>
              </a:defRPr>
            </a:pPr>
            <a:r>
              <a:rPr lang="cs-CZ" sz="1100" b="1">
                <a:latin typeface="Arial Narrow" panose="020B0606020202030204" pitchFamily="34" charset="0"/>
                <a:cs typeface="Arial" panose="020B0604020202020204" pitchFamily="34" charset="0"/>
              </a:rPr>
              <a:t>Má domácnost</a:t>
            </a:r>
            <a:r>
              <a:rPr lang="cs-CZ" sz="1100" b="1" baseline="0">
                <a:latin typeface="Arial Narrow" panose="020B0606020202030204" pitchFamily="34" charset="0"/>
                <a:cs typeface="Arial" panose="020B0604020202020204" pitchFamily="34" charset="0"/>
              </a:rPr>
              <a:t> nějaký úvěr / půjčku?</a:t>
            </a:r>
          </a:p>
        </c:rich>
      </c:tx>
      <c:layout>
        <c:manualLayout>
          <c:xMode val="edge"/>
          <c:yMode val="edge"/>
          <c:x val="0.2605099121537961"/>
          <c:y val="2.8021015761821366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cs-CZ"/>
        </a:p>
      </c:txPr>
    </c:title>
    <c:autoTitleDeleted val="0"/>
    <c:plotArea>
      <c:layout>
        <c:manualLayout>
          <c:layoutTarget val="inner"/>
          <c:xMode val="edge"/>
          <c:yMode val="edge"/>
          <c:x val="0.11064544078302183"/>
          <c:y val="0.1583399209486166"/>
          <c:w val="0.47086557046149158"/>
          <c:h val="0.84166004792879145"/>
        </c:manualLayout>
      </c:layout>
      <c:pieChart>
        <c:varyColors val="1"/>
        <c:ser>
          <c:idx val="0"/>
          <c:order val="0"/>
          <c:dPt>
            <c:idx val="0"/>
            <c:bubble3D val="0"/>
            <c:spPr>
              <a:solidFill>
                <a:srgbClr val="0070C0"/>
              </a:solidFill>
              <a:ln w="19050">
                <a:solidFill>
                  <a:schemeClr val="lt1"/>
                </a:solidFill>
              </a:ln>
              <a:effectLst/>
            </c:spPr>
            <c:extLst>
              <c:ext xmlns:c16="http://schemas.microsoft.com/office/drawing/2014/chart" uri="{C3380CC4-5D6E-409C-BE32-E72D297353CC}">
                <c16:uniqueId val="{00000001-B78E-4796-8107-CCD637DCE20E}"/>
              </c:ext>
            </c:extLst>
          </c:dPt>
          <c:dPt>
            <c:idx val="1"/>
            <c:bubble3D val="0"/>
            <c:spPr>
              <a:solidFill>
                <a:srgbClr val="C00000"/>
              </a:solidFill>
              <a:ln w="19050">
                <a:solidFill>
                  <a:schemeClr val="lt1"/>
                </a:solidFill>
              </a:ln>
              <a:effectLst/>
            </c:spPr>
            <c:extLst>
              <c:ext xmlns:c16="http://schemas.microsoft.com/office/drawing/2014/chart" uri="{C3380CC4-5D6E-409C-BE32-E72D297353CC}">
                <c16:uniqueId val="{00000003-B78E-4796-8107-CCD637DCE20E}"/>
              </c:ext>
            </c:extLst>
          </c:dPt>
          <c:dPt>
            <c:idx val="2"/>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5-B78E-4796-8107-CCD637DCE20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78E-4796-8107-CCD637DCE20E}"/>
              </c:ext>
            </c:extLst>
          </c:dPt>
          <c:dLbls>
            <c:dLbl>
              <c:idx val="0"/>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extLst>
                <c:ext xmlns:c16="http://schemas.microsoft.com/office/drawing/2014/chart" uri="{C3380CC4-5D6E-409C-BE32-E72D297353CC}">
                  <c16:uniqueId val="{00000001-B78E-4796-8107-CCD637DCE20E}"/>
                </c:ext>
              </c:extLst>
            </c:dLbl>
            <c:dLbl>
              <c:idx val="1"/>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extLst>
                <c:ext xmlns:c16="http://schemas.microsoft.com/office/drawing/2014/chart" uri="{C3380CC4-5D6E-409C-BE32-E72D297353CC}">
                  <c16:uniqueId val="{00000003-B78E-4796-8107-CCD637DCE20E}"/>
                </c:ext>
              </c:extLst>
            </c:dLbl>
            <c:dLbl>
              <c:idx val="3"/>
              <c:layout>
                <c:manualLayout>
                  <c:x val="0.25939635719658383"/>
                  <c:y val="-0.108846627867168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8E-4796-8107-CCD637DCE20E}"/>
                </c:ext>
              </c:extLst>
            </c:dLbl>
            <c:numFmt formatCode="0.0\ %"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[1]Četnosti!$H$4:$H$7</c:f>
              <c:strCache>
                <c:ptCount val="4"/>
                <c:pt idx="0">
                  <c:v>hypotéku, úvěr 
na dům/byt</c:v>
                </c:pt>
                <c:pt idx="1">
                  <c:v>spotřebitelský úvěr, nákup na splátky, leasing</c:v>
                </c:pt>
                <c:pt idx="2">
                  <c:v>obojí současně</c:v>
                </c:pt>
                <c:pt idx="3">
                  <c:v>žádnou půjčku</c:v>
                </c:pt>
              </c:strCache>
            </c:strRef>
          </c:cat>
          <c:val>
            <c:numRef>
              <c:f>[1]Četnosti!$I$4:$I$7</c:f>
              <c:numCache>
                <c:formatCode>General</c:formatCode>
                <c:ptCount val="4"/>
                <c:pt idx="0">
                  <c:v>0.1293</c:v>
                </c:pt>
                <c:pt idx="1">
                  <c:v>9.64E-2</c:v>
                </c:pt>
                <c:pt idx="2">
                  <c:v>3.8599999999999995E-2</c:v>
                </c:pt>
                <c:pt idx="3">
                  <c:v>0.73580000000000001</c:v>
                </c:pt>
              </c:numCache>
            </c:numRef>
          </c:val>
          <c:extLst>
            <c:ext xmlns:c16="http://schemas.microsoft.com/office/drawing/2014/chart" uri="{C3380CC4-5D6E-409C-BE32-E72D297353CC}">
              <c16:uniqueId val="{00000008-B78E-4796-8107-CCD637DCE20E}"/>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64701512124417282"/>
          <c:y val="0.1828058883943855"/>
          <c:w val="0.28459337172405685"/>
          <c:h val="0.785309825402259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3004945718546104E-2"/>
          <c:y val="0.14248302761037551"/>
          <c:w val="0.91814329764049418"/>
          <c:h val="0.76116287140085137"/>
        </c:manualLayout>
      </c:layout>
      <c:barChart>
        <c:barDir val="col"/>
        <c:grouping val="clustered"/>
        <c:varyColors val="0"/>
        <c:ser>
          <c:idx val="0"/>
          <c:order val="0"/>
          <c:spPr>
            <a:solidFill>
              <a:srgbClr val="0070C0"/>
            </a:solidFill>
            <a:ln>
              <a:noFill/>
            </a:ln>
            <a:effectLst/>
          </c:spPr>
          <c:invertIfNegative val="0"/>
          <c:dPt>
            <c:idx val="0"/>
            <c:invertIfNegative val="0"/>
            <c:bubble3D val="0"/>
            <c:spPr>
              <a:solidFill>
                <a:srgbClr val="C00000"/>
              </a:solidFill>
              <a:ln>
                <a:noFill/>
              </a:ln>
              <a:effectLst/>
            </c:spPr>
            <c:extLst>
              <c:ext xmlns:c16="http://schemas.microsoft.com/office/drawing/2014/chart" uri="{C3380CC4-5D6E-409C-BE32-E72D297353CC}">
                <c16:uniqueId val="{00000001-C4F2-413B-95DE-3FF3B13DB8FF}"/>
              </c:ext>
            </c:extLst>
          </c:dPt>
          <c:dLbls>
            <c:numFmt formatCode="0.0\ %" sourceLinked="0"/>
            <c:spPr>
              <a:noFill/>
              <a:ln>
                <a:solidFill>
                  <a:schemeClr val="bg1">
                    <a:lumMod val="5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'RELCETRAD '!$D$19:$D$23</c:f>
              <c:strCache>
                <c:ptCount val="5"/>
                <c:pt idx="0">
                  <c:v>celkem</c:v>
                </c:pt>
                <c:pt idx="1">
                  <c:v>úplná rodina 
s dětmi</c:v>
                </c:pt>
                <c:pt idx="2">
                  <c:v>neúplná rodina
s dětmi</c:v>
                </c:pt>
                <c:pt idx="3">
                  <c:v>jednotlivec 
&lt; 65</c:v>
                </c:pt>
                <c:pt idx="4">
                  <c:v>jednotlivec
65+</c:v>
                </c:pt>
              </c:strCache>
            </c:strRef>
          </c:cat>
          <c:val>
            <c:numRef>
              <c:f>'RELCETRAD '!$F$19:$F$23</c:f>
              <c:numCache>
                <c:formatCode>General</c:formatCode>
                <c:ptCount val="5"/>
                <c:pt idx="0">
                  <c:v>0.26439999999999997</c:v>
                </c:pt>
                <c:pt idx="1">
                  <c:v>0.48960831410704087</c:v>
                </c:pt>
                <c:pt idx="2">
                  <c:v>0.31689999999999996</c:v>
                </c:pt>
                <c:pt idx="3">
                  <c:v>0.24640000000000001</c:v>
                </c:pt>
                <c:pt idx="4">
                  <c:v>3.5000000000000003E-2</c:v>
                </c:pt>
              </c:numCache>
            </c:numRef>
          </c:val>
          <c:extLst>
            <c:ext xmlns:c16="http://schemas.microsoft.com/office/drawing/2014/chart" uri="{C3380CC4-5D6E-409C-BE32-E72D297353CC}">
              <c16:uniqueId val="{00000002-C4F2-413B-95DE-3FF3B13DB8FF}"/>
            </c:ext>
          </c:extLst>
        </c:ser>
        <c:dLbls>
          <c:showLegendKey val="0"/>
          <c:showVal val="0"/>
          <c:showCatName val="0"/>
          <c:showSerName val="0"/>
          <c:showPercent val="0"/>
          <c:showBubbleSize val="0"/>
        </c:dLbls>
        <c:gapWidth val="200"/>
        <c:overlap val="-27"/>
        <c:axId val="169185280"/>
        <c:axId val="169186816"/>
      </c:barChart>
      <c:catAx>
        <c:axId val="16918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69186816"/>
        <c:crosses val="autoZero"/>
        <c:auto val="1"/>
        <c:lblAlgn val="ctr"/>
        <c:lblOffset val="100"/>
        <c:noMultiLvlLbl val="0"/>
      </c:catAx>
      <c:valAx>
        <c:axId val="169186816"/>
        <c:scaling>
          <c:orientation val="minMax"/>
          <c:max val="0.5"/>
        </c:scaling>
        <c:delete val="0"/>
        <c:axPos val="l"/>
        <c:majorGridlines>
          <c:spPr>
            <a:ln w="9525" cap="flat" cmpd="sng" algn="ctr">
              <a:noFill/>
              <a:round/>
            </a:ln>
            <a:effectLst/>
          </c:spPr>
        </c:majorGridlines>
        <c:numFmt formatCode="0%" sourceLinked="0"/>
        <c:majorTickMark val="none"/>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cs-CZ"/>
          </a:p>
        </c:txPr>
        <c:crossAx val="169185280"/>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954015748031501"/>
          <c:y val="3.7001351864149504E-2"/>
          <c:w val="0.75833476472933237"/>
          <c:h val="0.89237992543725819"/>
        </c:manualLayout>
      </c:layout>
      <c:barChart>
        <c:barDir val="bar"/>
        <c:grouping val="clustered"/>
        <c:varyColors val="0"/>
        <c:ser>
          <c:idx val="0"/>
          <c:order val="0"/>
          <c:spPr>
            <a:solidFill>
              <a:schemeClr val="accent1"/>
            </a:solidFill>
            <a:ln>
              <a:noFill/>
            </a:ln>
            <a:effectLst/>
          </c:spPr>
          <c:invertIfNegative val="0"/>
          <c:dPt>
            <c:idx val="0"/>
            <c:invertIfNegative val="0"/>
            <c:bubble3D val="0"/>
            <c:spPr>
              <a:solidFill>
                <a:srgbClr val="002060"/>
              </a:solidFill>
              <a:ln>
                <a:noFill/>
              </a:ln>
              <a:effectLst/>
            </c:spPr>
            <c:extLst>
              <c:ext xmlns:c16="http://schemas.microsoft.com/office/drawing/2014/chart" uri="{C3380CC4-5D6E-409C-BE32-E72D297353CC}">
                <c16:uniqueId val="{00000001-B9AC-4304-B12B-7F239CA7BD1E}"/>
              </c:ext>
            </c:extLst>
          </c:dPt>
          <c:dPt>
            <c:idx val="1"/>
            <c:invertIfNegative val="0"/>
            <c:bubble3D val="0"/>
            <c:spPr>
              <a:solidFill>
                <a:srgbClr val="0070C0"/>
              </a:solidFill>
              <a:ln>
                <a:noFill/>
              </a:ln>
              <a:effectLst/>
            </c:spPr>
            <c:extLst>
              <c:ext xmlns:c16="http://schemas.microsoft.com/office/drawing/2014/chart" uri="{C3380CC4-5D6E-409C-BE32-E72D297353CC}">
                <c16:uniqueId val="{00000003-B9AC-4304-B12B-7F239CA7BD1E}"/>
              </c:ext>
            </c:extLst>
          </c:dPt>
          <c:dPt>
            <c:idx val="2"/>
            <c:invertIfNegative val="0"/>
            <c:bubble3D val="0"/>
            <c:spPr>
              <a:solidFill>
                <a:srgbClr val="7030A0"/>
              </a:solidFill>
              <a:ln>
                <a:noFill/>
              </a:ln>
              <a:effectLst/>
            </c:spPr>
            <c:extLst>
              <c:ext xmlns:c16="http://schemas.microsoft.com/office/drawing/2014/chart" uri="{C3380CC4-5D6E-409C-BE32-E72D297353CC}">
                <c16:uniqueId val="{00000005-B9AC-4304-B12B-7F239CA7BD1E}"/>
              </c:ext>
            </c:extLst>
          </c:dPt>
          <c:dPt>
            <c:idx val="3"/>
            <c:invertIfNegative val="0"/>
            <c:bubble3D val="0"/>
            <c:spPr>
              <a:solidFill>
                <a:srgbClr val="66FFFF"/>
              </a:solidFill>
              <a:ln>
                <a:noFill/>
              </a:ln>
              <a:effectLst/>
            </c:spPr>
            <c:extLst>
              <c:ext xmlns:c16="http://schemas.microsoft.com/office/drawing/2014/chart" uri="{C3380CC4-5D6E-409C-BE32-E72D297353CC}">
                <c16:uniqueId val="{00000007-B9AC-4304-B12B-7F239CA7BD1E}"/>
              </c:ext>
            </c:extLst>
          </c:dPt>
          <c:dPt>
            <c:idx val="4"/>
            <c:invertIfNegative val="0"/>
            <c:bubble3D val="0"/>
            <c:spPr>
              <a:solidFill>
                <a:srgbClr val="FF66FF"/>
              </a:solidFill>
              <a:ln>
                <a:noFill/>
              </a:ln>
              <a:effectLst/>
            </c:spPr>
            <c:extLst>
              <c:ext xmlns:c16="http://schemas.microsoft.com/office/drawing/2014/chart" uri="{C3380CC4-5D6E-409C-BE32-E72D297353CC}">
                <c16:uniqueId val="{00000009-B9AC-4304-B12B-7F239CA7BD1E}"/>
              </c:ext>
            </c:extLst>
          </c:dPt>
          <c:dPt>
            <c:idx val="5"/>
            <c:invertIfNegative val="0"/>
            <c:bubble3D val="0"/>
            <c:spPr>
              <a:solidFill>
                <a:srgbClr val="66FF33"/>
              </a:solidFill>
              <a:ln>
                <a:noFill/>
              </a:ln>
              <a:effectLst/>
            </c:spPr>
            <c:extLst>
              <c:ext xmlns:c16="http://schemas.microsoft.com/office/drawing/2014/chart" uri="{C3380CC4-5D6E-409C-BE32-E72D297353CC}">
                <c16:uniqueId val="{0000000B-B9AC-4304-B12B-7F239CA7BD1E}"/>
              </c:ext>
            </c:extLst>
          </c:dPt>
          <c:dPt>
            <c:idx val="6"/>
            <c:invertIfNegative val="0"/>
            <c:bubble3D val="0"/>
            <c:spPr>
              <a:solidFill>
                <a:srgbClr val="C00000"/>
              </a:solidFill>
              <a:ln>
                <a:noFill/>
              </a:ln>
              <a:effectLst/>
            </c:spPr>
            <c:extLst>
              <c:ext xmlns:c16="http://schemas.microsoft.com/office/drawing/2014/chart" uri="{C3380CC4-5D6E-409C-BE32-E72D297353CC}">
                <c16:uniqueId val="{0000000D-B9AC-4304-B12B-7F239CA7BD1E}"/>
              </c:ext>
            </c:extLst>
          </c:dPt>
          <c:dPt>
            <c:idx val="7"/>
            <c:invertIfNegative val="0"/>
            <c:bubble3D val="0"/>
            <c:spPr>
              <a:solidFill>
                <a:srgbClr val="FF6600"/>
              </a:solidFill>
              <a:ln>
                <a:noFill/>
              </a:ln>
              <a:effectLst/>
            </c:spPr>
            <c:extLst>
              <c:ext xmlns:c16="http://schemas.microsoft.com/office/drawing/2014/chart" uri="{C3380CC4-5D6E-409C-BE32-E72D297353CC}">
                <c16:uniqueId val="{0000000F-B9AC-4304-B12B-7F239CA7BD1E}"/>
              </c:ext>
            </c:extLst>
          </c:dPt>
          <c:dPt>
            <c:idx val="8"/>
            <c:invertIfNegative val="0"/>
            <c:bubble3D val="0"/>
            <c:spPr>
              <a:solidFill>
                <a:srgbClr val="FFC000"/>
              </a:solidFill>
              <a:ln>
                <a:noFill/>
              </a:ln>
              <a:effectLst/>
            </c:spPr>
            <c:extLst>
              <c:ext xmlns:c16="http://schemas.microsoft.com/office/drawing/2014/chart" uri="{C3380CC4-5D6E-409C-BE32-E72D297353CC}">
                <c16:uniqueId val="{00000011-B9AC-4304-B12B-7F239CA7BD1E}"/>
              </c:ext>
            </c:extLst>
          </c:dPt>
          <c:dPt>
            <c:idx val="9"/>
            <c:invertIfNegative val="0"/>
            <c:bubble3D val="0"/>
            <c:spPr>
              <a:solidFill>
                <a:srgbClr val="FFFF00"/>
              </a:solidFill>
              <a:ln>
                <a:noFill/>
              </a:ln>
              <a:effectLst/>
            </c:spPr>
            <c:extLst>
              <c:ext xmlns:c16="http://schemas.microsoft.com/office/drawing/2014/chart" uri="{C3380CC4-5D6E-409C-BE32-E72D297353CC}">
                <c16:uniqueId val="{00000013-B9AC-4304-B12B-7F239CA7BD1E}"/>
              </c:ext>
            </c:extLst>
          </c:dPt>
          <c:dLbls>
            <c:numFmt formatCode="0.0\ %" sourceLinked="0"/>
            <c:spPr>
              <a:noFill/>
              <a:ln>
                <a:solidFill>
                  <a:schemeClr val="bg1">
                    <a:lumMod val="50000"/>
                  </a:schemeClr>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Četnosti!$P$4:$P$13</c:f>
              <c:strCache>
                <c:ptCount val="10"/>
                <c:pt idx="0">
                  <c:v>koupě nemovitosti</c:v>
                </c:pt>
                <c:pt idx="1">
                  <c:v>zařízení bytu, rekonstrukce, 
jiná nemovitost</c:v>
                </c:pt>
                <c:pt idx="2">
                  <c:v>auto / motorka / kolo</c:v>
                </c:pt>
                <c:pt idx="3">
                  <c:v>dovolená</c:v>
                </c:pt>
                <c:pt idx="4">
                  <c:v>zdravotní péče</c:v>
                </c:pt>
                <c:pt idx="5">
                  <c:v>vzdělávání</c:v>
                </c:pt>
                <c:pt idx="6">
                  <c:v>pokrytí každodenních výdajů</c:v>
                </c:pt>
                <c:pt idx="7">
                  <c:v>rozjezd podnikání</c:v>
                </c:pt>
                <c:pt idx="8">
                  <c:v>refinancování jiné půjčky</c:v>
                </c:pt>
                <c:pt idx="9">
                  <c:v>jiný důvod</c:v>
                </c:pt>
              </c:strCache>
            </c:strRef>
          </c:cat>
          <c:val>
            <c:numRef>
              <c:f>Četnosti!$Q$4:$Q$13</c:f>
              <c:numCache>
                <c:formatCode>General</c:formatCode>
                <c:ptCount val="10"/>
                <c:pt idx="0">
                  <c:v>0.52577388052614615</c:v>
                </c:pt>
                <c:pt idx="1">
                  <c:v>0.18083634697397036</c:v>
                </c:pt>
                <c:pt idx="2">
                  <c:v>0.16589578513183606</c:v>
                </c:pt>
                <c:pt idx="3">
                  <c:v>3.5472510806062881E-3</c:v>
                </c:pt>
                <c:pt idx="4">
                  <c:v>3.6276371136340223E-3</c:v>
                </c:pt>
                <c:pt idx="5">
                  <c:v>4.246274392408613E-3</c:v>
                </c:pt>
                <c:pt idx="6">
                  <c:v>2.6130607571787916E-2</c:v>
                </c:pt>
                <c:pt idx="7">
                  <c:v>5.4912832307000819E-3</c:v>
                </c:pt>
                <c:pt idx="8">
                  <c:v>1.8632716740999318E-2</c:v>
                </c:pt>
                <c:pt idx="9">
                  <c:v>6.5818217237911078E-2</c:v>
                </c:pt>
              </c:numCache>
            </c:numRef>
          </c:val>
          <c:extLst>
            <c:ext xmlns:c16="http://schemas.microsoft.com/office/drawing/2014/chart" uri="{C3380CC4-5D6E-409C-BE32-E72D297353CC}">
              <c16:uniqueId val="{00000014-B9AC-4304-B12B-7F239CA7BD1E}"/>
            </c:ext>
          </c:extLst>
        </c:ser>
        <c:dLbls>
          <c:showLegendKey val="0"/>
          <c:showVal val="0"/>
          <c:showCatName val="0"/>
          <c:showSerName val="0"/>
          <c:showPercent val="0"/>
          <c:showBubbleSize val="0"/>
        </c:dLbls>
        <c:gapWidth val="70"/>
        <c:axId val="190367616"/>
        <c:axId val="190369152"/>
      </c:barChart>
      <c:catAx>
        <c:axId val="1903676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cs-CZ"/>
          </a:p>
        </c:txPr>
        <c:crossAx val="190369152"/>
        <c:crosses val="autoZero"/>
        <c:auto val="1"/>
        <c:lblAlgn val="ctr"/>
        <c:lblOffset val="100"/>
        <c:noMultiLvlLbl val="0"/>
      </c:catAx>
      <c:valAx>
        <c:axId val="190369152"/>
        <c:scaling>
          <c:orientation val="minMax"/>
          <c:max val="0.55000000000000004"/>
        </c:scaling>
        <c:delete val="0"/>
        <c:axPos val="b"/>
        <c:majorGridlines>
          <c:spPr>
            <a:ln w="9525" cap="flat" cmpd="sng" algn="ctr">
              <a:noFill/>
              <a:round/>
            </a:ln>
            <a:effectLst/>
          </c:spPr>
        </c:majorGridlines>
        <c:numFmt formatCode="0\ %"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Narrow" panose="020B0606020202030204" pitchFamily="34" charset="0"/>
                <a:ea typeface="+mn-ea"/>
                <a:cs typeface="Arial" panose="020B0604020202020204" pitchFamily="34" charset="0"/>
              </a:defRPr>
            </a:pPr>
            <a:endParaRPr lang="cs-CZ"/>
          </a:p>
        </c:txPr>
        <c:crossAx val="190367616"/>
        <c:crosses val="autoZero"/>
        <c:crossBetween val="between"/>
        <c:majorUnit val="5.000000000000001E-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A044A-67D1-4282-AB27-6D173A340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1727</Words>
  <Characters>10194</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Vážení,</vt:lpstr>
      <vt:lpstr>Vážení,</vt:lpstr>
    </vt:vector>
  </TitlesOfParts>
  <Company>VŠE</Company>
  <LinksUpToDate>false</LinksUpToDate>
  <CharactersWithSpaces>11898</CharactersWithSpaces>
  <SharedDoc>false</SharedDoc>
  <HLinks>
    <vt:vector size="6" baseType="variant">
      <vt:variant>
        <vt:i4>131166</vt:i4>
      </vt:variant>
      <vt:variant>
        <vt:i4>69</vt:i4>
      </vt:variant>
      <vt:variant>
        <vt:i4>0</vt:i4>
      </vt:variant>
      <vt:variant>
        <vt:i4>5</vt:i4>
      </vt:variant>
      <vt:variant>
        <vt:lpwstr>https://www.czso.cz/csu/czso/prijmy-a-zivotni-podminky-domacnosti-rn2to6gtkz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Vážení,</dc:title>
  <dc:creator>Martina Šimková</dc:creator>
  <cp:lastModifiedBy>Chrámecký</cp:lastModifiedBy>
  <cp:revision>2</cp:revision>
  <cp:lastPrinted>2020-03-09T11:07:00Z</cp:lastPrinted>
  <dcterms:created xsi:type="dcterms:W3CDTF">2021-03-11T11:58:00Z</dcterms:created>
  <dcterms:modified xsi:type="dcterms:W3CDTF">2021-03-11T11:58:00Z</dcterms:modified>
</cp:coreProperties>
</file>