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59" w:rsidRDefault="00963E59">
      <w:pPr>
        <w:pStyle w:val="Nadpis6"/>
        <w:rPr>
          <w:lang w:val="en-GB"/>
        </w:rPr>
      </w:pPr>
      <w:r>
        <w:rPr>
          <w:lang w:val="en-GB"/>
        </w:rPr>
        <w:t xml:space="preserve"> </w:t>
      </w:r>
    </w:p>
    <w:p w:rsidR="00963E59" w:rsidRDefault="00963E59">
      <w:pPr>
        <w:pStyle w:val="Nadpis1"/>
        <w:rPr>
          <w:rFonts w:ascii="Arial" w:hAnsi="Arial" w:cs="Arial"/>
          <w:b/>
          <w:bCs/>
          <w:i w:val="0"/>
          <w:iCs w:val="0"/>
          <w:sz w:val="32"/>
          <w:lang w:val="cs-CZ"/>
        </w:rPr>
      </w:pPr>
      <w:r>
        <w:rPr>
          <w:rFonts w:ascii="Arial" w:hAnsi="Arial" w:cs="Arial"/>
          <w:b/>
          <w:bCs/>
          <w:i w:val="0"/>
          <w:iCs w:val="0"/>
          <w:sz w:val="32"/>
          <w:lang w:val="cs-CZ"/>
        </w:rPr>
        <w:t>Úvod</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Publikace obsahuje vybrané ukazatele ze zpracování čtvrtletního statistického výkazu Zdp 3-04. Výkaznickou povinnost k tomuto výkazu mají ekonomické subjekty zapsané do obchodního rejstříku s převažující činností zdravotních pojišťoven (</w:t>
      </w:r>
      <w:r w:rsidRPr="00A26876">
        <w:rPr>
          <w:rFonts w:ascii="Arial" w:hAnsi="Arial" w:cs="Arial"/>
          <w:sz w:val="20"/>
          <w:szCs w:val="20"/>
          <w:highlight w:val="yellow"/>
          <w:lang w:val="cs-CZ"/>
        </w:rPr>
        <w:t xml:space="preserve">skupina </w:t>
      </w:r>
      <w:r w:rsidR="00A26876" w:rsidRPr="00A26876">
        <w:rPr>
          <w:rFonts w:ascii="Arial" w:hAnsi="Arial" w:cs="Arial"/>
          <w:sz w:val="20"/>
          <w:szCs w:val="20"/>
          <w:highlight w:val="yellow"/>
          <w:lang w:val="cs-CZ"/>
        </w:rPr>
        <w:t>843</w:t>
      </w:r>
      <w:r w:rsidRPr="00A26876">
        <w:rPr>
          <w:rFonts w:ascii="Arial" w:hAnsi="Arial" w:cs="Arial"/>
          <w:sz w:val="20"/>
          <w:szCs w:val="20"/>
          <w:highlight w:val="yellow"/>
          <w:lang w:val="cs-CZ"/>
        </w:rPr>
        <w:t xml:space="preserve"> odvětvové klasifikace ekonomických činností</w:t>
      </w:r>
      <w:r w:rsidR="00A26876" w:rsidRPr="00A26876">
        <w:rPr>
          <w:rFonts w:ascii="Arial" w:hAnsi="Arial" w:cs="Arial"/>
          <w:sz w:val="20"/>
          <w:szCs w:val="20"/>
          <w:highlight w:val="yellow"/>
          <w:lang w:val="cs-CZ"/>
        </w:rPr>
        <w:t xml:space="preserve"> – CZ-NACE</w:t>
      </w:r>
      <w:r w:rsidRPr="00A26876">
        <w:rPr>
          <w:rFonts w:ascii="Arial" w:hAnsi="Arial" w:cs="Arial"/>
          <w:sz w:val="20"/>
          <w:szCs w:val="20"/>
          <w:highlight w:val="yellow"/>
          <w:lang w:val="cs-CZ"/>
        </w:rPr>
        <w:t>).</w:t>
      </w: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b/>
          <w:bCs/>
          <w:sz w:val="20"/>
          <w:szCs w:val="20"/>
          <w:lang w:val="cs-CZ"/>
        </w:rPr>
        <w:t>Legislativní rámec</w:t>
      </w:r>
      <w:r>
        <w:rPr>
          <w:rFonts w:ascii="Arial" w:hAnsi="Arial" w:cs="Arial"/>
          <w:sz w:val="20"/>
          <w:szCs w:val="20"/>
          <w:lang w:val="cs-CZ"/>
        </w:rPr>
        <w:t xml:space="preserve"> pro činnost zdravotních pojišťoven v ČR je dán platnými zákony o Všeobecné zdravotní pojišťovně ČR a o zaměstnaneckých (oborových) zdravotních pojišťovnách. V souladu s těmito zákony jsou zdravotní pojišťovny nositeli veřejného zdravotního pojištění pro pojištěnce, kteří jsou u nich registrováni.</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Předkládaná statistická publikace obsahuje </w:t>
      </w:r>
      <w:r>
        <w:rPr>
          <w:rFonts w:ascii="Arial" w:hAnsi="Arial" w:cs="Arial"/>
          <w:b/>
          <w:bCs/>
          <w:sz w:val="20"/>
          <w:szCs w:val="20"/>
          <w:lang w:val="cs-CZ"/>
        </w:rPr>
        <w:t>předběžné výsledky</w:t>
      </w:r>
      <w:r>
        <w:rPr>
          <w:rFonts w:ascii="Arial" w:hAnsi="Arial" w:cs="Arial"/>
          <w:sz w:val="20"/>
          <w:szCs w:val="20"/>
          <w:lang w:val="cs-CZ"/>
        </w:rPr>
        <w:t xml:space="preserve"> za </w:t>
      </w:r>
      <w:r w:rsidR="00E4685C">
        <w:rPr>
          <w:rFonts w:ascii="Arial" w:hAnsi="Arial" w:cs="Arial"/>
          <w:sz w:val="20"/>
          <w:szCs w:val="20"/>
          <w:lang w:val="cs-CZ"/>
        </w:rPr>
        <w:t>2</w:t>
      </w:r>
      <w:r>
        <w:rPr>
          <w:rFonts w:ascii="Arial" w:hAnsi="Arial" w:cs="Arial"/>
          <w:sz w:val="20"/>
          <w:szCs w:val="20"/>
          <w:lang w:val="cs-CZ"/>
        </w:rPr>
        <w:t xml:space="preserve">. čtvrtletí </w:t>
      </w:r>
      <w:r w:rsidR="00C67660">
        <w:rPr>
          <w:rFonts w:ascii="Arial" w:hAnsi="Arial" w:cs="Arial"/>
          <w:sz w:val="20"/>
          <w:szCs w:val="20"/>
          <w:lang w:val="cs-CZ"/>
        </w:rPr>
        <w:t>201</w:t>
      </w:r>
      <w:r w:rsidR="00E70F48">
        <w:rPr>
          <w:rFonts w:ascii="Arial" w:hAnsi="Arial" w:cs="Arial"/>
          <w:sz w:val="20"/>
          <w:szCs w:val="20"/>
          <w:lang w:val="cs-CZ"/>
        </w:rPr>
        <w:t>4</w:t>
      </w:r>
      <w:r>
        <w:rPr>
          <w:rFonts w:ascii="Arial" w:hAnsi="Arial" w:cs="Arial"/>
          <w:sz w:val="20"/>
          <w:szCs w:val="20"/>
          <w:lang w:val="cs-CZ"/>
        </w:rPr>
        <w:t xml:space="preserve"> a údaje za stejné období roku </w:t>
      </w:r>
      <w:r w:rsidR="00E70F48">
        <w:rPr>
          <w:rFonts w:ascii="Arial" w:hAnsi="Arial" w:cs="Arial"/>
          <w:sz w:val="20"/>
          <w:szCs w:val="20"/>
          <w:lang w:val="cs-CZ"/>
        </w:rPr>
        <w:t>2013</w:t>
      </w:r>
      <w:r>
        <w:rPr>
          <w:rFonts w:ascii="Arial" w:hAnsi="Arial" w:cs="Arial"/>
          <w:sz w:val="20"/>
          <w:szCs w:val="20"/>
          <w:lang w:val="cs-CZ"/>
        </w:rPr>
        <w:t xml:space="preserve">, které jsou na srovnatelné úrovni. Jedná se především o ukazatele „Předepsané pojistné“, „Náklady na zdravotní </w:t>
      </w:r>
      <w:r w:rsidR="00E70F48">
        <w:rPr>
          <w:rFonts w:ascii="Arial" w:hAnsi="Arial" w:cs="Arial"/>
          <w:sz w:val="20"/>
          <w:szCs w:val="20"/>
          <w:lang w:val="cs-CZ"/>
        </w:rPr>
        <w:t>služby</w:t>
      </w:r>
      <w:r>
        <w:rPr>
          <w:rFonts w:ascii="Arial" w:hAnsi="Arial" w:cs="Arial"/>
          <w:sz w:val="20"/>
          <w:szCs w:val="20"/>
          <w:lang w:val="cs-CZ"/>
        </w:rPr>
        <w:t xml:space="preserve">“ a vybrané ukazatele „Aktiv a pasiv“.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V předkládané statistické publikaci je připojen rovněž stručný analytický komentář charakterizující vývojové tendence základních ukazatelů zdravotních pojišťoven v </w:t>
      </w:r>
      <w:r w:rsidR="00E4685C">
        <w:rPr>
          <w:rFonts w:ascii="Arial" w:hAnsi="Arial" w:cs="Arial"/>
          <w:sz w:val="20"/>
          <w:szCs w:val="20"/>
          <w:lang w:val="cs-CZ"/>
        </w:rPr>
        <w:t>2</w:t>
      </w:r>
      <w:r>
        <w:rPr>
          <w:rFonts w:ascii="Arial" w:hAnsi="Arial" w:cs="Arial"/>
          <w:sz w:val="20"/>
          <w:szCs w:val="20"/>
          <w:lang w:val="cs-CZ"/>
        </w:rPr>
        <w:t xml:space="preserve">. čtvrtletí </w:t>
      </w:r>
      <w:r w:rsidR="00C67660">
        <w:rPr>
          <w:rFonts w:ascii="Arial" w:hAnsi="Arial" w:cs="Arial"/>
          <w:sz w:val="20"/>
          <w:szCs w:val="20"/>
          <w:lang w:val="cs-CZ"/>
        </w:rPr>
        <w:t>201</w:t>
      </w:r>
      <w:r w:rsidR="00E70F48">
        <w:rPr>
          <w:rFonts w:ascii="Arial" w:hAnsi="Arial" w:cs="Arial"/>
          <w:sz w:val="20"/>
          <w:szCs w:val="20"/>
          <w:lang w:val="cs-CZ"/>
        </w:rPr>
        <w:t>4</w:t>
      </w:r>
      <w:r>
        <w:rPr>
          <w:rFonts w:ascii="Arial" w:hAnsi="Arial" w:cs="Arial"/>
          <w:sz w:val="20"/>
          <w:szCs w:val="20"/>
          <w:lang w:val="cs-CZ"/>
        </w:rPr>
        <w:t xml:space="preserve"> v porovnání se stejným obdobím roku </w:t>
      </w:r>
      <w:r w:rsidR="00C67660">
        <w:rPr>
          <w:rFonts w:ascii="Arial" w:hAnsi="Arial" w:cs="Arial"/>
          <w:sz w:val="20"/>
          <w:szCs w:val="20"/>
          <w:lang w:val="cs-CZ"/>
        </w:rPr>
        <w:t>201</w:t>
      </w:r>
      <w:r w:rsidR="00E70F48">
        <w:rPr>
          <w:rFonts w:ascii="Arial" w:hAnsi="Arial" w:cs="Arial"/>
          <w:sz w:val="20"/>
          <w:szCs w:val="20"/>
          <w:lang w:val="cs-CZ"/>
        </w:rPr>
        <w:t>3</w:t>
      </w:r>
      <w:r>
        <w:rPr>
          <w:rFonts w:ascii="Arial" w:hAnsi="Arial" w:cs="Arial"/>
          <w:sz w:val="20"/>
          <w:szCs w:val="20"/>
          <w:lang w:val="cs-CZ"/>
        </w:rPr>
        <w:t xml:space="preserve"> a metodické vysvětlivky k ukazatelům v tabulkách.</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Zkladntext2"/>
        <w:rPr>
          <w:lang w:val="cs-CZ"/>
        </w:rPr>
      </w:pPr>
      <w:r>
        <w:rPr>
          <w:lang w:val="cs-CZ"/>
        </w:rPr>
        <w:t>Při interpretaci a využívání jednotlivých ukazatelů z publikace je třeba brát v úvahu, že vzhledem k dřívějšímu termínu předkládání a zpracování statistického výkazu Zdp 3-04 (do 27. kalendářního dne po sledovaném čtvrtletí) než je uzavřeno účetnictví zdravotních pojišťoven za dané období, mohly být ve zpravodajských jednotkách v souladu s metodickými pokyny k tomuto výkazu používány kvalifikované odhady při vykazování těch statistických ukazatelů, které jsou definovány ve vazbě na ukazatele účetnictví, resp. od těchto ukazatelů odvozeny. Tyto odhady jsou následně zpřesňovány systémem tzv. zpětných oprav, kdy zpravodajské jednotky současně s výkazem za běžné čtvrtletí mohou předložit opravy (zpřesnění) odhadovaných údajů za předchozí čtvrtletí běžného roku.</w:t>
      </w:r>
    </w:p>
    <w:p w:rsidR="00963E59" w:rsidRDefault="00963E59">
      <w:pPr>
        <w:pStyle w:val="Zkladntext2"/>
        <w:ind w:firstLine="708"/>
        <w:rPr>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Ve čtvrtletním statistickém výkazu Zdp 3-04 pro rok </w:t>
      </w:r>
      <w:r w:rsidR="00E70F48">
        <w:rPr>
          <w:rFonts w:ascii="Arial" w:hAnsi="Arial" w:cs="Arial"/>
          <w:sz w:val="20"/>
          <w:szCs w:val="20"/>
          <w:lang w:val="cs-CZ"/>
        </w:rPr>
        <w:t>2014</w:t>
      </w:r>
      <w:r>
        <w:rPr>
          <w:rFonts w:ascii="Arial" w:hAnsi="Arial" w:cs="Arial"/>
          <w:sz w:val="20"/>
          <w:szCs w:val="20"/>
          <w:lang w:val="cs-CZ"/>
        </w:rPr>
        <w:t xml:space="preserve"> </w:t>
      </w:r>
      <w:r>
        <w:rPr>
          <w:rFonts w:ascii="Arial" w:hAnsi="Arial" w:cs="Arial"/>
          <w:b/>
          <w:bCs/>
          <w:sz w:val="20"/>
          <w:szCs w:val="20"/>
          <w:lang w:val="cs-CZ"/>
        </w:rPr>
        <w:t>nedošlo</w:t>
      </w:r>
      <w:r>
        <w:rPr>
          <w:rFonts w:ascii="Arial" w:hAnsi="Arial" w:cs="Arial"/>
          <w:sz w:val="20"/>
          <w:szCs w:val="20"/>
          <w:lang w:val="cs-CZ"/>
        </w:rPr>
        <w:t xml:space="preserve"> oproti roku </w:t>
      </w:r>
      <w:r w:rsidR="00E70F48">
        <w:rPr>
          <w:rFonts w:ascii="Arial" w:hAnsi="Arial" w:cs="Arial"/>
          <w:sz w:val="20"/>
          <w:szCs w:val="20"/>
          <w:lang w:val="cs-CZ"/>
        </w:rPr>
        <w:t>2013</w:t>
      </w:r>
      <w:r>
        <w:rPr>
          <w:rFonts w:ascii="Arial" w:hAnsi="Arial" w:cs="Arial"/>
          <w:sz w:val="20"/>
          <w:szCs w:val="20"/>
          <w:lang w:val="cs-CZ"/>
        </w:rPr>
        <w:t xml:space="preserve"> ke změně způsobu vykazování údajů a stejně jako v roce </w:t>
      </w:r>
      <w:r w:rsidR="00E70F48">
        <w:rPr>
          <w:rFonts w:ascii="Arial" w:hAnsi="Arial" w:cs="Arial"/>
          <w:sz w:val="20"/>
          <w:szCs w:val="20"/>
          <w:lang w:val="cs-CZ"/>
        </w:rPr>
        <w:t>2013</w:t>
      </w:r>
      <w:r>
        <w:rPr>
          <w:rFonts w:ascii="Arial" w:hAnsi="Arial" w:cs="Arial"/>
          <w:sz w:val="20"/>
          <w:szCs w:val="20"/>
          <w:lang w:val="cs-CZ"/>
        </w:rPr>
        <w:t xml:space="preserve"> se údaje v těchto oddílech vykazují souhrnně, tj. za veřejné zdravotní pojištění a ostatní zdaňovanou činnost.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Statistické zjišťování v roce </w:t>
      </w:r>
      <w:r w:rsidR="00E70F48">
        <w:rPr>
          <w:rFonts w:ascii="Arial" w:hAnsi="Arial" w:cs="Arial"/>
          <w:sz w:val="20"/>
          <w:szCs w:val="20"/>
          <w:lang w:val="cs-CZ"/>
        </w:rPr>
        <w:t>2014</w:t>
      </w:r>
      <w:r>
        <w:rPr>
          <w:rFonts w:ascii="Arial" w:hAnsi="Arial" w:cs="Arial"/>
          <w:sz w:val="20"/>
          <w:szCs w:val="20"/>
          <w:lang w:val="cs-CZ"/>
        </w:rPr>
        <w:t xml:space="preserve"> stejně jako v roce </w:t>
      </w:r>
      <w:r w:rsidR="00C67660">
        <w:rPr>
          <w:rFonts w:ascii="Arial" w:hAnsi="Arial" w:cs="Arial"/>
          <w:sz w:val="20"/>
          <w:szCs w:val="20"/>
          <w:lang w:val="cs-CZ"/>
        </w:rPr>
        <w:t>201</w:t>
      </w:r>
      <w:r w:rsidR="00E70F48">
        <w:rPr>
          <w:rFonts w:ascii="Arial" w:hAnsi="Arial" w:cs="Arial"/>
          <w:sz w:val="20"/>
          <w:szCs w:val="20"/>
          <w:lang w:val="cs-CZ"/>
        </w:rPr>
        <w:t>3</w:t>
      </w:r>
      <w:r>
        <w:rPr>
          <w:rFonts w:ascii="Arial" w:hAnsi="Arial" w:cs="Arial"/>
          <w:sz w:val="20"/>
          <w:szCs w:val="20"/>
          <w:lang w:val="cs-CZ"/>
        </w:rPr>
        <w:t xml:space="preserve"> sleduje ukazatele Aktiv a pasiv, nákladů na zdravotní </w:t>
      </w:r>
      <w:r w:rsidR="00E70F48">
        <w:rPr>
          <w:rFonts w:ascii="Arial" w:hAnsi="Arial" w:cs="Arial"/>
          <w:sz w:val="20"/>
          <w:szCs w:val="20"/>
          <w:lang w:val="cs-CZ"/>
        </w:rPr>
        <w:t>služby</w:t>
      </w:r>
      <w:r>
        <w:rPr>
          <w:rFonts w:ascii="Arial" w:hAnsi="Arial" w:cs="Arial"/>
          <w:sz w:val="20"/>
          <w:szCs w:val="20"/>
          <w:lang w:val="cs-CZ"/>
        </w:rPr>
        <w:t xml:space="preserve">, přírůstky dlouhodobého nehmotného a hmotného majetku, výnosy z pojistného na veřejné zdravotní pojištění včetně příslušenství, náklady a výnosy.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Pr="00A26876"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trike/>
          <w:sz w:val="20"/>
          <w:szCs w:val="20"/>
          <w:highlight w:val="yellow"/>
          <w:lang w:val="cs-CZ"/>
        </w:rPr>
      </w:pPr>
      <w:r w:rsidRPr="00A26876">
        <w:rPr>
          <w:rFonts w:ascii="Arial" w:hAnsi="Arial" w:cs="Arial"/>
          <w:bCs/>
          <w:strike/>
          <w:sz w:val="20"/>
          <w:szCs w:val="20"/>
          <w:highlight w:val="yellow"/>
          <w:lang w:val="cs-CZ"/>
        </w:rPr>
        <w:t xml:space="preserve">Ve statistickém čtvrtletním zjišťování Zdp 3-04 pro rok </w:t>
      </w:r>
      <w:r w:rsidR="00C67660" w:rsidRPr="00A26876">
        <w:rPr>
          <w:rFonts w:ascii="Arial" w:hAnsi="Arial" w:cs="Arial"/>
          <w:bCs/>
          <w:strike/>
          <w:sz w:val="20"/>
          <w:szCs w:val="20"/>
          <w:highlight w:val="yellow"/>
          <w:lang w:val="cs-CZ"/>
        </w:rPr>
        <w:t>201</w:t>
      </w:r>
      <w:r w:rsidR="00E70F48" w:rsidRPr="00A26876">
        <w:rPr>
          <w:rFonts w:ascii="Arial" w:hAnsi="Arial" w:cs="Arial"/>
          <w:bCs/>
          <w:strike/>
          <w:sz w:val="20"/>
          <w:szCs w:val="20"/>
          <w:highlight w:val="yellow"/>
          <w:lang w:val="cs-CZ"/>
        </w:rPr>
        <w:t>4</w:t>
      </w:r>
      <w:r w:rsidRPr="00A26876">
        <w:rPr>
          <w:rFonts w:ascii="Arial" w:hAnsi="Arial" w:cs="Arial"/>
          <w:bCs/>
          <w:strike/>
          <w:sz w:val="20"/>
          <w:szCs w:val="20"/>
          <w:highlight w:val="yellow"/>
          <w:lang w:val="cs-CZ"/>
        </w:rPr>
        <w:t xml:space="preserve"> </w:t>
      </w:r>
      <w:r w:rsidR="0064306C" w:rsidRPr="00A26876">
        <w:rPr>
          <w:rFonts w:ascii="Arial" w:hAnsi="Arial" w:cs="Arial"/>
          <w:b/>
          <w:bCs/>
          <w:strike/>
          <w:sz w:val="20"/>
          <w:szCs w:val="20"/>
          <w:highlight w:val="yellow"/>
          <w:lang w:val="cs-CZ"/>
        </w:rPr>
        <w:t>ne</w:t>
      </w:r>
      <w:r w:rsidRPr="00A26876">
        <w:rPr>
          <w:rFonts w:ascii="Arial" w:hAnsi="Arial" w:cs="Arial"/>
          <w:b/>
          <w:bCs/>
          <w:strike/>
          <w:sz w:val="20"/>
          <w:szCs w:val="20"/>
          <w:highlight w:val="yellow"/>
          <w:lang w:val="cs-CZ"/>
        </w:rPr>
        <w:t>došlo</w:t>
      </w:r>
      <w:r w:rsidRPr="00A26876">
        <w:rPr>
          <w:rFonts w:ascii="Arial" w:hAnsi="Arial" w:cs="Arial"/>
          <w:b/>
          <w:strike/>
          <w:sz w:val="20"/>
          <w:szCs w:val="20"/>
          <w:highlight w:val="yellow"/>
          <w:lang w:val="cs-CZ"/>
        </w:rPr>
        <w:t xml:space="preserve"> </w:t>
      </w:r>
      <w:r w:rsidRPr="00A26876">
        <w:rPr>
          <w:rFonts w:ascii="Arial" w:hAnsi="Arial" w:cs="Arial"/>
          <w:strike/>
          <w:sz w:val="20"/>
          <w:szCs w:val="20"/>
          <w:highlight w:val="yellow"/>
          <w:lang w:val="cs-CZ"/>
        </w:rPr>
        <w:t xml:space="preserve">oproti roku </w:t>
      </w:r>
      <w:r w:rsidR="00C67660" w:rsidRPr="00A26876">
        <w:rPr>
          <w:rFonts w:ascii="Arial" w:hAnsi="Arial" w:cs="Arial"/>
          <w:strike/>
          <w:sz w:val="20"/>
          <w:szCs w:val="20"/>
          <w:highlight w:val="yellow"/>
          <w:lang w:val="cs-CZ"/>
        </w:rPr>
        <w:t>201</w:t>
      </w:r>
      <w:r w:rsidR="00E70F48" w:rsidRPr="00A26876">
        <w:rPr>
          <w:rFonts w:ascii="Arial" w:hAnsi="Arial" w:cs="Arial"/>
          <w:strike/>
          <w:sz w:val="20"/>
          <w:szCs w:val="20"/>
          <w:highlight w:val="yellow"/>
          <w:lang w:val="cs-CZ"/>
        </w:rPr>
        <w:t>3</w:t>
      </w:r>
      <w:r w:rsidRPr="00A26876">
        <w:rPr>
          <w:rFonts w:ascii="Arial" w:hAnsi="Arial" w:cs="Arial"/>
          <w:strike/>
          <w:sz w:val="20"/>
          <w:szCs w:val="20"/>
          <w:highlight w:val="yellow"/>
          <w:lang w:val="cs-CZ"/>
        </w:rPr>
        <w:t xml:space="preserve"> k úpravám ve statistickém výkazu. </w:t>
      </w:r>
      <w:r w:rsidR="00A26876" w:rsidRPr="00A26876">
        <w:rPr>
          <w:rFonts w:ascii="Arial" w:hAnsi="Arial" w:cs="Arial"/>
          <w:strike/>
          <w:sz w:val="20"/>
          <w:szCs w:val="20"/>
          <w:highlight w:val="yellow"/>
          <w:lang w:val="cs-CZ"/>
        </w:rPr>
        <w:t xml:space="preserve"> </w:t>
      </w:r>
    </w:p>
    <w:p w:rsidR="00963E59" w:rsidRDefault="00A268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sidRPr="00A26876">
        <w:rPr>
          <w:rFonts w:ascii="Arial" w:hAnsi="Arial" w:cs="Arial"/>
          <w:sz w:val="20"/>
          <w:szCs w:val="20"/>
          <w:highlight w:val="yellow"/>
          <w:lang w:val="cs-CZ"/>
        </w:rPr>
        <w:t>Vypustit – opakuje se viz – předposlední odstavec</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rPr>
          <w:lang w:val="cs-CZ"/>
        </w:rPr>
      </w:pPr>
    </w:p>
    <w:p w:rsidR="00963E59" w:rsidRDefault="00963E59"/>
    <w:p w:rsidR="00963E59" w:rsidRDefault="00963E59"/>
    <w:p w:rsidR="00963E59" w:rsidRDefault="00963E59"/>
    <w:p w:rsidR="00963E59" w:rsidRDefault="00963E59">
      <w:pPr>
        <w:rPr>
          <w:rFonts w:ascii="Arial" w:hAnsi="Arial"/>
          <w:sz w:val="22"/>
        </w:rPr>
      </w:pPr>
    </w:p>
    <w:sectPr w:rsidR="00963E59">
      <w:footerReference w:type="even" r:id="rId6"/>
      <w:footerReference w:type="default" r:id="rId7"/>
      <w:pgSz w:w="11905" w:h="16837"/>
      <w:pgMar w:top="1134" w:right="1134" w:bottom="1134" w:left="1134" w:header="1134" w:footer="851" w:gutter="0"/>
      <w:pgNumType w:start="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D45" w:rsidRDefault="00347D45">
      <w:r>
        <w:separator/>
      </w:r>
    </w:p>
  </w:endnote>
  <w:endnote w:type="continuationSeparator" w:id="0">
    <w:p w:rsidR="00347D45" w:rsidRDefault="00347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59" w:rsidRDefault="00963E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63E59" w:rsidRDefault="00963E5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59" w:rsidRDefault="00963E59">
    <w:pPr>
      <w:pStyle w:val="Zpat"/>
      <w:framePr w:wrap="around" w:vAnchor="text" w:hAnchor="margin" w:xAlign="center" w:y="1"/>
      <w:rPr>
        <w:rStyle w:val="slostrnky"/>
        <w:rFonts w:ascii="Arial" w:hAnsi="Arial" w:cs="Arial"/>
        <w:sz w:val="18"/>
      </w:rPr>
    </w:pPr>
  </w:p>
  <w:p w:rsidR="00963E59" w:rsidRDefault="00963E59">
    <w:pPr>
      <w:pStyle w:val="Zpa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D45" w:rsidRDefault="00347D45">
      <w:r>
        <w:separator/>
      </w:r>
    </w:p>
  </w:footnote>
  <w:footnote w:type="continuationSeparator" w:id="0">
    <w:p w:rsidR="00347D45" w:rsidRDefault="00347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07F"/>
    <w:rsid w:val="00316581"/>
    <w:rsid w:val="00347D45"/>
    <w:rsid w:val="00433EEA"/>
    <w:rsid w:val="006336F4"/>
    <w:rsid w:val="0064306C"/>
    <w:rsid w:val="00645CE2"/>
    <w:rsid w:val="008126FD"/>
    <w:rsid w:val="008A4BEB"/>
    <w:rsid w:val="009038AA"/>
    <w:rsid w:val="00963E59"/>
    <w:rsid w:val="00A26876"/>
    <w:rsid w:val="00B8007F"/>
    <w:rsid w:val="00C12430"/>
    <w:rsid w:val="00C264E9"/>
    <w:rsid w:val="00C400AE"/>
    <w:rsid w:val="00C67660"/>
    <w:rsid w:val="00E4685C"/>
    <w:rsid w:val="00E70F4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pPr>
      <w:keepNext/>
      <w:jc w:val="center"/>
      <w:outlineLvl w:val="8"/>
    </w:pPr>
    <w:rPr>
      <w:rFonts w:ascii="Arial" w:hAnsi="Arial" w:cs="Arial"/>
      <w:b/>
      <w:bCs/>
      <w:i/>
      <w:iCs/>
      <w:sz w:val="22"/>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basedOn w:val="Standardnpsmoodstavce"/>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basedOn w:val="Standardnpsmoodstavce"/>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basedOn w:val="Standardnpsmoodstavce"/>
    <w:semiHidden/>
    <w:rPr>
      <w:vertAlign w:val="superscript"/>
    </w:rPr>
  </w:style>
  <w:style w:type="paragraph" w:styleId="Normlnweb">
    <w:name w:val="Normal (Web)"/>
    <w:basedOn w:val="Normln"/>
    <w:semiHidden/>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Pr>
      <w:rFonts w:ascii="Arial" w:hAnsi="Arial" w:cs="Arial"/>
      <w:i/>
      <w:iCs/>
      <w:color w:val="9933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2292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operator</cp:lastModifiedBy>
  <cp:revision>2</cp:revision>
  <cp:lastPrinted>2011-06-22T14:10:00Z</cp:lastPrinted>
  <dcterms:created xsi:type="dcterms:W3CDTF">2014-09-08T11:29:00Z</dcterms:created>
  <dcterms:modified xsi:type="dcterms:W3CDTF">2014-09-08T11:29:00Z</dcterms:modified>
</cp:coreProperties>
</file>