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2F" w:rsidRDefault="007E522F">
      <w:pPr>
        <w:pStyle w:val="Nadpis6"/>
        <w:jc w:val="both"/>
        <w:rPr>
          <w:rFonts w:cs="Arial"/>
          <w:sz w:val="20"/>
        </w:rPr>
      </w:pPr>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This publication contains selected indicators from quarterly statistical form Zdp 3-0</w:t>
      </w:r>
      <w:r w:rsidR="00913039">
        <w:rPr>
          <w:rFonts w:ascii="Arial" w:hAnsi="Arial" w:cs="Arial"/>
          <w:i/>
          <w:iCs/>
          <w:sz w:val="20"/>
        </w:rPr>
        <w:t>4</w:t>
      </w:r>
      <w:r>
        <w:rPr>
          <w:rFonts w:ascii="Arial" w:hAnsi="Arial" w:cs="Arial"/>
          <w:i/>
          <w:iCs/>
          <w:sz w:val="20"/>
        </w:rPr>
        <w:t xml:space="preserve">. Obliged to report are incorporated businesses whose principal activity classifies them to health insurance companies </w:t>
      </w:r>
      <w:r w:rsidR="004C68C2">
        <w:rPr>
          <w:rFonts w:ascii="Arial" w:hAnsi="Arial" w:cs="Arial"/>
          <w:i/>
          <w:iCs/>
          <w:sz w:val="20"/>
        </w:rPr>
        <w:t>(CZ-NACE group 84.3).</w:t>
      </w:r>
    </w:p>
    <w:p w:rsidR="007E522F" w:rsidRDefault="007E522F">
      <w:pPr>
        <w:rPr>
          <w:rFonts w:ascii="Arial" w:hAnsi="Arial" w:cs="Arial"/>
          <w:i/>
          <w:iCs/>
          <w:sz w:val="20"/>
        </w:rPr>
      </w:pPr>
      <w:r>
        <w:rPr>
          <w:rFonts w:ascii="Arial" w:hAnsi="Arial" w:cs="Arial"/>
          <w:sz w:val="20"/>
        </w:rPr>
        <w:br/>
      </w:r>
      <w:r>
        <w:rPr>
          <w:rFonts w:ascii="Arial" w:hAnsi="Arial" w:cs="Arial"/>
          <w:b/>
          <w:bCs/>
          <w:i/>
          <w:iCs/>
          <w:sz w:val="20"/>
        </w:rPr>
        <w:t>The legislative framework</w:t>
      </w:r>
      <w:r>
        <w:rPr>
          <w:rFonts w:ascii="Arial" w:hAnsi="Arial" w:cs="Arial"/>
          <w:i/>
          <w:iCs/>
          <w:sz w:val="20"/>
        </w:rPr>
        <w:t xml:space="preserve"> for the activity of the health insurance companies in the Czech Republic is laid down by laws on the </w:t>
      </w:r>
      <w:proofErr w:type="spellStart"/>
      <w:r>
        <w:rPr>
          <w:rFonts w:ascii="Arial" w:hAnsi="Arial" w:cs="Arial"/>
          <w:i/>
          <w:iCs/>
          <w:sz w:val="20"/>
        </w:rPr>
        <w:t>Všeobecná</w:t>
      </w:r>
      <w:proofErr w:type="spellEnd"/>
      <w:r>
        <w:rPr>
          <w:rFonts w:ascii="Arial" w:hAnsi="Arial" w:cs="Arial"/>
          <w:i/>
          <w:iCs/>
          <w:sz w:val="20"/>
        </w:rPr>
        <w:t xml:space="preserve"> </w:t>
      </w:r>
      <w:proofErr w:type="spellStart"/>
      <w:r>
        <w:rPr>
          <w:rFonts w:ascii="Arial" w:hAnsi="Arial" w:cs="Arial"/>
          <w:i/>
          <w:iCs/>
          <w:sz w:val="20"/>
        </w:rPr>
        <w:t>zdravotní</w:t>
      </w:r>
      <w:proofErr w:type="spellEnd"/>
      <w:r>
        <w:rPr>
          <w:rFonts w:ascii="Arial" w:hAnsi="Arial" w:cs="Arial"/>
          <w:i/>
          <w:iCs/>
          <w:sz w:val="20"/>
        </w:rPr>
        <w:t xml:space="preserve"> </w:t>
      </w:r>
      <w:proofErr w:type="spellStart"/>
      <w:r>
        <w:rPr>
          <w:rFonts w:ascii="Arial" w:hAnsi="Arial" w:cs="Arial"/>
          <w:i/>
          <w:iCs/>
          <w:sz w:val="20"/>
        </w:rPr>
        <w:t>pojišťovna</w:t>
      </w:r>
      <w:proofErr w:type="spellEnd"/>
      <w:r>
        <w:rPr>
          <w:rFonts w:ascii="Arial" w:hAnsi="Arial" w:cs="Arial"/>
          <w:i/>
          <w:iCs/>
          <w:sz w:val="20"/>
        </w:rPr>
        <w:t xml:space="preserve">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913039">
        <w:rPr>
          <w:rFonts w:ascii="Arial" w:hAnsi="Arial" w:cs="Arial"/>
          <w:i/>
          <w:iCs/>
          <w:sz w:val="20"/>
        </w:rPr>
        <w:t>4</w:t>
      </w:r>
      <w:r w:rsidR="00A367C6">
        <w:rPr>
          <w:rFonts w:ascii="Arial" w:hAnsi="Arial" w:cs="Arial"/>
          <w:i/>
          <w:iCs/>
          <w:sz w:val="20"/>
        </w:rPr>
        <w:t>.</w:t>
      </w:r>
      <w:r>
        <w:rPr>
          <w:rFonts w:ascii="Arial" w:hAnsi="Arial" w:cs="Arial"/>
          <w:i/>
          <w:iCs/>
          <w:sz w:val="20"/>
        </w:rPr>
        <w:t>Q</w:t>
      </w:r>
      <w:r w:rsidR="00222002">
        <w:rPr>
          <w:rFonts w:ascii="Arial" w:hAnsi="Arial" w:cs="Arial"/>
          <w:i/>
          <w:iCs/>
          <w:sz w:val="20"/>
        </w:rPr>
        <w:t>.</w:t>
      </w:r>
      <w:r w:rsidR="004D0E9A">
        <w:rPr>
          <w:rFonts w:ascii="Arial" w:hAnsi="Arial" w:cs="Arial"/>
          <w:i/>
          <w:iCs/>
          <w:sz w:val="20"/>
        </w:rPr>
        <w:t>201</w:t>
      </w:r>
      <w:r w:rsidR="00B26286">
        <w:rPr>
          <w:rFonts w:ascii="Arial" w:hAnsi="Arial" w:cs="Arial"/>
          <w:i/>
          <w:iCs/>
          <w:sz w:val="20"/>
        </w:rPr>
        <w:t>7</w:t>
      </w:r>
      <w:r w:rsidR="00222002">
        <w:rPr>
          <w:rFonts w:ascii="Arial" w:hAnsi="Arial" w:cs="Arial"/>
          <w:i/>
          <w:iCs/>
          <w:sz w:val="20"/>
        </w:rPr>
        <w:t xml:space="preserve"> and</w:t>
      </w:r>
      <w:r w:rsidR="00913039">
        <w:rPr>
          <w:rFonts w:ascii="Arial" w:hAnsi="Arial" w:cs="Arial"/>
          <w:i/>
          <w:iCs/>
          <w:sz w:val="20"/>
        </w:rPr>
        <w:t xml:space="preserve"> 4</w:t>
      </w:r>
      <w:r w:rsidR="00222002">
        <w:rPr>
          <w:rFonts w:ascii="Arial" w:hAnsi="Arial" w:cs="Arial"/>
          <w:i/>
          <w:iCs/>
          <w:sz w:val="20"/>
        </w:rPr>
        <w:t>.Q.</w:t>
      </w:r>
      <w:r w:rsidR="00B26286">
        <w:rPr>
          <w:rFonts w:ascii="Arial" w:hAnsi="Arial" w:cs="Arial"/>
          <w:i/>
          <w:iCs/>
          <w:sz w:val="20"/>
        </w:rPr>
        <w:t>2016</w:t>
      </w:r>
      <w:r>
        <w:rPr>
          <w:rFonts w:ascii="Arial" w:hAnsi="Arial" w:cs="Arial"/>
          <w:i/>
          <w:iCs/>
          <w:sz w:val="20"/>
        </w:rPr>
        <w:t xml:space="preserve">, which are roughly at the same level. Highlighted are the indicators “Premiums written”, “Costs of health </w:t>
      </w:r>
      <w:r w:rsidR="004D0E9A">
        <w:rPr>
          <w:rFonts w:ascii="Arial" w:hAnsi="Arial" w:cs="Arial"/>
          <w:i/>
          <w:iCs/>
          <w:sz w:val="20"/>
        </w:rPr>
        <w:t>services</w:t>
      </w:r>
      <w:r>
        <w:rPr>
          <w:rFonts w:ascii="Arial" w:hAnsi="Arial" w:cs="Arial"/>
          <w:i/>
          <w:iCs/>
          <w:sz w:val="20"/>
        </w:rPr>
        <w:t xml:space="preserve">” and selected indicators of “Assets and liabilities”.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 xml:space="preserve">rief analytical comments characterizing development trends of key indicators on health insurance companies in </w:t>
      </w:r>
      <w:r w:rsidR="00913039">
        <w:rPr>
          <w:rFonts w:ascii="Arial" w:hAnsi="Arial" w:cs="Arial"/>
          <w:i/>
          <w:iCs/>
          <w:sz w:val="20"/>
        </w:rPr>
        <w:t>4.</w:t>
      </w:r>
      <w:r>
        <w:rPr>
          <w:rFonts w:ascii="Arial" w:hAnsi="Arial" w:cs="Arial"/>
          <w:i/>
          <w:iCs/>
          <w:sz w:val="20"/>
        </w:rPr>
        <w:t>Q</w:t>
      </w:r>
      <w:r w:rsidR="00A367C6">
        <w:rPr>
          <w:rFonts w:ascii="Arial" w:hAnsi="Arial" w:cs="Arial"/>
          <w:i/>
          <w:iCs/>
          <w:sz w:val="20"/>
        </w:rPr>
        <w:t xml:space="preserve"> </w:t>
      </w:r>
      <w:r w:rsidR="004D0E9A">
        <w:rPr>
          <w:rFonts w:ascii="Arial" w:hAnsi="Arial" w:cs="Arial"/>
          <w:i/>
          <w:iCs/>
          <w:sz w:val="20"/>
        </w:rPr>
        <w:t>201</w:t>
      </w:r>
      <w:r w:rsidR="00B26286">
        <w:rPr>
          <w:rFonts w:ascii="Arial" w:hAnsi="Arial" w:cs="Arial"/>
          <w:i/>
          <w:iCs/>
          <w:sz w:val="20"/>
        </w:rPr>
        <w:t>7</w:t>
      </w:r>
      <w:r>
        <w:rPr>
          <w:rFonts w:ascii="Arial" w:hAnsi="Arial" w:cs="Arial"/>
          <w:i/>
          <w:iCs/>
          <w:sz w:val="20"/>
        </w:rPr>
        <w:t xml:space="preserve"> in comparison to the corresponding quarter of </w:t>
      </w:r>
      <w:r w:rsidR="004D0E9A">
        <w:rPr>
          <w:rFonts w:ascii="Arial" w:hAnsi="Arial" w:cs="Arial"/>
          <w:i/>
          <w:iCs/>
          <w:sz w:val="20"/>
        </w:rPr>
        <w:t>201</w:t>
      </w:r>
      <w:r w:rsidR="00B26286">
        <w:rPr>
          <w:rFonts w:ascii="Arial" w:hAnsi="Arial" w:cs="Arial"/>
          <w:i/>
          <w:iCs/>
          <w:sz w:val="20"/>
        </w:rPr>
        <w:t>6</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In interpretation and use of the indicators presented one should bear in mind that due to the deadline for the submitting and processing of statistical form Zdp 3-04 (by the 27th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B26286">
        <w:rPr>
          <w:color w:val="auto"/>
        </w:rPr>
        <w:t>6</w:t>
      </w:r>
      <w:r w:rsidR="00913039">
        <w:rPr>
          <w:color w:val="auto"/>
        </w:rPr>
        <w:t xml:space="preserve"> </w:t>
      </w:r>
      <w:r>
        <w:rPr>
          <w:b/>
          <w:bCs/>
          <w:color w:val="auto"/>
        </w:rPr>
        <w:t>no changes</w:t>
      </w:r>
      <w:r>
        <w:rPr>
          <w:color w:val="auto"/>
        </w:rPr>
        <w:t xml:space="preserve"> were made in quarterly statistical form Zdp 3-04 for </w:t>
      </w:r>
      <w:r w:rsidR="00DD04CE">
        <w:rPr>
          <w:color w:val="auto"/>
        </w:rPr>
        <w:t>201</w:t>
      </w:r>
      <w:r w:rsidR="00B26286">
        <w:rPr>
          <w:color w:val="auto"/>
        </w:rPr>
        <w:t>7</w:t>
      </w:r>
      <w:r>
        <w:rPr>
          <w:color w:val="auto"/>
        </w:rPr>
        <w:t xml:space="preserve"> as regards the manner of reporting. Like in </w:t>
      </w:r>
      <w:r w:rsidR="00DD04CE">
        <w:rPr>
          <w:color w:val="auto"/>
        </w:rPr>
        <w:t>201</w:t>
      </w:r>
      <w:r w:rsidR="00B26286">
        <w:rPr>
          <w:color w:val="auto"/>
        </w:rPr>
        <w:t>6</w:t>
      </w:r>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the</w:t>
      </w:r>
      <w:r w:rsidR="00913039">
        <w:rPr>
          <w:rFonts w:ascii="Arial" w:hAnsi="Arial" w:cs="Arial"/>
          <w:i/>
          <w:iCs/>
          <w:sz w:val="20"/>
        </w:rPr>
        <w:t xml:space="preserve"> </w:t>
      </w:r>
      <w:r>
        <w:rPr>
          <w:rFonts w:ascii="Arial" w:hAnsi="Arial" w:cs="Arial"/>
          <w:i/>
          <w:iCs/>
          <w:sz w:val="20"/>
        </w:rPr>
        <w:t xml:space="preserve">statistical survey </w:t>
      </w:r>
      <w:r w:rsidR="00F85BDA">
        <w:rPr>
          <w:rFonts w:ascii="Arial" w:hAnsi="Arial" w:cs="Arial"/>
          <w:i/>
          <w:iCs/>
          <w:sz w:val="20"/>
        </w:rPr>
        <w:t>2017</w:t>
      </w:r>
      <w:r w:rsidR="00A367C6">
        <w:rPr>
          <w:rFonts w:ascii="Arial" w:hAnsi="Arial" w:cs="Arial"/>
          <w:i/>
          <w:iCs/>
          <w:sz w:val="20"/>
        </w:rPr>
        <w:t xml:space="preserve"> </w:t>
      </w:r>
      <w:r>
        <w:rPr>
          <w:rFonts w:ascii="Arial" w:hAnsi="Arial" w:cs="Arial"/>
          <w:i/>
          <w:iCs/>
          <w:sz w:val="20"/>
        </w:rPr>
        <w:t xml:space="preserve">like in </w:t>
      </w:r>
      <w:r w:rsidR="00DD04CE">
        <w:rPr>
          <w:rFonts w:ascii="Arial" w:hAnsi="Arial" w:cs="Arial"/>
          <w:i/>
          <w:iCs/>
          <w:sz w:val="20"/>
        </w:rPr>
        <w:t>201</w:t>
      </w:r>
      <w:r w:rsidR="00F85BDA">
        <w:rPr>
          <w:rFonts w:ascii="Arial" w:hAnsi="Arial" w:cs="Arial"/>
          <w:i/>
          <w:iCs/>
          <w:sz w:val="20"/>
        </w:rPr>
        <w:t>6</w:t>
      </w:r>
      <w:r w:rsidR="00913039">
        <w:rPr>
          <w:rFonts w:ascii="Arial" w:hAnsi="Arial" w:cs="Arial"/>
          <w:i/>
          <w:iCs/>
          <w:sz w:val="20"/>
        </w:rPr>
        <w:t xml:space="preserve"> the indicators of Assets and L</w:t>
      </w:r>
      <w:r>
        <w:rPr>
          <w:rFonts w:ascii="Arial" w:hAnsi="Arial" w:cs="Arial"/>
          <w:i/>
          <w:iCs/>
          <w:sz w:val="20"/>
        </w:rPr>
        <w:t xml:space="preserve">iabilities, costs of health </w:t>
      </w:r>
      <w:r w:rsidR="00913039">
        <w:rPr>
          <w:rFonts w:ascii="Arial" w:hAnsi="Arial" w:cs="Arial"/>
          <w:i/>
          <w:iCs/>
          <w:sz w:val="20"/>
        </w:rPr>
        <w:t>services</w:t>
      </w:r>
      <w:r>
        <w:rPr>
          <w:rFonts w:ascii="Arial" w:hAnsi="Arial" w:cs="Arial"/>
          <w:i/>
          <w:iCs/>
          <w:sz w:val="20"/>
        </w:rPr>
        <w:t>, increases and decreases of intangible and tangible fixed assets, revenues from public health insurance premiums including fixtures, costs and revenues are monitored.</w:t>
      </w:r>
    </w:p>
    <w:p w:rsidR="00CB755B" w:rsidRDefault="00CB755B">
      <w:pPr>
        <w:rPr>
          <w:rFonts w:ascii="Arial" w:hAnsi="Arial" w:cs="Arial"/>
          <w:i/>
          <w:iCs/>
          <w:sz w:val="20"/>
        </w:rPr>
      </w:pPr>
    </w:p>
    <w:p w:rsidR="00CB755B" w:rsidRDefault="00CB755B">
      <w:pPr>
        <w:rPr>
          <w:rFonts w:ascii="Arial" w:hAnsi="Arial" w:cs="Arial"/>
          <w:i/>
          <w:iCs/>
          <w:sz w:val="20"/>
        </w:rPr>
      </w:pPr>
      <w:r>
        <w:rPr>
          <w:rFonts w:ascii="Arial" w:hAnsi="Arial" w:cs="Arial"/>
          <w:i/>
          <w:iCs/>
          <w:sz w:val="20"/>
        </w:rPr>
        <w:t>In comparison</w:t>
      </w:r>
      <w:r w:rsidR="00A367C6">
        <w:rPr>
          <w:rFonts w:ascii="Arial" w:hAnsi="Arial" w:cs="Arial"/>
          <w:i/>
          <w:iCs/>
          <w:sz w:val="20"/>
        </w:rPr>
        <w:t xml:space="preserve"> to 201</w:t>
      </w:r>
      <w:r w:rsidR="00F85BDA">
        <w:rPr>
          <w:rFonts w:ascii="Arial" w:hAnsi="Arial" w:cs="Arial"/>
          <w:i/>
          <w:iCs/>
          <w:sz w:val="20"/>
        </w:rPr>
        <w:t>6</w:t>
      </w:r>
      <w:r w:rsidR="00913039">
        <w:rPr>
          <w:rFonts w:ascii="Arial" w:hAnsi="Arial" w:cs="Arial"/>
          <w:i/>
          <w:iCs/>
          <w:sz w:val="20"/>
        </w:rPr>
        <w:t xml:space="preserve"> </w:t>
      </w:r>
      <w:r>
        <w:rPr>
          <w:rFonts w:ascii="Arial" w:hAnsi="Arial" w:cs="Arial"/>
          <w:i/>
          <w:iCs/>
          <w:sz w:val="20"/>
        </w:rPr>
        <w:t xml:space="preserve">no changes were made in statistical quarterly survey Zdp 3-04 for </w:t>
      </w:r>
      <w:r w:rsidR="00737F6E">
        <w:rPr>
          <w:rFonts w:ascii="Arial" w:hAnsi="Arial" w:cs="Arial"/>
          <w:i/>
          <w:iCs/>
          <w:sz w:val="20"/>
        </w:rPr>
        <w:t>2</w:t>
      </w:r>
      <w:r w:rsidR="00F85BDA">
        <w:rPr>
          <w:rFonts w:ascii="Arial" w:hAnsi="Arial" w:cs="Arial"/>
          <w:i/>
          <w:iCs/>
          <w:sz w:val="20"/>
        </w:rPr>
        <w:t>017</w:t>
      </w:r>
      <w:bookmarkStart w:id="0" w:name="_GoBack"/>
      <w:bookmarkEnd w:id="0"/>
      <w:r>
        <w:rPr>
          <w:rFonts w:ascii="Arial" w:hAnsi="Arial" w:cs="Arial"/>
          <w:i/>
          <w:iCs/>
          <w:sz w:val="20"/>
        </w:rPr>
        <w:t xml:space="preserve">. </w:t>
      </w:r>
    </w:p>
    <w:p w:rsidR="007E522F" w:rsidRDefault="007E522F">
      <w:pPr>
        <w:rPr>
          <w:rFonts w:ascii="Arial" w:hAnsi="Arial" w:cs="Arial"/>
          <w:i/>
          <w:iCs/>
          <w:sz w:val="20"/>
        </w:rPr>
      </w:pPr>
    </w:p>
    <w:p w:rsidR="007E522F" w:rsidRDefault="007E522F">
      <w:pPr>
        <w:rPr>
          <w:rFonts w:ascii="Arial" w:eastAsia="Arial Unicode MS" w:hAnsi="Arial" w:cs="Arial"/>
          <w:sz w:val="20"/>
        </w:rPr>
      </w:pPr>
    </w:p>
    <w:p w:rsidR="007E522F" w:rsidRDefault="007E522F">
      <w:pPr>
        <w:pStyle w:val="Normlnweb"/>
        <w:rPr>
          <w:rFonts w:ascii="Arial" w:hAnsi="Arial" w:cs="Arial"/>
          <w:sz w:val="20"/>
          <w:szCs w:val="20"/>
          <w:lang w:val="en-GB"/>
        </w:rPr>
      </w:pPr>
      <w:r>
        <w:rPr>
          <w:lang w:val="en-GB"/>
        </w:rPr>
        <w:t> </w:t>
      </w:r>
    </w:p>
    <w:p w:rsidR="007E522F" w:rsidRDefault="007E522F">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sectPr w:rsidR="007E522F" w:rsidSect="00260F74">
      <w:footerReference w:type="even" r:id="rId7"/>
      <w:footerReference w:type="default" r:id="rId8"/>
      <w:pgSz w:w="11905" w:h="16837"/>
      <w:pgMar w:top="1134" w:right="1134" w:bottom="1134" w:left="1134" w:header="1134" w:footer="851" w:gutter="0"/>
      <w:pgNumType w:start="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15" w:rsidRDefault="00346915">
      <w:r>
        <w:separator/>
      </w:r>
    </w:p>
  </w:endnote>
  <w:endnote w:type="continuationSeparator" w:id="0">
    <w:p w:rsidR="00346915" w:rsidRDefault="0034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260F74">
    <w:pPr>
      <w:pStyle w:val="Zpat"/>
      <w:framePr w:wrap="around" w:vAnchor="text" w:hAnchor="margin" w:xAlign="center" w:y="1"/>
      <w:rPr>
        <w:rStyle w:val="slostrnky"/>
      </w:rPr>
    </w:pPr>
    <w:r>
      <w:rPr>
        <w:rStyle w:val="slostrnky"/>
      </w:rPr>
      <w:fldChar w:fldCharType="begin"/>
    </w:r>
    <w:r w:rsidR="007E522F">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15" w:rsidRDefault="00346915">
      <w:r>
        <w:separator/>
      </w:r>
    </w:p>
  </w:footnote>
  <w:footnote w:type="continuationSeparator" w:id="0">
    <w:p w:rsidR="00346915" w:rsidRDefault="00346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755B"/>
    <w:rsid w:val="00026814"/>
    <w:rsid w:val="00174037"/>
    <w:rsid w:val="00222002"/>
    <w:rsid w:val="00260F74"/>
    <w:rsid w:val="0031122C"/>
    <w:rsid w:val="00346915"/>
    <w:rsid w:val="004C68C2"/>
    <w:rsid w:val="004D0E9A"/>
    <w:rsid w:val="00737F6E"/>
    <w:rsid w:val="0075230D"/>
    <w:rsid w:val="007704CA"/>
    <w:rsid w:val="007E522F"/>
    <w:rsid w:val="00851A94"/>
    <w:rsid w:val="008574AA"/>
    <w:rsid w:val="00913039"/>
    <w:rsid w:val="00995F89"/>
    <w:rsid w:val="00A367C6"/>
    <w:rsid w:val="00B26286"/>
    <w:rsid w:val="00BE5DFA"/>
    <w:rsid w:val="00C941A0"/>
    <w:rsid w:val="00CB755B"/>
    <w:rsid w:val="00D02209"/>
    <w:rsid w:val="00D1726D"/>
    <w:rsid w:val="00D3641B"/>
    <w:rsid w:val="00DA52F0"/>
    <w:rsid w:val="00DD04CE"/>
    <w:rsid w:val="00E86043"/>
    <w:rsid w:val="00F85B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0F74"/>
    <w:pPr>
      <w:jc w:val="both"/>
    </w:pPr>
    <w:rPr>
      <w:sz w:val="24"/>
      <w:szCs w:val="24"/>
      <w:lang w:val="en-GB"/>
    </w:rPr>
  </w:style>
  <w:style w:type="paragraph" w:styleId="Nadpis1">
    <w:name w:val="heading 1"/>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rsid w:val="00260F74"/>
    <w:pPr>
      <w:keepNext/>
      <w:jc w:val="center"/>
      <w:outlineLvl w:val="3"/>
    </w:pPr>
    <w:rPr>
      <w:b/>
      <w:bCs/>
    </w:rPr>
  </w:style>
  <w:style w:type="paragraph" w:styleId="Nadpis5">
    <w:name w:val="heading 5"/>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rsid w:val="00260F74"/>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260F74"/>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sid w:val="00260F74"/>
    <w:rPr>
      <w:color w:val="0000FF"/>
      <w:u w:val="single"/>
    </w:rPr>
  </w:style>
  <w:style w:type="paragraph" w:styleId="Zhlav">
    <w:name w:val="header"/>
    <w:basedOn w:val="Normln"/>
    <w:semiHidden/>
    <w:rsid w:val="00260F74"/>
    <w:pPr>
      <w:tabs>
        <w:tab w:val="center" w:pos="4536"/>
        <w:tab w:val="right" w:pos="9072"/>
      </w:tabs>
    </w:pPr>
  </w:style>
  <w:style w:type="character" w:styleId="Sledovanodkaz">
    <w:name w:val="FollowedHyperlink"/>
    <w:semiHidden/>
    <w:rsid w:val="00260F74"/>
    <w:rPr>
      <w:color w:val="800080"/>
      <w:u w:val="single"/>
    </w:rPr>
  </w:style>
  <w:style w:type="character" w:styleId="slostrnky">
    <w:name w:val="page number"/>
    <w:basedOn w:val="Standardnpsmoodstavce"/>
    <w:semiHidden/>
    <w:rsid w:val="00260F74"/>
  </w:style>
  <w:style w:type="paragraph" w:styleId="Zkladntext">
    <w:name w:val="Body Text"/>
    <w:basedOn w:val="Normln"/>
    <w:semiHidden/>
    <w:rsid w:val="00260F74"/>
    <w:pPr>
      <w:spacing w:before="120" w:line="360" w:lineRule="auto"/>
    </w:pPr>
    <w:rPr>
      <w:rFonts w:ascii="Arial" w:hAnsi="Arial"/>
      <w:b/>
      <w:szCs w:val="20"/>
      <w:lang w:val="cs-CZ"/>
    </w:rPr>
  </w:style>
  <w:style w:type="paragraph" w:styleId="Zkladntextodsazen">
    <w:name w:val="Body Text Indent"/>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rsid w:val="00260F74"/>
    <w:pPr>
      <w:suppressAutoHyphens/>
      <w:autoSpaceDE w:val="0"/>
    </w:pPr>
    <w:rPr>
      <w:rFonts w:ascii="Arial" w:hAnsi="Arial"/>
      <w:sz w:val="24"/>
      <w:szCs w:val="24"/>
      <w:lang w:eastAsia="ar-SA"/>
    </w:rPr>
  </w:style>
  <w:style w:type="paragraph" w:styleId="Zkladntextodsazen2">
    <w:name w:val="Body Text Indent 2"/>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rsid w:val="00260F74"/>
    <w:pPr>
      <w:ind w:left="240" w:hanging="240"/>
    </w:pPr>
    <w:rPr>
      <w:rFonts w:ascii="Arial" w:hAnsi="Arial" w:cs="Arial"/>
      <w:i/>
      <w:iCs/>
      <w:sz w:val="20"/>
    </w:rPr>
  </w:style>
  <w:style w:type="paragraph" w:styleId="Zkladntext2">
    <w:name w:val="Body Text 2"/>
    <w:basedOn w:val="Normln"/>
    <w:semiHidden/>
    <w:rsid w:val="00260F74"/>
    <w:rPr>
      <w:rFonts w:ascii="Arial" w:hAnsi="Arial" w:cs="Arial"/>
      <w:sz w:val="20"/>
    </w:rPr>
  </w:style>
  <w:style w:type="paragraph" w:styleId="Textpoznpodarou">
    <w:name w:val="footnote text"/>
    <w:aliases w:val="Text pozn. pod čarou_martin_ang"/>
    <w:basedOn w:val="Normln"/>
    <w:semiHidden/>
    <w:rsid w:val="00260F74"/>
    <w:rPr>
      <w:sz w:val="20"/>
      <w:szCs w:val="20"/>
    </w:rPr>
  </w:style>
  <w:style w:type="character" w:styleId="Znakapoznpodarou">
    <w:name w:val="footnote reference"/>
    <w:semiHidden/>
    <w:rsid w:val="00260F74"/>
    <w:rPr>
      <w:vertAlign w:val="superscript"/>
    </w:rPr>
  </w:style>
  <w:style w:type="paragraph" w:styleId="Normlnweb">
    <w:name w:val="Normal (Web)"/>
    <w:basedOn w:val="Normln"/>
    <w:semiHidden/>
    <w:rsid w:val="00260F74"/>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sid w:val="00260F74"/>
    <w:rPr>
      <w:rFonts w:ascii="Arial" w:hAnsi="Arial" w:cs="Arial"/>
      <w:i/>
      <w:iCs/>
      <w:color w:val="993300"/>
      <w:sz w:val="20"/>
    </w:rPr>
  </w:style>
  <w:style w:type="paragraph" w:styleId="Textbubliny">
    <w:name w:val="Balloon Text"/>
    <w:basedOn w:val="Normln"/>
    <w:semiHidden/>
    <w:rsid w:val="00260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379</Words>
  <Characters>2156</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Antonín Buš</cp:lastModifiedBy>
  <cp:revision>6</cp:revision>
  <cp:lastPrinted>2014-12-03T08:06:00Z</cp:lastPrinted>
  <dcterms:created xsi:type="dcterms:W3CDTF">2014-12-08T07:43:00Z</dcterms:created>
  <dcterms:modified xsi:type="dcterms:W3CDTF">2018-03-02T10:04:00Z</dcterms:modified>
</cp:coreProperties>
</file>