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7D152D" w:rsidRDefault="00451DCC" w:rsidP="00ED53CD">
      <w:pPr>
        <w:pStyle w:val="Nadpis1"/>
        <w:numPr>
          <w:ilvl w:val="0"/>
          <w:numId w:val="6"/>
        </w:numPr>
        <w:jc w:val="both"/>
        <w:rPr>
          <w:lang w:val="en-GB"/>
        </w:rPr>
      </w:pPr>
      <w:bookmarkStart w:id="0" w:name="_Toc446341883"/>
      <w:r w:rsidRPr="007D152D">
        <w:rPr>
          <w:lang w:val="en-GB"/>
        </w:rPr>
        <w:t>External Economic Relations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7"/>
        <w:gridCol w:w="282"/>
        <w:gridCol w:w="7495"/>
      </w:tblGrid>
      <w:tr w:rsidR="00960769" w:rsidRPr="008F2F8F" w:rsidTr="00960769">
        <w:tc>
          <w:tcPr>
            <w:tcW w:w="1054" w:type="pct"/>
            <w:tcBorders>
              <w:top w:val="nil"/>
              <w:left w:val="nil"/>
              <w:bottom w:val="nil"/>
              <w:right w:val="nil"/>
            </w:tcBorders>
          </w:tcPr>
          <w:p w:rsidR="00960769" w:rsidRPr="007D152D" w:rsidRDefault="007D152D" w:rsidP="005516F9">
            <w:pPr>
              <w:spacing w:line="240" w:lineRule="auto"/>
              <w:rPr>
                <w:sz w:val="16"/>
                <w:szCs w:val="16"/>
                <w:lang w:val="en-GB"/>
              </w:rPr>
            </w:pPr>
            <w:r w:rsidRPr="007D152D">
              <w:rPr>
                <w:sz w:val="16"/>
                <w:szCs w:val="16"/>
                <w:lang w:val="en-GB"/>
              </w:rPr>
              <w:t>Current account surplus more than quintupled</w:t>
            </w:r>
            <w:r w:rsidR="005516F9">
              <w:rPr>
                <w:sz w:val="16"/>
                <w:szCs w:val="16"/>
                <w:lang w:val="en-GB"/>
              </w:rPr>
              <w:t xml:space="preserve"> in the last year</w:t>
            </w:r>
            <w:r w:rsidRPr="007D152D">
              <w:rPr>
                <w:sz w:val="16"/>
                <w:szCs w:val="16"/>
                <w:lang w:val="en-GB"/>
              </w:rPr>
              <w:t xml:space="preserve"> and was historically the highest, </w:t>
            </w:r>
            <w:r w:rsidR="00960769" w:rsidRPr="007D152D">
              <w:rPr>
                <w:sz w:val="16"/>
                <w:szCs w:val="16"/>
                <w:lang w:val="en-GB"/>
              </w:rPr>
              <w:t>…</w:t>
            </w:r>
          </w:p>
        </w:tc>
        <w:tc>
          <w:tcPr>
            <w:tcW w:w="143" w:type="pct"/>
            <w:tcBorders>
              <w:top w:val="nil"/>
              <w:left w:val="nil"/>
              <w:bottom w:val="nil"/>
              <w:right w:val="nil"/>
            </w:tcBorders>
          </w:tcPr>
          <w:p w:rsidR="00960769" w:rsidRPr="007D152D" w:rsidRDefault="00960769" w:rsidP="00960769">
            <w:pPr>
              <w:pStyle w:val="Textpoznpodarou"/>
              <w:jc w:val="both"/>
              <w:rPr>
                <w:lang w:val="en-GB"/>
              </w:rPr>
            </w:pPr>
          </w:p>
        </w:tc>
        <w:tc>
          <w:tcPr>
            <w:tcW w:w="3803" w:type="pct"/>
            <w:tcBorders>
              <w:top w:val="nil"/>
              <w:left w:val="nil"/>
              <w:bottom w:val="nil"/>
              <w:right w:val="nil"/>
            </w:tcBorders>
          </w:tcPr>
          <w:p w:rsidR="00960769" w:rsidRPr="007D152D" w:rsidRDefault="007D152D" w:rsidP="00960769">
            <w:pPr>
              <w:pStyle w:val="Textpoznpodarou"/>
              <w:jc w:val="both"/>
              <w:rPr>
                <w:lang w:val="en-GB"/>
              </w:rPr>
            </w:pPr>
            <w:r w:rsidRPr="007D152D">
              <w:rPr>
                <w:lang w:val="en-GB"/>
              </w:rPr>
              <w:t>The current account of the balanc</w:t>
            </w:r>
            <w:r>
              <w:rPr>
                <w:lang w:val="en-GB"/>
              </w:rPr>
              <w:t>e</w:t>
            </w:r>
            <w:r w:rsidRPr="007D152D">
              <w:rPr>
                <w:lang w:val="en-GB"/>
              </w:rPr>
              <w:t xml:space="preserve"> of payments ended in surplus a second year in a row. The excess of revenues over outlays in addition more than quintupled on this account compared to year 2014 and reached a</w:t>
            </w:r>
            <w:r>
              <w:rPr>
                <w:lang w:val="en-GB"/>
              </w:rPr>
              <w:t xml:space="preserve"> </w:t>
            </w:r>
            <w:r w:rsidRPr="007D152D">
              <w:rPr>
                <w:lang w:val="en-GB"/>
              </w:rPr>
              <w:t xml:space="preserve">record level. The surplus of the current account amounted </w:t>
            </w:r>
            <w:r w:rsidR="00BB42A2">
              <w:rPr>
                <w:lang w:val="en-GB"/>
              </w:rPr>
              <w:t xml:space="preserve">to </w:t>
            </w:r>
            <w:r w:rsidR="008F7721" w:rsidRPr="007D152D">
              <w:rPr>
                <w:lang w:val="en-GB"/>
              </w:rPr>
              <w:t>7</w:t>
            </w:r>
            <w:r w:rsidRPr="007D152D">
              <w:rPr>
                <w:lang w:val="en-GB"/>
              </w:rPr>
              <w:t>.</w:t>
            </w:r>
            <w:r w:rsidR="008F7721" w:rsidRPr="007D152D">
              <w:rPr>
                <w:lang w:val="en-GB"/>
              </w:rPr>
              <w:t>5</w:t>
            </w:r>
            <w:r w:rsidR="00960769" w:rsidRPr="007D152D">
              <w:rPr>
                <w:lang w:val="en-GB"/>
              </w:rPr>
              <w:t xml:space="preserve"> </w:t>
            </w:r>
            <w:r w:rsidR="00546888">
              <w:rPr>
                <w:lang w:val="en-GB"/>
              </w:rPr>
              <w:t xml:space="preserve">CZK </w:t>
            </w:r>
            <w:proofErr w:type="spellStart"/>
            <w:r w:rsidRPr="007D152D">
              <w:rPr>
                <w:lang w:val="en-GB"/>
              </w:rPr>
              <w:t>bn</w:t>
            </w:r>
            <w:proofErr w:type="spellEnd"/>
            <w:r w:rsidR="00546888">
              <w:rPr>
                <w:lang w:val="en-GB"/>
              </w:rPr>
              <w:t xml:space="preserve"> </w:t>
            </w:r>
            <w:r w:rsidR="005516F9" w:rsidRPr="007D152D">
              <w:rPr>
                <w:lang w:val="en-GB"/>
              </w:rPr>
              <w:t xml:space="preserve">in 2014 </w:t>
            </w:r>
            <w:r w:rsidR="008F7721" w:rsidRPr="007D152D">
              <w:rPr>
                <w:lang w:val="en-GB"/>
              </w:rPr>
              <w:t>(0</w:t>
            </w:r>
            <w:r w:rsidRPr="007D152D">
              <w:rPr>
                <w:lang w:val="en-GB"/>
              </w:rPr>
              <w:t>.</w:t>
            </w:r>
            <w:r w:rsidR="00BE5487">
              <w:rPr>
                <w:lang w:val="en-GB"/>
              </w:rPr>
              <w:t>2</w:t>
            </w:r>
            <w:r w:rsidR="008F7721" w:rsidRPr="007D152D">
              <w:rPr>
                <w:lang w:val="en-GB"/>
              </w:rPr>
              <w:t>%</w:t>
            </w:r>
            <w:r w:rsidRPr="007D152D">
              <w:rPr>
                <w:lang w:val="en-GB"/>
              </w:rPr>
              <w:t xml:space="preserve"> of GDP)</w:t>
            </w:r>
            <w:r w:rsidR="005516F9">
              <w:rPr>
                <w:lang w:val="en-GB"/>
              </w:rPr>
              <w:t xml:space="preserve"> and</w:t>
            </w:r>
            <w:r w:rsidR="008F7721" w:rsidRPr="007D152D">
              <w:rPr>
                <w:lang w:val="en-GB"/>
              </w:rPr>
              <w:t xml:space="preserve"> </w:t>
            </w:r>
            <w:r w:rsidR="00960769" w:rsidRPr="007D152D">
              <w:rPr>
                <w:lang w:val="en-GB"/>
              </w:rPr>
              <w:t>4</w:t>
            </w:r>
            <w:r w:rsidR="008F7721" w:rsidRPr="007D152D">
              <w:rPr>
                <w:lang w:val="en-GB"/>
              </w:rPr>
              <w:t>1</w:t>
            </w:r>
            <w:r w:rsidRPr="007D152D">
              <w:rPr>
                <w:lang w:val="en-GB"/>
              </w:rPr>
              <w:t>.</w:t>
            </w:r>
            <w:r w:rsidR="008F7721" w:rsidRPr="007D152D">
              <w:rPr>
                <w:lang w:val="en-GB"/>
              </w:rPr>
              <w:t>4</w:t>
            </w:r>
            <w:r w:rsidR="00960769" w:rsidRPr="007D152D">
              <w:rPr>
                <w:lang w:val="en-GB"/>
              </w:rPr>
              <w:t xml:space="preserve"> </w:t>
            </w:r>
            <w:proofErr w:type="spellStart"/>
            <w:r w:rsidRPr="007D152D">
              <w:rPr>
                <w:lang w:val="en-GB"/>
              </w:rPr>
              <w:t>bn</w:t>
            </w:r>
            <w:proofErr w:type="spellEnd"/>
            <w:r w:rsidRPr="007D152D">
              <w:rPr>
                <w:lang w:val="en-GB"/>
              </w:rPr>
              <w:t xml:space="preserve"> in the last year</w:t>
            </w:r>
            <w:r w:rsidR="005516F9">
              <w:rPr>
                <w:lang w:val="en-GB"/>
              </w:rPr>
              <w:t xml:space="preserve"> </w:t>
            </w:r>
            <w:r w:rsidR="005516F9" w:rsidRPr="007D152D">
              <w:rPr>
                <w:lang w:val="en-GB"/>
              </w:rPr>
              <w:t>(0.9% of GDP)</w:t>
            </w:r>
            <w:r w:rsidR="00960769" w:rsidRPr="007D152D">
              <w:rPr>
                <w:lang w:val="en-GB"/>
              </w:rPr>
              <w:t xml:space="preserve">. </w:t>
            </w:r>
            <w:r w:rsidR="00D041F9">
              <w:rPr>
                <w:lang w:val="en-GB"/>
              </w:rPr>
              <w:t xml:space="preserve">The surplus of the capital account was also historically the </w:t>
            </w:r>
            <w:proofErr w:type="gramStart"/>
            <w:r w:rsidR="00D041F9">
              <w:rPr>
                <w:lang w:val="en-GB"/>
              </w:rPr>
              <w:t>highest,</w:t>
            </w:r>
            <w:proofErr w:type="gramEnd"/>
            <w:r w:rsidR="00D041F9">
              <w:rPr>
                <w:lang w:val="en-GB"/>
              </w:rPr>
              <w:t xml:space="preserve"> it overtook the 100 bn boundary for the first time</w:t>
            </w:r>
            <w:r w:rsidR="00AE5E00">
              <w:rPr>
                <w:lang w:val="en-GB"/>
              </w:rPr>
              <w:t xml:space="preserve"> </w:t>
            </w:r>
            <w:r w:rsidR="00AE5E00" w:rsidRPr="007D152D">
              <w:rPr>
                <w:lang w:val="en-GB"/>
              </w:rPr>
              <w:t>(106</w:t>
            </w:r>
            <w:r w:rsidR="00AE5E00">
              <w:rPr>
                <w:lang w:val="en-GB"/>
              </w:rPr>
              <w:t>.</w:t>
            </w:r>
            <w:r w:rsidR="00AE5E00" w:rsidRPr="007D152D">
              <w:rPr>
                <w:lang w:val="en-GB"/>
              </w:rPr>
              <w:t>1 </w:t>
            </w:r>
            <w:r w:rsidR="00AE5E00">
              <w:rPr>
                <w:lang w:val="en-GB"/>
              </w:rPr>
              <w:t xml:space="preserve">CZK </w:t>
            </w:r>
            <w:proofErr w:type="spellStart"/>
            <w:r w:rsidR="00AE5E00">
              <w:rPr>
                <w:lang w:val="en-GB"/>
              </w:rPr>
              <w:t>bn</w:t>
            </w:r>
            <w:proofErr w:type="spellEnd"/>
            <w:r w:rsidR="00AE5E00" w:rsidRPr="007D152D">
              <w:rPr>
                <w:lang w:val="en-GB"/>
              </w:rPr>
              <w:t>)</w:t>
            </w:r>
            <w:r w:rsidR="00D041F9">
              <w:rPr>
                <w:lang w:val="en-GB"/>
              </w:rPr>
              <w:t xml:space="preserve"> thanks to the complet</w:t>
            </w:r>
            <w:r w:rsidR="005516F9">
              <w:rPr>
                <w:lang w:val="en-GB"/>
              </w:rPr>
              <w:t>ion of drawing on the E</w:t>
            </w:r>
            <w:r w:rsidR="00232AEF">
              <w:rPr>
                <w:lang w:val="en-GB"/>
              </w:rPr>
              <w:t>U funds</w:t>
            </w:r>
            <w:r w:rsidR="00960769" w:rsidRPr="007D152D">
              <w:rPr>
                <w:lang w:val="en-GB"/>
              </w:rPr>
              <w:t xml:space="preserve">. </w:t>
            </w:r>
            <w:r w:rsidR="00181DB4">
              <w:rPr>
                <w:lang w:val="en-GB"/>
              </w:rPr>
              <w:t xml:space="preserve">Some transactions on the financial account also eluded the historical contexts – net outflow of direct investment, excess of portfolio investment inflow over </w:t>
            </w:r>
            <w:r w:rsidR="00BB42A2">
              <w:rPr>
                <w:lang w:val="en-GB"/>
              </w:rPr>
              <w:t>its</w:t>
            </w:r>
            <w:r w:rsidR="00181DB4">
              <w:rPr>
                <w:lang w:val="en-GB"/>
              </w:rPr>
              <w:t xml:space="preserve"> outflow or the growth of the reserve assets, these are the further records captured in the balance of payments statement.</w:t>
            </w:r>
          </w:p>
          <w:p w:rsidR="00960769" w:rsidRPr="007D152D" w:rsidRDefault="00960769" w:rsidP="00960769">
            <w:pPr>
              <w:pStyle w:val="Textpoznpodarou"/>
              <w:jc w:val="both"/>
              <w:rPr>
                <w:sz w:val="16"/>
                <w:szCs w:val="16"/>
                <w:lang w:val="en-GB"/>
              </w:rPr>
            </w:pPr>
          </w:p>
        </w:tc>
      </w:tr>
      <w:tr w:rsidR="00960769" w:rsidRPr="008F2F8F" w:rsidTr="00960769">
        <w:tc>
          <w:tcPr>
            <w:tcW w:w="1054" w:type="pct"/>
            <w:tcBorders>
              <w:top w:val="nil"/>
              <w:left w:val="nil"/>
              <w:bottom w:val="nil"/>
              <w:right w:val="nil"/>
            </w:tcBorders>
          </w:tcPr>
          <w:p w:rsidR="00960769" w:rsidRPr="00BD3B56" w:rsidRDefault="00960769" w:rsidP="00BD3B56">
            <w:pPr>
              <w:spacing w:line="240" w:lineRule="auto"/>
              <w:rPr>
                <w:sz w:val="16"/>
                <w:szCs w:val="16"/>
                <w:lang w:val="en-GB"/>
              </w:rPr>
            </w:pPr>
            <w:r w:rsidRPr="00BD3B56">
              <w:rPr>
                <w:sz w:val="16"/>
                <w:szCs w:val="16"/>
                <w:lang w:val="en-GB"/>
              </w:rPr>
              <w:t>…</w:t>
            </w:r>
            <w:r w:rsidR="00BD3B56" w:rsidRPr="00BD3B56">
              <w:rPr>
                <w:sz w:val="16"/>
                <w:szCs w:val="16"/>
                <w:lang w:val="en-GB"/>
              </w:rPr>
              <w:t>all partial balances participated on its</w:t>
            </w:r>
            <w:r w:rsidR="005516F9">
              <w:rPr>
                <w:sz w:val="16"/>
                <w:szCs w:val="16"/>
                <w:lang w:val="en-GB"/>
              </w:rPr>
              <w:t xml:space="preserve"> improvement with the exception</w:t>
            </w:r>
            <w:r w:rsidR="00BD3B56" w:rsidRPr="00BD3B56">
              <w:rPr>
                <w:sz w:val="16"/>
                <w:szCs w:val="16"/>
                <w:lang w:val="en-GB"/>
              </w:rPr>
              <w:t xml:space="preserve"> of the trade balance </w:t>
            </w:r>
          </w:p>
        </w:tc>
        <w:tc>
          <w:tcPr>
            <w:tcW w:w="143" w:type="pct"/>
            <w:tcBorders>
              <w:top w:val="nil"/>
              <w:left w:val="nil"/>
              <w:bottom w:val="nil"/>
              <w:right w:val="nil"/>
            </w:tcBorders>
          </w:tcPr>
          <w:p w:rsidR="00960769" w:rsidRPr="00BD3B56" w:rsidRDefault="00960769" w:rsidP="00960769">
            <w:pPr>
              <w:pStyle w:val="Textpoznpodarou"/>
              <w:jc w:val="both"/>
              <w:rPr>
                <w:lang w:val="en-GB"/>
              </w:rPr>
            </w:pPr>
          </w:p>
        </w:tc>
        <w:tc>
          <w:tcPr>
            <w:tcW w:w="3803" w:type="pct"/>
            <w:tcBorders>
              <w:top w:val="nil"/>
              <w:left w:val="nil"/>
              <w:bottom w:val="nil"/>
              <w:right w:val="nil"/>
            </w:tcBorders>
          </w:tcPr>
          <w:p w:rsidR="00960769" w:rsidRPr="00BD3B56" w:rsidRDefault="00BD3B56" w:rsidP="00960769">
            <w:pPr>
              <w:pStyle w:val="Textpoznpodarou"/>
              <w:jc w:val="both"/>
              <w:rPr>
                <w:lang w:val="en-GB"/>
              </w:rPr>
            </w:pPr>
            <w:r w:rsidRPr="00BD3B56">
              <w:rPr>
                <w:spacing w:val="-4"/>
                <w:lang w:val="en-GB"/>
              </w:rPr>
              <w:t xml:space="preserve">The lower deficit of both primary and secondary incomes </w:t>
            </w:r>
            <w:r w:rsidR="00427193" w:rsidRPr="00BD3B56">
              <w:rPr>
                <w:lang w:val="en-GB"/>
              </w:rPr>
              <w:t>(+17</w:t>
            </w:r>
            <w:r w:rsidRPr="00BD3B56">
              <w:rPr>
                <w:lang w:val="en-GB"/>
              </w:rPr>
              <w:t>.</w:t>
            </w:r>
            <w:r w:rsidR="00427193" w:rsidRPr="00BD3B56">
              <w:rPr>
                <w:lang w:val="en-GB"/>
              </w:rPr>
              <w:t xml:space="preserve">3 </w:t>
            </w:r>
            <w:r w:rsidR="00546888">
              <w:rPr>
                <w:lang w:val="en-GB"/>
              </w:rPr>
              <w:t xml:space="preserve">CZK </w:t>
            </w:r>
            <w:r w:rsidRPr="00BD3B56">
              <w:rPr>
                <w:lang w:val="en-GB"/>
              </w:rPr>
              <w:t>bn</w:t>
            </w:r>
            <w:r w:rsidR="00546888">
              <w:rPr>
                <w:lang w:val="en-GB"/>
              </w:rPr>
              <w:t xml:space="preserve"> </w:t>
            </w:r>
            <w:r w:rsidRPr="00BD3B56">
              <w:rPr>
                <w:lang w:val="en-GB"/>
              </w:rPr>
              <w:t xml:space="preserve">and </w:t>
            </w:r>
            <w:r w:rsidR="00427193" w:rsidRPr="00BD3B56">
              <w:rPr>
                <w:lang w:val="en-GB"/>
              </w:rPr>
              <w:t>+6</w:t>
            </w:r>
            <w:r w:rsidR="00960769" w:rsidRPr="00BD3B56">
              <w:rPr>
                <w:lang w:val="en-GB"/>
              </w:rPr>
              <w:t xml:space="preserve"> </w:t>
            </w:r>
            <w:r w:rsidRPr="00BD3B56">
              <w:rPr>
                <w:lang w:val="en-GB"/>
              </w:rPr>
              <w:t>bn resp.</w:t>
            </w:r>
            <w:r w:rsidR="00960769" w:rsidRPr="00BD3B56">
              <w:rPr>
                <w:lang w:val="en-GB"/>
              </w:rPr>
              <w:t xml:space="preserve">) </w:t>
            </w:r>
            <w:r w:rsidRPr="00BD3B56">
              <w:rPr>
                <w:lang w:val="en-GB"/>
              </w:rPr>
              <w:t xml:space="preserve">and also the more notable surplus of the foreign trade with services </w:t>
            </w:r>
            <w:r w:rsidR="00B95566" w:rsidRPr="00BD3B56">
              <w:rPr>
                <w:lang w:val="en-GB"/>
              </w:rPr>
              <w:t>(+19</w:t>
            </w:r>
            <w:r w:rsidRPr="00BD3B56">
              <w:rPr>
                <w:lang w:val="en-GB"/>
              </w:rPr>
              <w:t>.</w:t>
            </w:r>
            <w:r w:rsidR="00B95566" w:rsidRPr="00BD3B56">
              <w:rPr>
                <w:lang w:val="en-GB"/>
              </w:rPr>
              <w:t>4</w:t>
            </w:r>
            <w:r w:rsidR="00960769" w:rsidRPr="00BD3B56">
              <w:rPr>
                <w:lang w:val="en-GB"/>
              </w:rPr>
              <w:t xml:space="preserve"> </w:t>
            </w:r>
            <w:r w:rsidRPr="00BD3B56">
              <w:rPr>
                <w:lang w:val="en-GB"/>
              </w:rPr>
              <w:t>bn</w:t>
            </w:r>
            <w:r w:rsidR="00960769" w:rsidRPr="00BD3B56">
              <w:rPr>
                <w:lang w:val="en-GB"/>
              </w:rPr>
              <w:t>)</w:t>
            </w:r>
            <w:r w:rsidRPr="00BD3B56">
              <w:rPr>
                <w:lang w:val="en-GB"/>
              </w:rPr>
              <w:t xml:space="preserve"> worked in the direction of further improvement of the current account. However, the trade balance worsened in the last year, due to a faster increase of imports of goods </w:t>
            </w:r>
            <w:r w:rsidR="00B95566" w:rsidRPr="00BD3B56">
              <w:rPr>
                <w:lang w:val="en-GB"/>
              </w:rPr>
              <w:t>(+193</w:t>
            </w:r>
            <w:r w:rsidR="00960769" w:rsidRPr="00BD3B56">
              <w:rPr>
                <w:lang w:val="en-GB"/>
              </w:rPr>
              <w:t xml:space="preserve"> </w:t>
            </w:r>
            <w:r w:rsidR="00546888">
              <w:rPr>
                <w:lang w:val="en-GB"/>
              </w:rPr>
              <w:t xml:space="preserve">CZK </w:t>
            </w:r>
            <w:r w:rsidRPr="00BD3B56">
              <w:rPr>
                <w:lang w:val="en-GB"/>
              </w:rPr>
              <w:t>bn</w:t>
            </w:r>
            <w:r w:rsidR="00B95566" w:rsidRPr="00BD3B56">
              <w:rPr>
                <w:lang w:val="en-GB"/>
              </w:rPr>
              <w:t>)</w:t>
            </w:r>
            <w:r w:rsidRPr="00BD3B56">
              <w:rPr>
                <w:lang w:val="en-GB"/>
              </w:rPr>
              <w:t xml:space="preserve"> </w:t>
            </w:r>
            <w:r>
              <w:rPr>
                <w:lang w:val="en-GB"/>
              </w:rPr>
              <w:t xml:space="preserve">against its exports </w:t>
            </w:r>
            <w:r w:rsidR="00B95566" w:rsidRPr="00BD3B56">
              <w:rPr>
                <w:lang w:val="en-GB"/>
              </w:rPr>
              <w:t>(+184</w:t>
            </w:r>
            <w:r>
              <w:rPr>
                <w:lang w:val="en-GB"/>
              </w:rPr>
              <w:t>.</w:t>
            </w:r>
            <w:r w:rsidR="00B95566" w:rsidRPr="00BD3B56">
              <w:rPr>
                <w:lang w:val="en-GB"/>
              </w:rPr>
              <w:t xml:space="preserve">2 </w:t>
            </w:r>
            <w:r>
              <w:rPr>
                <w:lang w:val="en-GB"/>
              </w:rPr>
              <w:t>bn</w:t>
            </w:r>
            <w:r w:rsidR="00B95566" w:rsidRPr="00BD3B56">
              <w:rPr>
                <w:lang w:val="en-GB"/>
              </w:rPr>
              <w:t xml:space="preserve">), </w:t>
            </w:r>
            <w:r>
              <w:rPr>
                <w:lang w:val="en-GB"/>
              </w:rPr>
              <w:t xml:space="preserve">by </w:t>
            </w:r>
            <w:r w:rsidR="00B95566" w:rsidRPr="00BD3B56">
              <w:rPr>
                <w:lang w:val="en-GB"/>
              </w:rPr>
              <w:t>8</w:t>
            </w:r>
            <w:r>
              <w:rPr>
                <w:lang w:val="en-GB"/>
              </w:rPr>
              <w:t>.</w:t>
            </w:r>
            <w:r w:rsidR="00960769" w:rsidRPr="00BD3B56">
              <w:rPr>
                <w:lang w:val="en-GB"/>
              </w:rPr>
              <w:t>8 </w:t>
            </w:r>
            <w:r>
              <w:rPr>
                <w:lang w:val="en-GB"/>
              </w:rPr>
              <w:t>bn</w:t>
            </w:r>
            <w:r w:rsidR="00960769" w:rsidRPr="00BD3B56">
              <w:rPr>
                <w:lang w:val="en-GB"/>
              </w:rPr>
              <w:t>.</w:t>
            </w:r>
            <w:r>
              <w:rPr>
                <w:lang w:val="en-GB"/>
              </w:rPr>
              <w:t xml:space="preserve"> The trends typical for</w:t>
            </w:r>
            <w:r w:rsidR="005516F9">
              <w:rPr>
                <w:lang w:val="en-GB"/>
              </w:rPr>
              <w:t xml:space="preserve"> years</w:t>
            </w:r>
            <w:r>
              <w:rPr>
                <w:lang w:val="en-GB"/>
              </w:rPr>
              <w:t xml:space="preserve"> </w:t>
            </w:r>
            <w:r w:rsidR="00960769" w:rsidRPr="00BD3B56">
              <w:rPr>
                <w:lang w:val="en-GB"/>
              </w:rPr>
              <w:t>2012, 2013 a</w:t>
            </w:r>
            <w:r>
              <w:rPr>
                <w:lang w:val="en-GB"/>
              </w:rPr>
              <w:t>nd</w:t>
            </w:r>
            <w:r w:rsidR="00960769" w:rsidRPr="00BD3B56">
              <w:rPr>
                <w:lang w:val="en-GB"/>
              </w:rPr>
              <w:t xml:space="preserve"> 2014 </w:t>
            </w:r>
            <w:r>
              <w:rPr>
                <w:lang w:val="en-GB"/>
              </w:rPr>
              <w:t>– i.e. the continual increase of the primary incomes defici</w:t>
            </w:r>
            <w:r w:rsidR="005516F9">
              <w:rPr>
                <w:lang w:val="en-GB"/>
              </w:rPr>
              <w:t>t and lowering of the surplus of</w:t>
            </w:r>
            <w:r>
              <w:rPr>
                <w:lang w:val="en-GB"/>
              </w:rPr>
              <w:t xml:space="preserve"> the foreign trade with services accompanied by simultaneous increase of the trade balance surplus – thus completely reversed in the last year.  </w:t>
            </w:r>
            <w:r w:rsidR="00960769" w:rsidRPr="00BD3B56">
              <w:rPr>
                <w:lang w:val="en-GB"/>
              </w:rPr>
              <w:t> </w:t>
            </w:r>
          </w:p>
          <w:p w:rsidR="00960769" w:rsidRPr="00BD3B56" w:rsidRDefault="00960769" w:rsidP="00960769">
            <w:pPr>
              <w:pStyle w:val="Textpoznpodarou"/>
              <w:jc w:val="both"/>
              <w:rPr>
                <w:sz w:val="18"/>
                <w:szCs w:val="18"/>
                <w:lang w:val="en-GB"/>
              </w:rPr>
            </w:pPr>
          </w:p>
        </w:tc>
      </w:tr>
      <w:tr w:rsidR="00960769" w:rsidRPr="008F2F8F" w:rsidTr="00960769">
        <w:tc>
          <w:tcPr>
            <w:tcW w:w="1054" w:type="pct"/>
            <w:tcBorders>
              <w:top w:val="nil"/>
              <w:left w:val="nil"/>
              <w:bottom w:val="nil"/>
              <w:right w:val="nil"/>
            </w:tcBorders>
          </w:tcPr>
          <w:p w:rsidR="00960769" w:rsidRPr="00F36FAD" w:rsidRDefault="00386BA4" w:rsidP="005516F9">
            <w:pPr>
              <w:spacing w:line="240" w:lineRule="auto"/>
              <w:rPr>
                <w:sz w:val="16"/>
                <w:szCs w:val="16"/>
                <w:lang w:val="en-GB"/>
              </w:rPr>
            </w:pPr>
            <w:r w:rsidRPr="00F36FAD">
              <w:rPr>
                <w:sz w:val="16"/>
                <w:szCs w:val="16"/>
                <w:lang w:val="en-GB"/>
              </w:rPr>
              <w:t>Direct investment inflow into th</w:t>
            </w:r>
            <w:r w:rsidR="005516F9">
              <w:rPr>
                <w:sz w:val="16"/>
                <w:szCs w:val="16"/>
                <w:lang w:val="en-GB"/>
              </w:rPr>
              <w:t>e CR was the weakest since 2003.</w:t>
            </w:r>
            <w:r w:rsidRPr="00F36FAD">
              <w:rPr>
                <w:sz w:val="16"/>
                <w:szCs w:val="16"/>
                <w:lang w:val="en-GB"/>
              </w:rPr>
              <w:t xml:space="preserve"> </w:t>
            </w:r>
            <w:r w:rsidR="005516F9">
              <w:rPr>
                <w:sz w:val="16"/>
                <w:szCs w:val="16"/>
                <w:lang w:val="en-GB"/>
              </w:rPr>
              <w:t>I</w:t>
            </w:r>
            <w:r w:rsidR="005516F9" w:rsidRPr="00F36FAD">
              <w:rPr>
                <w:sz w:val="16"/>
                <w:szCs w:val="16"/>
                <w:lang w:val="en-GB"/>
              </w:rPr>
              <w:t xml:space="preserve">ts trend </w:t>
            </w:r>
            <w:r w:rsidR="005516F9">
              <w:rPr>
                <w:sz w:val="16"/>
                <w:szCs w:val="16"/>
                <w:lang w:val="en-GB"/>
              </w:rPr>
              <w:t>in addition</w:t>
            </w:r>
            <w:r w:rsidRPr="00F36FAD">
              <w:rPr>
                <w:sz w:val="16"/>
                <w:szCs w:val="16"/>
                <w:lang w:val="en-GB"/>
              </w:rPr>
              <w:t xml:space="preserve"> weakens already ten years </w:t>
            </w:r>
          </w:p>
        </w:tc>
        <w:tc>
          <w:tcPr>
            <w:tcW w:w="143" w:type="pct"/>
            <w:tcBorders>
              <w:top w:val="nil"/>
              <w:left w:val="nil"/>
              <w:bottom w:val="nil"/>
              <w:right w:val="nil"/>
            </w:tcBorders>
          </w:tcPr>
          <w:p w:rsidR="00960769" w:rsidRPr="00F36FAD" w:rsidRDefault="00960769" w:rsidP="00960769">
            <w:pPr>
              <w:pStyle w:val="Textpoznpodarou"/>
              <w:jc w:val="both"/>
              <w:rPr>
                <w:color w:val="FF0000"/>
                <w:lang w:val="en-GB"/>
              </w:rPr>
            </w:pPr>
          </w:p>
        </w:tc>
        <w:tc>
          <w:tcPr>
            <w:tcW w:w="3803" w:type="pct"/>
            <w:tcBorders>
              <w:top w:val="nil"/>
              <w:left w:val="nil"/>
              <w:bottom w:val="nil"/>
              <w:right w:val="nil"/>
            </w:tcBorders>
          </w:tcPr>
          <w:p w:rsidR="00960769" w:rsidRPr="00963FA1" w:rsidRDefault="00F36FAD" w:rsidP="00960769">
            <w:pPr>
              <w:pStyle w:val="Textpoznpodarou"/>
              <w:jc w:val="both"/>
              <w:rPr>
                <w:lang w:val="en-GB"/>
              </w:rPr>
            </w:pPr>
            <w:r w:rsidRPr="00963FA1">
              <w:rPr>
                <w:lang w:val="en-GB"/>
              </w:rPr>
              <w:t xml:space="preserve">The transactions with abroad recorded on the financial account led to a deficit, similarly to years </w:t>
            </w:r>
            <w:r w:rsidR="005A563B" w:rsidRPr="00963FA1">
              <w:rPr>
                <w:lang w:val="en-GB"/>
              </w:rPr>
              <w:t xml:space="preserve">2012–2014. </w:t>
            </w:r>
            <w:r w:rsidRPr="00963FA1">
              <w:rPr>
                <w:lang w:val="en-GB"/>
              </w:rPr>
              <w:t xml:space="preserve">The size of this deficit was however completely extraordinary, since it reached </w:t>
            </w:r>
            <w:r w:rsidR="00592854" w:rsidRPr="00963FA1">
              <w:rPr>
                <w:lang w:val="en-GB"/>
              </w:rPr>
              <w:t>193</w:t>
            </w:r>
            <w:r w:rsidRPr="00963FA1">
              <w:rPr>
                <w:lang w:val="en-GB"/>
              </w:rPr>
              <w:t>.</w:t>
            </w:r>
            <w:r w:rsidR="00592854" w:rsidRPr="00963FA1">
              <w:rPr>
                <w:lang w:val="en-GB"/>
              </w:rPr>
              <w:t>8</w:t>
            </w:r>
            <w:r w:rsidR="00960769" w:rsidRPr="00963FA1">
              <w:rPr>
                <w:lang w:val="en-GB"/>
              </w:rPr>
              <w:t xml:space="preserve"> </w:t>
            </w:r>
            <w:r w:rsidR="00546888">
              <w:rPr>
                <w:lang w:val="en-GB"/>
              </w:rPr>
              <w:t xml:space="preserve">CZK </w:t>
            </w:r>
            <w:r w:rsidRPr="00963FA1">
              <w:rPr>
                <w:lang w:val="en-GB"/>
              </w:rPr>
              <w:t>bn. The Czech companies strengthened their direct investment abroad by</w:t>
            </w:r>
            <w:r w:rsidR="00592854" w:rsidRPr="00963FA1">
              <w:rPr>
                <w:lang w:val="en-GB"/>
              </w:rPr>
              <w:t> </w:t>
            </w:r>
            <w:r w:rsidR="00960769" w:rsidRPr="00963FA1">
              <w:rPr>
                <w:lang w:val="en-GB"/>
              </w:rPr>
              <w:t>8</w:t>
            </w:r>
            <w:r w:rsidR="00592854" w:rsidRPr="00963FA1">
              <w:rPr>
                <w:lang w:val="en-GB"/>
              </w:rPr>
              <w:t>7</w:t>
            </w:r>
            <w:r w:rsidRPr="00963FA1">
              <w:rPr>
                <w:lang w:val="en-GB"/>
              </w:rPr>
              <w:t>.</w:t>
            </w:r>
            <w:r w:rsidR="00592854" w:rsidRPr="00963FA1">
              <w:rPr>
                <w:lang w:val="en-GB"/>
              </w:rPr>
              <w:t>3</w:t>
            </w:r>
            <w:r w:rsidR="00BB42A2">
              <w:rPr>
                <w:lang w:val="en-GB"/>
              </w:rPr>
              <w:t xml:space="preserve"> </w:t>
            </w:r>
            <w:r w:rsidRPr="00963FA1">
              <w:rPr>
                <w:lang w:val="en-GB"/>
              </w:rPr>
              <w:t>bn in the last year</w:t>
            </w:r>
            <w:r w:rsidR="00960769" w:rsidRPr="00963FA1">
              <w:rPr>
                <w:lang w:val="en-GB"/>
              </w:rPr>
              <w:t>, invest</w:t>
            </w:r>
            <w:r w:rsidRPr="00963FA1">
              <w:rPr>
                <w:lang w:val="en-GB"/>
              </w:rPr>
              <w:t xml:space="preserve">ment in the CR were nevertheless less attractive, since foreign direct  investors spent only </w:t>
            </w:r>
            <w:r w:rsidR="00592854" w:rsidRPr="00963FA1">
              <w:rPr>
                <w:lang w:val="en-GB"/>
              </w:rPr>
              <w:t>60</w:t>
            </w:r>
            <w:r w:rsidRPr="00963FA1">
              <w:rPr>
                <w:lang w:val="en-GB"/>
              </w:rPr>
              <w:t>.</w:t>
            </w:r>
            <w:r w:rsidR="00960769" w:rsidRPr="00963FA1">
              <w:rPr>
                <w:lang w:val="en-GB"/>
              </w:rPr>
              <w:t xml:space="preserve">7 </w:t>
            </w:r>
            <w:r w:rsidRPr="00963FA1">
              <w:rPr>
                <w:lang w:val="en-GB"/>
              </w:rPr>
              <w:t>bn in the CR</w:t>
            </w:r>
            <w:r w:rsidR="00960769" w:rsidRPr="00963FA1">
              <w:rPr>
                <w:lang w:val="en-GB"/>
              </w:rPr>
              <w:t>.</w:t>
            </w:r>
            <w:r w:rsidRPr="00963FA1">
              <w:rPr>
                <w:lang w:val="en-GB"/>
              </w:rPr>
              <w:t xml:space="preserve"> </w:t>
            </w:r>
            <w:r w:rsidR="00BB42A2">
              <w:rPr>
                <w:lang w:val="en-GB"/>
              </w:rPr>
              <w:t>T</w:t>
            </w:r>
            <w:r w:rsidRPr="00963FA1">
              <w:rPr>
                <w:lang w:val="en-GB"/>
              </w:rPr>
              <w:t xml:space="preserve">he </w:t>
            </w:r>
            <w:r w:rsidR="005516F9">
              <w:rPr>
                <w:lang w:val="en-GB"/>
              </w:rPr>
              <w:t>growth</w:t>
            </w:r>
            <w:r w:rsidRPr="00963FA1">
              <w:rPr>
                <w:lang w:val="en-GB"/>
              </w:rPr>
              <w:t xml:space="preserve"> of the foreign </w:t>
            </w:r>
            <w:r w:rsidR="003937D5">
              <w:rPr>
                <w:lang w:val="en-GB"/>
              </w:rPr>
              <w:t xml:space="preserve">investors’ </w:t>
            </w:r>
            <w:r w:rsidR="003937D5" w:rsidRPr="00963FA1">
              <w:rPr>
                <w:lang w:val="en-GB"/>
              </w:rPr>
              <w:t>capital</w:t>
            </w:r>
            <w:r w:rsidRPr="00963FA1">
              <w:rPr>
                <w:lang w:val="en-GB"/>
              </w:rPr>
              <w:t xml:space="preserve"> </w:t>
            </w:r>
            <w:r w:rsidR="005516F9" w:rsidRPr="00963FA1">
              <w:rPr>
                <w:lang w:val="en-GB"/>
              </w:rPr>
              <w:t xml:space="preserve">in the CR </w:t>
            </w:r>
            <w:r w:rsidRPr="00963FA1">
              <w:rPr>
                <w:lang w:val="en-GB"/>
              </w:rPr>
              <w:t>was the smallest since</w:t>
            </w:r>
            <w:r w:rsidR="00960769" w:rsidRPr="00963FA1">
              <w:rPr>
                <w:lang w:val="en-GB"/>
              </w:rPr>
              <w:t xml:space="preserve"> </w:t>
            </w:r>
            <w:proofErr w:type="gramStart"/>
            <w:r w:rsidR="00592854" w:rsidRPr="00963FA1">
              <w:rPr>
                <w:lang w:val="en-GB"/>
              </w:rPr>
              <w:t>2003</w:t>
            </w:r>
            <w:r w:rsidR="00960769" w:rsidRPr="00963FA1">
              <w:rPr>
                <w:lang w:val="en-GB"/>
              </w:rPr>
              <w:t>,</w:t>
            </w:r>
            <w:proofErr w:type="gramEnd"/>
            <w:r w:rsidR="00960769" w:rsidRPr="00963FA1">
              <w:rPr>
                <w:lang w:val="en-GB"/>
              </w:rPr>
              <w:t xml:space="preserve"> </w:t>
            </w:r>
            <w:r w:rsidRPr="00963FA1">
              <w:rPr>
                <w:lang w:val="en-GB"/>
              </w:rPr>
              <w:t xml:space="preserve">its trend in addition weakens already since 2006. The financial account deficit was thus caused by the net outflow of direct investment, especially however by the dramatic increase of the reserve assets in the amount of </w:t>
            </w:r>
            <w:r w:rsidR="00960769" w:rsidRPr="00963FA1">
              <w:rPr>
                <w:lang w:val="en-GB"/>
              </w:rPr>
              <w:t>351</w:t>
            </w:r>
            <w:r w:rsidRPr="00963FA1">
              <w:rPr>
                <w:lang w:val="en-GB"/>
              </w:rPr>
              <w:t>.</w:t>
            </w:r>
            <w:r w:rsidR="00960769" w:rsidRPr="00963FA1">
              <w:rPr>
                <w:lang w:val="en-GB"/>
              </w:rPr>
              <w:t>3 </w:t>
            </w:r>
            <w:r w:rsidR="00546888">
              <w:rPr>
                <w:lang w:val="en-GB"/>
              </w:rPr>
              <w:t xml:space="preserve">CZK </w:t>
            </w:r>
            <w:r w:rsidRPr="00963FA1">
              <w:rPr>
                <w:lang w:val="en-GB"/>
              </w:rPr>
              <w:t>bn</w:t>
            </w:r>
            <w:r w:rsidR="00960769" w:rsidRPr="00963FA1">
              <w:rPr>
                <w:lang w:val="en-GB"/>
              </w:rPr>
              <w:t xml:space="preserve">. </w:t>
            </w:r>
            <w:r w:rsidRPr="00963FA1">
              <w:rPr>
                <w:lang w:val="en-GB"/>
              </w:rPr>
              <w:t xml:space="preserve">These were increased for once due to the continuing interventions of the CNB against the </w:t>
            </w:r>
            <w:r w:rsidR="00963FA1" w:rsidRPr="00963FA1">
              <w:rPr>
                <w:lang w:val="en-GB"/>
              </w:rPr>
              <w:t>strengthening</w:t>
            </w:r>
            <w:r w:rsidRPr="00963FA1">
              <w:rPr>
                <w:lang w:val="en-GB"/>
              </w:rPr>
              <w:t xml:space="preserve"> crown, </w:t>
            </w:r>
            <w:proofErr w:type="gramStart"/>
            <w:r w:rsidRPr="00963FA1">
              <w:rPr>
                <w:lang w:val="en-GB"/>
              </w:rPr>
              <w:t>then</w:t>
            </w:r>
            <w:proofErr w:type="gramEnd"/>
            <w:r w:rsidRPr="00963FA1">
              <w:rPr>
                <w:lang w:val="en-GB"/>
              </w:rPr>
              <w:t xml:space="preserve"> also because of the </w:t>
            </w:r>
            <w:r w:rsidR="005516F9">
              <w:rPr>
                <w:lang w:val="en-GB"/>
              </w:rPr>
              <w:t>accelerated</w:t>
            </w:r>
            <w:r w:rsidRPr="00963FA1">
              <w:rPr>
                <w:lang w:val="en-GB"/>
              </w:rPr>
              <w:t xml:space="preserve"> drawing of finances from</w:t>
            </w:r>
            <w:r w:rsidR="00963FA1">
              <w:rPr>
                <w:lang w:val="en-GB"/>
              </w:rPr>
              <w:t xml:space="preserve"> </w:t>
            </w:r>
            <w:r w:rsidRPr="00963FA1">
              <w:rPr>
                <w:lang w:val="en-GB"/>
              </w:rPr>
              <w:t xml:space="preserve">the EU funds, which were exchanged into crowns outside the market and thus increased the </w:t>
            </w:r>
            <w:r w:rsidR="00963FA1" w:rsidRPr="00963FA1">
              <w:rPr>
                <w:lang w:val="en-GB"/>
              </w:rPr>
              <w:t>foreign</w:t>
            </w:r>
            <w:r w:rsidRPr="00963FA1">
              <w:rPr>
                <w:lang w:val="en-GB"/>
              </w:rPr>
              <w:t xml:space="preserve"> exchange reserves of the CNB</w:t>
            </w:r>
            <w:r w:rsidR="00963FA1">
              <w:rPr>
                <w:lang w:val="en-GB"/>
              </w:rPr>
              <w:t>.</w:t>
            </w:r>
          </w:p>
          <w:p w:rsidR="00960769" w:rsidRPr="00F36FAD" w:rsidRDefault="00960769" w:rsidP="00960769">
            <w:pPr>
              <w:pStyle w:val="Textpoznpodarou"/>
              <w:jc w:val="both"/>
              <w:rPr>
                <w:color w:val="FF0000"/>
                <w:sz w:val="18"/>
                <w:szCs w:val="18"/>
                <w:lang w:val="en-GB"/>
              </w:rPr>
            </w:pPr>
          </w:p>
        </w:tc>
      </w:tr>
      <w:tr w:rsidR="00960769" w:rsidRPr="008F2F8F" w:rsidTr="00960769">
        <w:tc>
          <w:tcPr>
            <w:tcW w:w="1054" w:type="pct"/>
            <w:tcBorders>
              <w:top w:val="nil"/>
              <w:left w:val="nil"/>
              <w:bottom w:val="nil"/>
              <w:right w:val="nil"/>
            </w:tcBorders>
          </w:tcPr>
          <w:p w:rsidR="00960769" w:rsidRPr="00963FA1" w:rsidRDefault="00963FA1" w:rsidP="00546888">
            <w:pPr>
              <w:spacing w:line="240" w:lineRule="auto"/>
              <w:rPr>
                <w:sz w:val="16"/>
                <w:szCs w:val="16"/>
                <w:lang w:val="en-GB"/>
              </w:rPr>
            </w:pPr>
            <w:r w:rsidRPr="00963FA1">
              <w:rPr>
                <w:sz w:val="16"/>
                <w:szCs w:val="16"/>
                <w:lang w:val="en-GB"/>
              </w:rPr>
              <w:t xml:space="preserve">Foreign investors purchased securities worth </w:t>
            </w:r>
            <w:r w:rsidR="007A45B1" w:rsidRPr="00963FA1">
              <w:rPr>
                <w:sz w:val="16"/>
                <w:szCs w:val="16"/>
                <w:lang w:val="en-GB"/>
              </w:rPr>
              <w:t>236</w:t>
            </w:r>
            <w:r w:rsidRPr="00963FA1">
              <w:rPr>
                <w:sz w:val="16"/>
                <w:szCs w:val="16"/>
                <w:lang w:val="en-GB"/>
              </w:rPr>
              <w:t>.</w:t>
            </w:r>
            <w:r w:rsidR="007A45B1" w:rsidRPr="00963FA1">
              <w:rPr>
                <w:sz w:val="16"/>
                <w:szCs w:val="16"/>
                <w:lang w:val="en-GB"/>
              </w:rPr>
              <w:t>4</w:t>
            </w:r>
            <w:r w:rsidR="00960769" w:rsidRPr="00963FA1">
              <w:rPr>
                <w:sz w:val="16"/>
                <w:szCs w:val="16"/>
                <w:lang w:val="en-GB"/>
              </w:rPr>
              <w:t xml:space="preserve"> </w:t>
            </w:r>
            <w:r w:rsidR="00546888">
              <w:rPr>
                <w:sz w:val="16"/>
                <w:szCs w:val="16"/>
                <w:lang w:val="en-GB"/>
              </w:rPr>
              <w:t xml:space="preserve">CZK </w:t>
            </w:r>
            <w:r w:rsidRPr="00963FA1">
              <w:rPr>
                <w:sz w:val="16"/>
                <w:szCs w:val="16"/>
                <w:lang w:val="en-GB"/>
              </w:rPr>
              <w:t>bn</w:t>
            </w:r>
            <w:r w:rsidR="00546888">
              <w:rPr>
                <w:sz w:val="16"/>
                <w:szCs w:val="16"/>
                <w:lang w:val="en-GB"/>
              </w:rPr>
              <w:t xml:space="preserve"> </w:t>
            </w:r>
            <w:r w:rsidRPr="00963FA1">
              <w:rPr>
                <w:sz w:val="16"/>
                <w:szCs w:val="16"/>
                <w:lang w:val="en-GB"/>
              </w:rPr>
              <w:t xml:space="preserve">in the CR in the last year. In that, </w:t>
            </w:r>
            <w:r w:rsidR="00960769" w:rsidRPr="00963FA1">
              <w:rPr>
                <w:sz w:val="16"/>
                <w:szCs w:val="16"/>
                <w:lang w:val="en-GB"/>
              </w:rPr>
              <w:t>117</w:t>
            </w:r>
            <w:r w:rsidRPr="00963FA1">
              <w:rPr>
                <w:sz w:val="16"/>
                <w:szCs w:val="16"/>
                <w:lang w:val="en-GB"/>
              </w:rPr>
              <w:t>.</w:t>
            </w:r>
            <w:r w:rsidR="00960769" w:rsidRPr="00963FA1">
              <w:rPr>
                <w:sz w:val="16"/>
                <w:szCs w:val="16"/>
                <w:lang w:val="en-GB"/>
              </w:rPr>
              <w:t xml:space="preserve">7 </w:t>
            </w:r>
            <w:r w:rsidRPr="00963FA1">
              <w:rPr>
                <w:sz w:val="16"/>
                <w:szCs w:val="16"/>
                <w:lang w:val="en-GB"/>
              </w:rPr>
              <w:t>bn was assigned to the purchases of</w:t>
            </w:r>
            <w:r>
              <w:rPr>
                <w:sz w:val="16"/>
                <w:szCs w:val="16"/>
                <w:lang w:val="en-GB"/>
              </w:rPr>
              <w:t xml:space="preserve"> </w:t>
            </w:r>
            <w:r w:rsidRPr="00963FA1">
              <w:rPr>
                <w:sz w:val="16"/>
                <w:szCs w:val="16"/>
                <w:lang w:val="en-GB"/>
              </w:rPr>
              <w:t>the government bonds</w:t>
            </w:r>
            <w:r w:rsidR="00960769" w:rsidRPr="00963FA1">
              <w:rPr>
                <w:sz w:val="16"/>
                <w:szCs w:val="16"/>
                <w:lang w:val="en-GB"/>
              </w:rPr>
              <w:t xml:space="preserve"> </w:t>
            </w:r>
          </w:p>
        </w:tc>
        <w:tc>
          <w:tcPr>
            <w:tcW w:w="143" w:type="pct"/>
            <w:tcBorders>
              <w:top w:val="nil"/>
              <w:left w:val="nil"/>
              <w:bottom w:val="nil"/>
              <w:right w:val="nil"/>
            </w:tcBorders>
          </w:tcPr>
          <w:p w:rsidR="00960769" w:rsidRPr="007A45B1" w:rsidRDefault="00960769" w:rsidP="00960769">
            <w:pPr>
              <w:pStyle w:val="Textpoznpodarou"/>
              <w:jc w:val="both"/>
            </w:pPr>
          </w:p>
        </w:tc>
        <w:tc>
          <w:tcPr>
            <w:tcW w:w="3803" w:type="pct"/>
            <w:tcBorders>
              <w:top w:val="nil"/>
              <w:left w:val="nil"/>
              <w:bottom w:val="nil"/>
              <w:right w:val="nil"/>
            </w:tcBorders>
          </w:tcPr>
          <w:p w:rsidR="00960769" w:rsidRPr="00577861" w:rsidRDefault="00577861" w:rsidP="00960769">
            <w:pPr>
              <w:pStyle w:val="Textpoznpodarou"/>
              <w:jc w:val="both"/>
              <w:rPr>
                <w:lang w:val="en-GB"/>
              </w:rPr>
            </w:pPr>
            <w:r w:rsidRPr="00577861">
              <w:rPr>
                <w:lang w:val="en-GB"/>
              </w:rPr>
              <w:t xml:space="preserve">The Czech economy received </w:t>
            </w:r>
            <w:r w:rsidR="00592854" w:rsidRPr="00577861">
              <w:rPr>
                <w:lang w:val="en-GB"/>
              </w:rPr>
              <w:t>164</w:t>
            </w:r>
            <w:r w:rsidRPr="00577861">
              <w:rPr>
                <w:lang w:val="en-GB"/>
              </w:rPr>
              <w:t>.</w:t>
            </w:r>
            <w:r w:rsidR="00592854" w:rsidRPr="00577861">
              <w:rPr>
                <w:lang w:val="en-GB"/>
              </w:rPr>
              <w:t>1</w:t>
            </w:r>
            <w:r w:rsidR="00960769" w:rsidRPr="00577861">
              <w:rPr>
                <w:lang w:val="en-GB"/>
              </w:rPr>
              <w:t> </w:t>
            </w:r>
            <w:r w:rsidR="00546888">
              <w:rPr>
                <w:lang w:val="en-GB"/>
              </w:rPr>
              <w:t xml:space="preserve">CZK </w:t>
            </w:r>
            <w:r w:rsidRPr="00577861">
              <w:rPr>
                <w:lang w:val="en-GB"/>
              </w:rPr>
              <w:t>bn</w:t>
            </w:r>
            <w:r w:rsidR="00546888">
              <w:rPr>
                <w:lang w:val="en-GB"/>
              </w:rPr>
              <w:t xml:space="preserve"> </w:t>
            </w:r>
            <w:r w:rsidRPr="00577861">
              <w:rPr>
                <w:lang w:val="en-GB"/>
              </w:rPr>
              <w:t xml:space="preserve">in the form of portfolio investment balance in 2015. The residents increased the holding of foreign securities by </w:t>
            </w:r>
            <w:r w:rsidR="00484874" w:rsidRPr="00577861">
              <w:rPr>
                <w:lang w:val="en-GB"/>
              </w:rPr>
              <w:t>72</w:t>
            </w:r>
            <w:r w:rsidRPr="00577861">
              <w:rPr>
                <w:lang w:val="en-GB"/>
              </w:rPr>
              <w:t>.</w:t>
            </w:r>
            <w:r w:rsidR="00484874" w:rsidRPr="00577861">
              <w:rPr>
                <w:lang w:val="en-GB"/>
              </w:rPr>
              <w:t>2</w:t>
            </w:r>
            <w:r w:rsidRPr="00577861">
              <w:rPr>
                <w:lang w:val="en-GB"/>
              </w:rPr>
              <w:t xml:space="preserve"> </w:t>
            </w:r>
            <w:r w:rsidR="00546888">
              <w:rPr>
                <w:lang w:val="en-GB"/>
              </w:rPr>
              <w:t xml:space="preserve">CZK </w:t>
            </w:r>
            <w:r w:rsidRPr="00577861">
              <w:rPr>
                <w:lang w:val="en-GB"/>
              </w:rPr>
              <w:t xml:space="preserve">bn, the exposure of foreign investors in portfolio investment </w:t>
            </w:r>
            <w:r w:rsidR="005516F9" w:rsidRPr="00577861">
              <w:rPr>
                <w:lang w:val="en-GB"/>
              </w:rPr>
              <w:t xml:space="preserve">towards the CR </w:t>
            </w:r>
            <w:r w:rsidR="00AE5E00">
              <w:rPr>
                <w:lang w:val="en-GB"/>
              </w:rPr>
              <w:t>rose</w:t>
            </w:r>
            <w:r w:rsidRPr="00577861">
              <w:rPr>
                <w:lang w:val="en-GB"/>
              </w:rPr>
              <w:t xml:space="preserve"> by </w:t>
            </w:r>
            <w:r w:rsidR="00484874" w:rsidRPr="00577861">
              <w:rPr>
                <w:lang w:val="en-GB"/>
              </w:rPr>
              <w:t>236</w:t>
            </w:r>
            <w:r w:rsidRPr="00577861">
              <w:rPr>
                <w:lang w:val="en-GB"/>
              </w:rPr>
              <w:t>.</w:t>
            </w:r>
            <w:r w:rsidR="00484874" w:rsidRPr="00577861">
              <w:rPr>
                <w:lang w:val="en-GB"/>
              </w:rPr>
              <w:t>4</w:t>
            </w:r>
            <w:r w:rsidR="00960769" w:rsidRPr="00577861">
              <w:rPr>
                <w:lang w:val="en-GB"/>
              </w:rPr>
              <w:t xml:space="preserve"> </w:t>
            </w:r>
            <w:r w:rsidRPr="00577861">
              <w:rPr>
                <w:lang w:val="en-GB"/>
              </w:rPr>
              <w:t>bn. The e</w:t>
            </w:r>
            <w:r>
              <w:rPr>
                <w:lang w:val="en-GB"/>
              </w:rPr>
              <w:t>f</w:t>
            </w:r>
            <w:r w:rsidRPr="00577861">
              <w:rPr>
                <w:lang w:val="en-GB"/>
              </w:rPr>
              <w:t xml:space="preserve">fort of the domestic </w:t>
            </w:r>
            <w:r>
              <w:rPr>
                <w:lang w:val="en-GB"/>
              </w:rPr>
              <w:t>b</w:t>
            </w:r>
            <w:r w:rsidRPr="00577861">
              <w:rPr>
                <w:lang w:val="en-GB"/>
              </w:rPr>
              <w:t xml:space="preserve">anks to optimise the structure of the balances </w:t>
            </w:r>
            <w:r w:rsidR="005516F9">
              <w:rPr>
                <w:lang w:val="en-GB"/>
              </w:rPr>
              <w:t>at the end of the year</w:t>
            </w:r>
            <w:r w:rsidR="005516F9" w:rsidRPr="00577861">
              <w:rPr>
                <w:lang w:val="en-GB"/>
              </w:rPr>
              <w:t xml:space="preserve"> </w:t>
            </w:r>
            <w:r w:rsidRPr="00577861">
              <w:rPr>
                <w:lang w:val="en-GB"/>
              </w:rPr>
              <w:t>was refle</w:t>
            </w:r>
            <w:r>
              <w:rPr>
                <w:lang w:val="en-GB"/>
              </w:rPr>
              <w:t>c</w:t>
            </w:r>
            <w:r w:rsidRPr="00577861">
              <w:rPr>
                <w:lang w:val="en-GB"/>
              </w:rPr>
              <w:t>te</w:t>
            </w:r>
            <w:r>
              <w:rPr>
                <w:lang w:val="en-GB"/>
              </w:rPr>
              <w:t>d in</w:t>
            </w:r>
            <w:r w:rsidRPr="00577861">
              <w:rPr>
                <w:lang w:val="en-GB"/>
              </w:rPr>
              <w:t xml:space="preserve"> the investment of foreign investors into their bonds for </w:t>
            </w:r>
            <w:r w:rsidR="007A45B1" w:rsidRPr="00577861">
              <w:rPr>
                <w:lang w:val="en-GB"/>
              </w:rPr>
              <w:t>148</w:t>
            </w:r>
            <w:r>
              <w:rPr>
                <w:lang w:val="en-GB"/>
              </w:rPr>
              <w:t>.</w:t>
            </w:r>
            <w:r w:rsidR="007A45B1" w:rsidRPr="00577861">
              <w:rPr>
                <w:lang w:val="en-GB"/>
              </w:rPr>
              <w:t>7</w:t>
            </w:r>
            <w:r w:rsidR="00960769" w:rsidRPr="00577861">
              <w:rPr>
                <w:lang w:val="en-GB"/>
              </w:rPr>
              <w:t xml:space="preserve"> </w:t>
            </w:r>
            <w:r w:rsidR="00546888">
              <w:rPr>
                <w:lang w:val="en-GB"/>
              </w:rPr>
              <w:t xml:space="preserve">CZK </w:t>
            </w:r>
            <w:proofErr w:type="spellStart"/>
            <w:r>
              <w:rPr>
                <w:lang w:val="en-GB"/>
              </w:rPr>
              <w:t>bn</w:t>
            </w:r>
            <w:proofErr w:type="spellEnd"/>
            <w:r>
              <w:rPr>
                <w:lang w:val="en-GB"/>
              </w:rPr>
              <w:t xml:space="preserve">, the foreign investors however also purchased massively the government bonds </w:t>
            </w:r>
            <w:r w:rsidR="00960769" w:rsidRPr="00577861">
              <w:rPr>
                <w:lang w:val="en-GB"/>
              </w:rPr>
              <w:t>(</w:t>
            </w:r>
            <w:r>
              <w:rPr>
                <w:lang w:val="en-GB"/>
              </w:rPr>
              <w:t xml:space="preserve">for </w:t>
            </w:r>
            <w:r w:rsidR="00960769" w:rsidRPr="00577861">
              <w:rPr>
                <w:lang w:val="en-GB"/>
              </w:rPr>
              <w:t>117</w:t>
            </w:r>
            <w:r>
              <w:rPr>
                <w:lang w:val="en-GB"/>
              </w:rPr>
              <w:t>.</w:t>
            </w:r>
            <w:r w:rsidR="00960769" w:rsidRPr="00577861">
              <w:rPr>
                <w:lang w:val="en-GB"/>
              </w:rPr>
              <w:t>7 </w:t>
            </w:r>
            <w:r>
              <w:rPr>
                <w:lang w:val="en-GB"/>
              </w:rPr>
              <w:t>bn</w:t>
            </w:r>
            <w:r w:rsidR="00960769" w:rsidRPr="00577861">
              <w:rPr>
                <w:lang w:val="en-GB"/>
              </w:rPr>
              <w:t>).</w:t>
            </w:r>
            <w:r>
              <w:rPr>
                <w:lang w:val="en-GB"/>
              </w:rPr>
              <w:t xml:space="preserve"> They preferred a low risk and speculated likely also on the further appreciation of the Czech crown, which could bring them additional yields.</w:t>
            </w:r>
          </w:p>
          <w:p w:rsidR="00960769" w:rsidRPr="007A45B1" w:rsidRDefault="00960769" w:rsidP="00960769">
            <w:pPr>
              <w:pStyle w:val="Textpoznpodarou"/>
              <w:jc w:val="both"/>
              <w:rPr>
                <w:sz w:val="16"/>
                <w:szCs w:val="16"/>
              </w:rPr>
            </w:pPr>
          </w:p>
        </w:tc>
      </w:tr>
      <w:tr w:rsidR="00960769" w:rsidRPr="008F2F8F" w:rsidTr="00960769">
        <w:tc>
          <w:tcPr>
            <w:tcW w:w="1054" w:type="pct"/>
            <w:tcBorders>
              <w:top w:val="nil"/>
              <w:left w:val="nil"/>
              <w:bottom w:val="nil"/>
              <w:right w:val="nil"/>
            </w:tcBorders>
          </w:tcPr>
          <w:p w:rsidR="00960769" w:rsidRPr="001E25A6" w:rsidRDefault="003E39A8" w:rsidP="001E25A6">
            <w:pPr>
              <w:spacing w:line="240" w:lineRule="auto"/>
              <w:rPr>
                <w:sz w:val="16"/>
                <w:szCs w:val="16"/>
                <w:lang w:val="en-GB"/>
              </w:rPr>
            </w:pPr>
            <w:r w:rsidRPr="001E25A6">
              <w:rPr>
                <w:sz w:val="16"/>
                <w:szCs w:val="16"/>
                <w:lang w:val="en-GB"/>
              </w:rPr>
              <w:t>Exports of goods rose based on the</w:t>
            </w:r>
            <w:r w:rsidR="00786ED9">
              <w:rPr>
                <w:sz w:val="16"/>
                <w:szCs w:val="16"/>
                <w:lang w:val="en-GB"/>
              </w:rPr>
              <w:t xml:space="preserve"> data in the national concept</w:t>
            </w:r>
            <w:r w:rsidRPr="001E25A6">
              <w:rPr>
                <w:sz w:val="16"/>
                <w:szCs w:val="16"/>
                <w:lang w:val="en-GB"/>
              </w:rPr>
              <w:t xml:space="preserve"> by </w:t>
            </w:r>
            <w:r w:rsidR="00960769" w:rsidRPr="001E25A6">
              <w:rPr>
                <w:sz w:val="16"/>
                <w:szCs w:val="16"/>
                <w:lang w:val="en-GB"/>
              </w:rPr>
              <w:t>5</w:t>
            </w:r>
            <w:r w:rsidRPr="001E25A6">
              <w:rPr>
                <w:sz w:val="16"/>
                <w:szCs w:val="16"/>
                <w:lang w:val="en-GB"/>
              </w:rPr>
              <w:t>.</w:t>
            </w:r>
            <w:r w:rsidR="00BE5487">
              <w:rPr>
                <w:sz w:val="16"/>
                <w:szCs w:val="16"/>
                <w:lang w:val="en-GB"/>
              </w:rPr>
              <w:t>9</w:t>
            </w:r>
            <w:r w:rsidR="00960769" w:rsidRPr="001E25A6">
              <w:rPr>
                <w:sz w:val="16"/>
                <w:szCs w:val="16"/>
                <w:lang w:val="en-GB"/>
              </w:rPr>
              <w:t>%</w:t>
            </w:r>
            <w:r w:rsidRPr="001E25A6">
              <w:rPr>
                <w:sz w:val="16"/>
                <w:szCs w:val="16"/>
                <w:lang w:val="en-GB"/>
              </w:rPr>
              <w:t xml:space="preserve"> in the last year</w:t>
            </w:r>
            <w:r w:rsidR="00960769" w:rsidRPr="001E25A6">
              <w:rPr>
                <w:sz w:val="16"/>
                <w:szCs w:val="16"/>
                <w:lang w:val="en-GB"/>
              </w:rPr>
              <w:t xml:space="preserve">. </w:t>
            </w:r>
            <w:r w:rsidRPr="001E25A6">
              <w:rPr>
                <w:sz w:val="16"/>
                <w:szCs w:val="16"/>
                <w:lang w:val="en-GB"/>
              </w:rPr>
              <w:t xml:space="preserve">The drop of goods exports by one third into the Russian Federation however also decreased the total exports into countries outside the EU </w:t>
            </w:r>
            <w:r w:rsidR="00960769" w:rsidRPr="001E25A6">
              <w:rPr>
                <w:sz w:val="16"/>
                <w:szCs w:val="16"/>
                <w:lang w:val="en-GB"/>
              </w:rPr>
              <w:t>(-</w:t>
            </w:r>
            <w:r w:rsidRPr="001E25A6">
              <w:rPr>
                <w:sz w:val="16"/>
                <w:szCs w:val="16"/>
                <w:lang w:val="en-GB"/>
              </w:rPr>
              <w:t>0.</w:t>
            </w:r>
            <w:r w:rsidR="00BE5487">
              <w:rPr>
                <w:sz w:val="16"/>
                <w:szCs w:val="16"/>
                <w:lang w:val="en-GB"/>
              </w:rPr>
              <w:t>4</w:t>
            </w:r>
            <w:r w:rsidR="00960769" w:rsidRPr="001E25A6">
              <w:rPr>
                <w:sz w:val="16"/>
                <w:szCs w:val="16"/>
                <w:lang w:val="en-GB"/>
              </w:rPr>
              <w:t>%)</w:t>
            </w:r>
          </w:p>
        </w:tc>
        <w:tc>
          <w:tcPr>
            <w:tcW w:w="143" w:type="pct"/>
            <w:tcBorders>
              <w:top w:val="nil"/>
              <w:left w:val="nil"/>
              <w:bottom w:val="nil"/>
              <w:right w:val="nil"/>
            </w:tcBorders>
          </w:tcPr>
          <w:p w:rsidR="00960769" w:rsidRPr="001E25A6" w:rsidRDefault="00960769" w:rsidP="00960769">
            <w:pPr>
              <w:pStyle w:val="Textpoznpodarou"/>
              <w:jc w:val="both"/>
              <w:rPr>
                <w:lang w:val="en-GB"/>
              </w:rPr>
            </w:pPr>
          </w:p>
        </w:tc>
        <w:tc>
          <w:tcPr>
            <w:tcW w:w="3803" w:type="pct"/>
            <w:tcBorders>
              <w:top w:val="nil"/>
              <w:left w:val="nil"/>
              <w:bottom w:val="nil"/>
              <w:right w:val="nil"/>
            </w:tcBorders>
          </w:tcPr>
          <w:p w:rsidR="00960769" w:rsidRPr="001E25A6" w:rsidRDefault="003E39A8" w:rsidP="00960769">
            <w:pPr>
              <w:pStyle w:val="Textpoznpodarou"/>
              <w:jc w:val="both"/>
              <w:rPr>
                <w:lang w:val="en-GB"/>
              </w:rPr>
            </w:pPr>
            <w:r w:rsidRPr="001E25A6">
              <w:rPr>
                <w:lang w:val="en-GB"/>
              </w:rPr>
              <w:t xml:space="preserve">The exports of goods increased </w:t>
            </w:r>
            <w:r w:rsidR="00786ED9">
              <w:rPr>
                <w:lang w:val="en-GB"/>
              </w:rPr>
              <w:t>based on the national concept</w:t>
            </w:r>
            <w:r w:rsidRPr="001E25A6">
              <w:rPr>
                <w:lang w:val="en-GB"/>
              </w:rPr>
              <w:t xml:space="preserve"> data</w:t>
            </w:r>
            <w:r w:rsidR="00960769" w:rsidRPr="001E25A6">
              <w:rPr>
                <w:rStyle w:val="Znakapoznpodarou"/>
                <w:lang w:val="en-GB"/>
              </w:rPr>
              <w:footnoteReference w:id="1"/>
            </w:r>
            <w:r w:rsidRPr="001E25A6">
              <w:rPr>
                <w:lang w:val="en-GB"/>
              </w:rPr>
              <w:t xml:space="preserve"> by </w:t>
            </w:r>
            <w:r w:rsidR="00960769" w:rsidRPr="001E25A6">
              <w:rPr>
                <w:lang w:val="en-GB"/>
              </w:rPr>
              <w:t>5</w:t>
            </w:r>
            <w:r w:rsidRPr="001E25A6">
              <w:rPr>
                <w:lang w:val="en-GB"/>
              </w:rPr>
              <w:t>.</w:t>
            </w:r>
            <w:r w:rsidR="00BE5487">
              <w:rPr>
                <w:lang w:val="en-GB"/>
              </w:rPr>
              <w:t>9</w:t>
            </w:r>
            <w:r w:rsidR="00960769" w:rsidRPr="001E25A6">
              <w:rPr>
                <w:lang w:val="en-GB"/>
              </w:rPr>
              <w:t>%</w:t>
            </w:r>
            <w:r w:rsidRPr="001E25A6">
              <w:rPr>
                <w:lang w:val="en-GB"/>
              </w:rPr>
              <w:t xml:space="preserve"> in 2015 and reached the value of </w:t>
            </w:r>
            <w:r w:rsidR="00960769" w:rsidRPr="001E25A6">
              <w:rPr>
                <w:lang w:val="en-GB"/>
              </w:rPr>
              <w:t xml:space="preserve">3 336 </w:t>
            </w:r>
            <w:r w:rsidR="00546888">
              <w:rPr>
                <w:lang w:val="en-GB"/>
              </w:rPr>
              <w:t xml:space="preserve">CZK </w:t>
            </w:r>
            <w:r w:rsidRPr="001E25A6">
              <w:rPr>
                <w:lang w:val="en-GB"/>
              </w:rPr>
              <w:t>bn</w:t>
            </w:r>
            <w:r w:rsidR="00960769" w:rsidRPr="001E25A6">
              <w:rPr>
                <w:lang w:val="en-GB"/>
              </w:rPr>
              <w:t xml:space="preserve">. </w:t>
            </w:r>
            <w:r w:rsidR="00BB15EA" w:rsidRPr="001E25A6">
              <w:rPr>
                <w:lang w:val="en-GB"/>
              </w:rPr>
              <w:t xml:space="preserve">Its dynamics was stronger in H1, when it rose by </w:t>
            </w:r>
            <w:r w:rsidR="00960769" w:rsidRPr="001E25A6">
              <w:rPr>
                <w:lang w:val="en-GB"/>
              </w:rPr>
              <w:t>7</w:t>
            </w:r>
            <w:r w:rsidR="00BB15EA" w:rsidRPr="001E25A6">
              <w:rPr>
                <w:lang w:val="en-GB"/>
              </w:rPr>
              <w:t>.</w:t>
            </w:r>
            <w:r w:rsidR="00BE5487">
              <w:rPr>
                <w:lang w:val="en-GB"/>
              </w:rPr>
              <w:t>1</w:t>
            </w:r>
            <w:r w:rsidR="00960769" w:rsidRPr="001E25A6">
              <w:rPr>
                <w:lang w:val="en-GB"/>
              </w:rPr>
              <w:t xml:space="preserve">%, </w:t>
            </w:r>
            <w:r w:rsidR="00BB15EA" w:rsidRPr="001E25A6">
              <w:rPr>
                <w:lang w:val="en-GB"/>
              </w:rPr>
              <w:t xml:space="preserve">compared to H2, when it was by </w:t>
            </w:r>
            <w:r w:rsidR="00960769" w:rsidRPr="001E25A6">
              <w:rPr>
                <w:spacing w:val="-2"/>
                <w:lang w:val="en-GB"/>
              </w:rPr>
              <w:t>4</w:t>
            </w:r>
            <w:r w:rsidR="00BB15EA" w:rsidRPr="001E25A6">
              <w:rPr>
                <w:spacing w:val="-2"/>
                <w:lang w:val="en-GB"/>
              </w:rPr>
              <w:t>.</w:t>
            </w:r>
            <w:r w:rsidR="00914EDB">
              <w:rPr>
                <w:spacing w:val="-2"/>
                <w:lang w:val="en-GB"/>
              </w:rPr>
              <w:t>7</w:t>
            </w:r>
            <w:r w:rsidR="00960769" w:rsidRPr="001E25A6">
              <w:rPr>
                <w:spacing w:val="-2"/>
                <w:lang w:val="en-GB"/>
              </w:rPr>
              <w:t>%</w:t>
            </w:r>
            <w:r w:rsidR="00BB15EA" w:rsidRPr="001E25A6">
              <w:rPr>
                <w:spacing w:val="-2"/>
                <w:lang w:val="en-GB"/>
              </w:rPr>
              <w:t xml:space="preserve"> higher year-on-year. The exporters succeeded to expand</w:t>
            </w:r>
            <w:r w:rsidR="00786ED9">
              <w:rPr>
                <w:spacing w:val="-2"/>
                <w:lang w:val="en-GB"/>
              </w:rPr>
              <w:t xml:space="preserve"> especially</w:t>
            </w:r>
            <w:r w:rsidR="00BB15EA" w:rsidRPr="001E25A6">
              <w:rPr>
                <w:spacing w:val="-2"/>
                <w:lang w:val="en-GB"/>
              </w:rPr>
              <w:t xml:space="preserve"> to the EU markets in the la</w:t>
            </w:r>
            <w:r w:rsidR="001E25A6">
              <w:rPr>
                <w:spacing w:val="-2"/>
                <w:lang w:val="en-GB"/>
              </w:rPr>
              <w:t>s</w:t>
            </w:r>
            <w:r w:rsidR="00BB15EA" w:rsidRPr="001E25A6">
              <w:rPr>
                <w:spacing w:val="-2"/>
                <w:lang w:val="en-GB"/>
              </w:rPr>
              <w:t xml:space="preserve">t year, similarly to years </w:t>
            </w:r>
            <w:r w:rsidR="00960769" w:rsidRPr="001E25A6">
              <w:rPr>
                <w:lang w:val="en-GB"/>
              </w:rPr>
              <w:t>2013 a</w:t>
            </w:r>
            <w:r w:rsidR="00BB15EA" w:rsidRPr="001E25A6">
              <w:rPr>
                <w:lang w:val="en-GB"/>
              </w:rPr>
              <w:t>nd</w:t>
            </w:r>
            <w:r w:rsidR="00960769" w:rsidRPr="001E25A6">
              <w:rPr>
                <w:lang w:val="en-GB"/>
              </w:rPr>
              <w:t xml:space="preserve"> 2014. </w:t>
            </w:r>
            <w:r w:rsidR="001E25A6" w:rsidRPr="001E25A6">
              <w:rPr>
                <w:lang w:val="en-GB"/>
              </w:rPr>
              <w:t>The e</w:t>
            </w:r>
            <w:r w:rsidR="001E25A6">
              <w:rPr>
                <w:lang w:val="en-GB"/>
              </w:rPr>
              <w:t>x</w:t>
            </w:r>
            <w:r w:rsidR="001E25A6" w:rsidRPr="001E25A6">
              <w:rPr>
                <w:lang w:val="en-GB"/>
              </w:rPr>
              <w:t>port</w:t>
            </w:r>
            <w:r w:rsidR="001E25A6">
              <w:rPr>
                <w:lang w:val="en-GB"/>
              </w:rPr>
              <w:t>s</w:t>
            </w:r>
            <w:r w:rsidR="001E25A6" w:rsidRPr="001E25A6">
              <w:rPr>
                <w:lang w:val="en-GB"/>
              </w:rPr>
              <w:t xml:space="preserve"> of goods into the</w:t>
            </w:r>
            <w:r w:rsidR="001E25A6">
              <w:rPr>
                <w:lang w:val="en-GB"/>
              </w:rPr>
              <w:t xml:space="preserve"> </w:t>
            </w:r>
            <w:r w:rsidR="001E25A6" w:rsidRPr="001E25A6">
              <w:rPr>
                <w:lang w:val="en-GB"/>
              </w:rPr>
              <w:t xml:space="preserve">Union went up by </w:t>
            </w:r>
            <w:r w:rsidR="00960769" w:rsidRPr="001E25A6">
              <w:rPr>
                <w:lang w:val="en-GB"/>
              </w:rPr>
              <w:t>7</w:t>
            </w:r>
            <w:r w:rsidR="001E25A6" w:rsidRPr="001E25A6">
              <w:rPr>
                <w:lang w:val="en-GB"/>
              </w:rPr>
              <w:t>.2</w:t>
            </w:r>
            <w:r w:rsidR="00960769" w:rsidRPr="001E25A6">
              <w:rPr>
                <w:lang w:val="en-GB"/>
              </w:rPr>
              <w:t>%,</w:t>
            </w:r>
            <w:r w:rsidR="00914EDB">
              <w:rPr>
                <w:lang w:val="en-GB"/>
              </w:rPr>
              <w:t xml:space="preserve"> by 7.4</w:t>
            </w:r>
            <w:r w:rsidR="001E25A6" w:rsidRPr="001E25A6">
              <w:rPr>
                <w:lang w:val="en-GB"/>
              </w:rPr>
              <w:t>% into Germany itself and even by 14.</w:t>
            </w:r>
            <w:r w:rsidR="00BE5487">
              <w:rPr>
                <w:lang w:val="en-GB"/>
              </w:rPr>
              <w:t>4</w:t>
            </w:r>
            <w:r w:rsidR="00960769" w:rsidRPr="001E25A6">
              <w:rPr>
                <w:lang w:val="en-GB"/>
              </w:rPr>
              <w:t>%</w:t>
            </w:r>
            <w:r w:rsidR="001E25A6" w:rsidRPr="001E25A6">
              <w:rPr>
                <w:lang w:val="en-GB"/>
              </w:rPr>
              <w:t xml:space="preserve"> to Slovakia</w:t>
            </w:r>
            <w:r w:rsidR="00960769" w:rsidRPr="001E25A6">
              <w:rPr>
                <w:lang w:val="en-GB"/>
              </w:rPr>
              <w:t xml:space="preserve">. </w:t>
            </w:r>
            <w:r w:rsidR="001E25A6" w:rsidRPr="001E25A6">
              <w:rPr>
                <w:lang w:val="en-GB"/>
              </w:rPr>
              <w:t xml:space="preserve">Regarding the value of goods exports into the countries outside the EU, it fell </w:t>
            </w:r>
            <w:r w:rsidR="00960769" w:rsidRPr="001E25A6">
              <w:rPr>
                <w:lang w:val="en-GB"/>
              </w:rPr>
              <w:t>(-0</w:t>
            </w:r>
            <w:r w:rsidR="001E25A6" w:rsidRPr="001E25A6">
              <w:rPr>
                <w:lang w:val="en-GB"/>
              </w:rPr>
              <w:t>.</w:t>
            </w:r>
            <w:r w:rsidR="00914EDB">
              <w:rPr>
                <w:lang w:val="en-GB"/>
              </w:rPr>
              <w:t>4</w:t>
            </w:r>
            <w:r w:rsidR="00786ED9">
              <w:rPr>
                <w:lang w:val="en-GB"/>
              </w:rPr>
              <w:t>%)</w:t>
            </w:r>
            <w:r w:rsidR="00960769" w:rsidRPr="001E25A6">
              <w:rPr>
                <w:lang w:val="en-GB"/>
              </w:rPr>
              <w:t xml:space="preserve"> </w:t>
            </w:r>
            <w:r w:rsidR="001E25A6" w:rsidRPr="001E25A6">
              <w:rPr>
                <w:lang w:val="en-GB"/>
              </w:rPr>
              <w:t xml:space="preserve">for the first time since </w:t>
            </w:r>
            <w:r w:rsidR="00960769" w:rsidRPr="001E25A6">
              <w:rPr>
                <w:lang w:val="en-GB"/>
              </w:rPr>
              <w:t>2009. T</w:t>
            </w:r>
            <w:r w:rsidR="001E25A6">
              <w:rPr>
                <w:lang w:val="en-GB"/>
              </w:rPr>
              <w:t xml:space="preserve">his </w:t>
            </w:r>
            <w:r w:rsidR="00786ED9">
              <w:rPr>
                <w:lang w:val="en-GB"/>
              </w:rPr>
              <w:t>decrease</w:t>
            </w:r>
            <w:r w:rsidR="001E25A6">
              <w:rPr>
                <w:lang w:val="en-GB"/>
              </w:rPr>
              <w:t xml:space="preserve"> was for once connected to the restriction of exports into the Russian Federation, for second </w:t>
            </w:r>
            <w:r w:rsidR="00786ED9">
              <w:rPr>
                <w:lang w:val="en-GB"/>
              </w:rPr>
              <w:t>to</w:t>
            </w:r>
            <w:r w:rsidR="001E25A6">
              <w:rPr>
                <w:lang w:val="en-GB"/>
              </w:rPr>
              <w:t xml:space="preserve"> the economic difficulties of this </w:t>
            </w:r>
            <w:r w:rsidR="001E25A6">
              <w:rPr>
                <w:lang w:val="en-GB"/>
              </w:rPr>
              <w:lastRenderedPageBreak/>
              <w:t xml:space="preserve">country. The export of goods into Russia slumped by </w:t>
            </w:r>
            <w:r w:rsidR="00960769" w:rsidRPr="001E25A6">
              <w:rPr>
                <w:spacing w:val="-2"/>
                <w:lang w:val="en-GB"/>
              </w:rPr>
              <w:t>32</w:t>
            </w:r>
            <w:r w:rsidR="001E25A6">
              <w:rPr>
                <w:spacing w:val="-2"/>
                <w:lang w:val="en-GB"/>
              </w:rPr>
              <w:t>.</w:t>
            </w:r>
            <w:r w:rsidR="00914EDB">
              <w:rPr>
                <w:spacing w:val="-2"/>
                <w:lang w:val="en-GB"/>
              </w:rPr>
              <w:t>8</w:t>
            </w:r>
            <w:r w:rsidR="00960769" w:rsidRPr="001E25A6">
              <w:rPr>
                <w:spacing w:val="-2"/>
                <w:lang w:val="en-GB"/>
              </w:rPr>
              <w:t>%</w:t>
            </w:r>
            <w:r w:rsidR="001E25A6">
              <w:rPr>
                <w:spacing w:val="-2"/>
                <w:lang w:val="en-GB"/>
              </w:rPr>
              <w:t xml:space="preserve"> year-on-year in the last year and it was already lower by </w:t>
            </w:r>
            <w:r w:rsidR="00960769" w:rsidRPr="001E25A6">
              <w:rPr>
                <w:spacing w:val="-2"/>
                <w:lang w:val="en-GB"/>
              </w:rPr>
              <w:t>37</w:t>
            </w:r>
            <w:r w:rsidR="001E25A6">
              <w:rPr>
                <w:spacing w:val="-2"/>
                <w:lang w:val="en-GB"/>
              </w:rPr>
              <w:t>.</w:t>
            </w:r>
            <w:r w:rsidR="00914EDB">
              <w:rPr>
                <w:lang w:val="en-GB"/>
              </w:rPr>
              <w:t>3</w:t>
            </w:r>
            <w:r w:rsidR="00960769" w:rsidRPr="001E25A6">
              <w:rPr>
                <w:lang w:val="en-GB"/>
              </w:rPr>
              <w:t>%</w:t>
            </w:r>
            <w:r w:rsidR="001E25A6">
              <w:rPr>
                <w:lang w:val="en-GB"/>
              </w:rPr>
              <w:t xml:space="preserve"> compared to year 2012</w:t>
            </w:r>
            <w:r w:rsidR="00960769" w:rsidRPr="001E25A6">
              <w:rPr>
                <w:lang w:val="en-GB"/>
              </w:rPr>
              <w:t>.</w:t>
            </w:r>
          </w:p>
          <w:p w:rsidR="00960769" w:rsidRPr="001E25A6" w:rsidRDefault="00960769" w:rsidP="00960769">
            <w:pPr>
              <w:pStyle w:val="Textpoznpodarou"/>
              <w:jc w:val="both"/>
              <w:rPr>
                <w:spacing w:val="-2"/>
                <w:sz w:val="18"/>
                <w:szCs w:val="18"/>
                <w:lang w:val="en-GB"/>
              </w:rPr>
            </w:pPr>
          </w:p>
        </w:tc>
      </w:tr>
      <w:tr w:rsidR="00960769" w:rsidRPr="008F2F8F" w:rsidTr="00960769">
        <w:tc>
          <w:tcPr>
            <w:tcW w:w="1054" w:type="pct"/>
            <w:tcBorders>
              <w:top w:val="nil"/>
              <w:left w:val="nil"/>
              <w:bottom w:val="nil"/>
              <w:right w:val="nil"/>
            </w:tcBorders>
          </w:tcPr>
          <w:p w:rsidR="00960769" w:rsidRPr="00A35140" w:rsidRDefault="00D44A09" w:rsidP="00786ED9">
            <w:pPr>
              <w:spacing w:line="240" w:lineRule="auto"/>
              <w:rPr>
                <w:sz w:val="16"/>
                <w:szCs w:val="16"/>
                <w:lang w:val="en-GB"/>
              </w:rPr>
            </w:pPr>
            <w:r w:rsidRPr="00A35140">
              <w:rPr>
                <w:sz w:val="16"/>
                <w:szCs w:val="16"/>
                <w:lang w:val="en-GB"/>
              </w:rPr>
              <w:lastRenderedPageBreak/>
              <w:t xml:space="preserve">Rate of growth of exports into </w:t>
            </w:r>
            <w:r w:rsidRPr="00E07D1E">
              <w:rPr>
                <w:sz w:val="16"/>
                <w:szCs w:val="16"/>
                <w:lang w:val="en-GB"/>
              </w:rPr>
              <w:t>China higher than the dynamics</w:t>
            </w:r>
            <w:r w:rsidR="00E07D1E" w:rsidRPr="00E07D1E">
              <w:rPr>
                <w:sz w:val="16"/>
                <w:szCs w:val="16"/>
                <w:lang w:val="en-GB"/>
              </w:rPr>
              <w:t xml:space="preserve"> of total exports in years 2009–</w:t>
            </w:r>
            <w:r w:rsidR="00786ED9">
              <w:rPr>
                <w:sz w:val="16"/>
                <w:szCs w:val="16"/>
                <w:lang w:val="en-GB"/>
              </w:rPr>
              <w:t>2013.</w:t>
            </w:r>
            <w:r w:rsidRPr="00E07D1E">
              <w:rPr>
                <w:sz w:val="16"/>
                <w:szCs w:val="16"/>
                <w:lang w:val="en-GB"/>
              </w:rPr>
              <w:t xml:space="preserve"> </w:t>
            </w:r>
            <w:r w:rsidR="00786ED9">
              <w:rPr>
                <w:sz w:val="16"/>
                <w:szCs w:val="16"/>
                <w:lang w:val="en-GB"/>
              </w:rPr>
              <w:t>In the last two years</w:t>
            </w:r>
            <w:r w:rsidR="00786ED9" w:rsidRPr="00A35140">
              <w:rPr>
                <w:sz w:val="16"/>
                <w:szCs w:val="16"/>
                <w:lang w:val="en-GB"/>
              </w:rPr>
              <w:t xml:space="preserve"> </w:t>
            </w:r>
            <w:r w:rsidRPr="00E07D1E">
              <w:rPr>
                <w:sz w:val="16"/>
                <w:szCs w:val="16"/>
                <w:lang w:val="en-GB"/>
              </w:rPr>
              <w:t>it was however already below average</w:t>
            </w:r>
            <w:r w:rsidRPr="00A35140">
              <w:rPr>
                <w:sz w:val="16"/>
                <w:szCs w:val="16"/>
                <w:lang w:val="en-GB"/>
              </w:rPr>
              <w:t xml:space="preserve"> </w:t>
            </w:r>
          </w:p>
        </w:tc>
        <w:tc>
          <w:tcPr>
            <w:tcW w:w="143" w:type="pct"/>
            <w:tcBorders>
              <w:top w:val="nil"/>
              <w:left w:val="nil"/>
              <w:bottom w:val="nil"/>
              <w:right w:val="nil"/>
            </w:tcBorders>
          </w:tcPr>
          <w:p w:rsidR="00960769" w:rsidRPr="00A35140" w:rsidRDefault="00960769" w:rsidP="00960769">
            <w:pPr>
              <w:pStyle w:val="Textpoznpodarou"/>
              <w:jc w:val="both"/>
              <w:rPr>
                <w:lang w:val="en-GB"/>
              </w:rPr>
            </w:pPr>
          </w:p>
        </w:tc>
        <w:tc>
          <w:tcPr>
            <w:tcW w:w="3803" w:type="pct"/>
            <w:tcBorders>
              <w:top w:val="nil"/>
              <w:left w:val="nil"/>
              <w:bottom w:val="nil"/>
              <w:right w:val="nil"/>
            </w:tcBorders>
          </w:tcPr>
          <w:p w:rsidR="00960769" w:rsidRPr="00A35140" w:rsidRDefault="00D44A09" w:rsidP="00A35140">
            <w:pPr>
              <w:pStyle w:val="Textpoznpodarou"/>
              <w:jc w:val="both"/>
              <w:rPr>
                <w:lang w:val="en-GB"/>
              </w:rPr>
            </w:pPr>
            <w:r w:rsidRPr="00A35140">
              <w:rPr>
                <w:lang w:val="en-GB"/>
              </w:rPr>
              <w:t xml:space="preserve">The exports of goods heading to China increased by </w:t>
            </w:r>
            <w:r w:rsidR="00960769" w:rsidRPr="00A35140">
              <w:rPr>
                <w:lang w:val="en-GB"/>
              </w:rPr>
              <w:t>20</w:t>
            </w:r>
            <w:r w:rsidRPr="00A35140">
              <w:rPr>
                <w:lang w:val="en-GB"/>
              </w:rPr>
              <w:t>.</w:t>
            </w:r>
            <w:r w:rsidR="00914EDB">
              <w:rPr>
                <w:lang w:val="en-GB"/>
              </w:rPr>
              <w:t>6</w:t>
            </w:r>
            <w:r w:rsidR="00960769" w:rsidRPr="00A35140">
              <w:rPr>
                <w:lang w:val="en-GB"/>
              </w:rPr>
              <w:t>%</w:t>
            </w:r>
            <w:r w:rsidRPr="00A35140">
              <w:rPr>
                <w:lang w:val="en-GB"/>
              </w:rPr>
              <w:t xml:space="preserve"> despite the generally weak demand in 2009</w:t>
            </w:r>
            <w:r w:rsidR="00960769" w:rsidRPr="00A35140">
              <w:rPr>
                <w:lang w:val="en-GB"/>
              </w:rPr>
              <w:t>.</w:t>
            </w:r>
            <w:r w:rsidRPr="00A35140">
              <w:rPr>
                <w:lang w:val="en-GB"/>
              </w:rPr>
              <w:t xml:space="preserve"> It was developing favourabl</w:t>
            </w:r>
            <w:r w:rsidR="00E56B5A">
              <w:rPr>
                <w:lang w:val="en-GB"/>
              </w:rPr>
              <w:t>y</w:t>
            </w:r>
            <w:r w:rsidRPr="00A35140">
              <w:rPr>
                <w:lang w:val="en-GB"/>
              </w:rPr>
              <w:t xml:space="preserve"> </w:t>
            </w:r>
            <w:r w:rsidR="00A35140" w:rsidRPr="00A35140">
              <w:rPr>
                <w:lang w:val="en-GB"/>
              </w:rPr>
              <w:t>also</w:t>
            </w:r>
            <w:r w:rsidRPr="00A35140">
              <w:rPr>
                <w:lang w:val="en-GB"/>
              </w:rPr>
              <w:t xml:space="preserve"> in years </w:t>
            </w:r>
            <w:r w:rsidR="00960769" w:rsidRPr="00A35140">
              <w:rPr>
                <w:lang w:val="en-GB"/>
              </w:rPr>
              <w:t>2010–2013</w:t>
            </w:r>
            <w:r w:rsidRPr="00A35140">
              <w:rPr>
                <w:lang w:val="en-GB"/>
              </w:rPr>
              <w:t xml:space="preserve">, since it grew much faster than the total exports of goods from the CR. Nonetheless, the </w:t>
            </w:r>
            <w:r w:rsidR="00A35140" w:rsidRPr="00A35140">
              <w:rPr>
                <w:lang w:val="en-GB"/>
              </w:rPr>
              <w:t>Czech</w:t>
            </w:r>
            <w:r w:rsidRPr="00A35140">
              <w:rPr>
                <w:lang w:val="en-GB"/>
              </w:rPr>
              <w:t xml:space="preserve"> exporters did not progress as</w:t>
            </w:r>
            <w:r w:rsidR="00A35140">
              <w:rPr>
                <w:lang w:val="en-GB"/>
              </w:rPr>
              <w:t xml:space="preserve"> </w:t>
            </w:r>
            <w:r w:rsidRPr="00A35140">
              <w:rPr>
                <w:lang w:val="en-GB"/>
              </w:rPr>
              <w:t xml:space="preserve">much on the Chinese market in the last two years – the exports into China increased by </w:t>
            </w:r>
            <w:r w:rsidR="00960769" w:rsidRPr="00A35140">
              <w:rPr>
                <w:lang w:val="en-GB"/>
              </w:rPr>
              <w:t>8</w:t>
            </w:r>
            <w:r w:rsidRPr="00A35140">
              <w:rPr>
                <w:lang w:val="en-GB"/>
              </w:rPr>
              <w:t>.</w:t>
            </w:r>
            <w:r w:rsidR="00065712">
              <w:rPr>
                <w:lang w:val="en-GB"/>
              </w:rPr>
              <w:t>7</w:t>
            </w:r>
            <w:r w:rsidR="00A35140" w:rsidRPr="00A35140">
              <w:rPr>
                <w:lang w:val="en-GB"/>
              </w:rPr>
              <w:t xml:space="preserve">% in 2014 and by </w:t>
            </w:r>
            <w:r w:rsidR="00960769" w:rsidRPr="00A35140">
              <w:rPr>
                <w:lang w:val="en-GB"/>
              </w:rPr>
              <w:t>4</w:t>
            </w:r>
            <w:r w:rsidR="00A35140" w:rsidRPr="00A35140">
              <w:rPr>
                <w:lang w:val="en-GB"/>
              </w:rPr>
              <w:t>.</w:t>
            </w:r>
            <w:r w:rsidR="00065712">
              <w:rPr>
                <w:lang w:val="en-GB"/>
              </w:rPr>
              <w:t>4</w:t>
            </w:r>
            <w:r w:rsidR="00960769" w:rsidRPr="00A35140">
              <w:rPr>
                <w:lang w:val="en-GB"/>
              </w:rPr>
              <w:t>%</w:t>
            </w:r>
            <w:r w:rsidR="00A35140" w:rsidRPr="00A35140">
              <w:rPr>
                <w:lang w:val="en-GB"/>
              </w:rPr>
              <w:t xml:space="preserve"> in 2015</w:t>
            </w:r>
            <w:r w:rsidR="00960769" w:rsidRPr="00A35140">
              <w:rPr>
                <w:lang w:val="en-GB"/>
              </w:rPr>
              <w:t xml:space="preserve">, </w:t>
            </w:r>
            <w:r w:rsidR="00A35140" w:rsidRPr="00A35140">
              <w:rPr>
                <w:lang w:val="en-GB"/>
              </w:rPr>
              <w:t xml:space="preserve">less than was the corresponding additions to total exports of goods in both years. </w:t>
            </w:r>
          </w:p>
          <w:p w:rsidR="00A35140" w:rsidRPr="00A35140" w:rsidRDefault="00A35140" w:rsidP="00A35140">
            <w:pPr>
              <w:pStyle w:val="Textpoznpodarou"/>
              <w:jc w:val="both"/>
              <w:rPr>
                <w:sz w:val="16"/>
                <w:szCs w:val="16"/>
                <w:lang w:val="en-GB"/>
              </w:rPr>
            </w:pPr>
          </w:p>
        </w:tc>
      </w:tr>
      <w:tr w:rsidR="00960769" w:rsidRPr="008F2F8F" w:rsidTr="00960769">
        <w:tc>
          <w:tcPr>
            <w:tcW w:w="1054" w:type="pct"/>
            <w:tcBorders>
              <w:top w:val="nil"/>
              <w:left w:val="nil"/>
              <w:bottom w:val="nil"/>
              <w:right w:val="nil"/>
            </w:tcBorders>
          </w:tcPr>
          <w:p w:rsidR="00960769" w:rsidRPr="00C07A1C" w:rsidRDefault="00C07A1C" w:rsidP="00C07A1C">
            <w:pPr>
              <w:spacing w:line="240" w:lineRule="auto"/>
              <w:rPr>
                <w:sz w:val="16"/>
                <w:szCs w:val="16"/>
                <w:lang w:val="en-GB"/>
              </w:rPr>
            </w:pPr>
            <w:r w:rsidRPr="00C07A1C">
              <w:rPr>
                <w:sz w:val="16"/>
                <w:szCs w:val="16"/>
                <w:lang w:val="en-GB"/>
              </w:rPr>
              <w:t xml:space="preserve">Exports of motor vehicles rose by </w:t>
            </w:r>
            <w:r w:rsidR="00960769" w:rsidRPr="00C07A1C">
              <w:rPr>
                <w:sz w:val="16"/>
                <w:szCs w:val="16"/>
                <w:lang w:val="en-GB"/>
              </w:rPr>
              <w:t>12</w:t>
            </w:r>
            <w:r w:rsidRPr="00C07A1C">
              <w:rPr>
                <w:sz w:val="16"/>
                <w:szCs w:val="16"/>
                <w:lang w:val="en-GB"/>
              </w:rPr>
              <w:t>.</w:t>
            </w:r>
            <w:r w:rsidR="00065712">
              <w:rPr>
                <w:sz w:val="16"/>
                <w:szCs w:val="16"/>
                <w:lang w:val="en-GB"/>
              </w:rPr>
              <w:t>7</w:t>
            </w:r>
            <w:r w:rsidR="00960769" w:rsidRPr="00C07A1C">
              <w:rPr>
                <w:sz w:val="16"/>
                <w:szCs w:val="16"/>
                <w:lang w:val="en-GB"/>
              </w:rPr>
              <w:t>%</w:t>
            </w:r>
            <w:r w:rsidR="00065712">
              <w:rPr>
                <w:sz w:val="16"/>
                <w:szCs w:val="16"/>
                <w:lang w:val="en-GB"/>
              </w:rPr>
              <w:t xml:space="preserve"> and by 38</w:t>
            </w:r>
            <w:r w:rsidRPr="00C07A1C">
              <w:rPr>
                <w:sz w:val="16"/>
                <w:szCs w:val="16"/>
                <w:lang w:val="en-GB"/>
              </w:rPr>
              <w:t xml:space="preserve">% in accumulation for years 2014 and </w:t>
            </w:r>
            <w:r w:rsidR="00960769" w:rsidRPr="00C07A1C">
              <w:rPr>
                <w:sz w:val="16"/>
                <w:szCs w:val="16"/>
                <w:lang w:val="en-GB"/>
              </w:rPr>
              <w:t>2015</w:t>
            </w:r>
            <w:r w:rsidRPr="00C07A1C">
              <w:rPr>
                <w:sz w:val="16"/>
                <w:szCs w:val="16"/>
                <w:lang w:val="en-GB"/>
              </w:rPr>
              <w:t>. It was nearly double compared to year 2007 (</w:t>
            </w:r>
            <w:r w:rsidR="00960769" w:rsidRPr="00C07A1C">
              <w:rPr>
                <w:sz w:val="16"/>
                <w:szCs w:val="16"/>
                <w:lang w:val="en-GB"/>
              </w:rPr>
              <w:t>+87</w:t>
            </w:r>
            <w:r w:rsidRPr="00C07A1C">
              <w:rPr>
                <w:sz w:val="16"/>
                <w:szCs w:val="16"/>
                <w:lang w:val="en-GB"/>
              </w:rPr>
              <w:t>.</w:t>
            </w:r>
            <w:r w:rsidR="00065712">
              <w:rPr>
                <w:sz w:val="16"/>
                <w:szCs w:val="16"/>
                <w:lang w:val="en-GB"/>
              </w:rPr>
              <w:t>3</w:t>
            </w:r>
            <w:r w:rsidR="00960769" w:rsidRPr="00C07A1C">
              <w:rPr>
                <w:sz w:val="16"/>
                <w:szCs w:val="16"/>
                <w:lang w:val="en-GB"/>
              </w:rPr>
              <w:t>%)</w:t>
            </w:r>
          </w:p>
        </w:tc>
        <w:tc>
          <w:tcPr>
            <w:tcW w:w="143" w:type="pct"/>
            <w:tcBorders>
              <w:top w:val="nil"/>
              <w:left w:val="nil"/>
              <w:bottom w:val="nil"/>
              <w:right w:val="nil"/>
            </w:tcBorders>
          </w:tcPr>
          <w:p w:rsidR="00960769" w:rsidRPr="00C07A1C" w:rsidRDefault="00960769" w:rsidP="00960769">
            <w:pPr>
              <w:pStyle w:val="Textpoznpodarou"/>
              <w:jc w:val="both"/>
              <w:rPr>
                <w:lang w:val="en-GB"/>
              </w:rPr>
            </w:pPr>
          </w:p>
        </w:tc>
        <w:tc>
          <w:tcPr>
            <w:tcW w:w="3803" w:type="pct"/>
            <w:tcBorders>
              <w:top w:val="nil"/>
              <w:left w:val="nil"/>
              <w:bottom w:val="nil"/>
              <w:right w:val="nil"/>
            </w:tcBorders>
          </w:tcPr>
          <w:p w:rsidR="00960769" w:rsidRPr="00C07A1C" w:rsidRDefault="00C07A1C" w:rsidP="00960769">
            <w:pPr>
              <w:pStyle w:val="Textpoznpodarou"/>
              <w:jc w:val="both"/>
              <w:rPr>
                <w:lang w:val="en-GB"/>
              </w:rPr>
            </w:pPr>
            <w:r w:rsidRPr="00C07A1C">
              <w:rPr>
                <w:lang w:val="en-GB"/>
              </w:rPr>
              <w:t>The dynamic increase of the</w:t>
            </w:r>
            <w:r w:rsidR="00786ED9">
              <w:rPr>
                <w:lang w:val="en-GB"/>
              </w:rPr>
              <w:t xml:space="preserve"> exports of</w:t>
            </w:r>
            <w:r w:rsidRPr="00C07A1C">
              <w:rPr>
                <w:lang w:val="en-GB"/>
              </w:rPr>
              <w:t xml:space="preserve"> motor vehicles from year 2014 </w:t>
            </w:r>
            <w:r w:rsidR="00960769" w:rsidRPr="00C07A1C">
              <w:rPr>
                <w:lang w:val="en-GB"/>
              </w:rPr>
              <w:t>(+22</w:t>
            </w:r>
            <w:r w:rsidRPr="00C07A1C">
              <w:rPr>
                <w:lang w:val="en-GB"/>
              </w:rPr>
              <w:t>.</w:t>
            </w:r>
            <w:r w:rsidR="00082C2D">
              <w:rPr>
                <w:lang w:val="en-GB"/>
              </w:rPr>
              <w:t>5</w:t>
            </w:r>
            <w:r w:rsidR="00960769" w:rsidRPr="00C07A1C">
              <w:rPr>
                <w:lang w:val="en-GB"/>
              </w:rPr>
              <w:t xml:space="preserve">%) </w:t>
            </w:r>
            <w:r w:rsidRPr="00C07A1C">
              <w:rPr>
                <w:lang w:val="en-GB"/>
              </w:rPr>
              <w:t>did no</w:t>
            </w:r>
            <w:r w:rsidR="00E56B5A">
              <w:rPr>
                <w:lang w:val="en-GB"/>
              </w:rPr>
              <w:t>t</w:t>
            </w:r>
            <w:r w:rsidRPr="00C07A1C">
              <w:rPr>
                <w:lang w:val="en-GB"/>
              </w:rPr>
              <w:t xml:space="preserve"> repeat in the last year. Nevertheless, it remained strong </w:t>
            </w:r>
            <w:r w:rsidR="00960769" w:rsidRPr="00C07A1C">
              <w:rPr>
                <w:lang w:val="en-GB"/>
              </w:rPr>
              <w:t>(+12</w:t>
            </w:r>
            <w:r w:rsidRPr="00C07A1C">
              <w:rPr>
                <w:lang w:val="en-GB"/>
              </w:rPr>
              <w:t>.</w:t>
            </w:r>
            <w:r w:rsidR="00082C2D">
              <w:rPr>
                <w:lang w:val="en-GB"/>
              </w:rPr>
              <w:t>7</w:t>
            </w:r>
            <w:r w:rsidR="00960769" w:rsidRPr="00C07A1C">
              <w:rPr>
                <w:lang w:val="en-GB"/>
              </w:rPr>
              <w:t>%) a</w:t>
            </w:r>
            <w:r w:rsidRPr="00C07A1C">
              <w:rPr>
                <w:lang w:val="en-GB"/>
              </w:rPr>
              <w:t>nd roughly double compared to the total increase o</w:t>
            </w:r>
            <w:r w:rsidR="00E56B5A">
              <w:rPr>
                <w:lang w:val="en-GB"/>
              </w:rPr>
              <w:t>f</w:t>
            </w:r>
            <w:r w:rsidRPr="00C07A1C">
              <w:rPr>
                <w:lang w:val="en-GB"/>
              </w:rPr>
              <w:t xml:space="preserve"> the exports of goods. Year 2015 was also favourable for exporters of </w:t>
            </w:r>
            <w:r w:rsidR="00786ED9">
              <w:rPr>
                <w:lang w:val="en-GB"/>
              </w:rPr>
              <w:t>fabricated metal products</w:t>
            </w:r>
            <w:r w:rsidRPr="00C07A1C">
              <w:rPr>
                <w:lang w:val="en-GB"/>
              </w:rPr>
              <w:t xml:space="preserve"> </w:t>
            </w:r>
            <w:r w:rsidR="00082C2D">
              <w:rPr>
                <w:lang w:val="en-GB"/>
              </w:rPr>
              <w:t>(+9</w:t>
            </w:r>
            <w:r w:rsidR="00786ED9">
              <w:rPr>
                <w:lang w:val="en-GB"/>
              </w:rPr>
              <w:t>.</w:t>
            </w:r>
            <w:r w:rsidR="00082C2D">
              <w:rPr>
                <w:lang w:val="en-GB"/>
              </w:rPr>
              <w:t>4</w:t>
            </w:r>
            <w:r w:rsidR="00960769" w:rsidRPr="00C07A1C">
              <w:rPr>
                <w:lang w:val="en-GB"/>
              </w:rPr>
              <w:t xml:space="preserve">%), </w:t>
            </w:r>
            <w:r w:rsidRPr="00C07A1C">
              <w:rPr>
                <w:lang w:val="en-GB"/>
              </w:rPr>
              <w:t xml:space="preserve">electrical </w:t>
            </w:r>
            <w:r w:rsidR="00786ED9">
              <w:rPr>
                <w:lang w:val="en-GB"/>
              </w:rPr>
              <w:t>equipment</w:t>
            </w:r>
            <w:r w:rsidRPr="00C07A1C">
              <w:rPr>
                <w:lang w:val="en-GB"/>
              </w:rPr>
              <w:t xml:space="preserve"> </w:t>
            </w:r>
            <w:r w:rsidR="00960769" w:rsidRPr="00C07A1C">
              <w:rPr>
                <w:lang w:val="en-GB"/>
              </w:rPr>
              <w:t>(+6</w:t>
            </w:r>
            <w:r w:rsidRPr="00C07A1C">
              <w:rPr>
                <w:lang w:val="en-GB"/>
              </w:rPr>
              <w:t>.</w:t>
            </w:r>
            <w:r w:rsidR="00082C2D">
              <w:rPr>
                <w:lang w:val="en-GB"/>
              </w:rPr>
              <w:t>9</w:t>
            </w:r>
            <w:r w:rsidR="00960769" w:rsidRPr="00C07A1C">
              <w:rPr>
                <w:lang w:val="en-GB"/>
              </w:rPr>
              <w:t>%) a</w:t>
            </w:r>
            <w:r w:rsidRPr="00C07A1C">
              <w:rPr>
                <w:lang w:val="en-GB"/>
              </w:rPr>
              <w:t xml:space="preserve">nd rubber and plastic products </w:t>
            </w:r>
            <w:r w:rsidR="00960769" w:rsidRPr="00C07A1C">
              <w:rPr>
                <w:lang w:val="en-GB"/>
              </w:rPr>
              <w:t>(+6</w:t>
            </w:r>
            <w:r w:rsidRPr="00C07A1C">
              <w:rPr>
                <w:lang w:val="en-GB"/>
              </w:rPr>
              <w:t>.</w:t>
            </w:r>
            <w:r w:rsidR="00082C2D">
              <w:rPr>
                <w:lang w:val="en-GB"/>
              </w:rPr>
              <w:t>6</w:t>
            </w:r>
            <w:r w:rsidR="00960769" w:rsidRPr="00C07A1C">
              <w:rPr>
                <w:lang w:val="en-GB"/>
              </w:rPr>
              <w:t>%)</w:t>
            </w:r>
            <w:r w:rsidR="003302DA" w:rsidRPr="00C07A1C">
              <w:rPr>
                <w:lang w:val="en-GB"/>
              </w:rPr>
              <w:t>.</w:t>
            </w:r>
            <w:r w:rsidR="00960769" w:rsidRPr="00C07A1C">
              <w:rPr>
                <w:lang w:val="en-GB"/>
              </w:rPr>
              <w:t xml:space="preserve"> </w:t>
            </w:r>
            <w:r w:rsidRPr="00C07A1C">
              <w:rPr>
                <w:lang w:val="en-GB"/>
              </w:rPr>
              <w:t xml:space="preserve">From the remaining divisions, whose value of exports exceeds the boundary of </w:t>
            </w:r>
            <w:r w:rsidR="00960769" w:rsidRPr="00C07A1C">
              <w:rPr>
                <w:lang w:val="en-GB"/>
              </w:rPr>
              <w:t xml:space="preserve">100 </w:t>
            </w:r>
            <w:r w:rsidR="00546888">
              <w:rPr>
                <w:lang w:val="en-GB"/>
              </w:rPr>
              <w:t xml:space="preserve">CZK </w:t>
            </w:r>
            <w:r w:rsidRPr="00C07A1C">
              <w:rPr>
                <w:lang w:val="en-GB"/>
              </w:rPr>
              <w:t>bn</w:t>
            </w:r>
            <w:r w:rsidR="00546888">
              <w:rPr>
                <w:lang w:val="en-GB"/>
              </w:rPr>
              <w:t xml:space="preserve"> </w:t>
            </w:r>
            <w:r w:rsidRPr="00C07A1C">
              <w:rPr>
                <w:lang w:val="en-GB"/>
              </w:rPr>
              <w:t>a year in the long-term, th</w:t>
            </w:r>
            <w:r>
              <w:rPr>
                <w:lang w:val="en-GB"/>
              </w:rPr>
              <w:t>e</w:t>
            </w:r>
            <w:r w:rsidRPr="00C07A1C">
              <w:rPr>
                <w:lang w:val="en-GB"/>
              </w:rPr>
              <w:t xml:space="preserve">re was only chemicals </w:t>
            </w:r>
            <w:r w:rsidR="00960769" w:rsidRPr="00C07A1C">
              <w:rPr>
                <w:lang w:val="en-GB"/>
              </w:rPr>
              <w:t>(-6</w:t>
            </w:r>
            <w:r w:rsidRPr="00C07A1C">
              <w:rPr>
                <w:lang w:val="en-GB"/>
              </w:rPr>
              <w:t>.</w:t>
            </w:r>
            <w:r w:rsidR="00082C2D">
              <w:rPr>
                <w:lang w:val="en-GB"/>
              </w:rPr>
              <w:t>8</w:t>
            </w:r>
            <w:r w:rsidR="00960769" w:rsidRPr="00C07A1C">
              <w:rPr>
                <w:lang w:val="en-GB"/>
              </w:rPr>
              <w:t>%) a</w:t>
            </w:r>
            <w:r w:rsidRPr="00C07A1C">
              <w:rPr>
                <w:lang w:val="en-GB"/>
              </w:rPr>
              <w:t xml:space="preserve">nd basic metals </w:t>
            </w:r>
            <w:r w:rsidR="00960769" w:rsidRPr="00C07A1C">
              <w:rPr>
                <w:lang w:val="en-GB"/>
              </w:rPr>
              <w:t>(-5</w:t>
            </w:r>
            <w:r w:rsidRPr="00C07A1C">
              <w:rPr>
                <w:lang w:val="en-GB"/>
              </w:rPr>
              <w:t>.</w:t>
            </w:r>
            <w:r w:rsidR="00082C2D">
              <w:rPr>
                <w:lang w:val="en-GB"/>
              </w:rPr>
              <w:t>5</w:t>
            </w:r>
            <w:r w:rsidR="00960769" w:rsidRPr="00C07A1C">
              <w:rPr>
                <w:lang w:val="en-GB"/>
              </w:rPr>
              <w:t>%)</w:t>
            </w:r>
            <w:r w:rsidRPr="00C07A1C">
              <w:rPr>
                <w:lang w:val="en-GB"/>
              </w:rPr>
              <w:t xml:space="preserve"> exported less in the last year</w:t>
            </w:r>
            <w:r w:rsidR="00960769" w:rsidRPr="00C07A1C">
              <w:rPr>
                <w:lang w:val="en-GB"/>
              </w:rPr>
              <w:t>.</w:t>
            </w:r>
            <w:r w:rsidRPr="00C07A1C">
              <w:rPr>
                <w:lang w:val="en-GB"/>
              </w:rPr>
              <w:t xml:space="preserve"> A slump of the value of exports in case of chemicals </w:t>
            </w:r>
            <w:r w:rsidR="00786ED9" w:rsidRPr="00C07A1C">
              <w:rPr>
                <w:lang w:val="en-GB"/>
              </w:rPr>
              <w:t xml:space="preserve">occurred </w:t>
            </w:r>
            <w:r w:rsidRPr="00C07A1C">
              <w:rPr>
                <w:lang w:val="en-GB"/>
              </w:rPr>
              <w:t>due to the effect of</w:t>
            </w:r>
            <w:r>
              <w:rPr>
                <w:lang w:val="en-GB"/>
              </w:rPr>
              <w:t xml:space="preserve"> </w:t>
            </w:r>
            <w:r w:rsidRPr="00C07A1C">
              <w:rPr>
                <w:lang w:val="en-GB"/>
              </w:rPr>
              <w:t xml:space="preserve">a forced </w:t>
            </w:r>
            <w:r>
              <w:rPr>
                <w:lang w:val="en-GB"/>
              </w:rPr>
              <w:t>shutdown</w:t>
            </w:r>
            <w:r w:rsidRPr="00C07A1C">
              <w:rPr>
                <w:lang w:val="en-GB"/>
              </w:rPr>
              <w:t xml:space="preserve"> of the part of the production capacities, lower prices of oil however also contributed. It</w:t>
            </w:r>
            <w:r w:rsidR="00E56B5A">
              <w:rPr>
                <w:lang w:val="en-GB"/>
              </w:rPr>
              <w:t xml:space="preserve"> </w:t>
            </w:r>
            <w:r w:rsidRPr="00C07A1C">
              <w:rPr>
                <w:lang w:val="en-GB"/>
              </w:rPr>
              <w:t>is</w:t>
            </w:r>
            <w:r w:rsidR="00330712">
              <w:rPr>
                <w:lang w:val="en-GB"/>
              </w:rPr>
              <w:t xml:space="preserve"> nevertheless interesting, that</w:t>
            </w:r>
            <w:r w:rsidRPr="00C07A1C">
              <w:rPr>
                <w:lang w:val="en-GB"/>
              </w:rPr>
              <w:t xml:space="preserve"> the exports of the oil itself and natural gas doubled </w:t>
            </w:r>
            <w:r w:rsidR="00960769" w:rsidRPr="00C07A1C">
              <w:rPr>
                <w:lang w:val="en-GB"/>
              </w:rPr>
              <w:t>(+126</w:t>
            </w:r>
            <w:r w:rsidRPr="00C07A1C">
              <w:rPr>
                <w:lang w:val="en-GB"/>
              </w:rPr>
              <w:t>.</w:t>
            </w:r>
            <w:r w:rsidR="00330712">
              <w:rPr>
                <w:lang w:val="en-GB"/>
              </w:rPr>
              <w:t>1</w:t>
            </w:r>
            <w:r w:rsidR="00960769" w:rsidRPr="00C07A1C">
              <w:rPr>
                <w:lang w:val="en-GB"/>
              </w:rPr>
              <w:t>%).</w:t>
            </w:r>
          </w:p>
          <w:p w:rsidR="00960769" w:rsidRPr="00C07A1C" w:rsidRDefault="00960769" w:rsidP="00960769">
            <w:pPr>
              <w:pStyle w:val="Textpoznpodarou"/>
              <w:jc w:val="both"/>
              <w:rPr>
                <w:sz w:val="14"/>
                <w:szCs w:val="14"/>
                <w:lang w:val="en-GB"/>
              </w:rPr>
            </w:pPr>
          </w:p>
        </w:tc>
      </w:tr>
      <w:tr w:rsidR="00960769" w:rsidRPr="008F2F8F" w:rsidTr="00960769">
        <w:tc>
          <w:tcPr>
            <w:tcW w:w="1054" w:type="pct"/>
            <w:tcBorders>
              <w:top w:val="nil"/>
              <w:left w:val="nil"/>
              <w:bottom w:val="nil"/>
              <w:right w:val="nil"/>
            </w:tcBorders>
          </w:tcPr>
          <w:p w:rsidR="00960769" w:rsidRPr="00C07A1C" w:rsidRDefault="00C07A1C" w:rsidP="00C07A1C">
            <w:pPr>
              <w:spacing w:line="240" w:lineRule="auto"/>
              <w:rPr>
                <w:sz w:val="16"/>
                <w:szCs w:val="16"/>
                <w:lang w:val="en-GB"/>
              </w:rPr>
            </w:pPr>
            <w:r w:rsidRPr="00C07A1C">
              <w:rPr>
                <w:sz w:val="16"/>
                <w:szCs w:val="16"/>
                <w:lang w:val="en-GB"/>
              </w:rPr>
              <w:t xml:space="preserve">Strong domestic demand was mirrored in the more notable increase of imports over exports </w:t>
            </w:r>
          </w:p>
        </w:tc>
        <w:tc>
          <w:tcPr>
            <w:tcW w:w="143" w:type="pct"/>
            <w:tcBorders>
              <w:top w:val="nil"/>
              <w:left w:val="nil"/>
              <w:bottom w:val="nil"/>
              <w:right w:val="nil"/>
            </w:tcBorders>
          </w:tcPr>
          <w:p w:rsidR="00960769" w:rsidRPr="00C07A1C" w:rsidRDefault="00960769" w:rsidP="00960769">
            <w:pPr>
              <w:pStyle w:val="Textpoznpodarou"/>
              <w:jc w:val="both"/>
              <w:rPr>
                <w:lang w:val="en-GB"/>
              </w:rPr>
            </w:pPr>
          </w:p>
        </w:tc>
        <w:tc>
          <w:tcPr>
            <w:tcW w:w="3803" w:type="pct"/>
            <w:tcBorders>
              <w:top w:val="nil"/>
              <w:left w:val="nil"/>
              <w:bottom w:val="nil"/>
              <w:right w:val="nil"/>
            </w:tcBorders>
          </w:tcPr>
          <w:p w:rsidR="00960769" w:rsidRPr="00C07A1C" w:rsidRDefault="00C07A1C" w:rsidP="00960769">
            <w:pPr>
              <w:pStyle w:val="Textpoznpodarou"/>
              <w:jc w:val="both"/>
              <w:rPr>
                <w:lang w:val="en-GB"/>
              </w:rPr>
            </w:pPr>
            <w:r w:rsidRPr="00C07A1C">
              <w:rPr>
                <w:lang w:val="en-GB"/>
              </w:rPr>
              <w:t>Prices of oil and natural gas dropped on the world market in 2015 and were significantly reflected in th</w:t>
            </w:r>
            <w:r>
              <w:rPr>
                <w:lang w:val="en-GB"/>
              </w:rPr>
              <w:t>e</w:t>
            </w:r>
            <w:r w:rsidRPr="00C07A1C">
              <w:rPr>
                <w:lang w:val="en-GB"/>
              </w:rPr>
              <w:t xml:space="preserve"> value of imports of this good into the Czech </w:t>
            </w:r>
            <w:r w:rsidR="0048212D">
              <w:rPr>
                <w:lang w:val="en-GB"/>
              </w:rPr>
              <w:t>R</w:t>
            </w:r>
            <w:r w:rsidRPr="00C07A1C">
              <w:rPr>
                <w:lang w:val="en-GB"/>
              </w:rPr>
              <w:t xml:space="preserve">epublic </w:t>
            </w:r>
            <w:r w:rsidR="00960769" w:rsidRPr="00C07A1C">
              <w:rPr>
                <w:lang w:val="en-GB"/>
              </w:rPr>
              <w:t>(-</w:t>
            </w:r>
            <w:r w:rsidR="00786ED9">
              <w:rPr>
                <w:lang w:val="en-GB"/>
              </w:rPr>
              <w:t>2</w:t>
            </w:r>
            <w:r w:rsidR="00960769" w:rsidRPr="00C07A1C">
              <w:rPr>
                <w:lang w:val="en-GB"/>
              </w:rPr>
              <w:t>0</w:t>
            </w:r>
            <w:r w:rsidRPr="00C07A1C">
              <w:rPr>
                <w:lang w:val="en-GB"/>
              </w:rPr>
              <w:t>.</w:t>
            </w:r>
            <w:r w:rsidR="00330712">
              <w:rPr>
                <w:lang w:val="en-GB"/>
              </w:rPr>
              <w:t>3</w:t>
            </w:r>
            <w:r w:rsidR="00960769" w:rsidRPr="00C07A1C">
              <w:rPr>
                <w:lang w:val="en-GB"/>
              </w:rPr>
              <w:t xml:space="preserve">%). </w:t>
            </w:r>
            <w:r w:rsidR="00786ED9">
              <w:rPr>
                <w:lang w:val="en-GB"/>
              </w:rPr>
              <w:t xml:space="preserve">Even </w:t>
            </w:r>
            <w:r w:rsidR="00637C11">
              <w:rPr>
                <w:lang w:val="en-GB"/>
              </w:rPr>
              <w:t>so,</w:t>
            </w:r>
            <w:r w:rsidR="00786ED9">
              <w:rPr>
                <w:lang w:val="en-GB"/>
              </w:rPr>
              <w:t xml:space="preserve"> the total imports of goods into the CR increased by 6.5 %. </w:t>
            </w:r>
            <w:r w:rsidRPr="00C07A1C">
              <w:rPr>
                <w:lang w:val="en-GB"/>
              </w:rPr>
              <w:t xml:space="preserve">It rose faster than exports. </w:t>
            </w:r>
            <w:r w:rsidR="005033F1">
              <w:rPr>
                <w:lang w:val="en-GB"/>
              </w:rPr>
              <w:t>At the same time, i</w:t>
            </w:r>
            <w:r w:rsidRPr="00C07A1C">
              <w:rPr>
                <w:lang w:val="en-GB"/>
              </w:rPr>
              <w:t>t</w:t>
            </w:r>
            <w:r>
              <w:rPr>
                <w:lang w:val="en-GB"/>
              </w:rPr>
              <w:t xml:space="preserve"> </w:t>
            </w:r>
            <w:r w:rsidRPr="00C07A1C">
              <w:rPr>
                <w:lang w:val="en-GB"/>
              </w:rPr>
              <w:t>is apparent from</w:t>
            </w:r>
            <w:r>
              <w:rPr>
                <w:lang w:val="en-GB"/>
              </w:rPr>
              <w:t xml:space="preserve"> </w:t>
            </w:r>
            <w:r w:rsidRPr="00C07A1C">
              <w:rPr>
                <w:lang w:val="en-GB"/>
              </w:rPr>
              <w:t xml:space="preserve">the </w:t>
            </w:r>
            <w:r w:rsidR="005033F1" w:rsidRPr="00C07A1C">
              <w:rPr>
                <w:lang w:val="en-GB"/>
              </w:rPr>
              <w:t>quarterly</w:t>
            </w:r>
            <w:r w:rsidRPr="00C07A1C">
              <w:rPr>
                <w:lang w:val="en-GB"/>
              </w:rPr>
              <w:t xml:space="preserve"> data, that it was </w:t>
            </w:r>
            <w:r w:rsidR="005033F1">
              <w:rPr>
                <w:lang w:val="en-GB"/>
              </w:rPr>
              <w:t>t</w:t>
            </w:r>
            <w:r w:rsidRPr="00C07A1C">
              <w:rPr>
                <w:lang w:val="en-GB"/>
              </w:rPr>
              <w:t>he consequen</w:t>
            </w:r>
            <w:r w:rsidR="005033F1">
              <w:rPr>
                <w:lang w:val="en-GB"/>
              </w:rPr>
              <w:t>ce</w:t>
            </w:r>
            <w:r w:rsidRPr="00C07A1C">
              <w:rPr>
                <w:lang w:val="en-GB"/>
              </w:rPr>
              <w:t xml:space="preserve"> of the development in </w:t>
            </w:r>
            <w:r w:rsidR="005033F1">
              <w:rPr>
                <w:lang w:val="en-GB"/>
              </w:rPr>
              <w:t>Q</w:t>
            </w:r>
            <w:r w:rsidR="00960769" w:rsidRPr="00C07A1C">
              <w:rPr>
                <w:lang w:val="en-GB"/>
              </w:rPr>
              <w:t>1</w:t>
            </w:r>
            <w:r w:rsidR="005033F1">
              <w:rPr>
                <w:lang w:val="en-GB"/>
              </w:rPr>
              <w:t xml:space="preserve"> to Q</w:t>
            </w:r>
            <w:r w:rsidR="00960769" w:rsidRPr="00C07A1C">
              <w:rPr>
                <w:lang w:val="en-GB"/>
              </w:rPr>
              <w:t>3</w:t>
            </w:r>
            <w:r w:rsidR="005033F1">
              <w:rPr>
                <w:lang w:val="en-GB"/>
              </w:rPr>
              <w:t xml:space="preserve">, since the rate of growth of imports already lagged behind in Q4. Strong domestic demand, given by the fast growing consumption and investment, pushed up especially the imports from Poland </w:t>
            </w:r>
            <w:r w:rsidR="00960769" w:rsidRPr="00C07A1C">
              <w:rPr>
                <w:lang w:val="en-GB"/>
              </w:rPr>
              <w:t>(+11</w:t>
            </w:r>
            <w:r w:rsidR="005033F1">
              <w:rPr>
                <w:lang w:val="en-GB"/>
              </w:rPr>
              <w:t>.</w:t>
            </w:r>
            <w:r w:rsidR="00330712">
              <w:rPr>
                <w:lang w:val="en-GB"/>
              </w:rPr>
              <w:t>4</w:t>
            </w:r>
            <w:r w:rsidR="00960769" w:rsidRPr="00C07A1C">
              <w:rPr>
                <w:lang w:val="en-GB"/>
              </w:rPr>
              <w:t xml:space="preserve">%), </w:t>
            </w:r>
            <w:r w:rsidR="005033F1">
              <w:rPr>
                <w:lang w:val="en-GB"/>
              </w:rPr>
              <w:t>China</w:t>
            </w:r>
            <w:r w:rsidR="00960769" w:rsidRPr="00C07A1C">
              <w:rPr>
                <w:lang w:val="en-GB"/>
              </w:rPr>
              <w:t xml:space="preserve"> (+11</w:t>
            </w:r>
            <w:r w:rsidR="005033F1">
              <w:rPr>
                <w:lang w:val="en-GB"/>
              </w:rPr>
              <w:t>.</w:t>
            </w:r>
            <w:r w:rsidR="00330712">
              <w:rPr>
                <w:lang w:val="en-GB"/>
              </w:rPr>
              <w:t>1</w:t>
            </w:r>
            <w:r w:rsidR="00960769" w:rsidRPr="00C07A1C">
              <w:rPr>
                <w:lang w:val="en-GB"/>
              </w:rPr>
              <w:t>%) a</w:t>
            </w:r>
            <w:r w:rsidR="005033F1">
              <w:rPr>
                <w:lang w:val="en-GB"/>
              </w:rPr>
              <w:t xml:space="preserve">nd Germany </w:t>
            </w:r>
            <w:r w:rsidR="00960769" w:rsidRPr="00C07A1C">
              <w:rPr>
                <w:lang w:val="en-GB"/>
              </w:rPr>
              <w:t>(+8</w:t>
            </w:r>
            <w:r w:rsidR="005033F1">
              <w:rPr>
                <w:lang w:val="en-GB"/>
              </w:rPr>
              <w:t>.</w:t>
            </w:r>
            <w:r w:rsidR="00330712">
              <w:rPr>
                <w:lang w:val="en-GB"/>
              </w:rPr>
              <w:t>3</w:t>
            </w:r>
            <w:r w:rsidR="00960769" w:rsidRPr="00C07A1C">
              <w:rPr>
                <w:lang w:val="en-GB"/>
              </w:rPr>
              <w:t xml:space="preserve">%). </w:t>
            </w:r>
            <w:r w:rsidR="005033F1">
              <w:rPr>
                <w:lang w:val="en-GB"/>
              </w:rPr>
              <w:t xml:space="preserve">The value of goods originating from countries outside the EU increased by </w:t>
            </w:r>
            <w:r w:rsidR="00960769" w:rsidRPr="00C07A1C">
              <w:rPr>
                <w:lang w:val="en-GB"/>
              </w:rPr>
              <w:t>2</w:t>
            </w:r>
            <w:r w:rsidR="005033F1">
              <w:rPr>
                <w:lang w:val="en-GB"/>
              </w:rPr>
              <w:t>.</w:t>
            </w:r>
            <w:r w:rsidR="00330712">
              <w:rPr>
                <w:lang w:val="en-GB"/>
              </w:rPr>
              <w:t>9</w:t>
            </w:r>
            <w:r w:rsidR="00960769" w:rsidRPr="00C07A1C">
              <w:rPr>
                <w:lang w:val="en-GB"/>
              </w:rPr>
              <w:t xml:space="preserve">%, </w:t>
            </w:r>
            <w:r w:rsidR="005033F1">
              <w:rPr>
                <w:lang w:val="en-GB"/>
              </w:rPr>
              <w:t xml:space="preserve">the imports from Russia fell by </w:t>
            </w:r>
            <w:r w:rsidR="00960769" w:rsidRPr="00C07A1C">
              <w:rPr>
                <w:lang w:val="en-GB"/>
              </w:rPr>
              <w:t>18</w:t>
            </w:r>
            <w:r w:rsidR="005033F1">
              <w:rPr>
                <w:lang w:val="en-GB"/>
              </w:rPr>
              <w:t>.</w:t>
            </w:r>
            <w:r w:rsidR="00330712">
              <w:rPr>
                <w:lang w:val="en-GB"/>
              </w:rPr>
              <w:t>4</w:t>
            </w:r>
            <w:r w:rsidR="00960769" w:rsidRPr="00C07A1C">
              <w:rPr>
                <w:lang w:val="en-GB"/>
              </w:rPr>
              <w:t>%.</w:t>
            </w:r>
          </w:p>
          <w:p w:rsidR="00960769" w:rsidRPr="00C07A1C" w:rsidRDefault="00960769" w:rsidP="00960769">
            <w:pPr>
              <w:pStyle w:val="Textpoznpodarou"/>
              <w:jc w:val="both"/>
              <w:rPr>
                <w:sz w:val="14"/>
                <w:szCs w:val="14"/>
                <w:lang w:val="en-GB"/>
              </w:rPr>
            </w:pPr>
          </w:p>
        </w:tc>
      </w:tr>
      <w:tr w:rsidR="00960769" w:rsidRPr="008F2F8F" w:rsidTr="00960769">
        <w:tc>
          <w:tcPr>
            <w:tcW w:w="1054" w:type="pct"/>
            <w:tcBorders>
              <w:top w:val="nil"/>
              <w:left w:val="nil"/>
              <w:bottom w:val="nil"/>
              <w:right w:val="nil"/>
            </w:tcBorders>
          </w:tcPr>
          <w:p w:rsidR="00960769" w:rsidRPr="00B918A9" w:rsidRDefault="00B918A9" w:rsidP="00B918A9">
            <w:pPr>
              <w:spacing w:line="240" w:lineRule="auto"/>
              <w:rPr>
                <w:sz w:val="16"/>
                <w:szCs w:val="16"/>
                <w:lang w:val="en-GB"/>
              </w:rPr>
            </w:pPr>
            <w:r w:rsidRPr="00B918A9">
              <w:rPr>
                <w:sz w:val="16"/>
                <w:szCs w:val="16"/>
                <w:lang w:val="en-GB"/>
              </w:rPr>
              <w:t xml:space="preserve">Interconnectedness of the Czech economy with the EU further increased in the last year </w:t>
            </w:r>
          </w:p>
        </w:tc>
        <w:tc>
          <w:tcPr>
            <w:tcW w:w="143" w:type="pct"/>
            <w:tcBorders>
              <w:top w:val="nil"/>
              <w:left w:val="nil"/>
              <w:bottom w:val="nil"/>
              <w:right w:val="nil"/>
            </w:tcBorders>
          </w:tcPr>
          <w:p w:rsidR="00960769" w:rsidRPr="00B918A9" w:rsidRDefault="00960769" w:rsidP="00960769">
            <w:pPr>
              <w:pStyle w:val="Textpoznpodarou"/>
              <w:jc w:val="both"/>
              <w:rPr>
                <w:lang w:val="en-GB"/>
              </w:rPr>
            </w:pPr>
          </w:p>
        </w:tc>
        <w:tc>
          <w:tcPr>
            <w:tcW w:w="3803" w:type="pct"/>
            <w:tcBorders>
              <w:top w:val="nil"/>
              <w:left w:val="nil"/>
              <w:bottom w:val="nil"/>
              <w:right w:val="nil"/>
            </w:tcBorders>
          </w:tcPr>
          <w:p w:rsidR="00960769" w:rsidRPr="00B918A9" w:rsidRDefault="00B918A9" w:rsidP="00960769">
            <w:pPr>
              <w:pStyle w:val="Textpoznpodarou"/>
              <w:jc w:val="both"/>
              <w:rPr>
                <w:lang w:val="en-GB"/>
              </w:rPr>
            </w:pPr>
            <w:r w:rsidRPr="00B918A9">
              <w:rPr>
                <w:lang w:val="en-GB"/>
              </w:rPr>
              <w:t>The orientation of the CR towards the EU</w:t>
            </w:r>
            <w:r w:rsidR="00D00A5C">
              <w:rPr>
                <w:lang w:val="en-GB"/>
              </w:rPr>
              <w:t xml:space="preserve"> strengthened in 2015. While 83% </w:t>
            </w:r>
            <w:r w:rsidRPr="00B918A9">
              <w:rPr>
                <w:lang w:val="en-GB"/>
              </w:rPr>
              <w:t>of total exports of goods from the CR ende</w:t>
            </w:r>
            <w:r w:rsidR="00D90DAC">
              <w:rPr>
                <w:lang w:val="en-GB"/>
              </w:rPr>
              <w:t>d in the Union countries in 2014</w:t>
            </w:r>
            <w:r w:rsidRPr="00B918A9">
              <w:rPr>
                <w:lang w:val="en-GB"/>
              </w:rPr>
              <w:t xml:space="preserve">, it was already </w:t>
            </w:r>
            <w:r w:rsidR="00D00A5C">
              <w:rPr>
                <w:lang w:val="en-GB"/>
              </w:rPr>
              <w:t>84</w:t>
            </w:r>
            <w:r w:rsidR="00960769" w:rsidRPr="00B918A9">
              <w:rPr>
                <w:lang w:val="en-GB"/>
              </w:rPr>
              <w:t>%</w:t>
            </w:r>
            <w:r w:rsidRPr="00B918A9">
              <w:rPr>
                <w:lang w:val="en-GB"/>
              </w:rPr>
              <w:t xml:space="preserve"> last year. The weight of goods imported from the EU on total imported goods expanded from </w:t>
            </w:r>
            <w:r w:rsidR="00960769" w:rsidRPr="00B918A9">
              <w:rPr>
                <w:spacing w:val="-2"/>
                <w:lang w:val="en-GB"/>
              </w:rPr>
              <w:t>68</w:t>
            </w:r>
            <w:r w:rsidRPr="00B918A9">
              <w:rPr>
                <w:spacing w:val="-2"/>
                <w:lang w:val="en-GB"/>
              </w:rPr>
              <w:t>.</w:t>
            </w:r>
            <w:r w:rsidR="00D00A5C">
              <w:rPr>
                <w:spacing w:val="-2"/>
                <w:lang w:val="en-GB"/>
              </w:rPr>
              <w:t>1%</w:t>
            </w:r>
            <w:r w:rsidR="00960769" w:rsidRPr="00B918A9">
              <w:rPr>
                <w:spacing w:val="-2"/>
                <w:lang w:val="en-GB"/>
              </w:rPr>
              <w:t xml:space="preserve"> </w:t>
            </w:r>
            <w:r w:rsidRPr="00B918A9">
              <w:rPr>
                <w:spacing w:val="-2"/>
                <w:lang w:val="en-GB"/>
              </w:rPr>
              <w:t>to</w:t>
            </w:r>
            <w:r w:rsidR="00960769" w:rsidRPr="00B918A9">
              <w:rPr>
                <w:spacing w:val="-2"/>
                <w:lang w:val="en-GB"/>
              </w:rPr>
              <w:t> 68</w:t>
            </w:r>
            <w:r w:rsidRPr="00B918A9">
              <w:rPr>
                <w:spacing w:val="-2"/>
                <w:lang w:val="en-GB"/>
              </w:rPr>
              <w:t>.</w:t>
            </w:r>
            <w:r w:rsidR="00960769" w:rsidRPr="00B918A9">
              <w:rPr>
                <w:spacing w:val="-2"/>
                <w:lang w:val="en-GB"/>
              </w:rPr>
              <w:t>9</w:t>
            </w:r>
            <w:r w:rsidR="00960769" w:rsidRPr="00B918A9">
              <w:rPr>
                <w:lang w:val="en-GB"/>
              </w:rPr>
              <w:t>%.</w:t>
            </w:r>
          </w:p>
          <w:p w:rsidR="00960769" w:rsidRPr="00B918A9" w:rsidRDefault="00960769" w:rsidP="00960769">
            <w:pPr>
              <w:pStyle w:val="Textpoznpodarou"/>
              <w:jc w:val="both"/>
              <w:rPr>
                <w:sz w:val="14"/>
                <w:szCs w:val="14"/>
                <w:lang w:val="en-GB"/>
              </w:rPr>
            </w:pPr>
          </w:p>
        </w:tc>
      </w:tr>
      <w:tr w:rsidR="00960769" w:rsidRPr="008F2F8F" w:rsidTr="00960769">
        <w:tc>
          <w:tcPr>
            <w:tcW w:w="1054" w:type="pct"/>
            <w:tcBorders>
              <w:top w:val="nil"/>
              <w:left w:val="nil"/>
              <w:bottom w:val="nil"/>
              <w:right w:val="nil"/>
            </w:tcBorders>
          </w:tcPr>
          <w:p w:rsidR="00960769" w:rsidRPr="002778B0" w:rsidRDefault="00631A82" w:rsidP="00546888">
            <w:pPr>
              <w:spacing w:line="240" w:lineRule="auto"/>
              <w:rPr>
                <w:sz w:val="16"/>
                <w:szCs w:val="16"/>
                <w:lang w:val="en-GB"/>
              </w:rPr>
            </w:pPr>
            <w:r w:rsidRPr="002778B0">
              <w:rPr>
                <w:sz w:val="16"/>
                <w:szCs w:val="16"/>
                <w:lang w:val="en-GB"/>
              </w:rPr>
              <w:t xml:space="preserve">Surplus of foreign trade with </w:t>
            </w:r>
            <w:r w:rsidR="00D90DAC">
              <w:rPr>
                <w:sz w:val="16"/>
                <w:szCs w:val="16"/>
                <w:lang w:val="en-GB"/>
              </w:rPr>
              <w:t>goods in the national concept</w:t>
            </w:r>
            <w:r w:rsidRPr="002778B0">
              <w:rPr>
                <w:sz w:val="16"/>
                <w:szCs w:val="16"/>
                <w:lang w:val="en-GB"/>
              </w:rPr>
              <w:t xml:space="preserve"> lowered by </w:t>
            </w:r>
            <w:r w:rsidR="00960769" w:rsidRPr="002778B0">
              <w:rPr>
                <w:sz w:val="16"/>
                <w:szCs w:val="16"/>
                <w:lang w:val="en-GB"/>
              </w:rPr>
              <w:t>7</w:t>
            </w:r>
            <w:r w:rsidRPr="002778B0">
              <w:rPr>
                <w:sz w:val="16"/>
                <w:szCs w:val="16"/>
                <w:lang w:val="en-GB"/>
              </w:rPr>
              <w:t>.</w:t>
            </w:r>
            <w:r w:rsidR="00960769" w:rsidRPr="002778B0">
              <w:rPr>
                <w:sz w:val="16"/>
                <w:szCs w:val="16"/>
                <w:lang w:val="en-GB"/>
              </w:rPr>
              <w:t>3 </w:t>
            </w:r>
            <w:r w:rsidR="00546888">
              <w:rPr>
                <w:sz w:val="16"/>
                <w:szCs w:val="16"/>
                <w:lang w:val="en-GB"/>
              </w:rPr>
              <w:t xml:space="preserve">CZK </w:t>
            </w:r>
            <w:r w:rsidRPr="002778B0">
              <w:rPr>
                <w:sz w:val="16"/>
                <w:szCs w:val="16"/>
                <w:lang w:val="en-GB"/>
              </w:rPr>
              <w:t>bn</w:t>
            </w:r>
            <w:r w:rsidR="00546888">
              <w:rPr>
                <w:sz w:val="16"/>
                <w:szCs w:val="16"/>
                <w:lang w:val="en-GB"/>
              </w:rPr>
              <w:t xml:space="preserve"> </w:t>
            </w:r>
            <w:r w:rsidRPr="002778B0">
              <w:rPr>
                <w:sz w:val="16"/>
                <w:szCs w:val="16"/>
                <w:lang w:val="en-GB"/>
              </w:rPr>
              <w:t>in 2015. At the same time, the deficit of the trade with oil and natural gas shrank by</w:t>
            </w:r>
            <w:r w:rsidR="00960769" w:rsidRPr="002778B0">
              <w:rPr>
                <w:sz w:val="16"/>
                <w:szCs w:val="16"/>
                <w:lang w:val="en-GB"/>
              </w:rPr>
              <w:t> 55</w:t>
            </w:r>
            <w:r w:rsidRPr="002778B0">
              <w:rPr>
                <w:sz w:val="16"/>
                <w:szCs w:val="16"/>
                <w:lang w:val="en-GB"/>
              </w:rPr>
              <w:t>.</w:t>
            </w:r>
            <w:r w:rsidR="00960769" w:rsidRPr="002778B0">
              <w:rPr>
                <w:sz w:val="16"/>
                <w:szCs w:val="16"/>
                <w:lang w:val="en-GB"/>
              </w:rPr>
              <w:t>5</w:t>
            </w:r>
            <w:r w:rsidRPr="002778B0">
              <w:rPr>
                <w:sz w:val="16"/>
                <w:szCs w:val="16"/>
                <w:lang w:val="en-GB"/>
              </w:rPr>
              <w:t xml:space="preserve"> bn</w:t>
            </w:r>
          </w:p>
        </w:tc>
        <w:tc>
          <w:tcPr>
            <w:tcW w:w="143" w:type="pct"/>
            <w:tcBorders>
              <w:top w:val="nil"/>
              <w:left w:val="nil"/>
              <w:bottom w:val="nil"/>
              <w:right w:val="nil"/>
            </w:tcBorders>
          </w:tcPr>
          <w:p w:rsidR="00960769" w:rsidRPr="002778B0" w:rsidRDefault="00960769" w:rsidP="00960769">
            <w:pPr>
              <w:pStyle w:val="Textpoznpodarou"/>
              <w:jc w:val="both"/>
              <w:rPr>
                <w:lang w:val="en-GB"/>
              </w:rPr>
            </w:pPr>
          </w:p>
        </w:tc>
        <w:tc>
          <w:tcPr>
            <w:tcW w:w="3803" w:type="pct"/>
            <w:tcBorders>
              <w:top w:val="nil"/>
              <w:left w:val="nil"/>
              <w:bottom w:val="nil"/>
              <w:right w:val="nil"/>
            </w:tcBorders>
          </w:tcPr>
          <w:p w:rsidR="00960769" w:rsidRPr="002778B0" w:rsidRDefault="00631A82" w:rsidP="00D90DAC">
            <w:pPr>
              <w:pStyle w:val="Textpoznpodarou"/>
              <w:jc w:val="both"/>
              <w:rPr>
                <w:lang w:val="en-GB"/>
              </w:rPr>
            </w:pPr>
            <w:r w:rsidRPr="002778B0">
              <w:rPr>
                <w:lang w:val="en-GB"/>
              </w:rPr>
              <w:t xml:space="preserve">The surplus of the foreign trade with </w:t>
            </w:r>
            <w:r w:rsidR="00D90DAC">
              <w:rPr>
                <w:lang w:val="en-GB"/>
              </w:rPr>
              <w:t>goods in the national concept</w:t>
            </w:r>
            <w:r w:rsidRPr="002778B0">
              <w:rPr>
                <w:lang w:val="en-GB"/>
              </w:rPr>
              <w:t>, i.e.</w:t>
            </w:r>
            <w:r w:rsidR="002778B0">
              <w:rPr>
                <w:lang w:val="en-GB"/>
              </w:rPr>
              <w:t xml:space="preserve"> </w:t>
            </w:r>
            <w:r w:rsidRPr="002778B0">
              <w:rPr>
                <w:lang w:val="en-GB"/>
              </w:rPr>
              <w:t xml:space="preserve">the difference between the exports in the FOB prices and imports in the CIF prices, arrived at </w:t>
            </w:r>
            <w:r w:rsidR="00960769" w:rsidRPr="002778B0">
              <w:rPr>
                <w:lang w:val="en-GB"/>
              </w:rPr>
              <w:t>138</w:t>
            </w:r>
            <w:r w:rsidRPr="002778B0">
              <w:rPr>
                <w:lang w:val="en-GB"/>
              </w:rPr>
              <w:t>.</w:t>
            </w:r>
            <w:r w:rsidR="00960769" w:rsidRPr="002778B0">
              <w:rPr>
                <w:lang w:val="en-GB"/>
              </w:rPr>
              <w:t>7</w:t>
            </w:r>
            <w:r w:rsidRPr="002778B0">
              <w:rPr>
                <w:lang w:val="en-GB"/>
              </w:rPr>
              <w:t xml:space="preserve"> </w:t>
            </w:r>
            <w:r w:rsidR="00546888">
              <w:rPr>
                <w:lang w:val="en-GB"/>
              </w:rPr>
              <w:t xml:space="preserve">CZK </w:t>
            </w:r>
            <w:r w:rsidRPr="002778B0">
              <w:rPr>
                <w:lang w:val="en-GB"/>
              </w:rPr>
              <w:t>bn</w:t>
            </w:r>
            <w:r w:rsidR="00546888">
              <w:rPr>
                <w:lang w:val="en-GB"/>
              </w:rPr>
              <w:t xml:space="preserve"> </w:t>
            </w:r>
            <w:r w:rsidRPr="002778B0">
              <w:rPr>
                <w:lang w:val="en-GB"/>
              </w:rPr>
              <w:t xml:space="preserve">in the last year. Excess of exports over imports shrank by </w:t>
            </w:r>
            <w:r w:rsidR="00960769" w:rsidRPr="002778B0">
              <w:rPr>
                <w:lang w:val="en-GB"/>
              </w:rPr>
              <w:t>7</w:t>
            </w:r>
            <w:r w:rsidRPr="002778B0">
              <w:rPr>
                <w:lang w:val="en-GB"/>
              </w:rPr>
              <w:t>.</w:t>
            </w:r>
            <w:r w:rsidR="00960769" w:rsidRPr="002778B0">
              <w:rPr>
                <w:lang w:val="en-GB"/>
              </w:rPr>
              <w:t>3</w:t>
            </w:r>
            <w:r w:rsidRPr="002778B0">
              <w:rPr>
                <w:lang w:val="en-GB"/>
              </w:rPr>
              <w:t xml:space="preserve"> </w:t>
            </w:r>
            <w:r w:rsidR="00546888">
              <w:rPr>
                <w:lang w:val="en-GB"/>
              </w:rPr>
              <w:t xml:space="preserve">CZK </w:t>
            </w:r>
            <w:r w:rsidRPr="002778B0">
              <w:rPr>
                <w:lang w:val="en-GB"/>
              </w:rPr>
              <w:t>bn</w:t>
            </w:r>
            <w:r w:rsidR="00546888">
              <w:rPr>
                <w:lang w:val="en-GB"/>
              </w:rPr>
              <w:t xml:space="preserve"> </w:t>
            </w:r>
            <w:r w:rsidRPr="002778B0">
              <w:rPr>
                <w:lang w:val="en-GB"/>
              </w:rPr>
              <w:t>and the trend of</w:t>
            </w:r>
            <w:r w:rsidR="00986CA3">
              <w:rPr>
                <w:lang w:val="en-GB"/>
              </w:rPr>
              <w:t xml:space="preserve"> a continual growth of surplus</w:t>
            </w:r>
            <w:r w:rsidRPr="002778B0">
              <w:rPr>
                <w:lang w:val="en-GB"/>
              </w:rPr>
              <w:t xml:space="preserve"> from </w:t>
            </w:r>
            <w:r w:rsidR="00960769" w:rsidRPr="002778B0">
              <w:rPr>
                <w:lang w:val="en-GB"/>
              </w:rPr>
              <w:t xml:space="preserve">2011–2014 </w:t>
            </w:r>
            <w:r w:rsidRPr="002778B0">
              <w:rPr>
                <w:lang w:val="en-GB"/>
              </w:rPr>
              <w:t>halted. The surplus of the trade with the Union expanded</w:t>
            </w:r>
            <w:r w:rsidR="00D90DAC">
              <w:rPr>
                <w:lang w:val="en-GB"/>
              </w:rPr>
              <w:t xml:space="preserve"> to</w:t>
            </w:r>
            <w:r w:rsidRPr="002778B0">
              <w:rPr>
                <w:lang w:val="en-GB"/>
              </w:rPr>
              <w:t xml:space="preserve"> </w:t>
            </w:r>
            <w:r w:rsidR="00960769" w:rsidRPr="002778B0">
              <w:rPr>
                <w:lang w:val="en-GB"/>
              </w:rPr>
              <w:t>597</w:t>
            </w:r>
            <w:r w:rsidRPr="002778B0">
              <w:rPr>
                <w:lang w:val="en-GB"/>
              </w:rPr>
              <w:t>.</w:t>
            </w:r>
            <w:r w:rsidR="00960769" w:rsidRPr="002778B0">
              <w:rPr>
                <w:lang w:val="en-GB"/>
              </w:rPr>
              <w:t>1</w:t>
            </w:r>
            <w:r w:rsidRPr="002778B0">
              <w:rPr>
                <w:lang w:val="en-GB"/>
              </w:rPr>
              <w:t xml:space="preserve"> </w:t>
            </w:r>
            <w:r w:rsidR="00546888">
              <w:rPr>
                <w:lang w:val="en-GB"/>
              </w:rPr>
              <w:t xml:space="preserve">CZK </w:t>
            </w:r>
            <w:proofErr w:type="spellStart"/>
            <w:r w:rsidRPr="002778B0">
              <w:rPr>
                <w:lang w:val="en-GB"/>
              </w:rPr>
              <w:t>bn</w:t>
            </w:r>
            <w:proofErr w:type="spellEnd"/>
            <w:r w:rsidR="00546888">
              <w:rPr>
                <w:lang w:val="en-GB"/>
              </w:rPr>
              <w:t xml:space="preserve"> </w:t>
            </w:r>
            <w:r w:rsidR="00960769" w:rsidRPr="002778B0">
              <w:rPr>
                <w:lang w:val="en-GB"/>
              </w:rPr>
              <w:t>(</w:t>
            </w:r>
            <w:r w:rsidRPr="002778B0">
              <w:rPr>
                <w:lang w:val="en-GB"/>
              </w:rPr>
              <w:t xml:space="preserve">by </w:t>
            </w:r>
            <w:r w:rsidR="00960769" w:rsidRPr="002778B0">
              <w:rPr>
                <w:lang w:val="en-GB"/>
              </w:rPr>
              <w:t>28</w:t>
            </w:r>
            <w:r w:rsidRPr="002778B0">
              <w:rPr>
                <w:lang w:val="en-GB"/>
              </w:rPr>
              <w:t>.</w:t>
            </w:r>
            <w:r w:rsidR="00960769" w:rsidRPr="002778B0">
              <w:rPr>
                <w:lang w:val="en-GB"/>
              </w:rPr>
              <w:t xml:space="preserve">6 </w:t>
            </w:r>
            <w:proofErr w:type="spellStart"/>
            <w:r w:rsidRPr="002778B0">
              <w:rPr>
                <w:lang w:val="en-GB"/>
              </w:rPr>
              <w:t>bn</w:t>
            </w:r>
            <w:proofErr w:type="spellEnd"/>
            <w:r w:rsidR="00960769" w:rsidRPr="002778B0">
              <w:rPr>
                <w:lang w:val="en-GB"/>
              </w:rPr>
              <w:t>),</w:t>
            </w:r>
            <w:r w:rsidRPr="002778B0">
              <w:rPr>
                <w:lang w:val="en-GB"/>
              </w:rPr>
              <w:t xml:space="preserve"> the deficit wit</w:t>
            </w:r>
            <w:r w:rsidR="002778B0">
              <w:rPr>
                <w:lang w:val="en-GB"/>
              </w:rPr>
              <w:t>h</w:t>
            </w:r>
            <w:r w:rsidRPr="002778B0">
              <w:rPr>
                <w:lang w:val="en-GB"/>
              </w:rPr>
              <w:t xml:space="preserve"> countries outside th</w:t>
            </w:r>
            <w:r w:rsidR="002778B0">
              <w:rPr>
                <w:lang w:val="en-GB"/>
              </w:rPr>
              <w:t>e</w:t>
            </w:r>
            <w:r w:rsidRPr="002778B0">
              <w:rPr>
                <w:lang w:val="en-GB"/>
              </w:rPr>
              <w:t xml:space="preserve"> EU increased to </w:t>
            </w:r>
            <w:r w:rsidR="00960769" w:rsidRPr="002778B0">
              <w:rPr>
                <w:lang w:val="en-GB"/>
              </w:rPr>
              <w:t>437</w:t>
            </w:r>
            <w:r w:rsidRPr="002778B0">
              <w:rPr>
                <w:lang w:val="en-GB"/>
              </w:rPr>
              <w:t>.</w:t>
            </w:r>
            <w:r w:rsidR="00960769" w:rsidRPr="002778B0">
              <w:rPr>
                <w:lang w:val="en-GB"/>
              </w:rPr>
              <w:t xml:space="preserve">7 </w:t>
            </w:r>
            <w:r w:rsidRPr="002778B0">
              <w:rPr>
                <w:lang w:val="en-GB"/>
              </w:rPr>
              <w:t>bn</w:t>
            </w:r>
            <w:r w:rsidR="00960769" w:rsidRPr="002778B0">
              <w:rPr>
                <w:lang w:val="en-GB"/>
              </w:rPr>
              <w:t xml:space="preserve"> (</w:t>
            </w:r>
            <w:r w:rsidRPr="002778B0">
              <w:rPr>
                <w:lang w:val="en-GB"/>
              </w:rPr>
              <w:t xml:space="preserve">by </w:t>
            </w:r>
            <w:r w:rsidR="00960769" w:rsidRPr="002778B0">
              <w:rPr>
                <w:lang w:val="en-GB"/>
              </w:rPr>
              <w:t>29</w:t>
            </w:r>
            <w:r w:rsidRPr="002778B0">
              <w:rPr>
                <w:lang w:val="en-GB"/>
              </w:rPr>
              <w:t>.</w:t>
            </w:r>
            <w:r w:rsidR="00960769" w:rsidRPr="002778B0">
              <w:rPr>
                <w:lang w:val="en-GB"/>
              </w:rPr>
              <w:t xml:space="preserve">3 </w:t>
            </w:r>
            <w:r w:rsidRPr="002778B0">
              <w:rPr>
                <w:lang w:val="en-GB"/>
              </w:rPr>
              <w:t>bn</w:t>
            </w:r>
            <w:r w:rsidR="00960769" w:rsidRPr="002778B0">
              <w:rPr>
                <w:lang w:val="en-GB"/>
              </w:rPr>
              <w:t>).</w:t>
            </w:r>
            <w:r w:rsidR="00960769" w:rsidRPr="002778B0">
              <w:rPr>
                <w:rStyle w:val="Znakapoznpodarou"/>
                <w:lang w:val="en-GB"/>
              </w:rPr>
              <w:footnoteReference w:id="2"/>
            </w:r>
            <w:r w:rsidR="00960769" w:rsidRPr="002778B0">
              <w:rPr>
                <w:lang w:val="en-GB"/>
              </w:rPr>
              <w:t xml:space="preserve"> </w:t>
            </w:r>
            <w:r w:rsidRPr="002778B0">
              <w:rPr>
                <w:lang w:val="en-GB"/>
              </w:rPr>
              <w:t xml:space="preserve">Oil and natural gas (deficit narrowed by </w:t>
            </w:r>
            <w:r w:rsidR="00960769" w:rsidRPr="002778B0">
              <w:rPr>
                <w:lang w:val="en-GB"/>
              </w:rPr>
              <w:t>55</w:t>
            </w:r>
            <w:r w:rsidRPr="002778B0">
              <w:rPr>
                <w:lang w:val="en-GB"/>
              </w:rPr>
              <w:t>.</w:t>
            </w:r>
            <w:r w:rsidR="00960769" w:rsidRPr="002778B0">
              <w:rPr>
                <w:lang w:val="en-GB"/>
              </w:rPr>
              <w:t xml:space="preserve">5 </w:t>
            </w:r>
            <w:r w:rsidRPr="002778B0">
              <w:rPr>
                <w:lang w:val="en-GB"/>
              </w:rPr>
              <w:t>bn</w:t>
            </w:r>
            <w:r w:rsidR="00960769" w:rsidRPr="002778B0">
              <w:rPr>
                <w:lang w:val="en-GB"/>
              </w:rPr>
              <w:t>), motor</w:t>
            </w:r>
            <w:r w:rsidRPr="002778B0">
              <w:rPr>
                <w:lang w:val="en-GB"/>
              </w:rPr>
              <w:t xml:space="preserve"> vehicles (growth of surplus by </w:t>
            </w:r>
            <w:r w:rsidR="00960769" w:rsidRPr="002778B0">
              <w:rPr>
                <w:lang w:val="en-GB"/>
              </w:rPr>
              <w:t>27</w:t>
            </w:r>
            <w:r w:rsidRPr="002778B0">
              <w:rPr>
                <w:lang w:val="en-GB"/>
              </w:rPr>
              <w:t>.</w:t>
            </w:r>
            <w:r w:rsidR="00960769" w:rsidRPr="002778B0">
              <w:rPr>
                <w:lang w:val="en-GB"/>
              </w:rPr>
              <w:t xml:space="preserve">9 </w:t>
            </w:r>
            <w:r w:rsidRPr="002778B0">
              <w:rPr>
                <w:lang w:val="en-GB"/>
              </w:rPr>
              <w:t>bn</w:t>
            </w:r>
            <w:r w:rsidR="00960769" w:rsidRPr="002778B0">
              <w:rPr>
                <w:lang w:val="en-GB"/>
              </w:rPr>
              <w:t>) a</w:t>
            </w:r>
            <w:r w:rsidRPr="002778B0">
              <w:rPr>
                <w:lang w:val="en-GB"/>
              </w:rPr>
              <w:t xml:space="preserve">nd other transport equipment (growth of surplus by </w:t>
            </w:r>
            <w:r w:rsidR="00960769" w:rsidRPr="002778B0">
              <w:rPr>
                <w:lang w:val="en-GB"/>
              </w:rPr>
              <w:t>10</w:t>
            </w:r>
            <w:r w:rsidRPr="002778B0">
              <w:rPr>
                <w:lang w:val="en-GB"/>
              </w:rPr>
              <w:t>.</w:t>
            </w:r>
            <w:r w:rsidR="00960769" w:rsidRPr="002778B0">
              <w:rPr>
                <w:lang w:val="en-GB"/>
              </w:rPr>
              <w:t xml:space="preserve">8 </w:t>
            </w:r>
            <w:r w:rsidRPr="002778B0">
              <w:rPr>
                <w:lang w:val="en-GB"/>
              </w:rPr>
              <w:t>bn</w:t>
            </w:r>
            <w:r w:rsidR="00960769" w:rsidRPr="002778B0">
              <w:rPr>
                <w:lang w:val="en-GB"/>
              </w:rPr>
              <w:t>)</w:t>
            </w:r>
            <w:r w:rsidRPr="002778B0">
              <w:rPr>
                <w:lang w:val="en-GB"/>
              </w:rPr>
              <w:t xml:space="preserve"> </w:t>
            </w:r>
            <w:r w:rsidR="002778B0" w:rsidRPr="002778B0">
              <w:rPr>
                <w:lang w:val="en-GB"/>
              </w:rPr>
              <w:t>experienced the most significant improvement of the balance. Mainly the trade with the tobacco products recorded a worse result than in 2014, moving from the surplus into the deficit</w:t>
            </w:r>
            <w:r w:rsidR="00960769" w:rsidRPr="002778B0">
              <w:rPr>
                <w:lang w:val="en-GB"/>
              </w:rPr>
              <w:t>.</w:t>
            </w:r>
            <w:r w:rsidR="002778B0" w:rsidRPr="002778B0">
              <w:rPr>
                <w:lang w:val="en-GB"/>
              </w:rPr>
              <w:t xml:space="preserve"> The deficit worsened by </w:t>
            </w:r>
            <w:r w:rsidR="00960769" w:rsidRPr="002778B0">
              <w:rPr>
                <w:lang w:val="en-GB"/>
              </w:rPr>
              <w:t>26</w:t>
            </w:r>
            <w:r w:rsidR="002778B0" w:rsidRPr="002778B0">
              <w:rPr>
                <w:lang w:val="en-GB"/>
              </w:rPr>
              <w:t>.</w:t>
            </w:r>
            <w:r w:rsidR="00960769" w:rsidRPr="002778B0">
              <w:rPr>
                <w:lang w:val="en-GB"/>
              </w:rPr>
              <w:t xml:space="preserve">8 </w:t>
            </w:r>
            <w:r w:rsidR="002778B0" w:rsidRPr="002778B0">
              <w:rPr>
                <w:lang w:val="en-GB"/>
              </w:rPr>
              <w:t xml:space="preserve">bn and </w:t>
            </w:r>
            <w:r w:rsidR="00960769" w:rsidRPr="002778B0">
              <w:rPr>
                <w:lang w:val="en-GB"/>
              </w:rPr>
              <w:t xml:space="preserve">15 </w:t>
            </w:r>
            <w:r w:rsidR="002778B0" w:rsidRPr="002778B0">
              <w:rPr>
                <w:lang w:val="en-GB"/>
              </w:rPr>
              <w:t>bn in case of chemicals and basic metals, surplus in machiner</w:t>
            </w:r>
            <w:r w:rsidR="002778B0">
              <w:rPr>
                <w:lang w:val="en-GB"/>
              </w:rPr>
              <w:t>y</w:t>
            </w:r>
            <w:r w:rsidR="002778B0" w:rsidRPr="002778B0">
              <w:rPr>
                <w:lang w:val="en-GB"/>
              </w:rPr>
              <w:t xml:space="preserve"> and </w:t>
            </w:r>
            <w:r w:rsidR="00D90DAC">
              <w:rPr>
                <w:lang w:val="en-GB"/>
              </w:rPr>
              <w:t>equipment</w:t>
            </w:r>
            <w:r w:rsidR="002778B0" w:rsidRPr="002778B0">
              <w:rPr>
                <w:lang w:val="en-GB"/>
              </w:rPr>
              <w:t xml:space="preserve"> fell by </w:t>
            </w:r>
            <w:r w:rsidR="00960769" w:rsidRPr="002778B0">
              <w:rPr>
                <w:lang w:val="en-GB"/>
              </w:rPr>
              <w:t>10</w:t>
            </w:r>
            <w:r w:rsidR="002778B0" w:rsidRPr="002778B0">
              <w:rPr>
                <w:lang w:val="en-GB"/>
              </w:rPr>
              <w:t>.</w:t>
            </w:r>
            <w:r w:rsidR="00960769" w:rsidRPr="002778B0">
              <w:rPr>
                <w:lang w:val="en-GB"/>
              </w:rPr>
              <w:t xml:space="preserve">1 </w:t>
            </w:r>
            <w:r w:rsidR="002778B0" w:rsidRPr="002778B0">
              <w:rPr>
                <w:lang w:val="en-GB"/>
              </w:rPr>
              <w:t>bn</w:t>
            </w:r>
            <w:r w:rsidR="00960769" w:rsidRPr="002778B0">
              <w:rPr>
                <w:lang w:val="en-GB"/>
              </w:rPr>
              <w:t>.</w:t>
            </w:r>
          </w:p>
        </w:tc>
      </w:tr>
    </w:tbl>
    <w:p w:rsidR="006A18AE" w:rsidRDefault="006A18AE"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Default="00ED53CD" w:rsidP="002E0DB9">
      <w:pPr>
        <w:rPr>
          <w:sz w:val="16"/>
          <w:szCs w:val="16"/>
        </w:rPr>
      </w:pPr>
    </w:p>
    <w:p w:rsidR="00ED53CD" w:rsidRPr="00960769" w:rsidRDefault="00ED53CD" w:rsidP="002E0DB9">
      <w:pPr>
        <w:rPr>
          <w:sz w:val="16"/>
          <w:szCs w:val="16"/>
        </w:rPr>
      </w:pPr>
    </w:p>
    <w:tbl>
      <w:tblPr>
        <w:tblW w:w="5000" w:type="pct"/>
        <w:tblLook w:val="04A0"/>
      </w:tblPr>
      <w:tblGrid>
        <w:gridCol w:w="1121"/>
        <w:gridCol w:w="3804"/>
        <w:gridCol w:w="715"/>
        <w:gridCol w:w="1118"/>
        <w:gridCol w:w="3096"/>
      </w:tblGrid>
      <w:tr w:rsidR="00960769" w:rsidRPr="00083224" w:rsidTr="00ED53CD">
        <w:tc>
          <w:tcPr>
            <w:tcW w:w="568" w:type="pct"/>
          </w:tcPr>
          <w:p w:rsidR="00960769" w:rsidRPr="00AD7D49" w:rsidRDefault="001946B9" w:rsidP="001946B9">
            <w:pPr>
              <w:pStyle w:val="Textpoznpodarou"/>
            </w:pPr>
            <w:r>
              <w:lastRenderedPageBreak/>
              <w:t xml:space="preserve">Chart </w:t>
            </w:r>
            <w:r w:rsidR="00960769" w:rsidRPr="00AD7D49">
              <w:t>9</w:t>
            </w:r>
          </w:p>
        </w:tc>
        <w:tc>
          <w:tcPr>
            <w:tcW w:w="1930" w:type="pct"/>
          </w:tcPr>
          <w:p w:rsidR="00960769" w:rsidRPr="00C83C08" w:rsidRDefault="00A87F6E" w:rsidP="00546888">
            <w:pPr>
              <w:pStyle w:val="Textpoznpodarou"/>
              <w:rPr>
                <w:lang w:val="en-GB"/>
              </w:rPr>
            </w:pPr>
            <w:r w:rsidRPr="00C83C08">
              <w:rPr>
                <w:b/>
                <w:lang w:val="en-GB"/>
              </w:rPr>
              <w:t>Current account of balance</w:t>
            </w:r>
            <w:r w:rsidR="00E70997">
              <w:rPr>
                <w:b/>
                <w:lang w:val="en-GB"/>
              </w:rPr>
              <w:t xml:space="preserve"> of payments</w:t>
            </w:r>
            <w:r w:rsidRPr="00C83C08">
              <w:rPr>
                <w:b/>
                <w:lang w:val="en-GB"/>
              </w:rPr>
              <w:t xml:space="preserve"> </w:t>
            </w:r>
            <w:r w:rsidR="00960769" w:rsidRPr="00C83C08">
              <w:rPr>
                <w:lang w:val="en-GB"/>
              </w:rPr>
              <w:t>(</w:t>
            </w:r>
            <w:r w:rsidR="001946B9" w:rsidRPr="00C83C08">
              <w:rPr>
                <w:lang w:val="en-GB"/>
              </w:rPr>
              <w:t xml:space="preserve">in </w:t>
            </w:r>
            <w:r w:rsidR="00546888">
              <w:rPr>
                <w:lang w:val="en-GB"/>
              </w:rPr>
              <w:t xml:space="preserve">CZK </w:t>
            </w:r>
            <w:r w:rsidR="001946B9" w:rsidRPr="00C83C08">
              <w:rPr>
                <w:lang w:val="en-GB"/>
              </w:rPr>
              <w:t>bn</w:t>
            </w:r>
            <w:r w:rsidR="00960769" w:rsidRPr="00C83C08">
              <w:rPr>
                <w:lang w:val="en-GB"/>
              </w:rPr>
              <w:t>)</w:t>
            </w:r>
          </w:p>
        </w:tc>
        <w:tc>
          <w:tcPr>
            <w:tcW w:w="362" w:type="pct"/>
          </w:tcPr>
          <w:p w:rsidR="00960769" w:rsidRPr="00C83C08" w:rsidRDefault="001946B9" w:rsidP="00960769">
            <w:pPr>
              <w:pStyle w:val="Textpoznpodarou"/>
              <w:rPr>
                <w:lang w:val="en-GB"/>
              </w:rPr>
            </w:pPr>
            <w:r w:rsidRPr="00C83C08">
              <w:rPr>
                <w:lang w:val="en-GB"/>
              </w:rPr>
              <w:t xml:space="preserve">Chart </w:t>
            </w:r>
            <w:r w:rsidR="00960769" w:rsidRPr="00C83C08">
              <w:rPr>
                <w:lang w:val="en-GB"/>
              </w:rPr>
              <w:t>10</w:t>
            </w:r>
          </w:p>
        </w:tc>
        <w:tc>
          <w:tcPr>
            <w:tcW w:w="2140" w:type="pct"/>
            <w:gridSpan w:val="2"/>
          </w:tcPr>
          <w:p w:rsidR="00960769" w:rsidRPr="00C83C08" w:rsidRDefault="00960769" w:rsidP="00546888">
            <w:pPr>
              <w:pStyle w:val="Textpoznpodarou"/>
              <w:rPr>
                <w:b/>
                <w:lang w:val="en-GB"/>
              </w:rPr>
            </w:pPr>
            <w:r w:rsidRPr="00C83C08">
              <w:rPr>
                <w:b/>
                <w:lang w:val="en-GB"/>
              </w:rPr>
              <w:t>B</w:t>
            </w:r>
            <w:r w:rsidR="00C83C08" w:rsidRPr="00C83C08">
              <w:rPr>
                <w:b/>
                <w:lang w:val="en-GB"/>
              </w:rPr>
              <w:t>alance of foreign trade w</w:t>
            </w:r>
            <w:r w:rsidR="00D90DAC">
              <w:rPr>
                <w:b/>
                <w:lang w:val="en-GB"/>
              </w:rPr>
              <w:t>ith goods in national concept</w:t>
            </w:r>
            <w:r w:rsidR="00C83C08" w:rsidRPr="00C83C08">
              <w:rPr>
                <w:b/>
                <w:lang w:val="en-GB"/>
              </w:rPr>
              <w:t xml:space="preserve"> in </w:t>
            </w:r>
            <w:r w:rsidRPr="00C83C08">
              <w:rPr>
                <w:b/>
                <w:lang w:val="en-GB"/>
              </w:rPr>
              <w:t xml:space="preserve">2015 </w:t>
            </w:r>
            <w:r w:rsidR="00E47CB8" w:rsidRPr="00C83C08">
              <w:rPr>
                <w:lang w:val="en-GB"/>
              </w:rPr>
              <w:t>(y–</w:t>
            </w:r>
            <w:r w:rsidRPr="00C83C08">
              <w:rPr>
                <w:lang w:val="en-GB"/>
              </w:rPr>
              <w:t xml:space="preserve">y </w:t>
            </w:r>
            <w:r w:rsidR="00C83C08" w:rsidRPr="00C83C08">
              <w:rPr>
                <w:lang w:val="en-GB"/>
              </w:rPr>
              <w:t xml:space="preserve">in </w:t>
            </w:r>
            <w:r w:rsidR="00546888">
              <w:rPr>
                <w:lang w:val="en-GB"/>
              </w:rPr>
              <w:t xml:space="preserve">CZK </w:t>
            </w:r>
            <w:r w:rsidR="00C83C08" w:rsidRPr="00C83C08">
              <w:rPr>
                <w:lang w:val="en-GB"/>
              </w:rPr>
              <w:t xml:space="preserve">bn, in </w:t>
            </w:r>
            <w:r w:rsidRPr="00C83C08">
              <w:rPr>
                <w:lang w:val="en-GB"/>
              </w:rPr>
              <w:t>FOB/CIF</w:t>
            </w:r>
            <w:r w:rsidR="00C83C08" w:rsidRPr="00C83C08">
              <w:rPr>
                <w:lang w:val="en-GB"/>
              </w:rPr>
              <w:t xml:space="preserve"> prices</w:t>
            </w:r>
            <w:r w:rsidRPr="00C83C08">
              <w:rPr>
                <w:lang w:val="en-GB"/>
              </w:rPr>
              <w:t>, nomin</w:t>
            </w:r>
            <w:r w:rsidR="00C83C08" w:rsidRPr="00C83C08">
              <w:rPr>
                <w:lang w:val="en-GB"/>
              </w:rPr>
              <w:t>al</w:t>
            </w:r>
            <w:r w:rsidR="00D90DAC">
              <w:rPr>
                <w:lang w:val="en-GB"/>
              </w:rPr>
              <w:t>ly</w:t>
            </w:r>
            <w:r w:rsidRPr="00C83C08">
              <w:rPr>
                <w:lang w:val="en-GB"/>
              </w:rPr>
              <w:t>)</w:t>
            </w:r>
          </w:p>
        </w:tc>
      </w:tr>
      <w:tr w:rsidR="00960769" w:rsidRPr="00083224" w:rsidTr="00ED53CD">
        <w:tc>
          <w:tcPr>
            <w:tcW w:w="2498" w:type="pct"/>
            <w:gridSpan w:val="2"/>
          </w:tcPr>
          <w:p w:rsidR="00960769" w:rsidRPr="00083224" w:rsidRDefault="00ED53CD" w:rsidP="00960769">
            <w:pPr>
              <w:pStyle w:val="Textpoznpodarou"/>
              <w:jc w:val="both"/>
            </w:pPr>
            <w:r w:rsidRPr="00ED53CD">
              <w:rPr>
                <w:noProof/>
              </w:rPr>
              <w:drawing>
                <wp:inline distT="0" distB="0" distL="0" distR="0">
                  <wp:extent cx="3005455" cy="2371725"/>
                  <wp:effectExtent l="19050" t="0" r="4445" b="0"/>
                  <wp:docPr id="32"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005455" cy="2371725"/>
                          </a:xfrm>
                          <a:prstGeom prst="rect">
                            <a:avLst/>
                          </a:prstGeom>
                          <a:noFill/>
                        </pic:spPr>
                      </pic:pic>
                    </a:graphicData>
                  </a:graphic>
                </wp:inline>
              </w:drawing>
            </w:r>
          </w:p>
        </w:tc>
        <w:tc>
          <w:tcPr>
            <w:tcW w:w="2502" w:type="pct"/>
            <w:gridSpan w:val="3"/>
          </w:tcPr>
          <w:p w:rsidR="00960769" w:rsidRPr="00C83C08" w:rsidRDefault="00527241" w:rsidP="00960769">
            <w:pPr>
              <w:pStyle w:val="Textpoznpodarou"/>
              <w:jc w:val="both"/>
              <w:rPr>
                <w:lang w:val="en-GB"/>
              </w:rPr>
            </w:pPr>
            <w:r w:rsidRPr="00527241">
              <w:rPr>
                <w:noProof/>
              </w:rPr>
              <w:drawing>
                <wp:inline distT="0" distB="0" distL="0" distR="0">
                  <wp:extent cx="3005455" cy="2365375"/>
                  <wp:effectExtent l="19050" t="0" r="4445"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05455" cy="2365375"/>
                          </a:xfrm>
                          <a:prstGeom prst="rect">
                            <a:avLst/>
                          </a:prstGeom>
                          <a:noFill/>
                        </pic:spPr>
                      </pic:pic>
                    </a:graphicData>
                  </a:graphic>
                </wp:inline>
              </w:drawing>
            </w:r>
          </w:p>
        </w:tc>
      </w:tr>
      <w:tr w:rsidR="00960769" w:rsidRPr="00083224" w:rsidTr="00ED53CD">
        <w:tc>
          <w:tcPr>
            <w:tcW w:w="3427" w:type="pct"/>
            <w:gridSpan w:val="4"/>
          </w:tcPr>
          <w:p w:rsidR="00960769" w:rsidRPr="00083224" w:rsidRDefault="00960769" w:rsidP="00960769">
            <w:pPr>
              <w:pStyle w:val="Textpoznpodarou"/>
              <w:rPr>
                <w:noProof/>
                <w:sz w:val="18"/>
                <w:szCs w:val="18"/>
              </w:rPr>
            </w:pPr>
          </w:p>
        </w:tc>
        <w:tc>
          <w:tcPr>
            <w:tcW w:w="1573" w:type="pct"/>
          </w:tcPr>
          <w:p w:rsidR="00960769" w:rsidRPr="00083224" w:rsidRDefault="001946B9" w:rsidP="001946B9">
            <w:pPr>
              <w:pStyle w:val="Textpoznpodarou"/>
              <w:jc w:val="right"/>
              <w:rPr>
                <w:noProof/>
              </w:rPr>
            </w:pPr>
            <w:r>
              <w:rPr>
                <w:sz w:val="18"/>
                <w:szCs w:val="18"/>
              </w:rPr>
              <w:t>Source</w:t>
            </w:r>
            <w:r w:rsidR="00960769" w:rsidRPr="00083224">
              <w:rPr>
                <w:sz w:val="18"/>
                <w:szCs w:val="18"/>
              </w:rPr>
              <w:t xml:space="preserve">: </w:t>
            </w:r>
            <w:r>
              <w:rPr>
                <w:sz w:val="18"/>
                <w:szCs w:val="18"/>
              </w:rPr>
              <w:t>CZSO</w:t>
            </w:r>
            <w:r w:rsidR="00960769" w:rsidRPr="00083224">
              <w:rPr>
                <w:sz w:val="18"/>
                <w:szCs w:val="18"/>
              </w:rPr>
              <w:t xml:space="preserve">, </w:t>
            </w:r>
            <w:r>
              <w:rPr>
                <w:sz w:val="18"/>
                <w:szCs w:val="18"/>
              </w:rPr>
              <w:t>C</w:t>
            </w:r>
            <w:r w:rsidR="00960769" w:rsidRPr="00083224">
              <w:rPr>
                <w:sz w:val="18"/>
                <w:szCs w:val="18"/>
              </w:rPr>
              <w:t>NB</w:t>
            </w:r>
          </w:p>
        </w:tc>
      </w:tr>
    </w:tbl>
    <w:p w:rsidR="00886A8F" w:rsidRPr="00527241" w:rsidRDefault="00886A8F" w:rsidP="004250FA">
      <w:pPr>
        <w:rPr>
          <w:szCs w:val="20"/>
        </w:rPr>
      </w:pPr>
    </w:p>
    <w:sectPr w:rsidR="00886A8F" w:rsidRPr="00527241" w:rsidSect="005F7805">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00" w:rsidRDefault="00FF6500" w:rsidP="00E71A58">
      <w:r>
        <w:separator/>
      </w:r>
    </w:p>
  </w:endnote>
  <w:endnote w:type="continuationSeparator" w:id="0">
    <w:p w:rsidR="00FF6500" w:rsidRDefault="00FF6500"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CA1D93" w:rsidRPr="005A21E0">
      <w:rPr>
        <w:rFonts w:ascii="Arial" w:hAnsi="Arial" w:cs="Arial"/>
        <w:sz w:val="16"/>
        <w:szCs w:val="16"/>
      </w:rPr>
      <w:fldChar w:fldCharType="begin"/>
    </w:r>
    <w:r w:rsidRPr="005A21E0">
      <w:rPr>
        <w:rFonts w:ascii="Arial" w:hAnsi="Arial" w:cs="Arial"/>
        <w:sz w:val="16"/>
        <w:szCs w:val="16"/>
      </w:rPr>
      <w:instrText>PAGE   \* MERGEFORMAT</w:instrText>
    </w:r>
    <w:r w:rsidR="00CA1D93" w:rsidRPr="005A21E0">
      <w:rPr>
        <w:rFonts w:ascii="Arial" w:hAnsi="Arial" w:cs="Arial"/>
        <w:sz w:val="16"/>
        <w:szCs w:val="16"/>
      </w:rPr>
      <w:fldChar w:fldCharType="separate"/>
    </w:r>
    <w:r w:rsidR="005F7805">
      <w:rPr>
        <w:rFonts w:ascii="Arial" w:hAnsi="Arial" w:cs="Arial"/>
        <w:noProof/>
        <w:sz w:val="16"/>
        <w:szCs w:val="16"/>
      </w:rPr>
      <w:t>14</w:t>
    </w:r>
    <w:r w:rsidR="00CA1D93"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CA1D93"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A1D93" w:rsidRPr="00223E00">
      <w:rPr>
        <w:rFonts w:ascii="Arial" w:hAnsi="Arial" w:cs="Arial"/>
        <w:sz w:val="16"/>
        <w:szCs w:val="16"/>
      </w:rPr>
      <w:fldChar w:fldCharType="separate"/>
    </w:r>
    <w:r w:rsidR="005F7805">
      <w:rPr>
        <w:rFonts w:ascii="Arial" w:hAnsi="Arial" w:cs="Arial"/>
        <w:noProof/>
        <w:sz w:val="16"/>
        <w:szCs w:val="16"/>
      </w:rPr>
      <w:t>13</w:t>
    </w:r>
    <w:r w:rsidR="00CA1D93"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00" w:rsidRDefault="00FF6500" w:rsidP="00E71A58">
      <w:r>
        <w:separator/>
      </w:r>
    </w:p>
  </w:footnote>
  <w:footnote w:type="continuationSeparator" w:id="0">
    <w:p w:rsidR="00FF6500" w:rsidRDefault="00FF6500" w:rsidP="00E71A58">
      <w:r>
        <w:continuationSeparator/>
      </w:r>
    </w:p>
  </w:footnote>
  <w:footnote w:id="1">
    <w:p w:rsidR="00B21913" w:rsidRPr="00B34EC4" w:rsidRDefault="00B21913" w:rsidP="00960769">
      <w:pPr>
        <w:pStyle w:val="Textpoznpodarou"/>
        <w:jc w:val="both"/>
        <w:rPr>
          <w:sz w:val="16"/>
          <w:szCs w:val="16"/>
          <w:lang w:val="en-GB"/>
        </w:rPr>
      </w:pPr>
      <w:r w:rsidRPr="00D05D91">
        <w:rPr>
          <w:rStyle w:val="Znakapoznpodarou"/>
          <w:sz w:val="16"/>
          <w:szCs w:val="16"/>
        </w:rPr>
        <w:footnoteRef/>
      </w:r>
      <w:r w:rsidRPr="00D05D91">
        <w:rPr>
          <w:sz w:val="16"/>
          <w:szCs w:val="16"/>
        </w:rPr>
        <w:t xml:space="preserve"> </w:t>
      </w:r>
      <w:r w:rsidR="00786ED9">
        <w:rPr>
          <w:sz w:val="16"/>
          <w:szCs w:val="16"/>
          <w:lang w:val="en-GB"/>
        </w:rPr>
        <w:t>Data in the national concept</w:t>
      </w:r>
      <w:r w:rsidRPr="00B34EC4">
        <w:rPr>
          <w:sz w:val="16"/>
          <w:szCs w:val="16"/>
          <w:lang w:val="en-GB"/>
        </w:rPr>
        <w:t xml:space="preserve"> are expressed in nominal terms. The value of exports is captured in FOB prices, i.e. including the costs connected with the transport to the CR boundaries. Import is in CIF prices, i.e. including costs associated with the </w:t>
      </w:r>
      <w:r>
        <w:rPr>
          <w:sz w:val="16"/>
          <w:szCs w:val="16"/>
          <w:lang w:val="en-GB"/>
        </w:rPr>
        <w:t>t</w:t>
      </w:r>
      <w:r w:rsidRPr="00B34EC4">
        <w:rPr>
          <w:sz w:val="16"/>
          <w:szCs w:val="16"/>
          <w:lang w:val="en-GB"/>
        </w:rPr>
        <w:t xml:space="preserve">ransportation abroad, up all the way to the CR boundaries. </w:t>
      </w:r>
    </w:p>
  </w:footnote>
  <w:footnote w:id="2">
    <w:p w:rsidR="00B21913" w:rsidRPr="00B34EC4" w:rsidRDefault="00B21913" w:rsidP="00960769">
      <w:pPr>
        <w:pStyle w:val="Textpoznpodarou"/>
        <w:jc w:val="both"/>
        <w:rPr>
          <w:lang w:val="en-GB"/>
        </w:rPr>
      </w:pPr>
      <w:r w:rsidRPr="00B34EC4">
        <w:rPr>
          <w:sz w:val="16"/>
          <w:szCs w:val="16"/>
          <w:vertAlign w:val="superscript"/>
          <w:lang w:val="en-GB"/>
        </w:rPr>
        <w:footnoteRef/>
      </w:r>
      <w:r w:rsidRPr="00B34EC4">
        <w:rPr>
          <w:sz w:val="16"/>
          <w:szCs w:val="16"/>
          <w:lang w:val="en-GB"/>
        </w:rPr>
        <w:t xml:space="preserve"> Deficit </w:t>
      </w:r>
      <w:r>
        <w:rPr>
          <w:sz w:val="16"/>
          <w:szCs w:val="16"/>
          <w:lang w:val="en-GB"/>
        </w:rPr>
        <w:t xml:space="preserve">of trade with </w:t>
      </w:r>
      <w:r w:rsidR="00D90DAC">
        <w:rPr>
          <w:sz w:val="16"/>
          <w:szCs w:val="16"/>
          <w:lang w:val="en-GB"/>
        </w:rPr>
        <w:t>unspecified</w:t>
      </w:r>
      <w:r>
        <w:rPr>
          <w:sz w:val="16"/>
          <w:szCs w:val="16"/>
          <w:lang w:val="en-GB"/>
        </w:rPr>
        <w:t xml:space="preserve"> entities increased to </w:t>
      </w:r>
      <w:r w:rsidRPr="00B34EC4">
        <w:rPr>
          <w:sz w:val="16"/>
          <w:szCs w:val="16"/>
          <w:lang w:val="en-GB"/>
        </w:rPr>
        <w:t>20</w:t>
      </w:r>
      <w:r>
        <w:rPr>
          <w:sz w:val="16"/>
          <w:szCs w:val="16"/>
          <w:lang w:val="en-GB"/>
        </w:rPr>
        <w:t>.</w:t>
      </w:r>
      <w:r w:rsidRPr="00B34EC4">
        <w:rPr>
          <w:sz w:val="16"/>
          <w:szCs w:val="16"/>
          <w:lang w:val="en-GB"/>
        </w:rPr>
        <w:t xml:space="preserve">7 </w:t>
      </w:r>
      <w:r>
        <w:rPr>
          <w:sz w:val="16"/>
          <w:szCs w:val="16"/>
          <w:lang w:val="en-GB"/>
        </w:rPr>
        <w:t xml:space="preserve">CZK bn </w:t>
      </w:r>
      <w:r w:rsidRPr="00B34EC4">
        <w:rPr>
          <w:sz w:val="16"/>
          <w:szCs w:val="16"/>
          <w:lang w:val="en-GB"/>
        </w:rPr>
        <w:t>(by 6.6 bn).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nsid w:val="7F900D6C"/>
    <w:multiLevelType w:val="hybridMultilevel"/>
    <w:tmpl w:val="AF10886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5778"/>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59BF"/>
    <w:rsid w:val="000A66C2"/>
    <w:rsid w:val="000B1CFE"/>
    <w:rsid w:val="000B210A"/>
    <w:rsid w:val="000B249B"/>
    <w:rsid w:val="000B3DB9"/>
    <w:rsid w:val="000B3F02"/>
    <w:rsid w:val="000B4192"/>
    <w:rsid w:val="000B48A2"/>
    <w:rsid w:val="000B48E7"/>
    <w:rsid w:val="000B4F41"/>
    <w:rsid w:val="000B7663"/>
    <w:rsid w:val="000C11D3"/>
    <w:rsid w:val="000C12F5"/>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D04"/>
    <w:rsid w:val="00180D58"/>
    <w:rsid w:val="00181DB4"/>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AC9"/>
    <w:rsid w:val="0021355B"/>
    <w:rsid w:val="00214C52"/>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301357"/>
    <w:rsid w:val="00301D04"/>
    <w:rsid w:val="003035D4"/>
    <w:rsid w:val="00303DCB"/>
    <w:rsid w:val="00304771"/>
    <w:rsid w:val="00305736"/>
    <w:rsid w:val="00306C5B"/>
    <w:rsid w:val="00306E3B"/>
    <w:rsid w:val="003119B6"/>
    <w:rsid w:val="00312C3D"/>
    <w:rsid w:val="00313A6E"/>
    <w:rsid w:val="00314331"/>
    <w:rsid w:val="00316A67"/>
    <w:rsid w:val="00317E31"/>
    <w:rsid w:val="00320214"/>
    <w:rsid w:val="003209D6"/>
    <w:rsid w:val="0032109A"/>
    <w:rsid w:val="0032214F"/>
    <w:rsid w:val="00322164"/>
    <w:rsid w:val="00323CF7"/>
    <w:rsid w:val="00323E61"/>
    <w:rsid w:val="0032513D"/>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56D"/>
    <w:rsid w:val="00351B63"/>
    <w:rsid w:val="003523CC"/>
    <w:rsid w:val="00352E57"/>
    <w:rsid w:val="00353BEC"/>
    <w:rsid w:val="003541B0"/>
    <w:rsid w:val="0035457E"/>
    <w:rsid w:val="00355885"/>
    <w:rsid w:val="0035605E"/>
    <w:rsid w:val="00357449"/>
    <w:rsid w:val="0036238B"/>
    <w:rsid w:val="003651A4"/>
    <w:rsid w:val="00365680"/>
    <w:rsid w:val="003657F3"/>
    <w:rsid w:val="00365CF1"/>
    <w:rsid w:val="00367038"/>
    <w:rsid w:val="00370963"/>
    <w:rsid w:val="0037144E"/>
    <w:rsid w:val="00371B97"/>
    <w:rsid w:val="003736B5"/>
    <w:rsid w:val="003739E9"/>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50FA"/>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FF"/>
    <w:rsid w:val="004541F1"/>
    <w:rsid w:val="004549B0"/>
    <w:rsid w:val="00455ECA"/>
    <w:rsid w:val="00457296"/>
    <w:rsid w:val="00457320"/>
    <w:rsid w:val="00460164"/>
    <w:rsid w:val="0046039A"/>
    <w:rsid w:val="00460A6B"/>
    <w:rsid w:val="00461977"/>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7007"/>
    <w:rsid w:val="004E76D6"/>
    <w:rsid w:val="004E7F57"/>
    <w:rsid w:val="004F06F5"/>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692E"/>
    <w:rsid w:val="00507040"/>
    <w:rsid w:val="005073C7"/>
    <w:rsid w:val="005079F8"/>
    <w:rsid w:val="00507B84"/>
    <w:rsid w:val="005100D5"/>
    <w:rsid w:val="00510189"/>
    <w:rsid w:val="005108C0"/>
    <w:rsid w:val="00511873"/>
    <w:rsid w:val="00513B7E"/>
    <w:rsid w:val="005140DE"/>
    <w:rsid w:val="00514474"/>
    <w:rsid w:val="005147E9"/>
    <w:rsid w:val="005152B2"/>
    <w:rsid w:val="00515D06"/>
    <w:rsid w:val="0051778E"/>
    <w:rsid w:val="005215EF"/>
    <w:rsid w:val="00523BEC"/>
    <w:rsid w:val="00524637"/>
    <w:rsid w:val="00524FDD"/>
    <w:rsid w:val="00525137"/>
    <w:rsid w:val="005251DD"/>
    <w:rsid w:val="00526DB6"/>
    <w:rsid w:val="00527241"/>
    <w:rsid w:val="0053017A"/>
    <w:rsid w:val="00530492"/>
    <w:rsid w:val="00532854"/>
    <w:rsid w:val="005342F6"/>
    <w:rsid w:val="005350F2"/>
    <w:rsid w:val="00535152"/>
    <w:rsid w:val="00535359"/>
    <w:rsid w:val="005357A2"/>
    <w:rsid w:val="00535C70"/>
    <w:rsid w:val="00535D87"/>
    <w:rsid w:val="00535EF0"/>
    <w:rsid w:val="005363DF"/>
    <w:rsid w:val="0053734B"/>
    <w:rsid w:val="005375B1"/>
    <w:rsid w:val="00537AFD"/>
    <w:rsid w:val="00537CB4"/>
    <w:rsid w:val="0054516B"/>
    <w:rsid w:val="0054559E"/>
    <w:rsid w:val="00546888"/>
    <w:rsid w:val="005513D5"/>
    <w:rsid w:val="005516F9"/>
    <w:rsid w:val="005523B9"/>
    <w:rsid w:val="005545E0"/>
    <w:rsid w:val="00554865"/>
    <w:rsid w:val="00554E57"/>
    <w:rsid w:val="00556828"/>
    <w:rsid w:val="005622CD"/>
    <w:rsid w:val="00562749"/>
    <w:rsid w:val="00562DE9"/>
    <w:rsid w:val="005638A5"/>
    <w:rsid w:val="00566381"/>
    <w:rsid w:val="0056640C"/>
    <w:rsid w:val="00566A03"/>
    <w:rsid w:val="00571932"/>
    <w:rsid w:val="00573C97"/>
    <w:rsid w:val="00574240"/>
    <w:rsid w:val="00575CDC"/>
    <w:rsid w:val="005765D5"/>
    <w:rsid w:val="00576A3E"/>
    <w:rsid w:val="0057703D"/>
    <w:rsid w:val="00577861"/>
    <w:rsid w:val="0058134C"/>
    <w:rsid w:val="005828FD"/>
    <w:rsid w:val="0058366F"/>
    <w:rsid w:val="00583D5B"/>
    <w:rsid w:val="00583FFD"/>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54EE"/>
    <w:rsid w:val="005A563B"/>
    <w:rsid w:val="005A7500"/>
    <w:rsid w:val="005A77E4"/>
    <w:rsid w:val="005B0418"/>
    <w:rsid w:val="005B1BDB"/>
    <w:rsid w:val="005B2BAA"/>
    <w:rsid w:val="005B2D53"/>
    <w:rsid w:val="005B3247"/>
    <w:rsid w:val="005B3409"/>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26CE"/>
    <w:rsid w:val="005F4057"/>
    <w:rsid w:val="005F4088"/>
    <w:rsid w:val="005F601D"/>
    <w:rsid w:val="005F6119"/>
    <w:rsid w:val="005F7805"/>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53E3"/>
    <w:rsid w:val="0061679C"/>
    <w:rsid w:val="006167AB"/>
    <w:rsid w:val="00617B14"/>
    <w:rsid w:val="00617D2D"/>
    <w:rsid w:val="00617D83"/>
    <w:rsid w:val="00620430"/>
    <w:rsid w:val="00620AC5"/>
    <w:rsid w:val="00621575"/>
    <w:rsid w:val="006215FC"/>
    <w:rsid w:val="00624093"/>
    <w:rsid w:val="00630F66"/>
    <w:rsid w:val="00631A82"/>
    <w:rsid w:val="00631FC2"/>
    <w:rsid w:val="00632171"/>
    <w:rsid w:val="0063332A"/>
    <w:rsid w:val="006347F9"/>
    <w:rsid w:val="0063494E"/>
    <w:rsid w:val="00634C90"/>
    <w:rsid w:val="00635E79"/>
    <w:rsid w:val="00636E5E"/>
    <w:rsid w:val="006379E0"/>
    <w:rsid w:val="00637C11"/>
    <w:rsid w:val="006404A7"/>
    <w:rsid w:val="006407F3"/>
    <w:rsid w:val="006408EC"/>
    <w:rsid w:val="0064129B"/>
    <w:rsid w:val="00644DFC"/>
    <w:rsid w:val="006451E4"/>
    <w:rsid w:val="0064543C"/>
    <w:rsid w:val="006454B4"/>
    <w:rsid w:val="00645A9C"/>
    <w:rsid w:val="006460B8"/>
    <w:rsid w:val="00647505"/>
    <w:rsid w:val="006504A0"/>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4875"/>
    <w:rsid w:val="00705D98"/>
    <w:rsid w:val="00707891"/>
    <w:rsid w:val="00707D43"/>
    <w:rsid w:val="00711EF1"/>
    <w:rsid w:val="0071229A"/>
    <w:rsid w:val="00712572"/>
    <w:rsid w:val="00713495"/>
    <w:rsid w:val="00713EEB"/>
    <w:rsid w:val="007159D2"/>
    <w:rsid w:val="0072050E"/>
    <w:rsid w:val="00720FA2"/>
    <w:rsid w:val="007211F5"/>
    <w:rsid w:val="00724666"/>
    <w:rsid w:val="00726043"/>
    <w:rsid w:val="0072704A"/>
    <w:rsid w:val="00730AE8"/>
    <w:rsid w:val="00731963"/>
    <w:rsid w:val="00731CA1"/>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A0E"/>
    <w:rsid w:val="00784C4A"/>
    <w:rsid w:val="00786ED9"/>
    <w:rsid w:val="00787432"/>
    <w:rsid w:val="00787507"/>
    <w:rsid w:val="007879F2"/>
    <w:rsid w:val="00790089"/>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5031"/>
    <w:rsid w:val="007B573F"/>
    <w:rsid w:val="007B6A6B"/>
    <w:rsid w:val="007C0065"/>
    <w:rsid w:val="007C010B"/>
    <w:rsid w:val="007C3384"/>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C17"/>
    <w:rsid w:val="008B1FC9"/>
    <w:rsid w:val="008B6B67"/>
    <w:rsid w:val="008B7306"/>
    <w:rsid w:val="008B775F"/>
    <w:rsid w:val="008B7C02"/>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D8D"/>
    <w:rsid w:val="00973AAE"/>
    <w:rsid w:val="0097476C"/>
    <w:rsid w:val="00974923"/>
    <w:rsid w:val="00974D48"/>
    <w:rsid w:val="00974D5F"/>
    <w:rsid w:val="00975017"/>
    <w:rsid w:val="009759DF"/>
    <w:rsid w:val="00977537"/>
    <w:rsid w:val="00980373"/>
    <w:rsid w:val="00980621"/>
    <w:rsid w:val="00982072"/>
    <w:rsid w:val="009833FA"/>
    <w:rsid w:val="00983DBB"/>
    <w:rsid w:val="00983ECF"/>
    <w:rsid w:val="00986745"/>
    <w:rsid w:val="009867BC"/>
    <w:rsid w:val="0098688F"/>
    <w:rsid w:val="00986CA3"/>
    <w:rsid w:val="00987109"/>
    <w:rsid w:val="00987309"/>
    <w:rsid w:val="0099012D"/>
    <w:rsid w:val="00990363"/>
    <w:rsid w:val="009954FF"/>
    <w:rsid w:val="009961BC"/>
    <w:rsid w:val="00996355"/>
    <w:rsid w:val="00997EE9"/>
    <w:rsid w:val="009A2014"/>
    <w:rsid w:val="009A3A87"/>
    <w:rsid w:val="009A4E12"/>
    <w:rsid w:val="009A5C68"/>
    <w:rsid w:val="009A6EF7"/>
    <w:rsid w:val="009B04D0"/>
    <w:rsid w:val="009B052C"/>
    <w:rsid w:val="009B0EF2"/>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E048A"/>
    <w:rsid w:val="009E1FBA"/>
    <w:rsid w:val="009E2C54"/>
    <w:rsid w:val="009E3710"/>
    <w:rsid w:val="009E7B1F"/>
    <w:rsid w:val="009F012D"/>
    <w:rsid w:val="009F168D"/>
    <w:rsid w:val="009F41C4"/>
    <w:rsid w:val="009F5846"/>
    <w:rsid w:val="009F7B52"/>
    <w:rsid w:val="009F7D77"/>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E3F"/>
    <w:rsid w:val="00AA09D3"/>
    <w:rsid w:val="00AA23FB"/>
    <w:rsid w:val="00AA3948"/>
    <w:rsid w:val="00AA42AB"/>
    <w:rsid w:val="00AA559A"/>
    <w:rsid w:val="00AA756A"/>
    <w:rsid w:val="00AB104D"/>
    <w:rsid w:val="00AB2AF1"/>
    <w:rsid w:val="00AB440B"/>
    <w:rsid w:val="00AB47E3"/>
    <w:rsid w:val="00AB74C5"/>
    <w:rsid w:val="00AB7BEE"/>
    <w:rsid w:val="00AB7DF2"/>
    <w:rsid w:val="00AC0EC6"/>
    <w:rsid w:val="00AC1E3F"/>
    <w:rsid w:val="00AC219A"/>
    <w:rsid w:val="00AC4F18"/>
    <w:rsid w:val="00AD0442"/>
    <w:rsid w:val="00AD0B46"/>
    <w:rsid w:val="00AD1094"/>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5E00"/>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4119"/>
    <w:rsid w:val="00B048B5"/>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2D"/>
    <w:rsid w:val="00B55BA8"/>
    <w:rsid w:val="00B55F15"/>
    <w:rsid w:val="00B561A6"/>
    <w:rsid w:val="00B57A83"/>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6373"/>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2E7F"/>
    <w:rsid w:val="00C34FDE"/>
    <w:rsid w:val="00C35C16"/>
    <w:rsid w:val="00C40F81"/>
    <w:rsid w:val="00C41463"/>
    <w:rsid w:val="00C41A72"/>
    <w:rsid w:val="00C42D45"/>
    <w:rsid w:val="00C47694"/>
    <w:rsid w:val="00C476C5"/>
    <w:rsid w:val="00C503B0"/>
    <w:rsid w:val="00C511C2"/>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1D93"/>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F8D"/>
    <w:rsid w:val="00D82462"/>
    <w:rsid w:val="00D85AC2"/>
    <w:rsid w:val="00D85F94"/>
    <w:rsid w:val="00D863D1"/>
    <w:rsid w:val="00D868CE"/>
    <w:rsid w:val="00D86DAE"/>
    <w:rsid w:val="00D871A0"/>
    <w:rsid w:val="00D90C1E"/>
    <w:rsid w:val="00D90DAC"/>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4476"/>
    <w:rsid w:val="00DF0DC3"/>
    <w:rsid w:val="00DF0DE0"/>
    <w:rsid w:val="00DF1D36"/>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2097E"/>
    <w:rsid w:val="00E215EA"/>
    <w:rsid w:val="00E21CAB"/>
    <w:rsid w:val="00E221FC"/>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3CD"/>
    <w:rsid w:val="00ED54D6"/>
    <w:rsid w:val="00ED5726"/>
    <w:rsid w:val="00EE0113"/>
    <w:rsid w:val="00EE0298"/>
    <w:rsid w:val="00EE0384"/>
    <w:rsid w:val="00EE04C8"/>
    <w:rsid w:val="00EE10AA"/>
    <w:rsid w:val="00EE1637"/>
    <w:rsid w:val="00EE3B7A"/>
    <w:rsid w:val="00EE3E78"/>
    <w:rsid w:val="00EE495A"/>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00"/>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02F8-8E27-4FE2-AA63-5D5994C1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99</TotalTime>
  <Pages>3</Pages>
  <Words>1310</Words>
  <Characters>7729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76</cp:revision>
  <cp:lastPrinted>2016-04-20T10:14:00Z</cp:lastPrinted>
  <dcterms:created xsi:type="dcterms:W3CDTF">2016-04-25T06:01:00Z</dcterms:created>
  <dcterms:modified xsi:type="dcterms:W3CDTF">2016-04-28T09:52:00Z</dcterms:modified>
</cp:coreProperties>
</file>