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50" w:rsidRPr="006300CC" w:rsidRDefault="00246C58" w:rsidP="00F81ED2">
      <w:pPr>
        <w:pStyle w:val="Nadpis1"/>
        <w:spacing w:after="240"/>
      </w:pPr>
      <w:bookmarkStart w:id="0" w:name="_Toc449682768"/>
      <w:bookmarkStart w:id="1" w:name="_Toc449682926"/>
      <w:bookmarkStart w:id="2" w:name="_Toc449683024"/>
      <w:bookmarkStart w:id="3" w:name="_Toc449683477"/>
      <w:bookmarkStart w:id="4" w:name="_Toc449685167"/>
      <w:bookmarkStart w:id="5" w:name="_Toc465077848"/>
      <w:r w:rsidRPr="005804F0">
        <w:t>2. Metodika, sledované ukazatele</w:t>
      </w:r>
      <w:bookmarkEnd w:id="0"/>
      <w:bookmarkEnd w:id="1"/>
      <w:bookmarkEnd w:id="2"/>
      <w:bookmarkEnd w:id="3"/>
      <w:bookmarkEnd w:id="4"/>
      <w:bookmarkEnd w:id="5"/>
    </w:p>
    <w:p w:rsidR="006300CC" w:rsidRDefault="006300CC" w:rsidP="00F81ED2">
      <w:pPr>
        <w:pStyle w:val="Nadpis2"/>
        <w:spacing w:after="120"/>
      </w:pPr>
      <w:bookmarkStart w:id="6" w:name="_Toc465077849"/>
      <w:r>
        <w:t>2.1</w:t>
      </w:r>
      <w:r w:rsidR="00F81ED2">
        <w:t xml:space="preserve"> Metodika</w:t>
      </w:r>
      <w:bookmarkEnd w:id="6"/>
    </w:p>
    <w:p w:rsidR="00246C58" w:rsidRDefault="00246C58" w:rsidP="00801FE1">
      <w:pPr>
        <w:jc w:val="both"/>
        <w:rPr>
          <w:rFonts w:cs="Arial"/>
        </w:rPr>
      </w:pPr>
      <w:r w:rsidRPr="00694B42">
        <w:rPr>
          <w:rFonts w:cs="Arial"/>
          <w:szCs w:val="20"/>
        </w:rPr>
        <w:t>Statistické údaje o dočasné pracovní neschopnosti pro ne</w:t>
      </w:r>
      <w:r w:rsidRPr="00694B42">
        <w:rPr>
          <w:rFonts w:eastAsia="MS Gothic" w:cs="Arial"/>
          <w:szCs w:val="20"/>
        </w:rPr>
        <w:t>moc a úraz dostupné ve výstupech Česk</w:t>
      </w:r>
      <w:r w:rsidRPr="00694B42">
        <w:rPr>
          <w:rFonts w:cs="Arial"/>
          <w:szCs w:val="20"/>
        </w:rPr>
        <w:t>ého</w:t>
      </w:r>
      <w:r w:rsidRPr="00694B42">
        <w:rPr>
          <w:rFonts w:cs="Arial"/>
        </w:rPr>
        <w:t xml:space="preserve"> statistického úřadu</w:t>
      </w:r>
      <w:r w:rsidR="009211EB">
        <w:rPr>
          <w:rFonts w:cs="Arial"/>
        </w:rPr>
        <w:t xml:space="preserve"> (ČSÚ)</w:t>
      </w:r>
      <w:r w:rsidRPr="00694B42">
        <w:rPr>
          <w:rFonts w:cs="Arial"/>
        </w:rPr>
        <w:t xml:space="preserve"> jsou zajišťov</w:t>
      </w:r>
      <w:r>
        <w:rPr>
          <w:rFonts w:cs="Arial"/>
        </w:rPr>
        <w:t>ány</w:t>
      </w:r>
      <w:r w:rsidRPr="00694B42">
        <w:rPr>
          <w:rFonts w:cs="Arial"/>
        </w:rPr>
        <w:t xml:space="preserve"> zpracováním dat z Informačního systému České správy sociálního zabezpečení</w:t>
      </w:r>
      <w:r w:rsidR="009211EB">
        <w:rPr>
          <w:rFonts w:cs="Arial"/>
        </w:rPr>
        <w:t xml:space="preserve"> (</w:t>
      </w:r>
      <w:r w:rsidR="00801FE1">
        <w:rPr>
          <w:rFonts w:cs="Arial"/>
        </w:rPr>
        <w:t xml:space="preserve">IS </w:t>
      </w:r>
      <w:r w:rsidR="009211EB">
        <w:rPr>
          <w:rFonts w:cs="Arial"/>
        </w:rPr>
        <w:t>ČSSZ)</w:t>
      </w:r>
      <w:r w:rsidRPr="00694B42">
        <w:rPr>
          <w:rFonts w:cs="Arial"/>
        </w:rPr>
        <w:t>. Data jsou zjišťována a publikována vždy za 1. pololetí a v kum</w:t>
      </w:r>
      <w:r>
        <w:rPr>
          <w:rFonts w:cs="Arial"/>
        </w:rPr>
        <w:t xml:space="preserve">ulaci </w:t>
      </w:r>
      <w:r w:rsidRPr="00801FE1">
        <w:t>za</w:t>
      </w:r>
      <w:r w:rsidR="00801FE1">
        <w:t> </w:t>
      </w:r>
      <w:r w:rsidRPr="00801FE1">
        <w:t>celý</w:t>
      </w:r>
      <w:r>
        <w:rPr>
          <w:rFonts w:cs="Arial"/>
        </w:rPr>
        <w:t xml:space="preserve"> rok. </w:t>
      </w:r>
    </w:p>
    <w:p w:rsidR="009D221F" w:rsidRDefault="00246C58" w:rsidP="00801FE1">
      <w:pPr>
        <w:spacing w:before="100" w:beforeAutospacing="1" w:after="100" w:afterAutospacing="1"/>
        <w:jc w:val="both"/>
      </w:pPr>
      <w:r>
        <w:rPr>
          <w:rFonts w:cs="Arial"/>
        </w:rPr>
        <w:t xml:space="preserve">Data o pracovní neschopnosti pro nemoc a úraz v ČR byla od roku 1963 až do roku 2011 zajišťována statistickým zjišťováním v oblasti pracovní neschopnosti a úrazovosti, státním statistickým Výkazem </w:t>
      </w:r>
      <w:r w:rsidR="009211EB">
        <w:rPr>
          <w:rFonts w:cs="Arial"/>
        </w:rPr>
        <w:t>ČSÚ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 o pracovní neschopnosti pro nemoc a úraz, jehož</w:t>
      </w:r>
      <w:r w:rsidR="009211EB">
        <w:rPr>
          <w:rFonts w:cs="Arial"/>
        </w:rPr>
        <w:t> </w:t>
      </w:r>
      <w:r>
        <w:rPr>
          <w:rFonts w:cs="Arial"/>
        </w:rPr>
        <w:t xml:space="preserve">výsledky byly doplněné údaji z administrativního zdroje </w:t>
      </w:r>
      <w:r w:rsidR="00801FE1">
        <w:rPr>
          <w:rFonts w:cs="Arial"/>
        </w:rPr>
        <w:t>IS</w:t>
      </w:r>
      <w:r>
        <w:rPr>
          <w:rFonts w:cs="Arial"/>
        </w:rPr>
        <w:t xml:space="preserve"> </w:t>
      </w:r>
      <w:r w:rsidR="009211EB">
        <w:rPr>
          <w:rFonts w:cs="Arial"/>
        </w:rPr>
        <w:t>ČSSZ</w:t>
      </w:r>
      <w:r>
        <w:rPr>
          <w:rFonts w:cs="Arial"/>
        </w:rPr>
        <w:t>. V důsledku snižování administrativní náročnosti a</w:t>
      </w:r>
      <w:r w:rsidR="009211EB">
        <w:rPr>
          <w:rFonts w:cs="Arial"/>
        </w:rPr>
        <w:t> </w:t>
      </w:r>
      <w:r>
        <w:rPr>
          <w:rFonts w:cs="Arial"/>
        </w:rPr>
        <w:t xml:space="preserve">zátěže zpravodajských jednotek, nebyl Výkaz o pracovní neschopnosti pro nemoc a úraz </w:t>
      </w:r>
      <w:proofErr w:type="spellStart"/>
      <w:r>
        <w:rPr>
          <w:rFonts w:cs="Arial"/>
        </w:rPr>
        <w:t>Nem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Úr</w:t>
      </w:r>
      <w:proofErr w:type="spellEnd"/>
      <w:r>
        <w:rPr>
          <w:rFonts w:cs="Arial"/>
        </w:rPr>
        <w:t xml:space="preserve"> 1-02 </w:t>
      </w:r>
      <w:r w:rsidR="00801FE1">
        <w:rPr>
          <w:rFonts w:cs="Arial"/>
        </w:rPr>
        <w:t>v roce</w:t>
      </w:r>
      <w:r>
        <w:rPr>
          <w:rFonts w:cs="Arial"/>
        </w:rPr>
        <w:t xml:space="preserve"> 2012 zařazen do Programu statistických zjišťování a byla ukončena jeho působnost. Zjišťované údaje byly nahrazeny daty z administrativních zdrojů.</w:t>
      </w:r>
      <w:r w:rsidR="00943AEC">
        <w:rPr>
          <w:rFonts w:cs="Arial"/>
        </w:rPr>
        <w:t xml:space="preserve"> </w:t>
      </w:r>
      <w:r>
        <w:rPr>
          <w:rFonts w:cs="Arial"/>
          <w:szCs w:val="20"/>
        </w:rPr>
        <w:t xml:space="preserve">Z důvodu změny metodiky a odlišného sběru a zpracování dat nejsou data od roku 2012 plně srovnatelná s údaji za předchozí období. V návaznosti na ukončení Statistického zjišťování pracovní neschopnosti pro nemoc a úraz </w:t>
      </w:r>
      <w:proofErr w:type="spellStart"/>
      <w:r>
        <w:rPr>
          <w:rFonts w:cs="Arial"/>
          <w:szCs w:val="20"/>
        </w:rPr>
        <w:t>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Úr</w:t>
      </w:r>
      <w:proofErr w:type="spellEnd"/>
      <w:r>
        <w:rPr>
          <w:rFonts w:cs="Arial"/>
          <w:szCs w:val="20"/>
        </w:rPr>
        <w:t xml:space="preserve"> 1-02, kdy byly poslední údaje tímto výkazem zjišťovány za rok 2011, byla pro srovnatelnost časových řad do roku 2011, vypracována analýza </w:t>
      </w:r>
      <w:r w:rsidR="009211EB">
        <w:rPr>
          <w:rFonts w:cs="Arial"/>
          <w:szCs w:val="20"/>
        </w:rPr>
        <w:t>ČSÚ</w:t>
      </w:r>
      <w:r>
        <w:rPr>
          <w:rFonts w:cs="Arial"/>
          <w:szCs w:val="20"/>
        </w:rPr>
        <w:t xml:space="preserve"> „</w:t>
      </w:r>
      <w:hyperlink r:id="rId8" w:history="1">
        <w:r w:rsidRPr="00801FE1">
          <w:rPr>
            <w:rStyle w:val="Hypertextovodkaz"/>
          </w:rPr>
          <w:t>Vývoj pracovní neschopnosti pro nemoc a úraz v letech 2004 - 2011</w:t>
        </w:r>
      </w:hyperlink>
      <w:r>
        <w:t>“</w:t>
      </w:r>
      <w:r w:rsidR="00801FE1">
        <w:t xml:space="preserve">, </w:t>
      </w:r>
      <w:r w:rsidR="006300CC">
        <w:rPr>
          <w:rFonts w:cs="Arial"/>
          <w:szCs w:val="20"/>
        </w:rPr>
        <w:t>obsahově navazující</w:t>
      </w:r>
      <w:r>
        <w:rPr>
          <w:rFonts w:cs="Arial"/>
          <w:szCs w:val="20"/>
        </w:rPr>
        <w:t xml:space="preserve"> na analýzu popisující </w:t>
      </w:r>
      <w:r w:rsidR="00801FE1">
        <w:rPr>
          <w:rFonts w:cs="Arial"/>
          <w:szCs w:val="20"/>
        </w:rPr>
        <w:t>vývoj předchozích let</w:t>
      </w:r>
      <w:r>
        <w:rPr>
          <w:rFonts w:cs="Arial"/>
          <w:szCs w:val="20"/>
        </w:rPr>
        <w:t xml:space="preserve"> </w:t>
      </w:r>
      <w:r w:rsidRPr="00D60943">
        <w:t>„</w:t>
      </w:r>
      <w:hyperlink r:id="rId9" w:history="1">
        <w:r w:rsidRPr="00801FE1">
          <w:rPr>
            <w:rStyle w:val="Hypertextovodkaz"/>
          </w:rPr>
          <w:t>Vývoj pracovní neschopnosti pro nemoc a úraz v letech 1990 - 2003</w:t>
        </w:r>
      </w:hyperlink>
      <w:r w:rsidR="00801FE1">
        <w:t>“.</w:t>
      </w:r>
    </w:p>
    <w:p w:rsidR="006300CC" w:rsidRDefault="00246C58" w:rsidP="00801FE1">
      <w:pPr>
        <w:spacing w:before="100" w:beforeAutospacing="1"/>
        <w:jc w:val="both"/>
        <w:rPr>
          <w:rFonts w:cs="Arial"/>
        </w:rPr>
      </w:pPr>
      <w:r w:rsidRPr="00120F87">
        <w:rPr>
          <w:rFonts w:cs="Arial"/>
        </w:rPr>
        <w:t xml:space="preserve">Počínaje rokem 2012 zajišťuje </w:t>
      </w:r>
      <w:r w:rsidR="00801FE1">
        <w:rPr>
          <w:rFonts w:cs="Arial"/>
        </w:rPr>
        <w:t>ČSÚ</w:t>
      </w:r>
      <w:r w:rsidRPr="00120F87">
        <w:rPr>
          <w:rFonts w:cs="Arial"/>
        </w:rPr>
        <w:t xml:space="preserve"> na základě smluvního ujednání s ČSSZ a MPSV údaje pro statistiku dočasné pracovní neschopnosti pro nemoc a úraz zpracováním dat z administrativního zdroje Informačního systému ČSSZ. </w:t>
      </w:r>
    </w:p>
    <w:p w:rsidR="006300CC" w:rsidRDefault="006300CC" w:rsidP="006300CC">
      <w:pPr>
        <w:spacing w:line="240" w:lineRule="auto"/>
        <w:jc w:val="both"/>
        <w:rPr>
          <w:rFonts w:cs="Arial"/>
        </w:rPr>
      </w:pPr>
    </w:p>
    <w:p w:rsidR="00246C58" w:rsidRDefault="00246C58" w:rsidP="00801FE1">
      <w:pPr>
        <w:spacing w:after="100" w:afterAutospacing="1"/>
        <w:jc w:val="both"/>
        <w:rPr>
          <w:rFonts w:cs="Arial"/>
        </w:rPr>
      </w:pPr>
      <w:r>
        <w:rPr>
          <w:rFonts w:cs="Arial"/>
        </w:rPr>
        <w:t>Vstupním zdrojem pro zpracování dat jsou údaje o dočasné pracovní neschopnosti pro nemoc a úraz z Informačního systému ČSSZ, nahlášené ČSSZ prostřednictvím formuláře „Rozhodnutí o dočasné pracovní neschopnosti“</w:t>
      </w:r>
      <w:r w:rsidR="006300CC">
        <w:rPr>
          <w:vertAlign w:val="superscript"/>
        </w:rPr>
        <w:footnoteReference w:id="1"/>
      </w:r>
      <w:r>
        <w:rPr>
          <w:rFonts w:cs="Arial"/>
        </w:rPr>
        <w:t xml:space="preserve"> (tzv. „neschopenka“), který vyplňuje ošetřující lékař.</w:t>
      </w:r>
    </w:p>
    <w:p w:rsidR="00246C58" w:rsidRDefault="00246C58" w:rsidP="00801FE1">
      <w:pPr>
        <w:jc w:val="both"/>
        <w:rPr>
          <w:rFonts w:cs="Arial"/>
          <w:szCs w:val="20"/>
        </w:rPr>
      </w:pPr>
      <w:r>
        <w:rPr>
          <w:rFonts w:cs="Arial"/>
        </w:rPr>
        <w:t xml:space="preserve">Administrativní data Informačního systému ČSSZ obsahují údaje za všechny zaměstnance, ať již zaměstnané právnickou či fyzickou osobou i data za osoby samostatně výdělečně činné (OSVČ). </w:t>
      </w:r>
      <w:r w:rsidR="006300CC">
        <w:rPr>
          <w:rFonts w:cs="Arial"/>
        </w:rPr>
        <w:t xml:space="preserve">Výjimku tvoří </w:t>
      </w:r>
      <w:r w:rsidR="006300CC" w:rsidRPr="006300CC">
        <w:rPr>
          <w:szCs w:val="16"/>
        </w:rPr>
        <w:t xml:space="preserve">příslušníci </w:t>
      </w:r>
      <w:r w:rsidR="006300CC" w:rsidRPr="006300CC">
        <w:rPr>
          <w:rFonts w:cs="Arial"/>
          <w:szCs w:val="16"/>
        </w:rPr>
        <w:t>Policie ČR, Hasičského záchranného sboru ČR, Celní správy ČR, Vězeňské služby ČR, Bezpečnostní informační služby, Úřadu pro zahraniční styky a informace a vojáky z povolání (§ 5 písm. a) bod 2 zákona č.187/2006 Sb.), kteří v údajích ČSSZ nejsou zahrnuti.</w:t>
      </w:r>
    </w:p>
    <w:p w:rsidR="00246C58" w:rsidRDefault="00246C58" w:rsidP="00801FE1">
      <w:pPr>
        <w:jc w:val="both"/>
        <w:rPr>
          <w:rFonts w:cs="Arial"/>
          <w:szCs w:val="20"/>
        </w:rPr>
      </w:pPr>
    </w:p>
    <w:p w:rsidR="00246C58" w:rsidRDefault="00246C58" w:rsidP="00801FE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Česká správa sociálního zabezpečení za účelem zajištění statistiky dočasné pracovní neschopnosti pro nemoc a úraz poskytuje Českému statistickému úřadu datové soubory</w:t>
      </w:r>
      <w:r w:rsidR="00641AF4">
        <w:rPr>
          <w:rFonts w:cs="Arial"/>
        </w:rPr>
        <w:t xml:space="preserve"> administrativních</w:t>
      </w:r>
      <w:r>
        <w:rPr>
          <w:rFonts w:cs="Arial"/>
        </w:rPr>
        <w:t xml:space="preserve"> agregovaných dat o dočasné pracovní neschopnosti zaměstnanců a OSVČ, které jsou na ČSÚ dále zpracovány a doplněny s využitím informací z Registru ekonomických subjektů. </w:t>
      </w:r>
    </w:p>
    <w:p w:rsidR="00246C58" w:rsidRDefault="00246C58" w:rsidP="00801FE1">
      <w:pPr>
        <w:autoSpaceDE w:val="0"/>
        <w:autoSpaceDN w:val="0"/>
        <w:adjustRightInd w:val="0"/>
        <w:jc w:val="both"/>
        <w:rPr>
          <w:rFonts w:cs="Arial"/>
        </w:rPr>
      </w:pPr>
    </w:p>
    <w:p w:rsidR="00246C58" w:rsidRDefault="00246C58" w:rsidP="00801FE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Data o nově hlášených případech dočasné pracovní neschopnosti a související ukazatele, jsou ČSÚ dále zpracovány v členění podle pohlaví, sídla (na úrovní krajů a okresů dle klasifikace CZ NUTS), velikosti (dle</w:t>
      </w:r>
      <w:r w:rsidR="00F81ED2">
        <w:rPr>
          <w:rFonts w:cs="Arial"/>
        </w:rPr>
        <w:t> </w:t>
      </w:r>
      <w:r>
        <w:rPr>
          <w:rFonts w:cs="Arial"/>
        </w:rPr>
        <w:t xml:space="preserve">počtu zaměstnanců) a převažující ekonomické činnosti (na úrovni sekcí a oddílu odvětvové klasifikace CZ-NACE) zaměstnavatele osob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pojištěných. Rozlišení dle krajů a okresů vychází z údaje o sídle útvaru, který vede evidenci mezd u zaměstnavatele osoby, která je v pracovní neschopnosti.</w:t>
      </w:r>
    </w:p>
    <w:p w:rsidR="00246C58" w:rsidRDefault="00246C58" w:rsidP="00801FE1">
      <w:pPr>
        <w:autoSpaceDE w:val="0"/>
        <w:autoSpaceDN w:val="0"/>
        <w:adjustRightInd w:val="0"/>
        <w:jc w:val="both"/>
        <w:rPr>
          <w:rFonts w:cs="Arial"/>
        </w:rPr>
      </w:pPr>
    </w:p>
    <w:p w:rsidR="00246C58" w:rsidRDefault="00246C58" w:rsidP="00801FE1">
      <w:pPr>
        <w:autoSpaceDE w:val="0"/>
        <w:autoSpaceDN w:val="0"/>
        <w:adjustRightInd w:val="0"/>
        <w:jc w:val="both"/>
        <w:rPr>
          <w:rFonts w:cs="Arial"/>
        </w:rPr>
      </w:pPr>
    </w:p>
    <w:p w:rsidR="00246C58" w:rsidRDefault="00785650" w:rsidP="00F81ED2">
      <w:pPr>
        <w:pStyle w:val="Nadpis2"/>
      </w:pPr>
      <w:r>
        <w:rPr>
          <w:rFonts w:cs="Arial"/>
          <w:szCs w:val="28"/>
        </w:rPr>
        <w:br w:type="page"/>
      </w:r>
      <w:bookmarkStart w:id="7" w:name="_Toc465077850"/>
      <w:r w:rsidR="00F81ED2">
        <w:lastRenderedPageBreak/>
        <w:t xml:space="preserve">2.2 </w:t>
      </w:r>
      <w:r w:rsidR="00246C58">
        <w:t>Sledované ukazatele</w:t>
      </w:r>
      <w:bookmarkEnd w:id="7"/>
      <w:r w:rsidR="00246C58">
        <w:t xml:space="preserve"> </w:t>
      </w:r>
    </w:p>
    <w:p w:rsidR="00246C58" w:rsidRDefault="00246C58" w:rsidP="0060590A">
      <w:pPr>
        <w:pStyle w:val="Nadpis3"/>
        <w:spacing w:before="360"/>
      </w:pPr>
      <w:bookmarkStart w:id="8" w:name="_Toc465077851"/>
      <w:r>
        <w:t>Dočasná pracovní neschopnost (DPN)</w:t>
      </w:r>
      <w:bookmarkEnd w:id="8"/>
    </w:p>
    <w:p w:rsidR="00246C58" w:rsidRDefault="00246C58" w:rsidP="00F81ED2">
      <w:pPr>
        <w:spacing w:after="120"/>
        <w:jc w:val="both"/>
        <w:rPr>
          <w:rFonts w:cs="Arial"/>
        </w:rPr>
      </w:pPr>
      <w:r>
        <w:rPr>
          <w:rFonts w:cs="Arial"/>
        </w:rPr>
        <w:t>Dočasná pracovní neschopnost je stav člověka, který je lékařem ze zdravotních důvodů dočasně uznán neschopným k výkonu svého dosavadního zaměstnání. Ošetřující lékař zdůvodní dočasnou pracovní neschopnost uvedením jedné z následujících kategorií na formuláři „Rozhodnutí o dočasné pracovní neschopnosti“: </w:t>
      </w:r>
    </w:p>
    <w:p w:rsidR="00246C58" w:rsidRDefault="00246C58" w:rsidP="00246C58">
      <w:pPr>
        <w:pStyle w:val="Odstavecseseznamem"/>
        <w:numPr>
          <w:ilvl w:val="0"/>
          <w:numId w:val="33"/>
        </w:numPr>
        <w:spacing w:line="288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nemoc -  </w:t>
      </w:r>
      <w:r>
        <w:rPr>
          <w:rFonts w:ascii="Arial" w:hAnsi="Arial" w:cs="Arial"/>
          <w:sz w:val="20"/>
        </w:rPr>
        <w:t>za  případy dočasné pracovní neschopnosti pro nemoc jsou považovány všechny případy nemoci a úrazu podle Mezinárodní statistické klasifikace nemocí a přidružených zdravotních problémů (MKN-10). Kategorie nemoc zahrnuje kromě nemocí též úrazy, které nejsou lékařem, který vyplňuje formulář Rozhodnutí o dočasné pracovní neschopnosti, vyhodnocené jako pracovní úraz či ostatní úraz (poškození zdraví, na jehož následky je postižený v dočasné pracovní neschopnosti).</w:t>
      </w:r>
    </w:p>
    <w:p w:rsidR="00246C58" w:rsidRDefault="00246C58" w:rsidP="00246C58">
      <w:pPr>
        <w:pStyle w:val="Odstavecseseznamem"/>
        <w:numPr>
          <w:ilvl w:val="0"/>
          <w:numId w:val="33"/>
        </w:numPr>
        <w:spacing w:beforeAutospacing="0" w:afterAutospacing="0" w:line="288" w:lineRule="auto"/>
        <w:ind w:left="714" w:right="60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pracovní úrazy - </w:t>
      </w:r>
      <w:r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sz w:val="20"/>
        </w:rPr>
        <w:t>racovním úrazem se rozumí poškození zdraví nebo smrt, které byly zaměstnanci způsobeny nezávisle na jeho vůli krátkodobým, náhlým a násilným působením vnějších vlivů nebo vlastní tělesné síly při plnění pracovních úkolů nebo v přímé souvislosti s ním (viz § 380 odst. 1 až 3 zákona č. 262/2006 Sb., zákoníku práce</w:t>
      </w:r>
      <w:r w:rsidR="0019131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  <w:r>
        <w:t xml:space="preserve"> </w:t>
      </w:r>
    </w:p>
    <w:p w:rsidR="00246C58" w:rsidRDefault="00246C58" w:rsidP="00246C58">
      <w:pPr>
        <w:pStyle w:val="Odstavecseseznamem"/>
        <w:numPr>
          <w:ilvl w:val="0"/>
          <w:numId w:val="33"/>
        </w:numPr>
        <w:spacing w:beforeAutospacing="0" w:afterAutospacing="0" w:line="288" w:lineRule="auto"/>
        <w:ind w:left="714" w:right="60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ostatní úrazy – </w:t>
      </w:r>
      <w:r>
        <w:rPr>
          <w:rFonts w:ascii="Arial" w:hAnsi="Arial" w:cs="Arial"/>
          <w:bCs/>
          <w:sz w:val="20"/>
        </w:rPr>
        <w:t xml:space="preserve">za ostatní úrazy jsou považovány případy </w:t>
      </w:r>
      <w:r>
        <w:rPr>
          <w:rFonts w:ascii="Arial" w:hAnsi="Arial" w:cs="Arial"/>
          <w:sz w:val="20"/>
        </w:rPr>
        <w:t>poškození zdraví, na jehož následky je postižený v dočasné pracovní neschopnost</w:t>
      </w:r>
      <w:r w:rsidR="00F81ED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, které však lékařem nebyly </w:t>
      </w:r>
      <w:r w:rsidR="00F81ED2">
        <w:rPr>
          <w:rFonts w:ascii="Arial" w:hAnsi="Arial" w:cs="Arial"/>
          <w:sz w:val="20"/>
        </w:rPr>
        <w:t>vyhodnoceny jako</w:t>
      </w:r>
      <w:r>
        <w:rPr>
          <w:rFonts w:ascii="Arial" w:hAnsi="Arial" w:cs="Arial"/>
          <w:sz w:val="20"/>
        </w:rPr>
        <w:t xml:space="preserve"> pracovní úraz (§ 380 odst. 1 až 3 zákona č. 262/2006 Sb., zákoníku práce</w:t>
      </w:r>
      <w:r w:rsidR="0019131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</w:p>
    <w:p w:rsidR="00246C58" w:rsidRDefault="00246C58" w:rsidP="00F81ED2">
      <w:pPr>
        <w:pStyle w:val="Nadpis3"/>
        <w:rPr>
          <w:color w:val="FF0000"/>
        </w:rPr>
      </w:pPr>
      <w:bookmarkStart w:id="9" w:name="_Toc465077852"/>
      <w:r>
        <w:t xml:space="preserve">Průměrný počet </w:t>
      </w:r>
      <w:proofErr w:type="spellStart"/>
      <w:r>
        <w:t>nemocensky</w:t>
      </w:r>
      <w:proofErr w:type="spellEnd"/>
      <w:r>
        <w:t xml:space="preserve"> pojištěných</w:t>
      </w:r>
      <w:bookmarkEnd w:id="9"/>
      <w:r>
        <w:t xml:space="preserve"> </w:t>
      </w:r>
    </w:p>
    <w:p w:rsidR="00246C58" w:rsidRDefault="00246C58" w:rsidP="00C8255C">
      <w:pPr>
        <w:jc w:val="both"/>
        <w:rPr>
          <w:rFonts w:cs="Arial"/>
        </w:rPr>
      </w:pPr>
      <w:r>
        <w:rPr>
          <w:rFonts w:cs="Arial"/>
        </w:rPr>
        <w:t xml:space="preserve">Ukazatel představuje průměrný počet osob, které jsou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pojištěny podle § 2 zákona č. 54/1956 Sb., o nemocenském pojištění zaměstnanců, ve znění pozdějších předpisů a osoby samostatně výdělečně činné pojištěné podle § 145a až 145f zákona č. 100/1988 Sb., o sociálním zabezpečení v úplném znění. Zahrnuje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osob, které byly alespoň po 1 den vykazovaného období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pojištěné u daného zaměstnavatele na jeho mzdové účtárně. Definice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 je vymezena v § 5 zákona č. 187/2006 Sb., nemocenském pojištění a v § 6 až 10 citovaného zákona (položka tedy zahrnuje i osoby pobírající dávku ošetřovné, peněžitá pomoc v mateřství, rodičovský příspěvek a vyrovnávací příspěvek v těhotenství a mateřství a osoby vykonávající zaměstnání malého rozsahu). Do průměrného počtu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nejsou zahrnovány ženy na mateřské dovolené ani vojáci základní vojenské služby. Nejsou započteni příslušníci dle  bodu 2 písmene a) § 5 zákona č. 187/2006 Sb., o nemocenském pojištění, tj. příslušníci Policie ČR, Hasičského záchranného sboru, Celní správy, Vězeňské služby, Generální inspekce bezpečnostních sborů, Bezpečnostní informační služby a Úřadu pro zahraniční styky a informace a vojáci z povolání. </w:t>
      </w:r>
    </w:p>
    <w:p w:rsidR="00E17248" w:rsidRDefault="00E17248" w:rsidP="00C8255C">
      <w:pPr>
        <w:ind w:firstLine="708"/>
        <w:jc w:val="both"/>
        <w:rPr>
          <w:rFonts w:cs="Arial"/>
        </w:rPr>
      </w:pPr>
    </w:p>
    <w:p w:rsidR="00246C58" w:rsidRDefault="00246C58" w:rsidP="00C8255C">
      <w:pPr>
        <w:jc w:val="both"/>
        <w:rPr>
          <w:rFonts w:cs="Arial"/>
        </w:rPr>
      </w:pPr>
      <w:r>
        <w:rPr>
          <w:rFonts w:cs="Arial"/>
        </w:rPr>
        <w:t>V případě více překrývajících se pojistných vztahů pojištěnce v rámci jednoho zaměstnavatele a jedné mzdové účtárny se započítává pojištěnec pouze jedenkrát. V ostatních případech je pojištěnec započítáván tolikrát, kolik má pracovních poměrů.  </w:t>
      </w:r>
    </w:p>
    <w:p w:rsidR="00246C58" w:rsidRDefault="00246C58" w:rsidP="00C8255C">
      <w:pPr>
        <w:ind w:firstLine="708"/>
        <w:jc w:val="both"/>
        <w:rPr>
          <w:rFonts w:cs="Arial"/>
        </w:rPr>
      </w:pPr>
    </w:p>
    <w:p w:rsidR="00246C58" w:rsidRDefault="00246C58" w:rsidP="00C8255C">
      <w:pPr>
        <w:pStyle w:val="Zkladntextodsazen"/>
        <w:spacing w:after="60" w:line="288" w:lineRule="auto"/>
        <w:ind w:left="0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Způsob výpočtu:</w:t>
      </w:r>
    </w:p>
    <w:p w:rsidR="00246C58" w:rsidRDefault="00246C58" w:rsidP="00C8255C">
      <w:pPr>
        <w:spacing w:after="120"/>
        <w:jc w:val="both"/>
        <w:rPr>
          <w:rFonts w:cs="Arial"/>
        </w:rPr>
      </w:pPr>
      <w:r>
        <w:rPr>
          <w:rFonts w:cs="Arial"/>
        </w:rPr>
        <w:t xml:space="preserve">Průměrný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 = počet dní nemocenského pojištění jednotlivých pojištěných osob ve vykazovaném období / počet kalendářních dní ve vykazovaném období.</w:t>
      </w:r>
    </w:p>
    <w:p w:rsidR="002C6DAD" w:rsidRDefault="002C6DAD" w:rsidP="00246C58">
      <w:pPr>
        <w:spacing w:before="240" w:after="120"/>
        <w:rPr>
          <w:rFonts w:cs="Arial"/>
          <w:szCs w:val="20"/>
        </w:rPr>
      </w:pPr>
    </w:p>
    <w:p w:rsidR="00246C58" w:rsidRDefault="00246C58" w:rsidP="00F81ED2">
      <w:pPr>
        <w:pStyle w:val="Nadpis3"/>
      </w:pPr>
      <w:bookmarkStart w:id="10" w:name="_Toc465077853"/>
      <w:r>
        <w:lastRenderedPageBreak/>
        <w:t xml:space="preserve">Průměrný počet </w:t>
      </w:r>
      <w:proofErr w:type="spellStart"/>
      <w:r>
        <w:t>nemocensky</w:t>
      </w:r>
      <w:proofErr w:type="spellEnd"/>
      <w:r>
        <w:t xml:space="preserve"> pojištěných mladistvých</w:t>
      </w:r>
      <w:bookmarkEnd w:id="10"/>
    </w:p>
    <w:p w:rsidR="00DE0F48" w:rsidRDefault="00246C58" w:rsidP="0016311E">
      <w:bookmarkStart w:id="11" w:name="_Toc449682769"/>
      <w:bookmarkStart w:id="12" w:name="_Toc449682927"/>
      <w:bookmarkStart w:id="13" w:name="_Toc449683025"/>
      <w:bookmarkStart w:id="14" w:name="_Toc449683097"/>
      <w:bookmarkStart w:id="15" w:name="_Toc449683478"/>
      <w:bookmarkStart w:id="16" w:name="_Toc449685168"/>
      <w:bookmarkStart w:id="17" w:name="_Toc449685196"/>
      <w:r>
        <w:t xml:space="preserve">Ukazatel představuje průměrný počet mladistvých </w:t>
      </w:r>
      <w:proofErr w:type="spellStart"/>
      <w:r>
        <w:t>nemocensky</w:t>
      </w:r>
      <w:proofErr w:type="spellEnd"/>
      <w:r>
        <w:t xml:space="preserve"> pojištěných zaměstnanců do 18 let včetně </w:t>
      </w:r>
      <w:r>
        <w:rPr>
          <w:szCs w:val="20"/>
        </w:rPr>
        <w:t>(</w:t>
      </w:r>
      <w:r w:rsidR="00DE0F48">
        <w:rPr>
          <w:szCs w:val="20"/>
        </w:rPr>
        <w:t>z</w:t>
      </w:r>
      <w:r w:rsidR="00DE0F48" w:rsidRPr="005C3B83">
        <w:rPr>
          <w:bCs/>
          <w:szCs w:val="20"/>
        </w:rPr>
        <w:t xml:space="preserve">ákon č. 65/1965 Sb., zákoník práce </w:t>
      </w:r>
      <w:r w:rsidR="00DE0F48">
        <w:t>§ 163)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16311E" w:rsidRPr="005C3B83" w:rsidRDefault="0016311E" w:rsidP="0016311E">
      <w:pPr>
        <w:rPr>
          <w:bCs/>
          <w:szCs w:val="20"/>
        </w:rPr>
      </w:pPr>
    </w:p>
    <w:p w:rsidR="00246C58" w:rsidRDefault="00246C58" w:rsidP="00C8255C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</w:rPr>
      </w:pPr>
      <w:r>
        <w:rPr>
          <w:rFonts w:cs="Arial"/>
        </w:rPr>
        <w:t>Způsob výpočtu:</w:t>
      </w:r>
    </w:p>
    <w:p w:rsidR="00246C58" w:rsidRDefault="00246C58" w:rsidP="00C8255C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Průměrný počet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 mladistvých = počet dní nemocenského pojištění mladistvých ve vykazovaném období / počet kalendářních dní ve vykazovaném období.</w:t>
      </w:r>
    </w:p>
    <w:p w:rsidR="00246C58" w:rsidRDefault="00246C58" w:rsidP="00F81ED2">
      <w:pPr>
        <w:pStyle w:val="Nadpis3"/>
      </w:pPr>
      <w:bookmarkStart w:id="18" w:name="_Toc465077854"/>
      <w:r>
        <w:t>Počet pracovně právních pojistných vztahů</w:t>
      </w:r>
      <w:bookmarkEnd w:id="18"/>
    </w:p>
    <w:p w:rsidR="00246C58" w:rsidRDefault="00246C58" w:rsidP="00C8255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udává celkový počet pojistných vztahů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osob, které byly alespoň 1 den vykazovaného období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pojištěné u daného zaměstnavatele na jeho mzdové účtárně. U zaměstnanců právnických osob a zaměstnanců fyzických osob se započítávají pojistné vztahy všech zaměstnanců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dle § 5 zákona č. 187/2006 Sb., o nemocenském pojištění a kteří jsou účastny pojištění dle § 6 až 10 citovaného zákona (položka tedy zahrnuje i osoby pobírající dávku ošetřovné, peněžitá pomoc v mateřství, rodičovský příspěvek a vyrovnávací příspěvek v těhotenství a</w:t>
      </w:r>
      <w:r w:rsidR="00C8255C">
        <w:rPr>
          <w:rFonts w:cs="Arial"/>
          <w:szCs w:val="20"/>
        </w:rPr>
        <w:t> </w:t>
      </w:r>
      <w:r>
        <w:rPr>
          <w:rFonts w:cs="Arial"/>
          <w:szCs w:val="20"/>
        </w:rPr>
        <w:t>mateřství a osoby vykonávající zaměstnání malého rozsahu). Nejsou započteni příslušníci dle  bodu 2</w:t>
      </w:r>
      <w:r w:rsidR="00C8255C">
        <w:rPr>
          <w:rFonts w:cs="Arial"/>
          <w:szCs w:val="20"/>
        </w:rPr>
        <w:t> </w:t>
      </w:r>
      <w:r>
        <w:rPr>
          <w:rFonts w:cs="Arial"/>
          <w:szCs w:val="20"/>
        </w:rPr>
        <w:t>písmene a) § 5 zákona č. 187/2006 Sb., o nemocenském pojištění, tj., příslušní</w:t>
      </w:r>
      <w:r w:rsidR="00C8255C">
        <w:rPr>
          <w:rFonts w:cs="Arial"/>
          <w:szCs w:val="20"/>
        </w:rPr>
        <w:t>ci</w:t>
      </w:r>
      <w:r>
        <w:rPr>
          <w:rFonts w:cs="Arial"/>
          <w:szCs w:val="20"/>
        </w:rPr>
        <w:t xml:space="preserve"> Policie ČR, Hasičského záchranného sboru, Celní správy, Vězeňské služby, Generální inspekce bezpečnostních sborů, Bezpečnostní informační služby a Úřadu pro zahraniční styky a informace a vojáci z povolání.</w:t>
      </w:r>
    </w:p>
    <w:p w:rsidR="00C8255C" w:rsidRDefault="00C8255C" w:rsidP="00C8255C">
      <w:pPr>
        <w:jc w:val="both"/>
        <w:rPr>
          <w:rFonts w:cs="Arial"/>
          <w:szCs w:val="20"/>
        </w:rPr>
      </w:pPr>
    </w:p>
    <w:p w:rsidR="00246C58" w:rsidRDefault="00246C58" w:rsidP="00C8255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vztah.</w:t>
      </w:r>
    </w:p>
    <w:p w:rsidR="00C8255C" w:rsidRDefault="00C8255C" w:rsidP="00C8255C">
      <w:pPr>
        <w:jc w:val="both"/>
        <w:rPr>
          <w:rFonts w:cs="Arial"/>
          <w:szCs w:val="20"/>
        </w:rPr>
      </w:pPr>
    </w:p>
    <w:p w:rsidR="00246C58" w:rsidRDefault="00246C58" w:rsidP="00C8255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Ukazatel se  nepřepočítává na počet kalendářních dnů ve  sledovaném období jednoho roku.</w:t>
      </w:r>
    </w:p>
    <w:p w:rsidR="00246C58" w:rsidRDefault="00246C58" w:rsidP="00C8255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ascii="ArialMT" w:hAnsi="ArialMT" w:cs="ArialMT"/>
          <w:szCs w:val="20"/>
        </w:rPr>
        <w:t xml:space="preserve">V roce 2009 došlo ke změně v </w:t>
      </w:r>
      <w:r w:rsidRPr="00D70B0B">
        <w:rPr>
          <w:rFonts w:ascii="ArialMT" w:hAnsi="ArialMT" w:cs="ArialMT"/>
          <w:szCs w:val="20"/>
        </w:rPr>
        <w:t>metodice vykazování a čerpání nemocenské</w:t>
      </w:r>
      <w:r>
        <w:rPr>
          <w:rFonts w:ascii="ArialMT" w:hAnsi="ArialMT" w:cs="ArialMT"/>
          <w:szCs w:val="20"/>
        </w:rPr>
        <w:t>,</w:t>
      </w:r>
      <w:r w:rsidRPr="00D70B0B">
        <w:rPr>
          <w:rFonts w:ascii="ArialMT" w:hAnsi="ArialMT" w:cs="ArialMT"/>
          <w:szCs w:val="20"/>
        </w:rPr>
        <w:t xml:space="preserve"> sběru dat a jejich zpracování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Českou správou sociálního zabezpečení </w:t>
      </w:r>
      <w:r>
        <w:rPr>
          <w:rFonts w:ascii="ArialMT" w:hAnsi="ArialMT" w:cs="ArialMT"/>
          <w:szCs w:val="20"/>
        </w:rPr>
        <w:t xml:space="preserve">(ČSSZ), </w:t>
      </w:r>
      <w:r w:rsidRPr="00D70B0B">
        <w:rPr>
          <w:rFonts w:ascii="ArialMT" w:hAnsi="ArialMT" w:cs="ArialMT"/>
          <w:szCs w:val="20"/>
        </w:rPr>
        <w:t>vlivem změny zákona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o nemocenském pojištění </w:t>
      </w:r>
      <w:r>
        <w:rPr>
          <w:rFonts w:ascii="ArialMT" w:hAnsi="ArialMT" w:cs="ArialMT"/>
          <w:szCs w:val="20"/>
        </w:rPr>
        <w:t xml:space="preserve">se projevily </w:t>
      </w:r>
      <w:r w:rsidRPr="00D70B0B">
        <w:rPr>
          <w:rFonts w:ascii="ArialMT" w:hAnsi="ArialMT" w:cs="ArialMT"/>
          <w:szCs w:val="20"/>
        </w:rPr>
        <w:t xml:space="preserve">některé odlišnosti oproti dosavadní praxi. </w:t>
      </w:r>
      <w:r>
        <w:rPr>
          <w:rFonts w:cs="Arial"/>
          <w:szCs w:val="20"/>
        </w:rPr>
        <w:t>Data z České správy sociálního zabezpečení jsou informačním zdrojem pro výpočet ukazatelů pracovní neschopnosti a nemocnosti obecně. Do roku 2009 byly sledovány veškeré ukazatele za jednotlivé zaměstnavatele zvlášť (dle výběrového šetření), přičemž pojištěnec a jeho údaje o dočasné pracovní neschopnosti byly započítávány v rámci jednoho zaměstnavatele pouze jedenkrát. ČSSZ však eviduje dočasné pracovní neschopnosti na každý pojistný vztah zvlášť, bez ohledu zda jde vztah u jednoho či více zaměstnavatelů. Od roku 2009 bylo tedy nutné přidat ukazatel počet pracovně právních pojistných vztahů, který není závislý na příslušném zaměstnavateli a slouží správnému porovnání údajů o dočasných pracovních neschopnostech.   </w:t>
      </w:r>
    </w:p>
    <w:p w:rsidR="00246C58" w:rsidRDefault="00246C58" w:rsidP="00C8255C">
      <w:pPr>
        <w:pStyle w:val="Nadpis3"/>
      </w:pPr>
      <w:bookmarkStart w:id="19" w:name="_Toc465077855"/>
      <w:r>
        <w:t>Počet nově hlášených případů dočasné pracovní neschopnosti</w:t>
      </w:r>
      <w:bookmarkEnd w:id="19"/>
      <w:r>
        <w:t xml:space="preserve"> </w:t>
      </w:r>
    </w:p>
    <w:p w:rsidR="00246C58" w:rsidRDefault="00246C58" w:rsidP="00C8255C">
      <w:pPr>
        <w:jc w:val="both"/>
        <w:rPr>
          <w:rFonts w:cs="Arial"/>
        </w:rPr>
      </w:pPr>
      <w:r>
        <w:rPr>
          <w:rFonts w:cs="Arial"/>
        </w:rPr>
        <w:t xml:space="preserve">Vykazují se nově hlášené případy pracovní neschopnosti ve sledovaném období na základě hlášení o vzniku pracovní neschopnosti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osob. </w:t>
      </w:r>
    </w:p>
    <w:p w:rsidR="00C8255C" w:rsidRDefault="00C8255C" w:rsidP="00C8255C">
      <w:pPr>
        <w:jc w:val="both"/>
        <w:rPr>
          <w:rFonts w:cs="Arial"/>
        </w:rPr>
      </w:pPr>
    </w:p>
    <w:p w:rsidR="00DA5817" w:rsidRDefault="00246C58" w:rsidP="00C8255C">
      <w:pPr>
        <w:jc w:val="both"/>
        <w:rPr>
          <w:rFonts w:cs="Arial"/>
          <w:b/>
        </w:rPr>
      </w:pPr>
      <w:r>
        <w:rPr>
          <w:rFonts w:cs="Arial"/>
          <w:szCs w:val="20"/>
        </w:rPr>
        <w:t xml:space="preserve">Na rozdíl od statistik nově hlášených případů dočasné neschopnosti, </w:t>
      </w:r>
      <w:r w:rsidR="00C8255C">
        <w:rPr>
          <w:rFonts w:cs="Arial"/>
          <w:szCs w:val="20"/>
        </w:rPr>
        <w:t>ČSÚ</w:t>
      </w:r>
      <w:r>
        <w:rPr>
          <w:rFonts w:cs="Arial"/>
        </w:rPr>
        <w:t xml:space="preserve">, sleduje a zjišťuje </w:t>
      </w:r>
      <w:r>
        <w:rPr>
          <w:rFonts w:cs="Arial"/>
          <w:szCs w:val="20"/>
        </w:rPr>
        <w:t xml:space="preserve">Ústav zdravotnických informací </w:t>
      </w:r>
      <w:r w:rsidR="00C8255C">
        <w:rPr>
          <w:rFonts w:cs="Arial"/>
          <w:szCs w:val="20"/>
        </w:rPr>
        <w:t xml:space="preserve">a </w:t>
      </w:r>
      <w:r>
        <w:rPr>
          <w:rFonts w:cs="Arial"/>
        </w:rPr>
        <w:t>statistiky</w:t>
      </w:r>
      <w:r w:rsidR="00C8255C">
        <w:rPr>
          <w:rFonts w:cs="Arial"/>
        </w:rPr>
        <w:t xml:space="preserve"> ČR</w:t>
      </w:r>
      <w:r>
        <w:rPr>
          <w:rFonts w:cs="Arial"/>
        </w:rPr>
        <w:t xml:space="preserve"> dočasné pracovní neschopnosti z dat ČSSZ pouze pro případy ukončené ve sledovaném roce. Rozdíly v počtech nově hlášených a ukončených případů dočasné pracovní neschopnosti mezi oběma zdroji jsou dány odlišnou metodikou sběru dat.</w:t>
      </w:r>
    </w:p>
    <w:p w:rsidR="00246C58" w:rsidRDefault="00246C58" w:rsidP="00C8255C">
      <w:pPr>
        <w:pStyle w:val="Nadpis3"/>
        <w:rPr>
          <w:color w:val="FF0000"/>
          <w:szCs w:val="20"/>
        </w:rPr>
      </w:pPr>
      <w:bookmarkStart w:id="20" w:name="_Toc465077856"/>
      <w:r>
        <w:lastRenderedPageBreak/>
        <w:t>Počet kalendářních dnů dočasné pracovní neschopnosti</w:t>
      </w:r>
      <w:bookmarkEnd w:id="20"/>
      <w:r>
        <w:t xml:space="preserve"> </w:t>
      </w:r>
    </w:p>
    <w:p w:rsidR="00246C58" w:rsidRDefault="00246C58" w:rsidP="00C8255C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vykazuje celkový počet kalendářních dnů, po které byli v daném období (roce)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pojištění zaměstnanci práce neschopni z příčin uvedených ve formuláři „Rozhodnutí o dočasné pracovní neschopnosti“. Počet kalendářních dnů strávených v pracovní neschopnosti je zjišťován na základě hlášení o vzniku a ukončení pracovní neschopnosti. Do počtu případů a počtu kalendářních dnů pracovní neschopnosti patří i pracovní neschopnost vzniklá po zániku pojištění v tzv. ochranné lhůtě sedmi kalendářních dnů.</w:t>
      </w:r>
    </w:p>
    <w:p w:rsidR="00246C58" w:rsidRDefault="00246C58" w:rsidP="00C8255C">
      <w:pPr>
        <w:pStyle w:val="Nadpis3"/>
        <w:spacing w:before="440"/>
      </w:pPr>
      <w:bookmarkStart w:id="21" w:name="_Toc465077857"/>
      <w:r>
        <w:t>Pracovní úrazy s pracovní neschopností delší než 3 dny</w:t>
      </w:r>
      <w:bookmarkEnd w:id="21"/>
      <w:r>
        <w:t xml:space="preserve"> </w:t>
      </w:r>
    </w:p>
    <w:p w:rsidR="00246C58" w:rsidRDefault="00246C58" w:rsidP="00C8255C">
      <w:pPr>
        <w:spacing w:after="120"/>
        <w:jc w:val="both"/>
        <w:rPr>
          <w:rFonts w:cs="Arial"/>
        </w:rPr>
      </w:pPr>
      <w:r>
        <w:rPr>
          <w:rFonts w:cs="Arial"/>
        </w:rPr>
        <w:t>Ukazatel zahrnuje případy pracovních úrazů, které měly za následek pracovní neschopnost delší než tři kalendářní dny. Do těchto tří dnů se nezapočítává den, ve kterém k úrazu došlo.</w:t>
      </w:r>
    </w:p>
    <w:p w:rsidR="00246C58" w:rsidRDefault="00246C58" w:rsidP="00C8255C">
      <w:pPr>
        <w:pStyle w:val="Nadpis3"/>
        <w:spacing w:before="440"/>
      </w:pPr>
      <w:bookmarkStart w:id="22" w:name="_Toc465077858"/>
      <w:r>
        <w:t>Počet případů pracovní neschopnosti na 100 pojištěnců</w:t>
      </w:r>
      <w:bookmarkEnd w:id="22"/>
    </w:p>
    <w:p w:rsidR="00246C58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</w:rPr>
      </w:pPr>
      <w:r>
        <w:rPr>
          <w:rFonts w:cs="Arial"/>
        </w:rPr>
        <w:t>Ukazatel vyjadřuje počet nově hlášených případů pracovní neschopnosti, které připadají v průměru na 100</w:t>
      </w:r>
      <w:r w:rsidR="00C8255C">
        <w:rPr>
          <w:rFonts w:cs="Arial"/>
        </w:rPr>
        <w:t> 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pojištěných. </w:t>
      </w:r>
    </w:p>
    <w:p w:rsidR="00246C58" w:rsidRDefault="00246C58" w:rsidP="00C8255C">
      <w:pPr>
        <w:pStyle w:val="Zkladntextodsazen"/>
        <w:spacing w:after="60"/>
        <w:ind w:left="0" w:firstLine="709"/>
        <w:jc w:val="both"/>
        <w:rPr>
          <w:rFonts w:cs="Arial"/>
        </w:rPr>
      </w:pPr>
      <w:r>
        <w:rPr>
          <w:rFonts w:cs="Arial"/>
        </w:rPr>
        <w:t>Způsob výpočtu:</w:t>
      </w:r>
    </w:p>
    <w:p w:rsidR="00246C58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Počet případů pracovní neschopnosti na 100 pojištěnců = nově hlášené případy dočasné pracovní neschopnosti x 100 / průměrný počet osob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pojištěných.</w:t>
      </w:r>
    </w:p>
    <w:p w:rsidR="00246C58" w:rsidRDefault="00246C58" w:rsidP="00C8255C">
      <w:pPr>
        <w:pStyle w:val="Nadpis3"/>
        <w:spacing w:before="420"/>
      </w:pPr>
      <w:bookmarkStart w:id="23" w:name="_Toc465077859"/>
      <w:r>
        <w:t>Průměrná délka trvání pracovní neschopnosti ve dnech</w:t>
      </w:r>
      <w:bookmarkEnd w:id="23"/>
      <w:r>
        <w:t xml:space="preserve"> </w:t>
      </w:r>
    </w:p>
    <w:p w:rsidR="00246C58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vyjadřuje, kolik kalendářních dnů pracovní neschopnosti v průměru připadá na jeden nově hlášený případ pracovní neschopnosti </w:t>
      </w:r>
    </w:p>
    <w:p w:rsidR="00246C58" w:rsidRDefault="00246C58" w:rsidP="00246C58">
      <w:pPr>
        <w:pStyle w:val="Zkladntextodsazen"/>
        <w:spacing w:after="60" w:line="288" w:lineRule="auto"/>
        <w:ind w:left="0" w:firstLine="708"/>
        <w:jc w:val="both"/>
        <w:rPr>
          <w:rFonts w:cs="Arial"/>
        </w:rPr>
      </w:pPr>
      <w:r>
        <w:rPr>
          <w:rFonts w:cs="Arial"/>
        </w:rPr>
        <w:t>Způsob výpočtu:</w:t>
      </w:r>
    </w:p>
    <w:p w:rsidR="00246C58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Průměrná délka trvání pracovní neschopnosti ve dnech 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počet kalendářních dnů dočasné pracovní neschopnosti / po</w:t>
      </w:r>
      <w:r w:rsidR="00C8255C">
        <w:rPr>
          <w:rFonts w:cs="Arial"/>
          <w:szCs w:val="22"/>
        </w:rPr>
        <w:t>čet</w:t>
      </w:r>
      <w:r>
        <w:rPr>
          <w:rFonts w:cs="Arial"/>
          <w:szCs w:val="22"/>
        </w:rPr>
        <w:t xml:space="preserve"> nově hlášených případ</w:t>
      </w:r>
      <w:r w:rsidR="00C8255C">
        <w:rPr>
          <w:rFonts w:cs="Arial"/>
          <w:szCs w:val="22"/>
        </w:rPr>
        <w:t>ů</w:t>
      </w:r>
      <w:r>
        <w:rPr>
          <w:rFonts w:cs="Arial"/>
          <w:szCs w:val="22"/>
        </w:rPr>
        <w:t xml:space="preserve"> dočasné pracovní neschopnosti.</w:t>
      </w:r>
    </w:p>
    <w:p w:rsidR="00246C58" w:rsidRDefault="00246C58" w:rsidP="00C8255C">
      <w:pPr>
        <w:pStyle w:val="Nadpis3"/>
        <w:spacing w:before="420"/>
      </w:pPr>
      <w:bookmarkStart w:id="24" w:name="_Toc465077860"/>
      <w:r>
        <w:t>Průměrné procento dočasné pracovní neschopnosti</w:t>
      </w:r>
      <w:bookmarkEnd w:id="24"/>
    </w:p>
    <w:p w:rsidR="00C8255C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 w:rsidRPr="000223D7">
        <w:rPr>
          <w:rFonts w:cs="Arial"/>
        </w:rPr>
        <w:t>Ukazatel průměrné procento pracovní neschopnosti</w:t>
      </w:r>
      <w:r>
        <w:rPr>
          <w:rFonts w:cs="Arial"/>
        </w:rPr>
        <w:t xml:space="preserve"> udává, kolik ze 100 pojištěnců je průměrně každý den v pracovní neschopnosti pro nemoc či úraz. Zohledňuje, jak celkový počet případů pracovní neschopnosti (jak často lidé do pracovní neschopnosti nastupují), tak i průměrné trvání jednoho případu pracovní neschopnosti (jak dlouho v pracovní neschopnosti zůstávají). </w:t>
      </w:r>
      <w:r>
        <w:rPr>
          <w:rFonts w:cs="Arial"/>
          <w:szCs w:val="22"/>
        </w:rPr>
        <w:t>Vyjadřuje podíl kalendářních dnů pracovní neschopnosti na celkovém kalendářním fondu pojištěnců ve sledovaném období (roce) vyjádřený v</w:t>
      </w:r>
      <w:r w:rsidR="00C8255C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procentech. </w:t>
      </w:r>
    </w:p>
    <w:p w:rsidR="00246C58" w:rsidRDefault="00246C58" w:rsidP="00C8255C">
      <w:pPr>
        <w:pStyle w:val="Zkladntextodsazen"/>
        <w:spacing w:after="60" w:line="288" w:lineRule="auto"/>
        <w:ind w:left="0"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Způsob výpočtu:</w:t>
      </w:r>
    </w:p>
    <w:p w:rsidR="003E145A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Průměrné procento dnů strávených v pracovní neschopnosti = počet kalendářních dnů dočasné pracovní neschopnosti x 100) / (průměrný počet osob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 x počet kalendářních dnů ve sledovaném období.</w:t>
      </w:r>
    </w:p>
    <w:p w:rsidR="00246C58" w:rsidRDefault="00246C58" w:rsidP="00C8255C">
      <w:pPr>
        <w:pStyle w:val="Nadpis3"/>
        <w:spacing w:before="420"/>
      </w:pPr>
      <w:bookmarkStart w:id="25" w:name="_Toc465077861"/>
      <w:r>
        <w:t>Průměrný denní stav práce neschopných</w:t>
      </w:r>
      <w:bookmarkEnd w:id="25"/>
    </w:p>
    <w:p w:rsidR="00246C58" w:rsidRDefault="00246C58" w:rsidP="00C8255C">
      <w:pPr>
        <w:pStyle w:val="Zkladntextodsazen"/>
        <w:spacing w:after="6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představuje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pojištěných, kteří byli ve sledovaném období (roce) průměrně denně nepřítomni v práci z důvodů pracovní neschopnosti pro pracovní úraz. </w:t>
      </w:r>
    </w:p>
    <w:p w:rsidR="00246C58" w:rsidRDefault="00246C58" w:rsidP="00246C58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</w:rPr>
      </w:pPr>
      <w:r>
        <w:rPr>
          <w:rFonts w:cs="Arial"/>
        </w:rPr>
        <w:t>Způsob výpočtu:</w:t>
      </w:r>
    </w:p>
    <w:p w:rsidR="00246C58" w:rsidRDefault="00246C58" w:rsidP="00C8255C">
      <w:pPr>
        <w:pStyle w:val="Zkladntextodsazen"/>
        <w:spacing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Průměrný denní stav práce neschopných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kalendářní dny dočasné pracovní neschopnosti / počet kalendářních dnů ve sledovaném období.</w:t>
      </w:r>
    </w:p>
    <w:sectPr w:rsidR="00246C58" w:rsidSect="00473A1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993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A4F" w:rsidRDefault="00726A4F" w:rsidP="00E71A58">
      <w:r>
        <w:separator/>
      </w:r>
    </w:p>
  </w:endnote>
  <w:endnote w:type="continuationSeparator" w:id="0">
    <w:p w:rsidR="00726A4F" w:rsidRDefault="00726A4F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Default="00E561B2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Description: 3" style="position:absolute;margin-left:445.7pt;margin-top:-4.1pt;width:36.75pt;height:17.25pt;z-index:2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B0304B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69284F">
      <w:rPr>
        <w:rFonts w:ascii="Arial" w:hAnsi="Arial" w:cs="Arial"/>
        <w:noProof/>
        <w:sz w:val="16"/>
        <w:szCs w:val="16"/>
      </w:rPr>
      <w:t>2</w:t>
    </w:r>
    <w:r w:rsidRPr="005A21E0">
      <w:rPr>
        <w:rFonts w:ascii="Arial" w:hAnsi="Arial" w:cs="Arial"/>
        <w:sz w:val="16"/>
        <w:szCs w:val="16"/>
      </w:rPr>
      <w:fldChar w:fldCharType="end"/>
    </w:r>
    <w:r w:rsidR="00B0304B">
      <w:rPr>
        <w:rFonts w:ascii="Arial" w:hAnsi="Arial" w:cs="Arial"/>
        <w:sz w:val="16"/>
        <w:szCs w:val="16"/>
      </w:rPr>
      <w:tab/>
      <w:t>2016</w:t>
    </w:r>
    <w:r w:rsidR="00B0304B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Default="00E561B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0" type="#_x0000_t75" alt="Description: 3" style="position:absolute;margin-left:.3pt;margin-top:7.1pt;width:39pt;height:21pt;z-index:1;visibility:visible">
          <v:imagedata r:id="rId1" o:title=""/>
        </v:shape>
      </w:pict>
    </w:r>
    <w:r w:rsidR="00B0304B">
      <w:tab/>
    </w:r>
    <w:r w:rsidR="00B0304B">
      <w:tab/>
    </w:r>
    <w:r w:rsidR="00B0304B" w:rsidRPr="00DC5B3B">
      <w:t xml:space="preserve">                              </w:t>
    </w:r>
  </w:p>
  <w:p w:rsidR="00B0304B" w:rsidRDefault="00B0304B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E561B2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E561B2" w:rsidRPr="00B6608F">
      <w:rPr>
        <w:rFonts w:ascii="Arial" w:hAnsi="Arial" w:cs="Arial"/>
        <w:sz w:val="16"/>
        <w:szCs w:val="16"/>
      </w:rPr>
      <w:fldChar w:fldCharType="separate"/>
    </w:r>
    <w:r w:rsidR="0069284F">
      <w:rPr>
        <w:rFonts w:ascii="Arial" w:hAnsi="Arial" w:cs="Arial"/>
        <w:noProof/>
        <w:sz w:val="16"/>
        <w:szCs w:val="16"/>
      </w:rPr>
      <w:t>1</w:t>
    </w:r>
    <w:r w:rsidR="00E561B2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A4F" w:rsidRDefault="00726A4F" w:rsidP="00E71A58">
      <w:r>
        <w:separator/>
      </w:r>
    </w:p>
  </w:footnote>
  <w:footnote w:type="continuationSeparator" w:id="0">
    <w:p w:rsidR="00726A4F" w:rsidRDefault="00726A4F" w:rsidP="00E71A58">
      <w:r>
        <w:continuationSeparator/>
      </w:r>
    </w:p>
  </w:footnote>
  <w:footnote w:id="1">
    <w:p w:rsidR="00B0304B" w:rsidRPr="006D66F2" w:rsidRDefault="00B0304B" w:rsidP="006300CC">
      <w:pPr>
        <w:spacing w:before="20" w:line="240" w:lineRule="auto"/>
        <w:jc w:val="both"/>
        <w:rPr>
          <w:sz w:val="16"/>
        </w:rPr>
      </w:pPr>
      <w:r w:rsidRPr="006D66F2">
        <w:rPr>
          <w:rStyle w:val="Znakapoznpodarou"/>
          <w:sz w:val="16"/>
        </w:rPr>
        <w:footnoteRef/>
      </w:r>
      <w:r w:rsidRPr="006D66F2">
        <w:rPr>
          <w:sz w:val="16"/>
        </w:rPr>
        <w:t xml:space="preserve"> </w:t>
      </w:r>
      <w:r w:rsidRPr="006D66F2">
        <w:rPr>
          <w:rFonts w:cs="Arial"/>
          <w:sz w:val="16"/>
          <w:szCs w:val="20"/>
        </w:rPr>
        <w:t xml:space="preserve">Podrobné informace k tiskopisu </w:t>
      </w:r>
      <w:r w:rsidRPr="006D66F2">
        <w:rPr>
          <w:rFonts w:cs="Arial"/>
          <w:iCs/>
          <w:sz w:val="16"/>
          <w:szCs w:val="20"/>
        </w:rPr>
        <w:t>Rozhodnutí o dočasné pracovní neschopnosti</w:t>
      </w:r>
      <w:r w:rsidRPr="006D66F2">
        <w:rPr>
          <w:rFonts w:cs="Arial"/>
          <w:sz w:val="16"/>
          <w:szCs w:val="20"/>
        </w:rPr>
        <w:t xml:space="preserve"> lze nalézt na </w:t>
      </w:r>
      <w:r w:rsidRPr="006D66F2">
        <w:rPr>
          <w:sz w:val="16"/>
        </w:rPr>
        <w:t xml:space="preserve">internetových stránkách </w:t>
      </w:r>
      <w:r>
        <w:rPr>
          <w:sz w:val="16"/>
        </w:rPr>
        <w:t>Č</w:t>
      </w:r>
      <w:r w:rsidRPr="006D66F2">
        <w:rPr>
          <w:sz w:val="16"/>
        </w:rPr>
        <w:t>SSZ</w:t>
      </w:r>
      <w:r w:rsidRPr="006D66F2">
        <w:rPr>
          <w:rFonts w:cs="Arial"/>
          <w:sz w:val="16"/>
          <w:szCs w:val="20"/>
        </w:rPr>
        <w:t xml:space="preserve"> </w:t>
      </w:r>
      <w:r w:rsidRPr="006D66F2">
        <w:rPr>
          <w:rStyle w:val="Hypertextovodkaz"/>
          <w:rFonts w:eastAsia="MS Gothic" w:cs="Arial"/>
          <w:sz w:val="16"/>
        </w:rPr>
        <w:t xml:space="preserve">http://www.cssz.cz/cz/nemocenske-pojisteni/novy-zakon-o-nemocenskem-pojisteni/informace-k-novym-tiskopisum-vyplnovanymi-osetrujicimi-lekari.htm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Pr="00DC5B3B" w:rsidRDefault="00B0304B" w:rsidP="00D16208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1. pololetí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B" w:rsidRPr="00DC5B3B" w:rsidRDefault="00B0304B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Pracovní neschopnost pro nemoc a úraz v České republice za 1. pololetí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D70"/>
    <w:multiLevelType w:val="multilevel"/>
    <w:tmpl w:val="04D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193A"/>
    <w:multiLevelType w:val="multilevel"/>
    <w:tmpl w:val="E3B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27748"/>
    <w:multiLevelType w:val="multilevel"/>
    <w:tmpl w:val="9A5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19CF"/>
    <w:multiLevelType w:val="multilevel"/>
    <w:tmpl w:val="91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30231"/>
    <w:multiLevelType w:val="hybridMultilevel"/>
    <w:tmpl w:val="68A4E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968"/>
    <w:multiLevelType w:val="hybridMultilevel"/>
    <w:tmpl w:val="86969A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7C0EAC"/>
    <w:multiLevelType w:val="hybridMultilevel"/>
    <w:tmpl w:val="340613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F752AD"/>
    <w:multiLevelType w:val="hybridMultilevel"/>
    <w:tmpl w:val="86782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E5878"/>
    <w:multiLevelType w:val="hybridMultilevel"/>
    <w:tmpl w:val="62B66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B229E"/>
    <w:multiLevelType w:val="hybridMultilevel"/>
    <w:tmpl w:val="A3022A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6C9704A"/>
    <w:multiLevelType w:val="hybridMultilevel"/>
    <w:tmpl w:val="0A52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867D3F"/>
    <w:multiLevelType w:val="multilevel"/>
    <w:tmpl w:val="5F3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E18E0"/>
    <w:multiLevelType w:val="hybridMultilevel"/>
    <w:tmpl w:val="025C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46E09"/>
    <w:multiLevelType w:val="hybridMultilevel"/>
    <w:tmpl w:val="6CAC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C6582"/>
    <w:multiLevelType w:val="hybridMultilevel"/>
    <w:tmpl w:val="0AD4D41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D63313"/>
    <w:multiLevelType w:val="multilevel"/>
    <w:tmpl w:val="378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DF539D"/>
    <w:multiLevelType w:val="multilevel"/>
    <w:tmpl w:val="B214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E6117"/>
    <w:multiLevelType w:val="hybridMultilevel"/>
    <w:tmpl w:val="16AC3A9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FA59C7"/>
    <w:multiLevelType w:val="multilevel"/>
    <w:tmpl w:val="C4CA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EA099D"/>
    <w:multiLevelType w:val="hybridMultilevel"/>
    <w:tmpl w:val="1A5C82C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D0111E9"/>
    <w:multiLevelType w:val="multilevel"/>
    <w:tmpl w:val="9B5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D3F8F"/>
    <w:multiLevelType w:val="hybridMultilevel"/>
    <w:tmpl w:val="9FE0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25E04"/>
    <w:multiLevelType w:val="hybridMultilevel"/>
    <w:tmpl w:val="505EA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F3548"/>
    <w:multiLevelType w:val="multilevel"/>
    <w:tmpl w:val="8FB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806D0"/>
    <w:multiLevelType w:val="hybridMultilevel"/>
    <w:tmpl w:val="F768F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"/>
  </w:num>
  <w:num w:numId="5">
    <w:abstractNumId w:val="3"/>
  </w:num>
  <w:num w:numId="6">
    <w:abstractNumId w:val="25"/>
  </w:num>
  <w:num w:numId="7">
    <w:abstractNumId w:val="0"/>
  </w:num>
  <w:num w:numId="8">
    <w:abstractNumId w:val="12"/>
  </w:num>
  <w:num w:numId="9">
    <w:abstractNumId w:val="18"/>
  </w:num>
  <w:num w:numId="10">
    <w:abstractNumId w:val="16"/>
  </w:num>
  <w:num w:numId="11">
    <w:abstractNumId w:val="22"/>
  </w:num>
  <w:num w:numId="12">
    <w:abstractNumId w:val="20"/>
  </w:num>
  <w:num w:numId="13">
    <w:abstractNumId w:val="1"/>
  </w:num>
  <w:num w:numId="14">
    <w:abstractNumId w:val="23"/>
  </w:num>
  <w:num w:numId="15">
    <w:abstractNumId w:val="10"/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3"/>
  </w:num>
  <w:num w:numId="21">
    <w:abstractNumId w:val="27"/>
  </w:num>
  <w:num w:numId="22">
    <w:abstractNumId w:val="21"/>
  </w:num>
  <w:num w:numId="23">
    <w:abstractNumId w:val="9"/>
  </w:num>
  <w:num w:numId="24">
    <w:abstractNumId w:val="4"/>
  </w:num>
  <w:num w:numId="25">
    <w:abstractNumId w:val="24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31"/>
    <w:rsid w:val="000012F1"/>
    <w:rsid w:val="000012FC"/>
    <w:rsid w:val="000031A1"/>
    <w:rsid w:val="00003419"/>
    <w:rsid w:val="00004071"/>
    <w:rsid w:val="000041CD"/>
    <w:rsid w:val="0000767A"/>
    <w:rsid w:val="00010702"/>
    <w:rsid w:val="00011C67"/>
    <w:rsid w:val="0001229B"/>
    <w:rsid w:val="000145B9"/>
    <w:rsid w:val="00016590"/>
    <w:rsid w:val="000176AF"/>
    <w:rsid w:val="0002084D"/>
    <w:rsid w:val="00022244"/>
    <w:rsid w:val="00022A50"/>
    <w:rsid w:val="00022BCD"/>
    <w:rsid w:val="000250E0"/>
    <w:rsid w:val="00025516"/>
    <w:rsid w:val="00025D11"/>
    <w:rsid w:val="000263AE"/>
    <w:rsid w:val="00026EEA"/>
    <w:rsid w:val="000276A1"/>
    <w:rsid w:val="000328A0"/>
    <w:rsid w:val="000336DA"/>
    <w:rsid w:val="00035CF5"/>
    <w:rsid w:val="00040429"/>
    <w:rsid w:val="00040611"/>
    <w:rsid w:val="00042674"/>
    <w:rsid w:val="00044760"/>
    <w:rsid w:val="0004694F"/>
    <w:rsid w:val="00051D2E"/>
    <w:rsid w:val="00053A26"/>
    <w:rsid w:val="00054569"/>
    <w:rsid w:val="000548E7"/>
    <w:rsid w:val="0005744F"/>
    <w:rsid w:val="000605DF"/>
    <w:rsid w:val="00062EC5"/>
    <w:rsid w:val="000675C6"/>
    <w:rsid w:val="00067BF8"/>
    <w:rsid w:val="00072E05"/>
    <w:rsid w:val="00076813"/>
    <w:rsid w:val="00082724"/>
    <w:rsid w:val="00083703"/>
    <w:rsid w:val="00086040"/>
    <w:rsid w:val="0008638A"/>
    <w:rsid w:val="00087634"/>
    <w:rsid w:val="000903A2"/>
    <w:rsid w:val="00091665"/>
    <w:rsid w:val="00091847"/>
    <w:rsid w:val="00091955"/>
    <w:rsid w:val="00091B1C"/>
    <w:rsid w:val="0009204C"/>
    <w:rsid w:val="00097451"/>
    <w:rsid w:val="000976E6"/>
    <w:rsid w:val="000A1183"/>
    <w:rsid w:val="000A1574"/>
    <w:rsid w:val="000A21D5"/>
    <w:rsid w:val="000A3AC9"/>
    <w:rsid w:val="000A57C3"/>
    <w:rsid w:val="000A70E0"/>
    <w:rsid w:val="000A7D2F"/>
    <w:rsid w:val="000B0711"/>
    <w:rsid w:val="000B0E7E"/>
    <w:rsid w:val="000B2E68"/>
    <w:rsid w:val="000B3261"/>
    <w:rsid w:val="000B32BD"/>
    <w:rsid w:val="000B3371"/>
    <w:rsid w:val="000B45A1"/>
    <w:rsid w:val="000B4D65"/>
    <w:rsid w:val="000B595D"/>
    <w:rsid w:val="000B5FD8"/>
    <w:rsid w:val="000B64D3"/>
    <w:rsid w:val="000B6C8F"/>
    <w:rsid w:val="000B7AE8"/>
    <w:rsid w:val="000B7B72"/>
    <w:rsid w:val="000C17A4"/>
    <w:rsid w:val="000C1DAF"/>
    <w:rsid w:val="000C2173"/>
    <w:rsid w:val="000C2DFD"/>
    <w:rsid w:val="000C3408"/>
    <w:rsid w:val="000C36C8"/>
    <w:rsid w:val="000C4176"/>
    <w:rsid w:val="000C4313"/>
    <w:rsid w:val="000C4534"/>
    <w:rsid w:val="000C4FAA"/>
    <w:rsid w:val="000C52CB"/>
    <w:rsid w:val="000C6357"/>
    <w:rsid w:val="000C69F1"/>
    <w:rsid w:val="000D1ABF"/>
    <w:rsid w:val="000D21E1"/>
    <w:rsid w:val="000D4BFD"/>
    <w:rsid w:val="000D5C92"/>
    <w:rsid w:val="000D77FA"/>
    <w:rsid w:val="000D78F0"/>
    <w:rsid w:val="000D7C1A"/>
    <w:rsid w:val="000E05B5"/>
    <w:rsid w:val="000E1B94"/>
    <w:rsid w:val="000E2493"/>
    <w:rsid w:val="000E33DF"/>
    <w:rsid w:val="000E61C7"/>
    <w:rsid w:val="000E782E"/>
    <w:rsid w:val="000F14DF"/>
    <w:rsid w:val="000F4AD6"/>
    <w:rsid w:val="000F5047"/>
    <w:rsid w:val="000F5A3B"/>
    <w:rsid w:val="000F64F1"/>
    <w:rsid w:val="000F6588"/>
    <w:rsid w:val="000F6F99"/>
    <w:rsid w:val="00100014"/>
    <w:rsid w:val="00100A2D"/>
    <w:rsid w:val="001017DC"/>
    <w:rsid w:val="00102737"/>
    <w:rsid w:val="001064D8"/>
    <w:rsid w:val="00110210"/>
    <w:rsid w:val="00112612"/>
    <w:rsid w:val="00112865"/>
    <w:rsid w:val="00113A10"/>
    <w:rsid w:val="00115849"/>
    <w:rsid w:val="001160B9"/>
    <w:rsid w:val="0012008E"/>
    <w:rsid w:val="00120F87"/>
    <w:rsid w:val="001228A1"/>
    <w:rsid w:val="0012333C"/>
    <w:rsid w:val="00123D2E"/>
    <w:rsid w:val="00124045"/>
    <w:rsid w:val="001255DA"/>
    <w:rsid w:val="00125DD9"/>
    <w:rsid w:val="00127662"/>
    <w:rsid w:val="00127B84"/>
    <w:rsid w:val="00130264"/>
    <w:rsid w:val="00130A0C"/>
    <w:rsid w:val="0013118E"/>
    <w:rsid w:val="00131E4D"/>
    <w:rsid w:val="00133E15"/>
    <w:rsid w:val="001342E7"/>
    <w:rsid w:val="00136DA2"/>
    <w:rsid w:val="00136E5E"/>
    <w:rsid w:val="001374FF"/>
    <w:rsid w:val="00140161"/>
    <w:rsid w:val="00140287"/>
    <w:rsid w:val="00140301"/>
    <w:rsid w:val="001405FA"/>
    <w:rsid w:val="0014113C"/>
    <w:rsid w:val="00142457"/>
    <w:rsid w:val="001425C3"/>
    <w:rsid w:val="0014265F"/>
    <w:rsid w:val="00142DA3"/>
    <w:rsid w:val="00143578"/>
    <w:rsid w:val="00146FD6"/>
    <w:rsid w:val="0014770C"/>
    <w:rsid w:val="001502C7"/>
    <w:rsid w:val="00150583"/>
    <w:rsid w:val="00150D8A"/>
    <w:rsid w:val="0015263F"/>
    <w:rsid w:val="00152D2E"/>
    <w:rsid w:val="001566F6"/>
    <w:rsid w:val="001616E6"/>
    <w:rsid w:val="001624AB"/>
    <w:rsid w:val="0016311E"/>
    <w:rsid w:val="00163793"/>
    <w:rsid w:val="00163939"/>
    <w:rsid w:val="00163A41"/>
    <w:rsid w:val="001643C7"/>
    <w:rsid w:val="00165405"/>
    <w:rsid w:val="001676A9"/>
    <w:rsid w:val="00170E8F"/>
    <w:rsid w:val="001714F2"/>
    <w:rsid w:val="00171ACB"/>
    <w:rsid w:val="00174729"/>
    <w:rsid w:val="001762A9"/>
    <w:rsid w:val="0017677B"/>
    <w:rsid w:val="001812C0"/>
    <w:rsid w:val="00181FC0"/>
    <w:rsid w:val="00183DAA"/>
    <w:rsid w:val="00183FBE"/>
    <w:rsid w:val="0018462B"/>
    <w:rsid w:val="00184CBE"/>
    <w:rsid w:val="00185010"/>
    <w:rsid w:val="00186CEA"/>
    <w:rsid w:val="0019131C"/>
    <w:rsid w:val="001931C4"/>
    <w:rsid w:val="00193560"/>
    <w:rsid w:val="00193D75"/>
    <w:rsid w:val="00194573"/>
    <w:rsid w:val="00194829"/>
    <w:rsid w:val="00196116"/>
    <w:rsid w:val="00197A4E"/>
    <w:rsid w:val="00197F3E"/>
    <w:rsid w:val="001A0EDD"/>
    <w:rsid w:val="001A355C"/>
    <w:rsid w:val="001A40E4"/>
    <w:rsid w:val="001A4401"/>
    <w:rsid w:val="001A552F"/>
    <w:rsid w:val="001A5582"/>
    <w:rsid w:val="001A5FC9"/>
    <w:rsid w:val="001A73DC"/>
    <w:rsid w:val="001B007A"/>
    <w:rsid w:val="001B03BF"/>
    <w:rsid w:val="001B1727"/>
    <w:rsid w:val="001B1AFF"/>
    <w:rsid w:val="001B3101"/>
    <w:rsid w:val="001B3110"/>
    <w:rsid w:val="001B6996"/>
    <w:rsid w:val="001B6A85"/>
    <w:rsid w:val="001C020D"/>
    <w:rsid w:val="001C0354"/>
    <w:rsid w:val="001C0357"/>
    <w:rsid w:val="001D2C44"/>
    <w:rsid w:val="001D52AD"/>
    <w:rsid w:val="001E2378"/>
    <w:rsid w:val="001E559D"/>
    <w:rsid w:val="001E6714"/>
    <w:rsid w:val="001E6ED4"/>
    <w:rsid w:val="001E7620"/>
    <w:rsid w:val="001E7D6B"/>
    <w:rsid w:val="001F0856"/>
    <w:rsid w:val="001F0DAE"/>
    <w:rsid w:val="001F1E34"/>
    <w:rsid w:val="001F4597"/>
    <w:rsid w:val="001F5340"/>
    <w:rsid w:val="001F60D8"/>
    <w:rsid w:val="001F6220"/>
    <w:rsid w:val="001F798B"/>
    <w:rsid w:val="0020116E"/>
    <w:rsid w:val="002034CE"/>
    <w:rsid w:val="002041FF"/>
    <w:rsid w:val="00204B95"/>
    <w:rsid w:val="00205038"/>
    <w:rsid w:val="00207535"/>
    <w:rsid w:val="002107A4"/>
    <w:rsid w:val="00210AA5"/>
    <w:rsid w:val="002146F1"/>
    <w:rsid w:val="0021528D"/>
    <w:rsid w:val="00215DB9"/>
    <w:rsid w:val="00217F28"/>
    <w:rsid w:val="0022028E"/>
    <w:rsid w:val="0022094E"/>
    <w:rsid w:val="0022139E"/>
    <w:rsid w:val="00221472"/>
    <w:rsid w:val="002216D7"/>
    <w:rsid w:val="00222A8F"/>
    <w:rsid w:val="002230DD"/>
    <w:rsid w:val="00224074"/>
    <w:rsid w:val="002241E3"/>
    <w:rsid w:val="00224368"/>
    <w:rsid w:val="002252E0"/>
    <w:rsid w:val="002255F6"/>
    <w:rsid w:val="00225A8B"/>
    <w:rsid w:val="00227719"/>
    <w:rsid w:val="00231A78"/>
    <w:rsid w:val="0023322D"/>
    <w:rsid w:val="00233E0C"/>
    <w:rsid w:val="00235FA8"/>
    <w:rsid w:val="00236443"/>
    <w:rsid w:val="00236C21"/>
    <w:rsid w:val="00240825"/>
    <w:rsid w:val="00241140"/>
    <w:rsid w:val="002429D9"/>
    <w:rsid w:val="002436BA"/>
    <w:rsid w:val="00244A15"/>
    <w:rsid w:val="002469A6"/>
    <w:rsid w:val="00246C58"/>
    <w:rsid w:val="0024793F"/>
    <w:rsid w:val="0024799E"/>
    <w:rsid w:val="00250015"/>
    <w:rsid w:val="00250574"/>
    <w:rsid w:val="0025181D"/>
    <w:rsid w:val="0025545E"/>
    <w:rsid w:val="00257D06"/>
    <w:rsid w:val="00260560"/>
    <w:rsid w:val="00263DB0"/>
    <w:rsid w:val="00264C1E"/>
    <w:rsid w:val="00265B1F"/>
    <w:rsid w:val="00267094"/>
    <w:rsid w:val="0027024A"/>
    <w:rsid w:val="00270EE0"/>
    <w:rsid w:val="00275B7D"/>
    <w:rsid w:val="00275BE3"/>
    <w:rsid w:val="002806F4"/>
    <w:rsid w:val="00280755"/>
    <w:rsid w:val="00280C1F"/>
    <w:rsid w:val="00281765"/>
    <w:rsid w:val="00282FA5"/>
    <w:rsid w:val="00287172"/>
    <w:rsid w:val="00287D99"/>
    <w:rsid w:val="0029251E"/>
    <w:rsid w:val="00293C35"/>
    <w:rsid w:val="00295F5A"/>
    <w:rsid w:val="002979AB"/>
    <w:rsid w:val="002A079D"/>
    <w:rsid w:val="002A100A"/>
    <w:rsid w:val="002A76B2"/>
    <w:rsid w:val="002A7959"/>
    <w:rsid w:val="002B086D"/>
    <w:rsid w:val="002B0EA7"/>
    <w:rsid w:val="002B1526"/>
    <w:rsid w:val="002B1631"/>
    <w:rsid w:val="002B2243"/>
    <w:rsid w:val="002B6ABB"/>
    <w:rsid w:val="002C0C19"/>
    <w:rsid w:val="002C234B"/>
    <w:rsid w:val="002C43BD"/>
    <w:rsid w:val="002C60CA"/>
    <w:rsid w:val="002C6DAD"/>
    <w:rsid w:val="002D0842"/>
    <w:rsid w:val="002D0904"/>
    <w:rsid w:val="002D1B20"/>
    <w:rsid w:val="002D2B17"/>
    <w:rsid w:val="002D2C04"/>
    <w:rsid w:val="002D2C08"/>
    <w:rsid w:val="002D3003"/>
    <w:rsid w:val="002D374C"/>
    <w:rsid w:val="002D5350"/>
    <w:rsid w:val="002D7329"/>
    <w:rsid w:val="002D75C3"/>
    <w:rsid w:val="002E02A1"/>
    <w:rsid w:val="002E2FB1"/>
    <w:rsid w:val="002E782F"/>
    <w:rsid w:val="002E7865"/>
    <w:rsid w:val="002F195F"/>
    <w:rsid w:val="002F3078"/>
    <w:rsid w:val="002F6C06"/>
    <w:rsid w:val="00304771"/>
    <w:rsid w:val="0030518D"/>
    <w:rsid w:val="00306C5B"/>
    <w:rsid w:val="00307C5A"/>
    <w:rsid w:val="00311F37"/>
    <w:rsid w:val="0031315E"/>
    <w:rsid w:val="00314C56"/>
    <w:rsid w:val="00320068"/>
    <w:rsid w:val="00320214"/>
    <w:rsid w:val="003209D6"/>
    <w:rsid w:val="00322F99"/>
    <w:rsid w:val="003253AF"/>
    <w:rsid w:val="0032607C"/>
    <w:rsid w:val="0032723C"/>
    <w:rsid w:val="00334715"/>
    <w:rsid w:val="0033664A"/>
    <w:rsid w:val="00336B3C"/>
    <w:rsid w:val="00336BBF"/>
    <w:rsid w:val="00337B23"/>
    <w:rsid w:val="00342198"/>
    <w:rsid w:val="00343389"/>
    <w:rsid w:val="00343F93"/>
    <w:rsid w:val="00345482"/>
    <w:rsid w:val="003464CE"/>
    <w:rsid w:val="00346FE5"/>
    <w:rsid w:val="00347835"/>
    <w:rsid w:val="00354D98"/>
    <w:rsid w:val="00355C60"/>
    <w:rsid w:val="00360561"/>
    <w:rsid w:val="00361EA2"/>
    <w:rsid w:val="00362B1B"/>
    <w:rsid w:val="003657F3"/>
    <w:rsid w:val="00365FF3"/>
    <w:rsid w:val="003666FE"/>
    <w:rsid w:val="0036696D"/>
    <w:rsid w:val="00372277"/>
    <w:rsid w:val="00372888"/>
    <w:rsid w:val="003749A1"/>
    <w:rsid w:val="0038219B"/>
    <w:rsid w:val="0038266F"/>
    <w:rsid w:val="00383357"/>
    <w:rsid w:val="00383ED7"/>
    <w:rsid w:val="00385D52"/>
    <w:rsid w:val="00385D98"/>
    <w:rsid w:val="00386537"/>
    <w:rsid w:val="00386725"/>
    <w:rsid w:val="00386CF2"/>
    <w:rsid w:val="0039058D"/>
    <w:rsid w:val="003914AF"/>
    <w:rsid w:val="00391562"/>
    <w:rsid w:val="00391963"/>
    <w:rsid w:val="003926FD"/>
    <w:rsid w:val="00393DB9"/>
    <w:rsid w:val="003948F3"/>
    <w:rsid w:val="00394C4E"/>
    <w:rsid w:val="003953AF"/>
    <w:rsid w:val="003A0EEE"/>
    <w:rsid w:val="003A1901"/>
    <w:rsid w:val="003A253D"/>
    <w:rsid w:val="003A2B4D"/>
    <w:rsid w:val="003A3E04"/>
    <w:rsid w:val="003A478C"/>
    <w:rsid w:val="003A4AA5"/>
    <w:rsid w:val="003A5525"/>
    <w:rsid w:val="003A6B38"/>
    <w:rsid w:val="003A7B24"/>
    <w:rsid w:val="003B18D0"/>
    <w:rsid w:val="003B3F54"/>
    <w:rsid w:val="003B5267"/>
    <w:rsid w:val="003B54D5"/>
    <w:rsid w:val="003B5A32"/>
    <w:rsid w:val="003B5DF6"/>
    <w:rsid w:val="003B5F6C"/>
    <w:rsid w:val="003B666B"/>
    <w:rsid w:val="003B6A6B"/>
    <w:rsid w:val="003C0124"/>
    <w:rsid w:val="003C0A7B"/>
    <w:rsid w:val="003C0B7C"/>
    <w:rsid w:val="003C127A"/>
    <w:rsid w:val="003C1488"/>
    <w:rsid w:val="003C2710"/>
    <w:rsid w:val="003C6300"/>
    <w:rsid w:val="003C6521"/>
    <w:rsid w:val="003C6C12"/>
    <w:rsid w:val="003C6CC2"/>
    <w:rsid w:val="003C7F3A"/>
    <w:rsid w:val="003D2F8C"/>
    <w:rsid w:val="003D366C"/>
    <w:rsid w:val="003D4277"/>
    <w:rsid w:val="003D4677"/>
    <w:rsid w:val="003D51D3"/>
    <w:rsid w:val="003D5407"/>
    <w:rsid w:val="003D56C0"/>
    <w:rsid w:val="003D59C3"/>
    <w:rsid w:val="003D5B07"/>
    <w:rsid w:val="003D7CA8"/>
    <w:rsid w:val="003E05EC"/>
    <w:rsid w:val="003E06EE"/>
    <w:rsid w:val="003E0DA9"/>
    <w:rsid w:val="003E13B6"/>
    <w:rsid w:val="003E145A"/>
    <w:rsid w:val="003E2412"/>
    <w:rsid w:val="003E5416"/>
    <w:rsid w:val="003E6BEA"/>
    <w:rsid w:val="003E7424"/>
    <w:rsid w:val="003F313C"/>
    <w:rsid w:val="003F382B"/>
    <w:rsid w:val="003F60A2"/>
    <w:rsid w:val="003F61D7"/>
    <w:rsid w:val="004004F4"/>
    <w:rsid w:val="0040219C"/>
    <w:rsid w:val="00405023"/>
    <w:rsid w:val="004102A7"/>
    <w:rsid w:val="00411820"/>
    <w:rsid w:val="0041347C"/>
    <w:rsid w:val="00415A33"/>
    <w:rsid w:val="00417E55"/>
    <w:rsid w:val="00421C9C"/>
    <w:rsid w:val="004247EC"/>
    <w:rsid w:val="00426361"/>
    <w:rsid w:val="00432E8E"/>
    <w:rsid w:val="0043360F"/>
    <w:rsid w:val="00434B00"/>
    <w:rsid w:val="00436CB2"/>
    <w:rsid w:val="004376B2"/>
    <w:rsid w:val="00440AD7"/>
    <w:rsid w:val="0044103B"/>
    <w:rsid w:val="00441B31"/>
    <w:rsid w:val="00441C15"/>
    <w:rsid w:val="00442D47"/>
    <w:rsid w:val="004430B0"/>
    <w:rsid w:val="00443460"/>
    <w:rsid w:val="00444341"/>
    <w:rsid w:val="00446423"/>
    <w:rsid w:val="004475A3"/>
    <w:rsid w:val="00447962"/>
    <w:rsid w:val="00450128"/>
    <w:rsid w:val="0045145D"/>
    <w:rsid w:val="00451DCD"/>
    <w:rsid w:val="004521A2"/>
    <w:rsid w:val="0045479D"/>
    <w:rsid w:val="004559AB"/>
    <w:rsid w:val="00455DF3"/>
    <w:rsid w:val="004565AA"/>
    <w:rsid w:val="00456A8A"/>
    <w:rsid w:val="00456C25"/>
    <w:rsid w:val="00461E59"/>
    <w:rsid w:val="004650FE"/>
    <w:rsid w:val="00467D78"/>
    <w:rsid w:val="004720EB"/>
    <w:rsid w:val="00473A15"/>
    <w:rsid w:val="00474FE7"/>
    <w:rsid w:val="00475E25"/>
    <w:rsid w:val="00476265"/>
    <w:rsid w:val="00477153"/>
    <w:rsid w:val="004777E5"/>
    <w:rsid w:val="00477F44"/>
    <w:rsid w:val="0048086F"/>
    <w:rsid w:val="0048139F"/>
    <w:rsid w:val="004826D3"/>
    <w:rsid w:val="00485FBC"/>
    <w:rsid w:val="004912C3"/>
    <w:rsid w:val="00492F03"/>
    <w:rsid w:val="00494907"/>
    <w:rsid w:val="00494D14"/>
    <w:rsid w:val="004955C3"/>
    <w:rsid w:val="0049709E"/>
    <w:rsid w:val="004A0EA0"/>
    <w:rsid w:val="004A1330"/>
    <w:rsid w:val="004A2506"/>
    <w:rsid w:val="004A3BB1"/>
    <w:rsid w:val="004A77DF"/>
    <w:rsid w:val="004B04A4"/>
    <w:rsid w:val="004B3C25"/>
    <w:rsid w:val="004B55B7"/>
    <w:rsid w:val="004B5E7F"/>
    <w:rsid w:val="004B6BC4"/>
    <w:rsid w:val="004B7299"/>
    <w:rsid w:val="004B735D"/>
    <w:rsid w:val="004C0027"/>
    <w:rsid w:val="004C1671"/>
    <w:rsid w:val="004C28E8"/>
    <w:rsid w:val="004C320B"/>
    <w:rsid w:val="004C3867"/>
    <w:rsid w:val="004C4662"/>
    <w:rsid w:val="004C4CD0"/>
    <w:rsid w:val="004C50E6"/>
    <w:rsid w:val="004C5373"/>
    <w:rsid w:val="004C7068"/>
    <w:rsid w:val="004C70DC"/>
    <w:rsid w:val="004D0211"/>
    <w:rsid w:val="004D09ED"/>
    <w:rsid w:val="004D198D"/>
    <w:rsid w:val="004D6921"/>
    <w:rsid w:val="004D77C2"/>
    <w:rsid w:val="004E08AB"/>
    <w:rsid w:val="004E2AE4"/>
    <w:rsid w:val="004E30D4"/>
    <w:rsid w:val="004E46CC"/>
    <w:rsid w:val="004E48AF"/>
    <w:rsid w:val="004F06F5"/>
    <w:rsid w:val="004F077E"/>
    <w:rsid w:val="004F1EAD"/>
    <w:rsid w:val="004F2EF0"/>
    <w:rsid w:val="004F3581"/>
    <w:rsid w:val="004F4610"/>
    <w:rsid w:val="004F578F"/>
    <w:rsid w:val="004F6A6F"/>
    <w:rsid w:val="004F7606"/>
    <w:rsid w:val="004F7EEA"/>
    <w:rsid w:val="00500146"/>
    <w:rsid w:val="00501034"/>
    <w:rsid w:val="00502FE3"/>
    <w:rsid w:val="00504BC1"/>
    <w:rsid w:val="00505138"/>
    <w:rsid w:val="00506B0A"/>
    <w:rsid w:val="00507287"/>
    <w:rsid w:val="005108C0"/>
    <w:rsid w:val="00511873"/>
    <w:rsid w:val="00513963"/>
    <w:rsid w:val="00513B7E"/>
    <w:rsid w:val="005154B1"/>
    <w:rsid w:val="0052224A"/>
    <w:rsid w:val="00525137"/>
    <w:rsid w:val="005251DD"/>
    <w:rsid w:val="005269D4"/>
    <w:rsid w:val="00526E54"/>
    <w:rsid w:val="005275EE"/>
    <w:rsid w:val="005302C8"/>
    <w:rsid w:val="0053051B"/>
    <w:rsid w:val="00531128"/>
    <w:rsid w:val="005311A1"/>
    <w:rsid w:val="00531D0D"/>
    <w:rsid w:val="005321F9"/>
    <w:rsid w:val="0053471C"/>
    <w:rsid w:val="00534808"/>
    <w:rsid w:val="00535595"/>
    <w:rsid w:val="0053613B"/>
    <w:rsid w:val="00537828"/>
    <w:rsid w:val="00542195"/>
    <w:rsid w:val="00542D4E"/>
    <w:rsid w:val="00543140"/>
    <w:rsid w:val="00545CF7"/>
    <w:rsid w:val="00547C98"/>
    <w:rsid w:val="005517D1"/>
    <w:rsid w:val="00554C67"/>
    <w:rsid w:val="00555D0F"/>
    <w:rsid w:val="00561B23"/>
    <w:rsid w:val="00562834"/>
    <w:rsid w:val="0056505B"/>
    <w:rsid w:val="005654E8"/>
    <w:rsid w:val="00566941"/>
    <w:rsid w:val="005705DE"/>
    <w:rsid w:val="005705EF"/>
    <w:rsid w:val="0057258F"/>
    <w:rsid w:val="005775FA"/>
    <w:rsid w:val="00582CFC"/>
    <w:rsid w:val="00583744"/>
    <w:rsid w:val="00583FFD"/>
    <w:rsid w:val="005857CB"/>
    <w:rsid w:val="00585992"/>
    <w:rsid w:val="00585A1E"/>
    <w:rsid w:val="005863BE"/>
    <w:rsid w:val="00587959"/>
    <w:rsid w:val="00590A81"/>
    <w:rsid w:val="00591741"/>
    <w:rsid w:val="00591D86"/>
    <w:rsid w:val="00593152"/>
    <w:rsid w:val="00593884"/>
    <w:rsid w:val="005A1910"/>
    <w:rsid w:val="005A21E0"/>
    <w:rsid w:val="005A3A03"/>
    <w:rsid w:val="005A5817"/>
    <w:rsid w:val="005B00B8"/>
    <w:rsid w:val="005B17D9"/>
    <w:rsid w:val="005B52F8"/>
    <w:rsid w:val="005B5D38"/>
    <w:rsid w:val="005C1664"/>
    <w:rsid w:val="005C50C5"/>
    <w:rsid w:val="005C6D5B"/>
    <w:rsid w:val="005D481A"/>
    <w:rsid w:val="005D5802"/>
    <w:rsid w:val="005D608A"/>
    <w:rsid w:val="005E0178"/>
    <w:rsid w:val="005E195A"/>
    <w:rsid w:val="005E214D"/>
    <w:rsid w:val="005E5403"/>
    <w:rsid w:val="005E74A3"/>
    <w:rsid w:val="005E7AA3"/>
    <w:rsid w:val="005E7BF5"/>
    <w:rsid w:val="005F040D"/>
    <w:rsid w:val="005F169E"/>
    <w:rsid w:val="005F2025"/>
    <w:rsid w:val="005F2240"/>
    <w:rsid w:val="005F342C"/>
    <w:rsid w:val="005F3C2F"/>
    <w:rsid w:val="005F4465"/>
    <w:rsid w:val="005F46B4"/>
    <w:rsid w:val="005F4AA9"/>
    <w:rsid w:val="005F5CF1"/>
    <w:rsid w:val="005F694F"/>
    <w:rsid w:val="005F6D33"/>
    <w:rsid w:val="00600911"/>
    <w:rsid w:val="006033E3"/>
    <w:rsid w:val="00603E59"/>
    <w:rsid w:val="00604307"/>
    <w:rsid w:val="0060487F"/>
    <w:rsid w:val="00604C2A"/>
    <w:rsid w:val="00604E16"/>
    <w:rsid w:val="0060590A"/>
    <w:rsid w:val="00605B94"/>
    <w:rsid w:val="006061F9"/>
    <w:rsid w:val="006132BC"/>
    <w:rsid w:val="006133E2"/>
    <w:rsid w:val="00615351"/>
    <w:rsid w:val="006158FC"/>
    <w:rsid w:val="006166C8"/>
    <w:rsid w:val="00616964"/>
    <w:rsid w:val="00621C6D"/>
    <w:rsid w:val="00622A1E"/>
    <w:rsid w:val="00622C6F"/>
    <w:rsid w:val="00624093"/>
    <w:rsid w:val="006257B2"/>
    <w:rsid w:val="00625DB3"/>
    <w:rsid w:val="0062639A"/>
    <w:rsid w:val="006265B2"/>
    <w:rsid w:val="006300CC"/>
    <w:rsid w:val="00630DC5"/>
    <w:rsid w:val="00633AB4"/>
    <w:rsid w:val="00633CB5"/>
    <w:rsid w:val="00637416"/>
    <w:rsid w:val="00637474"/>
    <w:rsid w:val="00637F35"/>
    <w:rsid w:val="006404A7"/>
    <w:rsid w:val="006406BC"/>
    <w:rsid w:val="00640E2C"/>
    <w:rsid w:val="00641AF4"/>
    <w:rsid w:val="00643823"/>
    <w:rsid w:val="00643E8B"/>
    <w:rsid w:val="00644D31"/>
    <w:rsid w:val="006451E4"/>
    <w:rsid w:val="00645226"/>
    <w:rsid w:val="00645C1D"/>
    <w:rsid w:val="0064669C"/>
    <w:rsid w:val="00652980"/>
    <w:rsid w:val="00652BFD"/>
    <w:rsid w:val="00654933"/>
    <w:rsid w:val="00654EE1"/>
    <w:rsid w:val="0065552E"/>
    <w:rsid w:val="00655623"/>
    <w:rsid w:val="006579F6"/>
    <w:rsid w:val="00657E87"/>
    <w:rsid w:val="006623E3"/>
    <w:rsid w:val="006638DB"/>
    <w:rsid w:val="00663977"/>
    <w:rsid w:val="00664D83"/>
    <w:rsid w:val="00666853"/>
    <w:rsid w:val="00667062"/>
    <w:rsid w:val="00667B13"/>
    <w:rsid w:val="00670992"/>
    <w:rsid w:val="006710C9"/>
    <w:rsid w:val="0067139A"/>
    <w:rsid w:val="00671720"/>
    <w:rsid w:val="006719A4"/>
    <w:rsid w:val="006719A5"/>
    <w:rsid w:val="006723EE"/>
    <w:rsid w:val="0067277F"/>
    <w:rsid w:val="00672828"/>
    <w:rsid w:val="00672B64"/>
    <w:rsid w:val="00675B1C"/>
    <w:rsid w:val="00675E37"/>
    <w:rsid w:val="00680CE9"/>
    <w:rsid w:val="00681F2F"/>
    <w:rsid w:val="0068260E"/>
    <w:rsid w:val="00682729"/>
    <w:rsid w:val="00682A3E"/>
    <w:rsid w:val="00683156"/>
    <w:rsid w:val="00683FAD"/>
    <w:rsid w:val="006864E1"/>
    <w:rsid w:val="00686855"/>
    <w:rsid w:val="00686A72"/>
    <w:rsid w:val="00687608"/>
    <w:rsid w:val="0069007E"/>
    <w:rsid w:val="0069264C"/>
    <w:rsid w:val="0069284F"/>
    <w:rsid w:val="00693807"/>
    <w:rsid w:val="00694A22"/>
    <w:rsid w:val="00695BEF"/>
    <w:rsid w:val="00696514"/>
    <w:rsid w:val="0069732C"/>
    <w:rsid w:val="006977F6"/>
    <w:rsid w:val="00697A13"/>
    <w:rsid w:val="006A109C"/>
    <w:rsid w:val="006A16FE"/>
    <w:rsid w:val="006A3DCB"/>
    <w:rsid w:val="006A4E2D"/>
    <w:rsid w:val="006A6F16"/>
    <w:rsid w:val="006B0C80"/>
    <w:rsid w:val="006B2257"/>
    <w:rsid w:val="006B25C9"/>
    <w:rsid w:val="006B32AD"/>
    <w:rsid w:val="006B3DF1"/>
    <w:rsid w:val="006B4E46"/>
    <w:rsid w:val="006B62C1"/>
    <w:rsid w:val="006B6A86"/>
    <w:rsid w:val="006B78D8"/>
    <w:rsid w:val="006C0070"/>
    <w:rsid w:val="006C083E"/>
    <w:rsid w:val="006C0D7D"/>
    <w:rsid w:val="006C113F"/>
    <w:rsid w:val="006C231C"/>
    <w:rsid w:val="006C2791"/>
    <w:rsid w:val="006C3774"/>
    <w:rsid w:val="006C43A8"/>
    <w:rsid w:val="006C5577"/>
    <w:rsid w:val="006C6C06"/>
    <w:rsid w:val="006C748A"/>
    <w:rsid w:val="006D3889"/>
    <w:rsid w:val="006D47FF"/>
    <w:rsid w:val="006D4B5D"/>
    <w:rsid w:val="006D53CB"/>
    <w:rsid w:val="006D5820"/>
    <w:rsid w:val="006D61F6"/>
    <w:rsid w:val="006D66F2"/>
    <w:rsid w:val="006D69DE"/>
    <w:rsid w:val="006D6AC4"/>
    <w:rsid w:val="006D7852"/>
    <w:rsid w:val="006E279A"/>
    <w:rsid w:val="006E313B"/>
    <w:rsid w:val="006E44B3"/>
    <w:rsid w:val="006E6F31"/>
    <w:rsid w:val="006F2522"/>
    <w:rsid w:val="006F2D9E"/>
    <w:rsid w:val="006F51DA"/>
    <w:rsid w:val="006F675B"/>
    <w:rsid w:val="007010D1"/>
    <w:rsid w:val="00702A86"/>
    <w:rsid w:val="00702C83"/>
    <w:rsid w:val="007031B7"/>
    <w:rsid w:val="00706028"/>
    <w:rsid w:val="007068D8"/>
    <w:rsid w:val="00707E1A"/>
    <w:rsid w:val="00710E7A"/>
    <w:rsid w:val="0071229A"/>
    <w:rsid w:val="00712B28"/>
    <w:rsid w:val="00715790"/>
    <w:rsid w:val="00720CB2"/>
    <w:rsid w:val="007211F5"/>
    <w:rsid w:val="00722DB2"/>
    <w:rsid w:val="007237B7"/>
    <w:rsid w:val="00724673"/>
    <w:rsid w:val="00724E61"/>
    <w:rsid w:val="007252CC"/>
    <w:rsid w:val="007254C4"/>
    <w:rsid w:val="0072587C"/>
    <w:rsid w:val="00725987"/>
    <w:rsid w:val="00725A5E"/>
    <w:rsid w:val="00726A4F"/>
    <w:rsid w:val="00727901"/>
    <w:rsid w:val="00727DB3"/>
    <w:rsid w:val="00730AE8"/>
    <w:rsid w:val="00730D5A"/>
    <w:rsid w:val="0073198C"/>
    <w:rsid w:val="0073443E"/>
    <w:rsid w:val="00734B6D"/>
    <w:rsid w:val="00735EBE"/>
    <w:rsid w:val="00741493"/>
    <w:rsid w:val="007418AE"/>
    <w:rsid w:val="00741BE5"/>
    <w:rsid w:val="00744016"/>
    <w:rsid w:val="00746464"/>
    <w:rsid w:val="007507B3"/>
    <w:rsid w:val="00751987"/>
    <w:rsid w:val="00752180"/>
    <w:rsid w:val="007521A6"/>
    <w:rsid w:val="007525ED"/>
    <w:rsid w:val="00753451"/>
    <w:rsid w:val="00754A14"/>
    <w:rsid w:val="00755C5A"/>
    <w:rsid w:val="00755D3A"/>
    <w:rsid w:val="00757802"/>
    <w:rsid w:val="007609C6"/>
    <w:rsid w:val="007617F8"/>
    <w:rsid w:val="007623FB"/>
    <w:rsid w:val="00763A76"/>
    <w:rsid w:val="0076551B"/>
    <w:rsid w:val="00767B23"/>
    <w:rsid w:val="00770F45"/>
    <w:rsid w:val="00772A92"/>
    <w:rsid w:val="0077362C"/>
    <w:rsid w:val="00775A0F"/>
    <w:rsid w:val="00776527"/>
    <w:rsid w:val="0078095F"/>
    <w:rsid w:val="00781C91"/>
    <w:rsid w:val="00782478"/>
    <w:rsid w:val="007827F7"/>
    <w:rsid w:val="00782DF3"/>
    <w:rsid w:val="00783208"/>
    <w:rsid w:val="00783300"/>
    <w:rsid w:val="0078395C"/>
    <w:rsid w:val="00783B95"/>
    <w:rsid w:val="0078482F"/>
    <w:rsid w:val="00784EF4"/>
    <w:rsid w:val="00785496"/>
    <w:rsid w:val="00785650"/>
    <w:rsid w:val="00787676"/>
    <w:rsid w:val="00790AD7"/>
    <w:rsid w:val="00792E3E"/>
    <w:rsid w:val="0079385C"/>
    <w:rsid w:val="00794B78"/>
    <w:rsid w:val="007951A7"/>
    <w:rsid w:val="0079547B"/>
    <w:rsid w:val="00795E97"/>
    <w:rsid w:val="007971B7"/>
    <w:rsid w:val="007A09C0"/>
    <w:rsid w:val="007A26C3"/>
    <w:rsid w:val="007A4E8B"/>
    <w:rsid w:val="007A6A81"/>
    <w:rsid w:val="007A6B37"/>
    <w:rsid w:val="007B1C96"/>
    <w:rsid w:val="007B3438"/>
    <w:rsid w:val="007B363F"/>
    <w:rsid w:val="007B47EE"/>
    <w:rsid w:val="007B5D4E"/>
    <w:rsid w:val="007B60D9"/>
    <w:rsid w:val="007B675D"/>
    <w:rsid w:val="007C0AA8"/>
    <w:rsid w:val="007C134C"/>
    <w:rsid w:val="007C427E"/>
    <w:rsid w:val="007C43A8"/>
    <w:rsid w:val="007C4B4C"/>
    <w:rsid w:val="007C596C"/>
    <w:rsid w:val="007D071C"/>
    <w:rsid w:val="007D1C91"/>
    <w:rsid w:val="007D20CD"/>
    <w:rsid w:val="007D4441"/>
    <w:rsid w:val="007D474A"/>
    <w:rsid w:val="007D6370"/>
    <w:rsid w:val="007D6AB5"/>
    <w:rsid w:val="007E060A"/>
    <w:rsid w:val="007E0B05"/>
    <w:rsid w:val="007E0D42"/>
    <w:rsid w:val="007E1053"/>
    <w:rsid w:val="007E12CE"/>
    <w:rsid w:val="007E260F"/>
    <w:rsid w:val="007E710D"/>
    <w:rsid w:val="007E7DDE"/>
    <w:rsid w:val="007E7E61"/>
    <w:rsid w:val="007F7478"/>
    <w:rsid w:val="00800576"/>
    <w:rsid w:val="00800F0D"/>
    <w:rsid w:val="00801FE1"/>
    <w:rsid w:val="008025FB"/>
    <w:rsid w:val="00805966"/>
    <w:rsid w:val="00806124"/>
    <w:rsid w:val="00807427"/>
    <w:rsid w:val="00810074"/>
    <w:rsid w:val="00811FA8"/>
    <w:rsid w:val="008120C8"/>
    <w:rsid w:val="0081243B"/>
    <w:rsid w:val="00814273"/>
    <w:rsid w:val="00815807"/>
    <w:rsid w:val="0081713A"/>
    <w:rsid w:val="00817307"/>
    <w:rsid w:val="00821B0E"/>
    <w:rsid w:val="00821FF6"/>
    <w:rsid w:val="0082253E"/>
    <w:rsid w:val="00823423"/>
    <w:rsid w:val="0082502B"/>
    <w:rsid w:val="008253B9"/>
    <w:rsid w:val="008301CD"/>
    <w:rsid w:val="008302D3"/>
    <w:rsid w:val="008309B1"/>
    <w:rsid w:val="00830FC6"/>
    <w:rsid w:val="0083143E"/>
    <w:rsid w:val="00834045"/>
    <w:rsid w:val="00834257"/>
    <w:rsid w:val="00834FAA"/>
    <w:rsid w:val="00835005"/>
    <w:rsid w:val="008352E9"/>
    <w:rsid w:val="00836086"/>
    <w:rsid w:val="00836A55"/>
    <w:rsid w:val="00840020"/>
    <w:rsid w:val="00840BFD"/>
    <w:rsid w:val="00841720"/>
    <w:rsid w:val="00841D9F"/>
    <w:rsid w:val="0084515D"/>
    <w:rsid w:val="00845A8D"/>
    <w:rsid w:val="0084637C"/>
    <w:rsid w:val="008510F6"/>
    <w:rsid w:val="00851B11"/>
    <w:rsid w:val="00853A2E"/>
    <w:rsid w:val="00855636"/>
    <w:rsid w:val="0085618A"/>
    <w:rsid w:val="0085740B"/>
    <w:rsid w:val="008604CE"/>
    <w:rsid w:val="00860936"/>
    <w:rsid w:val="00861654"/>
    <w:rsid w:val="0086201C"/>
    <w:rsid w:val="008624E1"/>
    <w:rsid w:val="0086292E"/>
    <w:rsid w:val="00864E49"/>
    <w:rsid w:val="00865ABE"/>
    <w:rsid w:val="00867997"/>
    <w:rsid w:val="00867BDC"/>
    <w:rsid w:val="008706EB"/>
    <w:rsid w:val="008720A9"/>
    <w:rsid w:val="008738D6"/>
    <w:rsid w:val="008742EB"/>
    <w:rsid w:val="00874AB0"/>
    <w:rsid w:val="00876086"/>
    <w:rsid w:val="008766F3"/>
    <w:rsid w:val="00876DA8"/>
    <w:rsid w:val="00877B11"/>
    <w:rsid w:val="00881C75"/>
    <w:rsid w:val="0088397F"/>
    <w:rsid w:val="00890918"/>
    <w:rsid w:val="008919CC"/>
    <w:rsid w:val="00892989"/>
    <w:rsid w:val="008938EA"/>
    <w:rsid w:val="00897167"/>
    <w:rsid w:val="008A0D4F"/>
    <w:rsid w:val="008A1624"/>
    <w:rsid w:val="008A24DB"/>
    <w:rsid w:val="008A3A2D"/>
    <w:rsid w:val="008A3FB9"/>
    <w:rsid w:val="008A4331"/>
    <w:rsid w:val="008A56A4"/>
    <w:rsid w:val="008A65EA"/>
    <w:rsid w:val="008A68E2"/>
    <w:rsid w:val="008B1D00"/>
    <w:rsid w:val="008B206F"/>
    <w:rsid w:val="008B2989"/>
    <w:rsid w:val="008B5972"/>
    <w:rsid w:val="008B6A77"/>
    <w:rsid w:val="008B7C02"/>
    <w:rsid w:val="008C0E88"/>
    <w:rsid w:val="008C4062"/>
    <w:rsid w:val="008C59D0"/>
    <w:rsid w:val="008C59F1"/>
    <w:rsid w:val="008D1040"/>
    <w:rsid w:val="008D1F8F"/>
    <w:rsid w:val="008D22B1"/>
    <w:rsid w:val="008D2A16"/>
    <w:rsid w:val="008D38CE"/>
    <w:rsid w:val="008D40DC"/>
    <w:rsid w:val="008D54E8"/>
    <w:rsid w:val="008D6C74"/>
    <w:rsid w:val="008E07C0"/>
    <w:rsid w:val="008E29B7"/>
    <w:rsid w:val="008E2B9B"/>
    <w:rsid w:val="008E31FF"/>
    <w:rsid w:val="008E3259"/>
    <w:rsid w:val="008E4251"/>
    <w:rsid w:val="008E5341"/>
    <w:rsid w:val="008E5672"/>
    <w:rsid w:val="008E5973"/>
    <w:rsid w:val="008E5E58"/>
    <w:rsid w:val="008E72F6"/>
    <w:rsid w:val="008F0B0C"/>
    <w:rsid w:val="008F1955"/>
    <w:rsid w:val="008F1AA7"/>
    <w:rsid w:val="008F2625"/>
    <w:rsid w:val="008F44CA"/>
    <w:rsid w:val="008F6703"/>
    <w:rsid w:val="008F6865"/>
    <w:rsid w:val="009003A4"/>
    <w:rsid w:val="009003A8"/>
    <w:rsid w:val="00902EFF"/>
    <w:rsid w:val="0090382A"/>
    <w:rsid w:val="00904E12"/>
    <w:rsid w:val="00906CF5"/>
    <w:rsid w:val="00907B8E"/>
    <w:rsid w:val="00907C0E"/>
    <w:rsid w:val="009125EE"/>
    <w:rsid w:val="00915C43"/>
    <w:rsid w:val="00916991"/>
    <w:rsid w:val="0092098A"/>
    <w:rsid w:val="00920D57"/>
    <w:rsid w:val="00920D89"/>
    <w:rsid w:val="009211EB"/>
    <w:rsid w:val="00921F14"/>
    <w:rsid w:val="009242D7"/>
    <w:rsid w:val="0092675D"/>
    <w:rsid w:val="00926A4B"/>
    <w:rsid w:val="009272A3"/>
    <w:rsid w:val="009277C8"/>
    <w:rsid w:val="00930030"/>
    <w:rsid w:val="009327DF"/>
    <w:rsid w:val="00933610"/>
    <w:rsid w:val="00933B6E"/>
    <w:rsid w:val="0093776A"/>
    <w:rsid w:val="009403FC"/>
    <w:rsid w:val="00942E86"/>
    <w:rsid w:val="00943AEC"/>
    <w:rsid w:val="0094427A"/>
    <w:rsid w:val="00946C2B"/>
    <w:rsid w:val="00947FF0"/>
    <w:rsid w:val="00951FD1"/>
    <w:rsid w:val="00955E73"/>
    <w:rsid w:val="0095628D"/>
    <w:rsid w:val="009566CA"/>
    <w:rsid w:val="00956FEF"/>
    <w:rsid w:val="00961002"/>
    <w:rsid w:val="00961168"/>
    <w:rsid w:val="00961950"/>
    <w:rsid w:val="00962DE1"/>
    <w:rsid w:val="00963A1F"/>
    <w:rsid w:val="0096405C"/>
    <w:rsid w:val="00964C02"/>
    <w:rsid w:val="00964D03"/>
    <w:rsid w:val="009732BA"/>
    <w:rsid w:val="00973454"/>
    <w:rsid w:val="009744FB"/>
    <w:rsid w:val="00974923"/>
    <w:rsid w:val="00974AC0"/>
    <w:rsid w:val="00974B96"/>
    <w:rsid w:val="0098106D"/>
    <w:rsid w:val="0098121F"/>
    <w:rsid w:val="00981EE2"/>
    <w:rsid w:val="00982217"/>
    <w:rsid w:val="00983D68"/>
    <w:rsid w:val="00985E9F"/>
    <w:rsid w:val="0098703B"/>
    <w:rsid w:val="009875D5"/>
    <w:rsid w:val="00991FEE"/>
    <w:rsid w:val="009920FC"/>
    <w:rsid w:val="0099304A"/>
    <w:rsid w:val="00993F3E"/>
    <w:rsid w:val="009958F2"/>
    <w:rsid w:val="0099696B"/>
    <w:rsid w:val="0099716B"/>
    <w:rsid w:val="009A0EB3"/>
    <w:rsid w:val="009A1420"/>
    <w:rsid w:val="009A2341"/>
    <w:rsid w:val="009A2CEF"/>
    <w:rsid w:val="009A38A0"/>
    <w:rsid w:val="009A3AFC"/>
    <w:rsid w:val="009A6C2D"/>
    <w:rsid w:val="009A7078"/>
    <w:rsid w:val="009B04D0"/>
    <w:rsid w:val="009B0EE0"/>
    <w:rsid w:val="009B25C2"/>
    <w:rsid w:val="009B4B06"/>
    <w:rsid w:val="009B5F68"/>
    <w:rsid w:val="009B607D"/>
    <w:rsid w:val="009B6973"/>
    <w:rsid w:val="009B6FD3"/>
    <w:rsid w:val="009B75F0"/>
    <w:rsid w:val="009B7DCE"/>
    <w:rsid w:val="009C0493"/>
    <w:rsid w:val="009C04C1"/>
    <w:rsid w:val="009C0E26"/>
    <w:rsid w:val="009C1FED"/>
    <w:rsid w:val="009C246A"/>
    <w:rsid w:val="009C38F9"/>
    <w:rsid w:val="009C41FF"/>
    <w:rsid w:val="009C49AF"/>
    <w:rsid w:val="009C5CBF"/>
    <w:rsid w:val="009C7BAE"/>
    <w:rsid w:val="009D221F"/>
    <w:rsid w:val="009D28AE"/>
    <w:rsid w:val="009D3430"/>
    <w:rsid w:val="009D4F97"/>
    <w:rsid w:val="009D7097"/>
    <w:rsid w:val="009D7AE2"/>
    <w:rsid w:val="009D7B9B"/>
    <w:rsid w:val="009E0322"/>
    <w:rsid w:val="009E32E4"/>
    <w:rsid w:val="009E3876"/>
    <w:rsid w:val="009E39C2"/>
    <w:rsid w:val="009E4939"/>
    <w:rsid w:val="009E4D26"/>
    <w:rsid w:val="009E4FFE"/>
    <w:rsid w:val="009E72E5"/>
    <w:rsid w:val="009E74D7"/>
    <w:rsid w:val="009F172A"/>
    <w:rsid w:val="009F1E71"/>
    <w:rsid w:val="009F2BD2"/>
    <w:rsid w:val="009F2DD1"/>
    <w:rsid w:val="009F3532"/>
    <w:rsid w:val="009F359B"/>
    <w:rsid w:val="009F3C5C"/>
    <w:rsid w:val="009F46EB"/>
    <w:rsid w:val="009F5EC4"/>
    <w:rsid w:val="00A01B0E"/>
    <w:rsid w:val="00A027E4"/>
    <w:rsid w:val="00A0310B"/>
    <w:rsid w:val="00A03CA8"/>
    <w:rsid w:val="00A04CF1"/>
    <w:rsid w:val="00A050F4"/>
    <w:rsid w:val="00A055B9"/>
    <w:rsid w:val="00A05F1D"/>
    <w:rsid w:val="00A0613F"/>
    <w:rsid w:val="00A06AD3"/>
    <w:rsid w:val="00A10D66"/>
    <w:rsid w:val="00A116C7"/>
    <w:rsid w:val="00A12C61"/>
    <w:rsid w:val="00A12F76"/>
    <w:rsid w:val="00A13C46"/>
    <w:rsid w:val="00A14B8B"/>
    <w:rsid w:val="00A14CD4"/>
    <w:rsid w:val="00A15EE3"/>
    <w:rsid w:val="00A203AF"/>
    <w:rsid w:val="00A20732"/>
    <w:rsid w:val="00A22035"/>
    <w:rsid w:val="00A23E43"/>
    <w:rsid w:val="00A242A0"/>
    <w:rsid w:val="00A25B7A"/>
    <w:rsid w:val="00A27D05"/>
    <w:rsid w:val="00A27D68"/>
    <w:rsid w:val="00A301C8"/>
    <w:rsid w:val="00A33EFD"/>
    <w:rsid w:val="00A35033"/>
    <w:rsid w:val="00A36440"/>
    <w:rsid w:val="00A375DD"/>
    <w:rsid w:val="00A418F4"/>
    <w:rsid w:val="00A419C3"/>
    <w:rsid w:val="00A4407F"/>
    <w:rsid w:val="00A4637C"/>
    <w:rsid w:val="00A46DE0"/>
    <w:rsid w:val="00A51D29"/>
    <w:rsid w:val="00A52AD5"/>
    <w:rsid w:val="00A54313"/>
    <w:rsid w:val="00A56117"/>
    <w:rsid w:val="00A56434"/>
    <w:rsid w:val="00A564D5"/>
    <w:rsid w:val="00A60E0E"/>
    <w:rsid w:val="00A62CE1"/>
    <w:rsid w:val="00A6375A"/>
    <w:rsid w:val="00A64A06"/>
    <w:rsid w:val="00A65533"/>
    <w:rsid w:val="00A67765"/>
    <w:rsid w:val="00A721DB"/>
    <w:rsid w:val="00A72613"/>
    <w:rsid w:val="00A72D14"/>
    <w:rsid w:val="00A7486C"/>
    <w:rsid w:val="00A75E40"/>
    <w:rsid w:val="00A8078B"/>
    <w:rsid w:val="00A83FBF"/>
    <w:rsid w:val="00A8492D"/>
    <w:rsid w:val="00A857C0"/>
    <w:rsid w:val="00A8786B"/>
    <w:rsid w:val="00A87CB4"/>
    <w:rsid w:val="00A9070E"/>
    <w:rsid w:val="00A90BFD"/>
    <w:rsid w:val="00A90D0B"/>
    <w:rsid w:val="00A90D40"/>
    <w:rsid w:val="00A91BD7"/>
    <w:rsid w:val="00A926C1"/>
    <w:rsid w:val="00A932AB"/>
    <w:rsid w:val="00A9335E"/>
    <w:rsid w:val="00A933FF"/>
    <w:rsid w:val="00A935A3"/>
    <w:rsid w:val="00A9379E"/>
    <w:rsid w:val="00A95B5C"/>
    <w:rsid w:val="00A97962"/>
    <w:rsid w:val="00A97C0B"/>
    <w:rsid w:val="00A97D4B"/>
    <w:rsid w:val="00AA1814"/>
    <w:rsid w:val="00AA1F1F"/>
    <w:rsid w:val="00AA2EA8"/>
    <w:rsid w:val="00AA48DC"/>
    <w:rsid w:val="00AA559A"/>
    <w:rsid w:val="00AA58B2"/>
    <w:rsid w:val="00AA5EAA"/>
    <w:rsid w:val="00AA6C98"/>
    <w:rsid w:val="00AB0ECD"/>
    <w:rsid w:val="00AB148E"/>
    <w:rsid w:val="00AB1D4A"/>
    <w:rsid w:val="00AB2AF1"/>
    <w:rsid w:val="00AB387C"/>
    <w:rsid w:val="00AB434A"/>
    <w:rsid w:val="00AB4C22"/>
    <w:rsid w:val="00AB628F"/>
    <w:rsid w:val="00AB642F"/>
    <w:rsid w:val="00AC0B77"/>
    <w:rsid w:val="00AC2FF5"/>
    <w:rsid w:val="00AC400F"/>
    <w:rsid w:val="00AC50C6"/>
    <w:rsid w:val="00AC59BE"/>
    <w:rsid w:val="00AC7271"/>
    <w:rsid w:val="00AC7556"/>
    <w:rsid w:val="00AD056F"/>
    <w:rsid w:val="00AD0D76"/>
    <w:rsid w:val="00AD13AC"/>
    <w:rsid w:val="00AD306C"/>
    <w:rsid w:val="00AD6539"/>
    <w:rsid w:val="00AE0CAF"/>
    <w:rsid w:val="00AE180A"/>
    <w:rsid w:val="00AE3359"/>
    <w:rsid w:val="00AE3A99"/>
    <w:rsid w:val="00AE5D67"/>
    <w:rsid w:val="00AF086E"/>
    <w:rsid w:val="00AF10BC"/>
    <w:rsid w:val="00AF1495"/>
    <w:rsid w:val="00AF2852"/>
    <w:rsid w:val="00AF3ABF"/>
    <w:rsid w:val="00AF3FEB"/>
    <w:rsid w:val="00AF465C"/>
    <w:rsid w:val="00B01C79"/>
    <w:rsid w:val="00B01CAD"/>
    <w:rsid w:val="00B0304B"/>
    <w:rsid w:val="00B03449"/>
    <w:rsid w:val="00B036DA"/>
    <w:rsid w:val="00B04302"/>
    <w:rsid w:val="00B06315"/>
    <w:rsid w:val="00B06D78"/>
    <w:rsid w:val="00B07686"/>
    <w:rsid w:val="00B10764"/>
    <w:rsid w:val="00B109CB"/>
    <w:rsid w:val="00B12D7D"/>
    <w:rsid w:val="00B14400"/>
    <w:rsid w:val="00B17E71"/>
    <w:rsid w:val="00B17FDE"/>
    <w:rsid w:val="00B2106C"/>
    <w:rsid w:val="00B24D48"/>
    <w:rsid w:val="00B25DE5"/>
    <w:rsid w:val="00B27293"/>
    <w:rsid w:val="00B31221"/>
    <w:rsid w:val="00B315AC"/>
    <w:rsid w:val="00B31878"/>
    <w:rsid w:val="00B31D5F"/>
    <w:rsid w:val="00B32DDB"/>
    <w:rsid w:val="00B33C7D"/>
    <w:rsid w:val="00B3437F"/>
    <w:rsid w:val="00B34B36"/>
    <w:rsid w:val="00B35B5B"/>
    <w:rsid w:val="00B37117"/>
    <w:rsid w:val="00B37555"/>
    <w:rsid w:val="00B37703"/>
    <w:rsid w:val="00B41931"/>
    <w:rsid w:val="00B41D57"/>
    <w:rsid w:val="00B43816"/>
    <w:rsid w:val="00B43EA0"/>
    <w:rsid w:val="00B44450"/>
    <w:rsid w:val="00B44752"/>
    <w:rsid w:val="00B46711"/>
    <w:rsid w:val="00B4693C"/>
    <w:rsid w:val="00B526C5"/>
    <w:rsid w:val="00B52F6E"/>
    <w:rsid w:val="00B53D96"/>
    <w:rsid w:val="00B53F21"/>
    <w:rsid w:val="00B559F7"/>
    <w:rsid w:val="00B60042"/>
    <w:rsid w:val="00B6151D"/>
    <w:rsid w:val="00B620F5"/>
    <w:rsid w:val="00B63B0F"/>
    <w:rsid w:val="00B6608F"/>
    <w:rsid w:val="00B66B81"/>
    <w:rsid w:val="00B671CA"/>
    <w:rsid w:val="00B7020D"/>
    <w:rsid w:val="00B71F9B"/>
    <w:rsid w:val="00B73769"/>
    <w:rsid w:val="00B747F4"/>
    <w:rsid w:val="00B75C01"/>
    <w:rsid w:val="00B76D1E"/>
    <w:rsid w:val="00B77653"/>
    <w:rsid w:val="00B840C4"/>
    <w:rsid w:val="00B85458"/>
    <w:rsid w:val="00B85A4C"/>
    <w:rsid w:val="00B860CE"/>
    <w:rsid w:val="00B87022"/>
    <w:rsid w:val="00B87885"/>
    <w:rsid w:val="00B90353"/>
    <w:rsid w:val="00B9468E"/>
    <w:rsid w:val="00B95940"/>
    <w:rsid w:val="00B95E77"/>
    <w:rsid w:val="00B95F50"/>
    <w:rsid w:val="00B96972"/>
    <w:rsid w:val="00B96E22"/>
    <w:rsid w:val="00B9716B"/>
    <w:rsid w:val="00B97BEC"/>
    <w:rsid w:val="00BA28C7"/>
    <w:rsid w:val="00BA2A94"/>
    <w:rsid w:val="00BA3160"/>
    <w:rsid w:val="00BA3E7F"/>
    <w:rsid w:val="00BA493B"/>
    <w:rsid w:val="00BA59D7"/>
    <w:rsid w:val="00BA7AF4"/>
    <w:rsid w:val="00BB0609"/>
    <w:rsid w:val="00BB10D4"/>
    <w:rsid w:val="00BB2AC8"/>
    <w:rsid w:val="00BB466D"/>
    <w:rsid w:val="00BB4DD5"/>
    <w:rsid w:val="00BB4E85"/>
    <w:rsid w:val="00BB5761"/>
    <w:rsid w:val="00BB7D4A"/>
    <w:rsid w:val="00BC054A"/>
    <w:rsid w:val="00BC327F"/>
    <w:rsid w:val="00BC3543"/>
    <w:rsid w:val="00BD018C"/>
    <w:rsid w:val="00BD03C7"/>
    <w:rsid w:val="00BD09A8"/>
    <w:rsid w:val="00BD366B"/>
    <w:rsid w:val="00BD459B"/>
    <w:rsid w:val="00BD690C"/>
    <w:rsid w:val="00BD6D50"/>
    <w:rsid w:val="00BD7BE5"/>
    <w:rsid w:val="00BD7D5F"/>
    <w:rsid w:val="00BE0293"/>
    <w:rsid w:val="00BE2AFF"/>
    <w:rsid w:val="00BE3C7B"/>
    <w:rsid w:val="00BE52D7"/>
    <w:rsid w:val="00BE6F80"/>
    <w:rsid w:val="00BF32DC"/>
    <w:rsid w:val="00BF42AE"/>
    <w:rsid w:val="00BF5892"/>
    <w:rsid w:val="00BF7B33"/>
    <w:rsid w:val="00C000ED"/>
    <w:rsid w:val="00C003E7"/>
    <w:rsid w:val="00C038B5"/>
    <w:rsid w:val="00C04880"/>
    <w:rsid w:val="00C050A9"/>
    <w:rsid w:val="00C05473"/>
    <w:rsid w:val="00C061E5"/>
    <w:rsid w:val="00C06547"/>
    <w:rsid w:val="00C06AE1"/>
    <w:rsid w:val="00C07690"/>
    <w:rsid w:val="00C10B1B"/>
    <w:rsid w:val="00C16E6D"/>
    <w:rsid w:val="00C1715A"/>
    <w:rsid w:val="00C21AE7"/>
    <w:rsid w:val="00C21F94"/>
    <w:rsid w:val="00C22EA3"/>
    <w:rsid w:val="00C236C5"/>
    <w:rsid w:val="00C23743"/>
    <w:rsid w:val="00C25137"/>
    <w:rsid w:val="00C258C7"/>
    <w:rsid w:val="00C25FE8"/>
    <w:rsid w:val="00C2616E"/>
    <w:rsid w:val="00C329DC"/>
    <w:rsid w:val="00C356FB"/>
    <w:rsid w:val="00C37053"/>
    <w:rsid w:val="00C374F9"/>
    <w:rsid w:val="00C37593"/>
    <w:rsid w:val="00C37C14"/>
    <w:rsid w:val="00C4098E"/>
    <w:rsid w:val="00C43B1F"/>
    <w:rsid w:val="00C43C36"/>
    <w:rsid w:val="00C44734"/>
    <w:rsid w:val="00C50A10"/>
    <w:rsid w:val="00C5568F"/>
    <w:rsid w:val="00C5711D"/>
    <w:rsid w:val="00C612EB"/>
    <w:rsid w:val="00C63A90"/>
    <w:rsid w:val="00C64B36"/>
    <w:rsid w:val="00C64F90"/>
    <w:rsid w:val="00C65421"/>
    <w:rsid w:val="00C66149"/>
    <w:rsid w:val="00C66848"/>
    <w:rsid w:val="00C67128"/>
    <w:rsid w:val="00C71DB4"/>
    <w:rsid w:val="00C73700"/>
    <w:rsid w:val="00C74B35"/>
    <w:rsid w:val="00C759E5"/>
    <w:rsid w:val="00C76434"/>
    <w:rsid w:val="00C77D3B"/>
    <w:rsid w:val="00C80B64"/>
    <w:rsid w:val="00C80F44"/>
    <w:rsid w:val="00C8111E"/>
    <w:rsid w:val="00C8182E"/>
    <w:rsid w:val="00C8255C"/>
    <w:rsid w:val="00C82D20"/>
    <w:rsid w:val="00C838BE"/>
    <w:rsid w:val="00C90CF4"/>
    <w:rsid w:val="00C911F0"/>
    <w:rsid w:val="00C91AFA"/>
    <w:rsid w:val="00C93389"/>
    <w:rsid w:val="00C946A7"/>
    <w:rsid w:val="00C946C6"/>
    <w:rsid w:val="00C94986"/>
    <w:rsid w:val="00C94A35"/>
    <w:rsid w:val="00C97DB5"/>
    <w:rsid w:val="00CA141D"/>
    <w:rsid w:val="00CA325C"/>
    <w:rsid w:val="00CA3F31"/>
    <w:rsid w:val="00CA4110"/>
    <w:rsid w:val="00CA65F5"/>
    <w:rsid w:val="00CA66C2"/>
    <w:rsid w:val="00CB220D"/>
    <w:rsid w:val="00CB288B"/>
    <w:rsid w:val="00CB2B9A"/>
    <w:rsid w:val="00CB4D09"/>
    <w:rsid w:val="00CB7994"/>
    <w:rsid w:val="00CC02E1"/>
    <w:rsid w:val="00CC4697"/>
    <w:rsid w:val="00CC4A96"/>
    <w:rsid w:val="00CC5827"/>
    <w:rsid w:val="00CC5881"/>
    <w:rsid w:val="00CC5E55"/>
    <w:rsid w:val="00CC74E2"/>
    <w:rsid w:val="00CD5A95"/>
    <w:rsid w:val="00CD6B0B"/>
    <w:rsid w:val="00CD79BB"/>
    <w:rsid w:val="00CE2C98"/>
    <w:rsid w:val="00CE3C75"/>
    <w:rsid w:val="00CE4356"/>
    <w:rsid w:val="00CE46E0"/>
    <w:rsid w:val="00CE4C85"/>
    <w:rsid w:val="00CE4D0C"/>
    <w:rsid w:val="00CE7938"/>
    <w:rsid w:val="00CF1617"/>
    <w:rsid w:val="00CF2FF2"/>
    <w:rsid w:val="00CF51EC"/>
    <w:rsid w:val="00D00311"/>
    <w:rsid w:val="00D00792"/>
    <w:rsid w:val="00D01CFD"/>
    <w:rsid w:val="00D01F3E"/>
    <w:rsid w:val="00D02D6D"/>
    <w:rsid w:val="00D02F7B"/>
    <w:rsid w:val="00D037F9"/>
    <w:rsid w:val="00D040DD"/>
    <w:rsid w:val="00D04895"/>
    <w:rsid w:val="00D05C33"/>
    <w:rsid w:val="00D06909"/>
    <w:rsid w:val="00D069D7"/>
    <w:rsid w:val="00D06FA4"/>
    <w:rsid w:val="00D10426"/>
    <w:rsid w:val="00D10F37"/>
    <w:rsid w:val="00D15CFC"/>
    <w:rsid w:val="00D16208"/>
    <w:rsid w:val="00D17D92"/>
    <w:rsid w:val="00D206D6"/>
    <w:rsid w:val="00D253ED"/>
    <w:rsid w:val="00D26097"/>
    <w:rsid w:val="00D27843"/>
    <w:rsid w:val="00D31445"/>
    <w:rsid w:val="00D32AAF"/>
    <w:rsid w:val="00D32B15"/>
    <w:rsid w:val="00D32F2E"/>
    <w:rsid w:val="00D33828"/>
    <w:rsid w:val="00D35B12"/>
    <w:rsid w:val="00D36D26"/>
    <w:rsid w:val="00D377E2"/>
    <w:rsid w:val="00D37FAC"/>
    <w:rsid w:val="00D40AEA"/>
    <w:rsid w:val="00D41234"/>
    <w:rsid w:val="00D416F2"/>
    <w:rsid w:val="00D423DA"/>
    <w:rsid w:val="00D43B23"/>
    <w:rsid w:val="00D43B96"/>
    <w:rsid w:val="00D4654E"/>
    <w:rsid w:val="00D47170"/>
    <w:rsid w:val="00D47FD7"/>
    <w:rsid w:val="00D51A3F"/>
    <w:rsid w:val="00D53328"/>
    <w:rsid w:val="00D5422B"/>
    <w:rsid w:val="00D5571D"/>
    <w:rsid w:val="00D55A82"/>
    <w:rsid w:val="00D55E8E"/>
    <w:rsid w:val="00D56BBE"/>
    <w:rsid w:val="00D56EC8"/>
    <w:rsid w:val="00D57BF6"/>
    <w:rsid w:val="00D603AA"/>
    <w:rsid w:val="00D61709"/>
    <w:rsid w:val="00D61BD4"/>
    <w:rsid w:val="00D61F19"/>
    <w:rsid w:val="00D63DA8"/>
    <w:rsid w:val="00D644DC"/>
    <w:rsid w:val="00D64B32"/>
    <w:rsid w:val="00D666B9"/>
    <w:rsid w:val="00D67880"/>
    <w:rsid w:val="00D70EA2"/>
    <w:rsid w:val="00D71955"/>
    <w:rsid w:val="00D7226D"/>
    <w:rsid w:val="00D729A5"/>
    <w:rsid w:val="00D74FCF"/>
    <w:rsid w:val="00D7516F"/>
    <w:rsid w:val="00D754A4"/>
    <w:rsid w:val="00D7569E"/>
    <w:rsid w:val="00D75A1B"/>
    <w:rsid w:val="00D76077"/>
    <w:rsid w:val="00D76D62"/>
    <w:rsid w:val="00D777F7"/>
    <w:rsid w:val="00D7788B"/>
    <w:rsid w:val="00D778DC"/>
    <w:rsid w:val="00D77B60"/>
    <w:rsid w:val="00D77E08"/>
    <w:rsid w:val="00D80442"/>
    <w:rsid w:val="00D811F6"/>
    <w:rsid w:val="00D81BFB"/>
    <w:rsid w:val="00D820ED"/>
    <w:rsid w:val="00D829F4"/>
    <w:rsid w:val="00D83872"/>
    <w:rsid w:val="00D83FCE"/>
    <w:rsid w:val="00D84B4E"/>
    <w:rsid w:val="00D90FF0"/>
    <w:rsid w:val="00D91982"/>
    <w:rsid w:val="00D921B3"/>
    <w:rsid w:val="00D93958"/>
    <w:rsid w:val="00D93AA1"/>
    <w:rsid w:val="00D93E22"/>
    <w:rsid w:val="00D94A31"/>
    <w:rsid w:val="00D95591"/>
    <w:rsid w:val="00D958F4"/>
    <w:rsid w:val="00D95B23"/>
    <w:rsid w:val="00D95C93"/>
    <w:rsid w:val="00D96295"/>
    <w:rsid w:val="00D9665D"/>
    <w:rsid w:val="00D97741"/>
    <w:rsid w:val="00D97DD9"/>
    <w:rsid w:val="00DA0725"/>
    <w:rsid w:val="00DA277D"/>
    <w:rsid w:val="00DA4222"/>
    <w:rsid w:val="00DA4D80"/>
    <w:rsid w:val="00DA5817"/>
    <w:rsid w:val="00DA5C16"/>
    <w:rsid w:val="00DA7565"/>
    <w:rsid w:val="00DB08BC"/>
    <w:rsid w:val="00DB1EB5"/>
    <w:rsid w:val="00DB309F"/>
    <w:rsid w:val="00DB324C"/>
    <w:rsid w:val="00DB3566"/>
    <w:rsid w:val="00DB4725"/>
    <w:rsid w:val="00DB56E2"/>
    <w:rsid w:val="00DB5710"/>
    <w:rsid w:val="00DB5851"/>
    <w:rsid w:val="00DB68AC"/>
    <w:rsid w:val="00DC1051"/>
    <w:rsid w:val="00DC14E4"/>
    <w:rsid w:val="00DC1FA4"/>
    <w:rsid w:val="00DC3977"/>
    <w:rsid w:val="00DC42BB"/>
    <w:rsid w:val="00DC4977"/>
    <w:rsid w:val="00DC5B3B"/>
    <w:rsid w:val="00DC6570"/>
    <w:rsid w:val="00DC68AD"/>
    <w:rsid w:val="00DC6D24"/>
    <w:rsid w:val="00DC7209"/>
    <w:rsid w:val="00DD08EC"/>
    <w:rsid w:val="00DD2F75"/>
    <w:rsid w:val="00DD303F"/>
    <w:rsid w:val="00DD3301"/>
    <w:rsid w:val="00DD3514"/>
    <w:rsid w:val="00DD36EC"/>
    <w:rsid w:val="00DD3D38"/>
    <w:rsid w:val="00DD79CB"/>
    <w:rsid w:val="00DE0A90"/>
    <w:rsid w:val="00DE0F48"/>
    <w:rsid w:val="00DE1100"/>
    <w:rsid w:val="00DE2C28"/>
    <w:rsid w:val="00DE4F25"/>
    <w:rsid w:val="00DF2875"/>
    <w:rsid w:val="00DF3AEC"/>
    <w:rsid w:val="00DF60FB"/>
    <w:rsid w:val="00E0036F"/>
    <w:rsid w:val="00E003DE"/>
    <w:rsid w:val="00E0107C"/>
    <w:rsid w:val="00E01C0E"/>
    <w:rsid w:val="00E02136"/>
    <w:rsid w:val="00E02762"/>
    <w:rsid w:val="00E04694"/>
    <w:rsid w:val="00E050A3"/>
    <w:rsid w:val="00E069D1"/>
    <w:rsid w:val="00E10315"/>
    <w:rsid w:val="00E1039F"/>
    <w:rsid w:val="00E1287D"/>
    <w:rsid w:val="00E14A72"/>
    <w:rsid w:val="00E17248"/>
    <w:rsid w:val="00E21994"/>
    <w:rsid w:val="00E21D9C"/>
    <w:rsid w:val="00E245ED"/>
    <w:rsid w:val="00E24FEB"/>
    <w:rsid w:val="00E252DE"/>
    <w:rsid w:val="00E27C25"/>
    <w:rsid w:val="00E27E9F"/>
    <w:rsid w:val="00E304D7"/>
    <w:rsid w:val="00E31581"/>
    <w:rsid w:val="00E35270"/>
    <w:rsid w:val="00E3584D"/>
    <w:rsid w:val="00E3695C"/>
    <w:rsid w:val="00E407F3"/>
    <w:rsid w:val="00E40C2B"/>
    <w:rsid w:val="00E41383"/>
    <w:rsid w:val="00E429A4"/>
    <w:rsid w:val="00E429BC"/>
    <w:rsid w:val="00E45211"/>
    <w:rsid w:val="00E45746"/>
    <w:rsid w:val="00E4594F"/>
    <w:rsid w:val="00E4696D"/>
    <w:rsid w:val="00E47AC7"/>
    <w:rsid w:val="00E47E32"/>
    <w:rsid w:val="00E501DD"/>
    <w:rsid w:val="00E5091A"/>
    <w:rsid w:val="00E52557"/>
    <w:rsid w:val="00E52A84"/>
    <w:rsid w:val="00E548FD"/>
    <w:rsid w:val="00E54B26"/>
    <w:rsid w:val="00E561B2"/>
    <w:rsid w:val="00E604A0"/>
    <w:rsid w:val="00E62608"/>
    <w:rsid w:val="00E702B0"/>
    <w:rsid w:val="00E70FE0"/>
    <w:rsid w:val="00E71961"/>
    <w:rsid w:val="00E71A58"/>
    <w:rsid w:val="00E73CD1"/>
    <w:rsid w:val="00E74183"/>
    <w:rsid w:val="00E7499F"/>
    <w:rsid w:val="00E753AE"/>
    <w:rsid w:val="00E775F1"/>
    <w:rsid w:val="00E77F3F"/>
    <w:rsid w:val="00E808FE"/>
    <w:rsid w:val="00E80A18"/>
    <w:rsid w:val="00E82441"/>
    <w:rsid w:val="00E8377E"/>
    <w:rsid w:val="00E83A7B"/>
    <w:rsid w:val="00E84373"/>
    <w:rsid w:val="00E869B6"/>
    <w:rsid w:val="00E90134"/>
    <w:rsid w:val="00E9036F"/>
    <w:rsid w:val="00E90FE6"/>
    <w:rsid w:val="00E950A4"/>
    <w:rsid w:val="00E952EA"/>
    <w:rsid w:val="00E955AE"/>
    <w:rsid w:val="00E95A0A"/>
    <w:rsid w:val="00E9788A"/>
    <w:rsid w:val="00EA0C68"/>
    <w:rsid w:val="00EA19DA"/>
    <w:rsid w:val="00EA2E22"/>
    <w:rsid w:val="00EA2F7C"/>
    <w:rsid w:val="00EA363D"/>
    <w:rsid w:val="00EA4153"/>
    <w:rsid w:val="00EA6687"/>
    <w:rsid w:val="00EA7192"/>
    <w:rsid w:val="00EB0BB2"/>
    <w:rsid w:val="00EB1359"/>
    <w:rsid w:val="00EB18B6"/>
    <w:rsid w:val="00EB3117"/>
    <w:rsid w:val="00EB3407"/>
    <w:rsid w:val="00EB398F"/>
    <w:rsid w:val="00EB4762"/>
    <w:rsid w:val="00EB5CCC"/>
    <w:rsid w:val="00EB6456"/>
    <w:rsid w:val="00EC224C"/>
    <w:rsid w:val="00EC3D9C"/>
    <w:rsid w:val="00EC5826"/>
    <w:rsid w:val="00EC5A99"/>
    <w:rsid w:val="00EC7404"/>
    <w:rsid w:val="00ED286F"/>
    <w:rsid w:val="00ED2C72"/>
    <w:rsid w:val="00ED2ED7"/>
    <w:rsid w:val="00ED5151"/>
    <w:rsid w:val="00ED71E8"/>
    <w:rsid w:val="00ED77F6"/>
    <w:rsid w:val="00ED7F34"/>
    <w:rsid w:val="00EE1A5B"/>
    <w:rsid w:val="00EE2CDA"/>
    <w:rsid w:val="00EE3E78"/>
    <w:rsid w:val="00EE4582"/>
    <w:rsid w:val="00EE47A7"/>
    <w:rsid w:val="00EE5FB4"/>
    <w:rsid w:val="00EE6CBF"/>
    <w:rsid w:val="00EE758A"/>
    <w:rsid w:val="00EE77B8"/>
    <w:rsid w:val="00EE7801"/>
    <w:rsid w:val="00EF0F48"/>
    <w:rsid w:val="00EF1F5A"/>
    <w:rsid w:val="00EF2479"/>
    <w:rsid w:val="00EF320B"/>
    <w:rsid w:val="00EF4D97"/>
    <w:rsid w:val="00EF5831"/>
    <w:rsid w:val="00EF5C0D"/>
    <w:rsid w:val="00EF6571"/>
    <w:rsid w:val="00EF79BF"/>
    <w:rsid w:val="00EF7C2E"/>
    <w:rsid w:val="00F044F1"/>
    <w:rsid w:val="00F04694"/>
    <w:rsid w:val="00F04804"/>
    <w:rsid w:val="00F04811"/>
    <w:rsid w:val="00F0488C"/>
    <w:rsid w:val="00F058FF"/>
    <w:rsid w:val="00F06363"/>
    <w:rsid w:val="00F0645B"/>
    <w:rsid w:val="00F10A7E"/>
    <w:rsid w:val="00F113AD"/>
    <w:rsid w:val="00F115E6"/>
    <w:rsid w:val="00F11809"/>
    <w:rsid w:val="00F12378"/>
    <w:rsid w:val="00F1492A"/>
    <w:rsid w:val="00F15BEF"/>
    <w:rsid w:val="00F15EED"/>
    <w:rsid w:val="00F16579"/>
    <w:rsid w:val="00F16A30"/>
    <w:rsid w:val="00F17689"/>
    <w:rsid w:val="00F21C88"/>
    <w:rsid w:val="00F23DD0"/>
    <w:rsid w:val="00F242A9"/>
    <w:rsid w:val="00F24FAA"/>
    <w:rsid w:val="00F259DF"/>
    <w:rsid w:val="00F26224"/>
    <w:rsid w:val="00F26A58"/>
    <w:rsid w:val="00F26D3C"/>
    <w:rsid w:val="00F272D2"/>
    <w:rsid w:val="00F279F8"/>
    <w:rsid w:val="00F301D6"/>
    <w:rsid w:val="00F319D1"/>
    <w:rsid w:val="00F32D3A"/>
    <w:rsid w:val="00F3364D"/>
    <w:rsid w:val="00F349B5"/>
    <w:rsid w:val="00F34EE8"/>
    <w:rsid w:val="00F355C6"/>
    <w:rsid w:val="00F379A1"/>
    <w:rsid w:val="00F404BD"/>
    <w:rsid w:val="00F404FC"/>
    <w:rsid w:val="00F406C3"/>
    <w:rsid w:val="00F52C8E"/>
    <w:rsid w:val="00F56403"/>
    <w:rsid w:val="00F61756"/>
    <w:rsid w:val="00F63090"/>
    <w:rsid w:val="00F63435"/>
    <w:rsid w:val="00F6362E"/>
    <w:rsid w:val="00F63DDE"/>
    <w:rsid w:val="00F63FB7"/>
    <w:rsid w:val="00F645B2"/>
    <w:rsid w:val="00F66F51"/>
    <w:rsid w:val="00F73A0C"/>
    <w:rsid w:val="00F76CFC"/>
    <w:rsid w:val="00F77D78"/>
    <w:rsid w:val="00F81ED2"/>
    <w:rsid w:val="00F822DF"/>
    <w:rsid w:val="00F82460"/>
    <w:rsid w:val="00F8246C"/>
    <w:rsid w:val="00F836BE"/>
    <w:rsid w:val="00F83FEC"/>
    <w:rsid w:val="00F854A0"/>
    <w:rsid w:val="00F858E0"/>
    <w:rsid w:val="00F868CB"/>
    <w:rsid w:val="00F9137B"/>
    <w:rsid w:val="00F9187B"/>
    <w:rsid w:val="00F9299F"/>
    <w:rsid w:val="00F961E1"/>
    <w:rsid w:val="00F9656F"/>
    <w:rsid w:val="00F971C3"/>
    <w:rsid w:val="00FA03DA"/>
    <w:rsid w:val="00FA3B93"/>
    <w:rsid w:val="00FA69AB"/>
    <w:rsid w:val="00FA70C3"/>
    <w:rsid w:val="00FB0555"/>
    <w:rsid w:val="00FB24DA"/>
    <w:rsid w:val="00FB2E63"/>
    <w:rsid w:val="00FB7568"/>
    <w:rsid w:val="00FB7590"/>
    <w:rsid w:val="00FC0289"/>
    <w:rsid w:val="00FC0E5F"/>
    <w:rsid w:val="00FC1C23"/>
    <w:rsid w:val="00FC1F51"/>
    <w:rsid w:val="00FC20DE"/>
    <w:rsid w:val="00FC2599"/>
    <w:rsid w:val="00FC2F4E"/>
    <w:rsid w:val="00FC4284"/>
    <w:rsid w:val="00FC4ADC"/>
    <w:rsid w:val="00FC5629"/>
    <w:rsid w:val="00FC56DE"/>
    <w:rsid w:val="00FC60A3"/>
    <w:rsid w:val="00FC69EA"/>
    <w:rsid w:val="00FD09E5"/>
    <w:rsid w:val="00FD0E95"/>
    <w:rsid w:val="00FD11C8"/>
    <w:rsid w:val="00FD2A59"/>
    <w:rsid w:val="00FD4492"/>
    <w:rsid w:val="00FD6740"/>
    <w:rsid w:val="00FE0EA2"/>
    <w:rsid w:val="00FE0EFC"/>
    <w:rsid w:val="00FE250B"/>
    <w:rsid w:val="00FE2F78"/>
    <w:rsid w:val="00FE51CB"/>
    <w:rsid w:val="00FE5E80"/>
    <w:rsid w:val="00FE73FE"/>
    <w:rsid w:val="00FE7AFD"/>
    <w:rsid w:val="00FF08A8"/>
    <w:rsid w:val="00FF092A"/>
    <w:rsid w:val="00FF1381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7EE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543"/>
    <w:pPr>
      <w:keepNext/>
      <w:keepLines/>
      <w:spacing w:after="200"/>
      <w:outlineLvl w:val="0"/>
    </w:pPr>
    <w:rPr>
      <w:rFonts w:eastAsia="MS Gothic"/>
      <w:b/>
      <w:bCs/>
      <w:color w:val="BC091B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C3543"/>
    <w:pPr>
      <w:keepNext/>
      <w:keepLines/>
      <w:outlineLvl w:val="1"/>
    </w:pPr>
    <w:rPr>
      <w:rFonts w:eastAsia="MS Gothic"/>
      <w:b/>
      <w:bCs/>
      <w:color w:val="BC091B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81ED2"/>
    <w:pPr>
      <w:keepNext/>
      <w:keepLines/>
      <w:spacing w:before="480" w:after="120"/>
      <w:outlineLvl w:val="2"/>
    </w:pPr>
    <w:rPr>
      <w:rFonts w:eastAsia="MS Gothic"/>
      <w:b/>
      <w:bCs/>
      <w:color w:val="BC091B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108C0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B444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16311E"/>
    <w:pPr>
      <w:spacing w:before="240" w:after="60"/>
      <w:outlineLvl w:val="5"/>
    </w:pPr>
    <w:rPr>
      <w:b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16311E"/>
    <w:pPr>
      <w:spacing w:before="240" w:after="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C3543"/>
    <w:rPr>
      <w:rFonts w:ascii="Arial" w:eastAsia="MS Gothic" w:hAnsi="Arial" w:cs="Times New Roman"/>
      <w:b/>
      <w:color w:val="BC091B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C3543"/>
    <w:rPr>
      <w:rFonts w:ascii="Arial" w:eastAsia="MS Gothic" w:hAnsi="Arial" w:cs="Times New Roman"/>
      <w:b/>
      <w:color w:val="BC091B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81ED2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108C0"/>
    <w:rPr>
      <w:rFonts w:ascii="Arial" w:eastAsia="MS Gothic" w:hAnsi="Arial" w:cs="Times New Roman"/>
      <w:b/>
      <w:sz w:val="24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szCs w:val="20"/>
      <w:lang/>
    </w:rPr>
  </w:style>
  <w:style w:type="paragraph" w:styleId="Nzev">
    <w:name w:val="Title"/>
    <w:basedOn w:val="Normln"/>
    <w:next w:val="Normln"/>
    <w:link w:val="NzevChar"/>
    <w:uiPriority w:val="99"/>
    <w:qFormat/>
    <w:rsid w:val="0048086F"/>
    <w:pPr>
      <w:contextualSpacing/>
      <w:outlineLvl w:val="0"/>
    </w:pPr>
    <w:rPr>
      <w:rFonts w:eastAsia="MS Gothic"/>
      <w:b/>
      <w:caps/>
      <w:color w:val="BC091B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48086F"/>
    <w:rPr>
      <w:rFonts w:ascii="Arial" w:eastAsia="MS Gothic" w:hAnsi="Arial" w:cs="Times New Roman"/>
      <w:b/>
      <w:caps/>
      <w:color w:val="BC091B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BC3543"/>
    <w:pPr>
      <w:numPr>
        <w:ilvl w:val="1"/>
      </w:numPr>
    </w:pPr>
    <w:rPr>
      <w:rFonts w:eastAsia="MS Gothic"/>
      <w:b/>
      <w:iCs/>
      <w:color w:val="BC091B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C3543"/>
    <w:rPr>
      <w:rFonts w:ascii="Arial" w:eastAsia="MS Gothic" w:hAnsi="Arial" w:cs="Times New Roman"/>
      <w:b/>
      <w:color w:val="BC091B"/>
      <w:sz w:val="24"/>
    </w:rPr>
  </w:style>
  <w:style w:type="paragraph" w:customStyle="1" w:styleId="Stednmka21">
    <w:name w:val="Střední mřížka 21"/>
    <w:aliases w:val="Bez zarážky"/>
    <w:link w:val="Stednmka2Char"/>
    <w:uiPriority w:val="99"/>
    <w:rsid w:val="008D2A16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BC3543"/>
    <w:pPr>
      <w:ind w:left="1134"/>
    </w:pPr>
    <w:rPr>
      <w:rFonts w:ascii="Arial" w:hAnsi="Arial" w:cs="Arial"/>
      <w:color w:val="BC091B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4F06F5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210AA5"/>
    <w:rPr>
      <w:rFonts w:ascii="Arial" w:hAnsi="Arial"/>
      <w:color w:val="000000"/>
      <w:sz w:val="22"/>
      <w:szCs w:val="22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4F06F5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4F06F5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4F06F5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99"/>
    <w:locked/>
    <w:rsid w:val="00EE3E78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6C113F"/>
    <w:pPr>
      <w:spacing w:after="200"/>
    </w:pPr>
    <w:rPr>
      <w:rFonts w:eastAsia="Calibri"/>
      <w:sz w:val="24"/>
      <w:szCs w:val="20"/>
      <w:lang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6C113F"/>
    <w:pPr>
      <w:spacing w:after="200"/>
    </w:pPr>
    <w:rPr>
      <w:rFonts w:eastAsia="Calibri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6C113F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6C113F"/>
    <w:rPr>
      <w:rFonts w:ascii="Arial" w:hAnsi="Arial"/>
      <w:lang w:eastAsia="ar-SA" w:bidi="ar-SA"/>
    </w:rPr>
  </w:style>
  <w:style w:type="paragraph" w:customStyle="1" w:styleId="Box-Lideaspolecnost">
    <w:name w:val="Box - Lide a spolecnost"/>
    <w:next w:val="Normln"/>
    <w:link w:val="Box-LideaspolecnostChar"/>
    <w:uiPriority w:val="99"/>
    <w:rsid w:val="00BC3543"/>
    <w:pPr>
      <w:shd w:val="clear" w:color="auto" w:fill="F5DADD"/>
      <w:spacing w:line="288" w:lineRule="auto"/>
      <w:ind w:left="1134"/>
    </w:pPr>
    <w:rPr>
      <w:rFonts w:ascii="Arial" w:hAnsi="Arial"/>
      <w:sz w:val="22"/>
      <w:szCs w:val="22"/>
    </w:rPr>
  </w:style>
  <w:style w:type="character" w:customStyle="1" w:styleId="Box-LideaspolecnostChar">
    <w:name w:val="Box - Lide a spolecnost Char"/>
    <w:link w:val="Box-Lideaspolecnost"/>
    <w:uiPriority w:val="99"/>
    <w:locked/>
    <w:rsid w:val="00BC3543"/>
    <w:rPr>
      <w:rFonts w:ascii="Arial" w:hAnsi="Arial"/>
      <w:sz w:val="22"/>
      <w:szCs w:val="22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uiPriority w:val="99"/>
    <w:rsid w:val="007B47EE"/>
    <w:pPr>
      <w:spacing w:after="200"/>
    </w:pPr>
    <w:rPr>
      <w:rFonts w:ascii="Arial" w:eastAsia="MS Gothic" w:hAnsi="Arial"/>
      <w:b/>
      <w:color w:val="BC091B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7B47EE"/>
    <w:rPr>
      <w:rFonts w:ascii="Arial" w:eastAsia="MS Gothic" w:hAnsi="Arial"/>
      <w:b/>
      <w:color w:val="BC091B"/>
      <w:sz w:val="22"/>
      <w:szCs w:val="22"/>
      <w:lang w:bidi="ar-SA"/>
    </w:rPr>
  </w:style>
  <w:style w:type="character" w:customStyle="1" w:styleId="content">
    <w:name w:val="content"/>
    <w:basedOn w:val="Standardnpsmoodstavce"/>
    <w:rsid w:val="008938EA"/>
    <w:rPr>
      <w:rFonts w:cs="Times New Roman"/>
    </w:rPr>
  </w:style>
  <w:style w:type="paragraph" w:styleId="Rozvrendokumentu">
    <w:name w:val="Document Map"/>
    <w:basedOn w:val="Normln"/>
    <w:link w:val="RozvrendokumentuChar"/>
    <w:uiPriority w:val="99"/>
    <w:semiHidden/>
    <w:rsid w:val="008938E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8938EA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D16208"/>
    <w:pPr>
      <w:spacing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16208"/>
    <w:rPr>
      <w:rFonts w:ascii="Arial" w:hAnsi="Arial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AF10B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F10BC"/>
    <w:rPr>
      <w:rFonts w:ascii="Arial" w:hAnsi="Arial" w:cs="Times New Roman"/>
    </w:rPr>
  </w:style>
  <w:style w:type="paragraph" w:styleId="Odstavecseseznamem">
    <w:name w:val="List Paragraph"/>
    <w:basedOn w:val="Normln"/>
    <w:uiPriority w:val="99"/>
    <w:qFormat/>
    <w:rsid w:val="00AF10BC"/>
    <w:pPr>
      <w:spacing w:before="100" w:beforeAutospacing="1" w:after="100" w:afterAutospacing="1" w:line="240" w:lineRule="auto"/>
      <w:ind w:left="720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rsid w:val="008E42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8E4251"/>
    <w:rPr>
      <w:rFonts w:cs="Times New Roman"/>
      <w:b/>
      <w:bCs/>
    </w:rPr>
  </w:style>
  <w:style w:type="paragraph" w:customStyle="1" w:styleId="Normln0">
    <w:name w:val="Norm‡ln’"/>
    <w:uiPriority w:val="99"/>
    <w:rsid w:val="00D754A4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1B6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991FE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FE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FE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FEE"/>
    <w:rPr>
      <w:b/>
      <w:bCs/>
    </w:rPr>
  </w:style>
  <w:style w:type="character" w:styleId="Znakapoznpodarou">
    <w:name w:val="footnote reference"/>
    <w:uiPriority w:val="99"/>
    <w:semiHidden/>
    <w:unhideWhenUsed/>
    <w:rsid w:val="009A38A0"/>
    <w:rPr>
      <w:vertAlign w:val="superscript"/>
    </w:rPr>
  </w:style>
  <w:style w:type="paragraph" w:customStyle="1" w:styleId="Normlnsodsazenmprvndky">
    <w:name w:val="Normální s odsazením první řádky"/>
    <w:basedOn w:val="Normln"/>
    <w:uiPriority w:val="99"/>
    <w:rsid w:val="009C49AF"/>
    <w:pPr>
      <w:spacing w:after="60" w:line="240" w:lineRule="auto"/>
      <w:ind w:firstLine="709"/>
      <w:jc w:val="both"/>
    </w:pPr>
    <w:rPr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rsid w:val="00246C58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locked/>
    <w:rsid w:val="00246C5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44450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locked/>
    <w:rsid w:val="00B44450"/>
    <w:pPr>
      <w:tabs>
        <w:tab w:val="right" w:leader="dot" w:pos="9628"/>
      </w:tabs>
    </w:pPr>
    <w:rPr>
      <w:rFonts w:cs="Arial"/>
      <w:noProof/>
    </w:rPr>
  </w:style>
  <w:style w:type="paragraph" w:styleId="Obsah2">
    <w:name w:val="toc 2"/>
    <w:basedOn w:val="Normln"/>
    <w:next w:val="Normln"/>
    <w:autoRedefine/>
    <w:uiPriority w:val="39"/>
    <w:locked/>
    <w:rsid w:val="00B44450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B44450"/>
    <w:pPr>
      <w:ind w:left="400"/>
    </w:pPr>
  </w:style>
  <w:style w:type="character" w:customStyle="1" w:styleId="Nadpis5Char">
    <w:name w:val="Nadpis 5 Char"/>
    <w:basedOn w:val="Standardnpsmoodstavce"/>
    <w:link w:val="Nadpis5"/>
    <w:rsid w:val="00B444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311E"/>
    <w:rPr>
      <w:rFonts w:ascii="Arial" w:eastAsia="Times New Roman" w:hAnsi="Arial" w:cs="Times New Roman"/>
      <w:b/>
      <w:bCs/>
      <w:sz w:val="24"/>
      <w:szCs w:val="22"/>
    </w:rPr>
  </w:style>
  <w:style w:type="character" w:styleId="Nzevknihy">
    <w:name w:val="Book Title"/>
    <w:basedOn w:val="Standardnpsmoodstavce"/>
    <w:uiPriority w:val="33"/>
    <w:qFormat/>
    <w:rsid w:val="0016311E"/>
    <w:rPr>
      <w:b/>
      <w:bCs/>
      <w:smallCaps/>
      <w:spacing w:val="5"/>
    </w:rPr>
  </w:style>
  <w:style w:type="character" w:customStyle="1" w:styleId="Nadpis7Char">
    <w:name w:val="Nadpis 7 Char"/>
    <w:basedOn w:val="Standardnpsmoodstavce"/>
    <w:link w:val="Nadpis7"/>
    <w:rsid w:val="0016311E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vyvoj-pracovni-neschopnosti-pro-nemoc-a-uraz-2004-az-2011-ux4n8t7u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yvoj-pracovni-neschopnosti-pro-nemoc-a-uraz-1990-2003-sr1ec1vy2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IVIK~1\AppData\Local\Temp\publikace%20bar_lide%20a%20spolecno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E9E3-6615-44D8-A47F-DF0A52E3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</Template>
  <TotalTime>1</TotalTime>
  <Pages>4</Pages>
  <Words>1853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hrivikova2924</dc:creator>
  <cp:lastModifiedBy>hrivikova2924</cp:lastModifiedBy>
  <cp:revision>2</cp:revision>
  <cp:lastPrinted>2016-10-20T16:12:00Z</cp:lastPrinted>
  <dcterms:created xsi:type="dcterms:W3CDTF">2016-10-25T15:30:00Z</dcterms:created>
  <dcterms:modified xsi:type="dcterms:W3CDTF">2016-10-25T15:30:00Z</dcterms:modified>
</cp:coreProperties>
</file>