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BC" w:rsidRPr="008E39BC" w:rsidRDefault="008E39BC" w:rsidP="008374D3">
      <w:pPr>
        <w:pStyle w:val="Nadpis1"/>
        <w:numPr>
          <w:ilvl w:val="0"/>
          <w:numId w:val="11"/>
        </w:numPr>
        <w:jc w:val="both"/>
        <w:rPr>
          <w:lang w:val="en-GB"/>
        </w:rPr>
      </w:pPr>
      <w:bookmarkStart w:id="0" w:name="_Toc414264321"/>
      <w:bookmarkStart w:id="1" w:name="_Toc417454523"/>
      <w:r w:rsidRPr="008E39BC">
        <w:rPr>
          <w:lang w:val="en-GB"/>
        </w:rPr>
        <w:t>Overall Economic Performance</w:t>
      </w:r>
      <w:bookmarkEnd w:id="0"/>
      <w:bookmarkEnd w:id="1"/>
    </w:p>
    <w:tbl>
      <w:tblPr>
        <w:tblW w:w="5000" w:type="pct"/>
        <w:tblLayout w:type="fixed"/>
        <w:tblLook w:val="00A0"/>
      </w:tblPr>
      <w:tblGrid>
        <w:gridCol w:w="2077"/>
        <w:gridCol w:w="282"/>
        <w:gridCol w:w="7495"/>
      </w:tblGrid>
      <w:tr w:rsidR="008E39BC" w:rsidRPr="007D44C3" w:rsidTr="008E39BC">
        <w:tc>
          <w:tcPr>
            <w:tcW w:w="1054" w:type="pct"/>
          </w:tcPr>
          <w:p w:rsidR="008E39BC" w:rsidRPr="00FD31DC" w:rsidRDefault="008E39BC" w:rsidP="008E39BC">
            <w:pPr>
              <w:spacing w:line="240" w:lineRule="auto"/>
              <w:rPr>
                <w:sz w:val="16"/>
                <w:szCs w:val="16"/>
                <w:lang w:val="en-GB"/>
              </w:rPr>
            </w:pPr>
            <w:r w:rsidRPr="00FD31DC">
              <w:rPr>
                <w:sz w:val="16"/>
                <w:szCs w:val="16"/>
                <w:lang w:val="en-GB"/>
              </w:rPr>
              <w:t>Czech economy</w:t>
            </w:r>
            <w:r>
              <w:rPr>
                <w:sz w:val="16"/>
                <w:szCs w:val="16"/>
                <w:lang w:val="en-GB"/>
              </w:rPr>
              <w:t xml:space="preserve"> was</w:t>
            </w:r>
            <w:r w:rsidRPr="00FD31DC">
              <w:rPr>
                <w:sz w:val="16"/>
                <w:szCs w:val="16"/>
                <w:lang w:val="en-GB"/>
              </w:rPr>
              <w:t xml:space="preserve"> further reviving during 2014, …</w:t>
            </w:r>
          </w:p>
        </w:tc>
        <w:tc>
          <w:tcPr>
            <w:tcW w:w="143" w:type="pct"/>
          </w:tcPr>
          <w:p w:rsidR="008E39BC" w:rsidRPr="00FD31DC" w:rsidRDefault="008E39BC" w:rsidP="008E39BC">
            <w:pPr>
              <w:pStyle w:val="Textpoznpodarou"/>
              <w:jc w:val="both"/>
              <w:rPr>
                <w:lang w:val="en-GB"/>
              </w:rPr>
            </w:pPr>
          </w:p>
        </w:tc>
        <w:tc>
          <w:tcPr>
            <w:tcW w:w="3803" w:type="pct"/>
          </w:tcPr>
          <w:p w:rsidR="008E39BC" w:rsidRPr="00FD31DC" w:rsidRDefault="008E39BC" w:rsidP="008E39BC">
            <w:pPr>
              <w:pStyle w:val="Textpoznpodarou"/>
              <w:jc w:val="both"/>
              <w:rPr>
                <w:spacing w:val="-2"/>
                <w:lang w:val="en-GB"/>
              </w:rPr>
            </w:pPr>
            <w:r w:rsidRPr="00FD31DC">
              <w:rPr>
                <w:spacing w:val="-2"/>
                <w:lang w:val="en-GB"/>
              </w:rPr>
              <w:t>The CR economy, which extricated itself out of the recession in Q2 2013, kept further recovering during the year 2014</w:t>
            </w:r>
            <w:r>
              <w:rPr>
                <w:rStyle w:val="Znakapoznpodarou"/>
                <w:spacing w:val="-2"/>
                <w:lang w:val="en-GB"/>
              </w:rPr>
              <w:footnoteReference w:id="1"/>
            </w:r>
            <w:r w:rsidRPr="00FD31DC">
              <w:rPr>
                <w:spacing w:val="-2"/>
                <w:lang w:val="en-GB"/>
              </w:rPr>
              <w:t xml:space="preserve">. Its performance was improving – gauged by the quarter-on-quarter </w:t>
            </w:r>
            <w:proofErr w:type="spellStart"/>
            <w:r w:rsidRPr="00FD31DC">
              <w:rPr>
                <w:spacing w:val="-2"/>
                <w:lang w:val="en-GB"/>
              </w:rPr>
              <w:t>change</w:t>
            </w:r>
            <w:proofErr w:type="spellEnd"/>
            <w:r w:rsidRPr="00FD31DC">
              <w:rPr>
                <w:spacing w:val="-2"/>
                <w:lang w:val="en-GB"/>
              </w:rPr>
              <w:t xml:space="preserve"> of the gross domestic product (GDP) – without exception thro</w:t>
            </w:r>
            <w:r>
              <w:rPr>
                <w:spacing w:val="-2"/>
                <w:lang w:val="en-GB"/>
              </w:rPr>
              <w:t>ughout the whole year. If in Q1</w:t>
            </w:r>
            <w:r w:rsidRPr="00FD31DC">
              <w:rPr>
                <w:spacing w:val="-2"/>
                <w:lang w:val="en-GB"/>
              </w:rPr>
              <w:t xml:space="preserve"> the GDP increased by 0.3 % and in Q2 as well, it grew identically by 0.4 % in the two remaining quarters. The development of the economy recorded in this way, already favourable, was however underestimated. The pre-stocking with the tobacco</w:t>
            </w:r>
            <w:r>
              <w:rPr>
                <w:spacing w:val="-2"/>
                <w:lang w:val="en-GB"/>
              </w:rPr>
              <w:t xml:space="preserve"> products at the end of 2013 leading to</w:t>
            </w:r>
            <w:r w:rsidRPr="00FD31DC">
              <w:rPr>
                <w:spacing w:val="-2"/>
                <w:lang w:val="en-GB"/>
              </w:rPr>
              <w:t xml:space="preserve"> increase of the collection of consumption taxes led in fact to the situation, that the balance of taxes on products – which is part of the GDP calculation – considerably increased in the last quarter of 2013 and heightened the dynamics of the GDP growth, nevertheless it was continuously falling during the year 2014 and on the contrary pressed down the GDP dynamics. If we proceed from the quarter-on-quarter changes of the gross value added (GVA), which does not contain this balance and is more suitable for the purpose of capturing the true development, the picture regarding the development of the domestic economy changes for the better. If the GVA increased by 0.7 % quarter-on-quarter in Q1 2014 and identically by 0.5</w:t>
            </w:r>
            <w:r>
              <w:rPr>
                <w:spacing w:val="-2"/>
                <w:lang w:val="en-GB"/>
              </w:rPr>
              <w:t> </w:t>
            </w:r>
            <w:r w:rsidRPr="00FD31DC">
              <w:rPr>
                <w:spacing w:val="-2"/>
                <w:lang w:val="en-GB"/>
              </w:rPr>
              <w:t xml:space="preserve">% in Q2 and </w:t>
            </w:r>
            <w:r>
              <w:rPr>
                <w:spacing w:val="-2"/>
                <w:lang w:val="en-GB"/>
              </w:rPr>
              <w:t>Q</w:t>
            </w:r>
            <w:r w:rsidRPr="00FD31DC">
              <w:rPr>
                <w:spacing w:val="-2"/>
                <w:lang w:val="en-GB"/>
              </w:rPr>
              <w:t xml:space="preserve">3, it rose by high 1.1 % in the last three months of the year. As it was evident from the data related to GDP, that the Czech economy kept further reviving in 2014, </w:t>
            </w:r>
            <w:proofErr w:type="gramStart"/>
            <w:r w:rsidRPr="00FD31DC">
              <w:rPr>
                <w:spacing w:val="-2"/>
                <w:lang w:val="en-GB"/>
              </w:rPr>
              <w:t>then</w:t>
            </w:r>
            <w:proofErr w:type="gramEnd"/>
            <w:r w:rsidRPr="00FD31DC">
              <w:rPr>
                <w:spacing w:val="-2"/>
                <w:lang w:val="en-GB"/>
              </w:rPr>
              <w:t xml:space="preserve"> it followed from the GVA indicator, that its growth accelerated towards the end of the year.</w:t>
            </w:r>
          </w:p>
          <w:p w:rsidR="008E39BC" w:rsidRPr="008E39BC" w:rsidRDefault="008E39BC" w:rsidP="008E39BC">
            <w:pPr>
              <w:pStyle w:val="Textpoznpodarou"/>
              <w:jc w:val="both"/>
              <w:rPr>
                <w:sz w:val="18"/>
                <w:szCs w:val="18"/>
                <w:lang w:val="en-GB"/>
              </w:rPr>
            </w:pPr>
          </w:p>
        </w:tc>
      </w:tr>
      <w:tr w:rsidR="008E39BC" w:rsidRPr="007D44C3" w:rsidTr="008E39BC">
        <w:tc>
          <w:tcPr>
            <w:tcW w:w="1054" w:type="pct"/>
          </w:tcPr>
          <w:p w:rsidR="008E39BC" w:rsidRPr="00FD31DC" w:rsidRDefault="008E39BC" w:rsidP="008E39BC">
            <w:pPr>
              <w:spacing w:line="240" w:lineRule="auto"/>
              <w:rPr>
                <w:sz w:val="16"/>
                <w:szCs w:val="16"/>
                <w:lang w:val="en-GB"/>
              </w:rPr>
            </w:pPr>
            <w:r w:rsidRPr="00FD31DC">
              <w:rPr>
                <w:sz w:val="16"/>
                <w:szCs w:val="16"/>
                <w:lang w:val="en-GB"/>
              </w:rPr>
              <w:t>... GDP formed in 2014 already nearly balanced out its level from 2008</w:t>
            </w:r>
          </w:p>
        </w:tc>
        <w:tc>
          <w:tcPr>
            <w:tcW w:w="143" w:type="pct"/>
          </w:tcPr>
          <w:p w:rsidR="008E39BC" w:rsidRPr="00FD31DC" w:rsidRDefault="008E39BC" w:rsidP="008E39BC">
            <w:pPr>
              <w:pStyle w:val="Textpoznpodarou"/>
              <w:jc w:val="both"/>
              <w:rPr>
                <w:lang w:val="en-GB"/>
              </w:rPr>
            </w:pPr>
          </w:p>
        </w:tc>
        <w:tc>
          <w:tcPr>
            <w:tcW w:w="3803" w:type="pct"/>
          </w:tcPr>
          <w:p w:rsidR="008E39BC" w:rsidRPr="0056747E" w:rsidRDefault="008E39BC" w:rsidP="008E39BC">
            <w:pPr>
              <w:pStyle w:val="Textpoznpodarou"/>
              <w:jc w:val="both"/>
              <w:rPr>
                <w:rFonts w:cs="Arial"/>
                <w:spacing w:val="-6"/>
                <w:lang w:val="en-US"/>
              </w:rPr>
            </w:pPr>
            <w:r w:rsidRPr="0056747E">
              <w:rPr>
                <w:rFonts w:cs="Arial"/>
                <w:spacing w:val="-6"/>
                <w:lang w:val="en-GB"/>
              </w:rPr>
              <w:t xml:space="preserve">The </w:t>
            </w:r>
            <w:r w:rsidRPr="0056747E">
              <w:rPr>
                <w:rFonts w:cs="Arial"/>
                <w:spacing w:val="-6"/>
                <w:lang w:val="en-US"/>
              </w:rPr>
              <w:t xml:space="preserve">data for year 2014 confirmed, that the Czech economy already overcame the two </w:t>
            </w:r>
            <w:proofErr w:type="gramStart"/>
            <w:r w:rsidRPr="0056747E">
              <w:rPr>
                <w:rFonts w:cs="Arial"/>
                <w:spacing w:val="-6"/>
                <w:lang w:val="en-US"/>
              </w:rPr>
              <w:t>years</w:t>
            </w:r>
            <w:r w:rsidRPr="0056747E">
              <w:rPr>
                <w:rFonts w:cs="Arial"/>
                <w:spacing w:val="-6"/>
                <w:lang w:val="de-DE"/>
              </w:rPr>
              <w:t>‘</w:t>
            </w:r>
            <w:r w:rsidRPr="0056747E">
              <w:rPr>
                <w:rFonts w:cs="Arial"/>
                <w:spacing w:val="-6"/>
                <w:lang w:val="en-US"/>
              </w:rPr>
              <w:t xml:space="preserve"> recession</w:t>
            </w:r>
            <w:proofErr w:type="gramEnd"/>
            <w:r w:rsidRPr="0056747E">
              <w:rPr>
                <w:rFonts w:cs="Arial"/>
                <w:spacing w:val="-6"/>
                <w:lang w:val="en-US"/>
              </w:rPr>
              <w:t>. As the GDP dropped in total by 1.4 % in the CR in years 2012 and 2013, the rise by precise 2.0 %</w:t>
            </w:r>
            <w:r>
              <w:rPr>
                <w:rFonts w:cs="Arial"/>
                <w:spacing w:val="-6"/>
                <w:lang w:val="en-US"/>
              </w:rPr>
              <w:t xml:space="preserve"> in year 2014</w:t>
            </w:r>
            <w:r w:rsidRPr="0056747E">
              <w:rPr>
                <w:rFonts w:cs="Arial"/>
                <w:spacing w:val="-6"/>
                <w:lang w:val="en-US"/>
              </w:rPr>
              <w:t xml:space="preserve"> more than compensated for this slump. The GDP created in 2014 already nearly balanced out its level from the top of boom in 2008 (it was lower only by 0.2 %).</w:t>
            </w:r>
          </w:p>
          <w:p w:rsidR="008E39BC" w:rsidRPr="008E39BC" w:rsidRDefault="008E39BC" w:rsidP="008E39BC">
            <w:pPr>
              <w:pStyle w:val="Textpoznpodarou"/>
              <w:jc w:val="both"/>
              <w:rPr>
                <w:sz w:val="18"/>
                <w:szCs w:val="18"/>
                <w:lang w:val="en-GB"/>
              </w:rPr>
            </w:pPr>
          </w:p>
        </w:tc>
      </w:tr>
      <w:tr w:rsidR="008E39BC" w:rsidRPr="00B924CA" w:rsidTr="008E39BC">
        <w:tc>
          <w:tcPr>
            <w:tcW w:w="1054" w:type="pct"/>
          </w:tcPr>
          <w:p w:rsidR="008E39BC" w:rsidRPr="00F45EF5" w:rsidRDefault="008E39BC" w:rsidP="008E39BC">
            <w:pPr>
              <w:spacing w:line="240" w:lineRule="auto"/>
              <w:rPr>
                <w:sz w:val="16"/>
                <w:szCs w:val="16"/>
                <w:lang w:val="en-GB"/>
              </w:rPr>
            </w:pPr>
            <w:r w:rsidRPr="00F45EF5">
              <w:rPr>
                <w:sz w:val="16"/>
                <w:szCs w:val="16"/>
                <w:lang w:val="en-GB"/>
              </w:rPr>
              <w:t>All main components of domestic demand</w:t>
            </w:r>
            <w:r>
              <w:rPr>
                <w:sz w:val="16"/>
                <w:szCs w:val="16"/>
                <w:lang w:val="en-GB"/>
              </w:rPr>
              <w:t>,</w:t>
            </w:r>
            <w:r w:rsidRPr="00F45EF5">
              <w:rPr>
                <w:sz w:val="16"/>
                <w:szCs w:val="16"/>
                <w:lang w:val="en-GB"/>
              </w:rPr>
              <w:t xml:space="preserve"> apart from change in the inventories</w:t>
            </w:r>
            <w:r>
              <w:rPr>
                <w:sz w:val="16"/>
                <w:szCs w:val="16"/>
                <w:lang w:val="en-GB"/>
              </w:rPr>
              <w:t>,</w:t>
            </w:r>
            <w:r w:rsidRPr="00F45EF5">
              <w:rPr>
                <w:sz w:val="16"/>
                <w:szCs w:val="16"/>
                <w:lang w:val="en-GB"/>
              </w:rPr>
              <w:t xml:space="preserve"> contributed to the GDP growth in 2014. Investment was „the driving force“, …</w:t>
            </w:r>
          </w:p>
        </w:tc>
        <w:tc>
          <w:tcPr>
            <w:tcW w:w="143" w:type="pct"/>
          </w:tcPr>
          <w:p w:rsidR="008E39BC" w:rsidRPr="00F45EF5" w:rsidRDefault="008E39BC" w:rsidP="008E39BC">
            <w:pPr>
              <w:pStyle w:val="Textpoznpodarou"/>
              <w:jc w:val="both"/>
              <w:rPr>
                <w:lang w:val="en-GB"/>
              </w:rPr>
            </w:pPr>
          </w:p>
        </w:tc>
        <w:tc>
          <w:tcPr>
            <w:tcW w:w="3803" w:type="pct"/>
          </w:tcPr>
          <w:p w:rsidR="008E39BC" w:rsidRPr="00F45EF5" w:rsidRDefault="008E39BC" w:rsidP="008E39BC">
            <w:pPr>
              <w:pStyle w:val="Textpoznpodarou"/>
              <w:jc w:val="both"/>
              <w:rPr>
                <w:spacing w:val="-2"/>
                <w:lang w:val="en-GB"/>
              </w:rPr>
            </w:pPr>
            <w:r w:rsidRPr="00F45EF5">
              <w:rPr>
                <w:spacing w:val="-2"/>
                <w:lang w:val="en-GB"/>
              </w:rPr>
              <w:t>The renewed growth of the gross fixed capital formation, that is investment, contributed the most to the GDP growth in 2014</w:t>
            </w:r>
            <w:r>
              <w:rPr>
                <w:rStyle w:val="Znakapoznpodarou"/>
                <w:spacing w:val="-2"/>
                <w:lang w:val="en-GB"/>
              </w:rPr>
              <w:footnoteReference w:id="2"/>
            </w:r>
            <w:r w:rsidRPr="00F45EF5">
              <w:rPr>
                <w:spacing w:val="-2"/>
                <w:lang w:val="en-GB"/>
              </w:rPr>
              <w:t>. Its contribution reached 1.2 p.p., it wa</w:t>
            </w:r>
            <w:r>
              <w:rPr>
                <w:spacing w:val="-2"/>
                <w:lang w:val="en-GB"/>
              </w:rPr>
              <w:t>s positive for the first time after</w:t>
            </w:r>
            <w:r w:rsidRPr="00F45EF5">
              <w:rPr>
                <w:spacing w:val="-2"/>
                <w:lang w:val="en-GB"/>
              </w:rPr>
              <w:t xml:space="preserve"> two years and the highest since a strong year 2007, when not only the domestic and foreign companies, but also households significantly invested in the Czech economy. </w:t>
            </w:r>
            <w:r>
              <w:rPr>
                <w:spacing w:val="-2"/>
                <w:lang w:val="en-GB"/>
              </w:rPr>
              <w:t>Household final consumption expenditure and government final consumption expenditure share in the economic growth less in 2014</w:t>
            </w:r>
            <w:r w:rsidRPr="00F45EF5">
              <w:rPr>
                <w:spacing w:val="-2"/>
                <w:lang w:val="en-GB"/>
              </w:rPr>
              <w:t xml:space="preserve">, however they were growing opposed to investment already for a second year. While the favourable impact of the government consumption slightly weakened (from +0.4 p. p. </w:t>
            </w:r>
            <w:r>
              <w:rPr>
                <w:spacing w:val="-2"/>
                <w:lang w:val="en-GB"/>
              </w:rPr>
              <w:t>i</w:t>
            </w:r>
            <w:r w:rsidRPr="00F45EF5">
              <w:rPr>
                <w:spacing w:val="-2"/>
                <w:lang w:val="en-GB"/>
              </w:rPr>
              <w:t>n 2013 to +0.3 p. p. in 2014), the size of the household consumption c</w:t>
            </w:r>
            <w:r>
              <w:rPr>
                <w:spacing w:val="-2"/>
                <w:lang w:val="en-GB"/>
              </w:rPr>
              <w:t>ontribution notably increased (</w:t>
            </w:r>
            <w:r w:rsidRPr="00F45EF5">
              <w:rPr>
                <w:spacing w:val="-2"/>
                <w:lang w:val="en-GB"/>
              </w:rPr>
              <w:t xml:space="preserve">from +0.2 p. p. to +0.8 p. p.). </w:t>
            </w:r>
            <w:r w:rsidRPr="00B07094">
              <w:rPr>
                <w:spacing w:val="-4"/>
                <w:lang w:val="en-GB"/>
              </w:rPr>
              <w:t xml:space="preserve">The remaining components of the demand, that is the change in the inventories (-0.2 p. p.) </w:t>
            </w:r>
            <w:r w:rsidRPr="00F45EF5">
              <w:rPr>
                <w:spacing w:val="-2"/>
                <w:lang w:val="en-GB"/>
              </w:rPr>
              <w:t>and the result of the foreign trade (-0.1 p. p.), slowed down the growth of the Czech economy in 2014.</w:t>
            </w:r>
          </w:p>
          <w:p w:rsidR="008E39BC" w:rsidRPr="00F45EF5" w:rsidRDefault="008E39BC" w:rsidP="008E39BC">
            <w:pPr>
              <w:pStyle w:val="Textpoznpodarou"/>
              <w:jc w:val="both"/>
              <w:rPr>
                <w:sz w:val="14"/>
                <w:szCs w:val="14"/>
                <w:lang w:val="en-GB"/>
              </w:rPr>
            </w:pPr>
          </w:p>
        </w:tc>
      </w:tr>
      <w:tr w:rsidR="008E39BC" w:rsidRPr="00B924CA" w:rsidTr="008E39BC">
        <w:tc>
          <w:tcPr>
            <w:tcW w:w="1054" w:type="pct"/>
          </w:tcPr>
          <w:p w:rsidR="008E39BC" w:rsidRPr="00501BF5" w:rsidRDefault="008E39BC" w:rsidP="008E39BC">
            <w:pPr>
              <w:spacing w:line="240" w:lineRule="auto"/>
              <w:rPr>
                <w:sz w:val="16"/>
                <w:szCs w:val="16"/>
                <w:lang w:val="en-GB"/>
              </w:rPr>
            </w:pPr>
            <w:r w:rsidRPr="00501BF5">
              <w:rPr>
                <w:sz w:val="16"/>
                <w:szCs w:val="16"/>
                <w:lang w:val="en-GB"/>
              </w:rPr>
              <w:t>… however if we remove the imports meant for final uses from the total i</w:t>
            </w:r>
            <w:r>
              <w:rPr>
                <w:sz w:val="16"/>
                <w:szCs w:val="16"/>
                <w:lang w:val="en-GB"/>
              </w:rPr>
              <w:t xml:space="preserve">mports, then the result of </w:t>
            </w:r>
            <w:r w:rsidRPr="00501BF5">
              <w:rPr>
                <w:sz w:val="16"/>
                <w:szCs w:val="16"/>
                <w:lang w:val="en-GB"/>
              </w:rPr>
              <w:t xml:space="preserve">modified foreign trade participated the most on the Czech economy growth </w:t>
            </w:r>
          </w:p>
        </w:tc>
        <w:tc>
          <w:tcPr>
            <w:tcW w:w="143" w:type="pct"/>
          </w:tcPr>
          <w:p w:rsidR="008E39BC" w:rsidRPr="00501BF5" w:rsidRDefault="008E39BC" w:rsidP="008E39BC">
            <w:pPr>
              <w:pStyle w:val="Textpoznpodarou"/>
              <w:jc w:val="both"/>
              <w:rPr>
                <w:lang w:val="en-GB"/>
              </w:rPr>
            </w:pPr>
          </w:p>
        </w:tc>
        <w:tc>
          <w:tcPr>
            <w:tcW w:w="3803" w:type="pct"/>
          </w:tcPr>
          <w:p w:rsidR="008E39BC" w:rsidRPr="00B07094" w:rsidRDefault="008E39BC" w:rsidP="008E39BC">
            <w:pPr>
              <w:pStyle w:val="Textpoznpodarou"/>
              <w:jc w:val="both"/>
              <w:rPr>
                <w:spacing w:val="-4"/>
                <w:lang w:val="en-GB"/>
              </w:rPr>
            </w:pPr>
            <w:r w:rsidRPr="00501BF5">
              <w:rPr>
                <w:spacing w:val="-2"/>
                <w:lang w:val="en-GB"/>
              </w:rPr>
              <w:t xml:space="preserve">If we exclude the imports meant for final uses from the </w:t>
            </w:r>
            <w:r>
              <w:rPr>
                <w:spacing w:val="-2"/>
                <w:lang w:val="en-GB"/>
              </w:rPr>
              <w:t>total</w:t>
            </w:r>
            <w:r w:rsidRPr="00501BF5">
              <w:rPr>
                <w:spacing w:val="-2"/>
                <w:lang w:val="en-GB"/>
              </w:rPr>
              <w:t xml:space="preserve"> volume of imports of goods and services into the CR, since it has in fact nothing in common with the growth of the Czech economy, then the contributions of individual components of demand to the GDP growth change significantly. Investment and final consumption expenditure</w:t>
            </w:r>
            <w:r>
              <w:rPr>
                <w:spacing w:val="-2"/>
                <w:lang w:val="en-GB"/>
              </w:rPr>
              <w:t xml:space="preserve"> of households</w:t>
            </w:r>
            <w:r w:rsidRPr="00501BF5">
              <w:rPr>
                <w:spacing w:val="-2"/>
                <w:lang w:val="en-GB"/>
              </w:rPr>
              <w:t xml:space="preserve">, which are generally satisfied to a large extent by imports – and that was also evident in data for 2014 – contributed in this modified conception by only 0.6 p. p. and 0.2 p. p. </w:t>
            </w:r>
            <w:r>
              <w:rPr>
                <w:spacing w:val="-2"/>
                <w:lang w:val="en-GB"/>
              </w:rPr>
              <w:t>r</w:t>
            </w:r>
            <w:r w:rsidRPr="00501BF5">
              <w:rPr>
                <w:spacing w:val="-2"/>
                <w:lang w:val="en-GB"/>
              </w:rPr>
              <w:t xml:space="preserve">espectively. </w:t>
            </w:r>
            <w:r w:rsidRPr="00B07094">
              <w:rPr>
                <w:spacing w:val="-4"/>
                <w:lang w:val="en-GB"/>
              </w:rPr>
              <w:t>The final consumption</w:t>
            </w:r>
            <w:r>
              <w:rPr>
                <w:spacing w:val="-4"/>
                <w:lang w:val="en-GB"/>
              </w:rPr>
              <w:t xml:space="preserve"> expenditure of government</w:t>
            </w:r>
            <w:r w:rsidRPr="00B07094">
              <w:rPr>
                <w:spacing w:val="-4"/>
                <w:lang w:val="en-GB"/>
              </w:rPr>
              <w:t xml:space="preserve"> also participated on the economic growth less than in the classical conception (+0.2 p. p.), </w:t>
            </w:r>
            <w:r w:rsidRPr="00A90FC1">
              <w:rPr>
                <w:spacing w:val="-6"/>
                <w:lang w:val="en-GB"/>
              </w:rPr>
              <w:t>the contribution of the change in inventories did not alter on the contrary, it remained negative (-0.2 p. p.). The foreign trade without imports meant for final uses was thus the main factor in the growth in 2014 (+1.3 p. p.).</w:t>
            </w:r>
          </w:p>
          <w:p w:rsidR="008E39BC" w:rsidRPr="008E39BC" w:rsidRDefault="008E39BC" w:rsidP="008E39BC">
            <w:pPr>
              <w:pStyle w:val="Textpoznpodarou"/>
              <w:jc w:val="both"/>
              <w:rPr>
                <w:spacing w:val="-2"/>
                <w:sz w:val="18"/>
                <w:szCs w:val="18"/>
                <w:lang w:val="en-GB"/>
              </w:rPr>
            </w:pPr>
          </w:p>
        </w:tc>
      </w:tr>
      <w:tr w:rsidR="008E39BC" w:rsidRPr="00B924CA" w:rsidTr="008E39BC">
        <w:tc>
          <w:tcPr>
            <w:tcW w:w="1054" w:type="pct"/>
          </w:tcPr>
          <w:p w:rsidR="008E39BC" w:rsidRPr="00501BF5" w:rsidRDefault="008E39BC" w:rsidP="008E39BC">
            <w:pPr>
              <w:spacing w:line="240" w:lineRule="auto"/>
              <w:rPr>
                <w:sz w:val="16"/>
                <w:szCs w:val="16"/>
                <w:lang w:val="en-GB"/>
              </w:rPr>
            </w:pPr>
            <w:r w:rsidRPr="00501BF5">
              <w:rPr>
                <w:sz w:val="16"/>
                <w:szCs w:val="16"/>
                <w:lang w:val="en-GB"/>
              </w:rPr>
              <w:t xml:space="preserve">Czech economy keeps expanding faster compared to the EU countries and markedly faster than the Euro area </w:t>
            </w:r>
          </w:p>
        </w:tc>
        <w:tc>
          <w:tcPr>
            <w:tcW w:w="143" w:type="pct"/>
          </w:tcPr>
          <w:p w:rsidR="008E39BC" w:rsidRPr="00501BF5" w:rsidRDefault="008E39BC" w:rsidP="008E39BC">
            <w:pPr>
              <w:pStyle w:val="Textpoznpodarou"/>
              <w:jc w:val="both"/>
              <w:rPr>
                <w:lang w:val="en-GB"/>
              </w:rPr>
            </w:pPr>
          </w:p>
        </w:tc>
        <w:tc>
          <w:tcPr>
            <w:tcW w:w="3803" w:type="pct"/>
          </w:tcPr>
          <w:p w:rsidR="008E39BC" w:rsidRPr="00501BF5" w:rsidRDefault="008E39BC" w:rsidP="008E39BC">
            <w:pPr>
              <w:pStyle w:val="Textpoznpodarou"/>
              <w:jc w:val="both"/>
              <w:rPr>
                <w:spacing w:val="-2"/>
                <w:lang w:val="en-GB"/>
              </w:rPr>
            </w:pPr>
            <w:r w:rsidRPr="00501BF5">
              <w:rPr>
                <w:spacing w:val="-2"/>
                <w:lang w:val="en-GB"/>
              </w:rPr>
              <w:t xml:space="preserve">The GDP expanded by 1.5 % in the CR in Q4 2014 </w:t>
            </w:r>
            <w:r>
              <w:rPr>
                <w:spacing w:val="-2"/>
                <w:lang w:val="en-GB"/>
              </w:rPr>
              <w:t>year-on-year</w:t>
            </w:r>
            <w:r w:rsidRPr="00501BF5">
              <w:rPr>
                <w:spacing w:val="-2"/>
                <w:lang w:val="en-GB"/>
              </w:rPr>
              <w:t>. Although the rate of growth was adversely affected by the high comparative basis of the previous year (linked to the already mentioned imbalance collection of the consumption taxes), the domestic GDP strengthened more than</w:t>
            </w:r>
            <w:r>
              <w:rPr>
                <w:spacing w:val="-2"/>
                <w:lang w:val="en-GB"/>
              </w:rPr>
              <w:t xml:space="preserve"> in</w:t>
            </w:r>
            <w:r w:rsidRPr="00501BF5">
              <w:rPr>
                <w:spacing w:val="-2"/>
                <w:lang w:val="en-GB"/>
              </w:rPr>
              <w:t xml:space="preserve"> the EU economy </w:t>
            </w:r>
            <w:r>
              <w:rPr>
                <w:spacing w:val="-2"/>
                <w:lang w:val="en-GB"/>
              </w:rPr>
              <w:t>as a whole</w:t>
            </w:r>
            <w:r w:rsidRPr="00501BF5">
              <w:rPr>
                <w:spacing w:val="-2"/>
                <w:lang w:val="en-GB"/>
              </w:rPr>
              <w:t xml:space="preserve"> (+1.3 %) and </w:t>
            </w:r>
            <w:r w:rsidRPr="00501BF5">
              <w:rPr>
                <w:spacing w:val="-2"/>
                <w:lang w:val="en-GB"/>
              </w:rPr>
              <w:lastRenderedPageBreak/>
              <w:t>markedly more than in countries paying by euro (+0.9 %). The Czech economy was expanding faster compared to both economic areas already five quarters in a row.</w:t>
            </w:r>
          </w:p>
          <w:p w:rsidR="008E39BC" w:rsidRPr="008E39BC" w:rsidRDefault="008E39BC" w:rsidP="008E39BC">
            <w:pPr>
              <w:pStyle w:val="Textpoznpodarou"/>
              <w:jc w:val="both"/>
              <w:rPr>
                <w:spacing w:val="-2"/>
                <w:sz w:val="18"/>
                <w:szCs w:val="18"/>
                <w:lang w:val="en-GB"/>
              </w:rPr>
            </w:pPr>
          </w:p>
        </w:tc>
      </w:tr>
      <w:tr w:rsidR="008E39BC" w:rsidRPr="00B924CA" w:rsidTr="008E39BC">
        <w:tc>
          <w:tcPr>
            <w:tcW w:w="1054" w:type="pct"/>
          </w:tcPr>
          <w:p w:rsidR="008E39BC" w:rsidRPr="00501BF5" w:rsidRDefault="008E39BC" w:rsidP="008E39BC">
            <w:pPr>
              <w:spacing w:line="240" w:lineRule="auto"/>
              <w:rPr>
                <w:sz w:val="16"/>
                <w:szCs w:val="16"/>
                <w:lang w:val="en-GB"/>
              </w:rPr>
            </w:pPr>
            <w:r w:rsidRPr="00501BF5">
              <w:rPr>
                <w:sz w:val="16"/>
                <w:szCs w:val="16"/>
                <w:lang w:val="en-GB"/>
              </w:rPr>
              <w:lastRenderedPageBreak/>
              <w:t>Economic development was considerably differentiated in the four biggest union economi</w:t>
            </w:r>
            <w:r>
              <w:rPr>
                <w:sz w:val="16"/>
                <w:szCs w:val="16"/>
                <w:lang w:val="en-GB"/>
              </w:rPr>
              <w:t>es</w:t>
            </w:r>
            <w:r w:rsidRPr="00501BF5">
              <w:rPr>
                <w:sz w:val="16"/>
                <w:szCs w:val="16"/>
                <w:lang w:val="en-GB"/>
              </w:rPr>
              <w:t xml:space="preserve"> towards the end of 2014</w:t>
            </w:r>
          </w:p>
        </w:tc>
        <w:tc>
          <w:tcPr>
            <w:tcW w:w="143" w:type="pct"/>
          </w:tcPr>
          <w:p w:rsidR="008E39BC" w:rsidRPr="00501BF5" w:rsidRDefault="008E39BC" w:rsidP="008E39BC">
            <w:pPr>
              <w:pStyle w:val="Textpoznpodarou"/>
              <w:jc w:val="both"/>
              <w:rPr>
                <w:lang w:val="en-GB"/>
              </w:rPr>
            </w:pPr>
          </w:p>
        </w:tc>
        <w:tc>
          <w:tcPr>
            <w:tcW w:w="3803" w:type="pct"/>
          </w:tcPr>
          <w:p w:rsidR="008E39BC" w:rsidRPr="00501BF5" w:rsidRDefault="008E39BC" w:rsidP="008E39BC">
            <w:pPr>
              <w:pStyle w:val="Textpoznpodarou"/>
              <w:jc w:val="both"/>
              <w:rPr>
                <w:lang w:val="en-GB"/>
              </w:rPr>
            </w:pPr>
            <w:r w:rsidRPr="00501BF5">
              <w:rPr>
                <w:lang w:val="en-GB"/>
              </w:rPr>
              <w:t>Only Germany grew faster than the CR out of the four biggest EU economie</w:t>
            </w:r>
            <w:r>
              <w:rPr>
                <w:lang w:val="en-GB"/>
              </w:rPr>
              <w:t>s quarter-on-quarter in Q4 2014 (i</w:t>
            </w:r>
            <w:r w:rsidRPr="00501BF5">
              <w:rPr>
                <w:lang w:val="en-GB"/>
              </w:rPr>
              <w:t>t recorded based on the available data the fifth largest addition to GDP out of all EU countries (+0.7 %), following a factual stagnatio</w:t>
            </w:r>
            <w:r>
              <w:rPr>
                <w:lang w:val="en-GB"/>
              </w:rPr>
              <w:t>n from the two previous quarter), but also</w:t>
            </w:r>
            <w:r w:rsidRPr="00501BF5">
              <w:rPr>
                <w:lang w:val="en-GB"/>
              </w:rPr>
              <w:t xml:space="preserve"> The Great Britain (+0.5 %). The GDP growth decelerated from +0.3 % in France in Q3 2014 to mere +0.1 % in the last quarter, Italy – which faced recession in the first three quarters of 2014 – just stagnated.</w:t>
            </w:r>
          </w:p>
          <w:p w:rsidR="008E39BC" w:rsidRPr="008E39BC" w:rsidRDefault="008E39BC" w:rsidP="008E39BC">
            <w:pPr>
              <w:pStyle w:val="Textpoznpodarou"/>
              <w:jc w:val="both"/>
              <w:rPr>
                <w:sz w:val="18"/>
                <w:szCs w:val="18"/>
                <w:lang w:val="en-GB"/>
              </w:rPr>
            </w:pPr>
          </w:p>
        </w:tc>
      </w:tr>
      <w:tr w:rsidR="008E39BC" w:rsidRPr="00DB4FB8" w:rsidTr="008E39BC">
        <w:tc>
          <w:tcPr>
            <w:tcW w:w="1054" w:type="pct"/>
          </w:tcPr>
          <w:p w:rsidR="008E39BC" w:rsidRPr="003B3B35" w:rsidRDefault="008E39BC" w:rsidP="008E39BC">
            <w:pPr>
              <w:spacing w:line="240" w:lineRule="auto"/>
              <w:rPr>
                <w:sz w:val="16"/>
                <w:szCs w:val="16"/>
                <w:lang w:val="en-GB"/>
              </w:rPr>
            </w:pPr>
            <w:r w:rsidRPr="003B3B35">
              <w:rPr>
                <w:sz w:val="16"/>
                <w:szCs w:val="16"/>
                <w:lang w:val="en-GB"/>
              </w:rPr>
              <w:t>Improving situation on the labour market transferred into higher incomes for households and consequently also into higher consumption expenditure in 2014</w:t>
            </w:r>
            <w:r>
              <w:rPr>
                <w:sz w:val="16"/>
                <w:szCs w:val="16"/>
                <w:lang w:val="en-GB"/>
              </w:rPr>
              <w:t>...</w:t>
            </w:r>
          </w:p>
        </w:tc>
        <w:tc>
          <w:tcPr>
            <w:tcW w:w="143" w:type="pct"/>
          </w:tcPr>
          <w:p w:rsidR="008E39BC" w:rsidRPr="003B3B35" w:rsidRDefault="008E39BC" w:rsidP="008E39BC">
            <w:pPr>
              <w:pStyle w:val="Textpoznpodarou"/>
              <w:jc w:val="both"/>
              <w:rPr>
                <w:lang w:val="en-GB"/>
              </w:rPr>
            </w:pPr>
          </w:p>
        </w:tc>
        <w:tc>
          <w:tcPr>
            <w:tcW w:w="3803" w:type="pct"/>
          </w:tcPr>
          <w:p w:rsidR="008E39BC" w:rsidRPr="003B3B35" w:rsidRDefault="008E39BC" w:rsidP="008E39BC">
            <w:pPr>
              <w:pStyle w:val="Textpoznpodarou"/>
              <w:jc w:val="both"/>
              <w:rPr>
                <w:lang w:val="en-GB"/>
              </w:rPr>
            </w:pPr>
            <w:r w:rsidRPr="003B3B35">
              <w:rPr>
                <w:lang w:val="en-GB"/>
              </w:rPr>
              <w:t>The</w:t>
            </w:r>
            <w:r>
              <w:rPr>
                <w:lang w:val="en-GB"/>
              </w:rPr>
              <w:t xml:space="preserve"> </w:t>
            </w:r>
            <w:r w:rsidRPr="003B3B35">
              <w:rPr>
                <w:lang w:val="en-GB"/>
              </w:rPr>
              <w:t>income situation of Czech households already improved (according to the so far known data) in 2014, following three years 2011, 2012 and 2013, which hit their total incomes</w:t>
            </w:r>
            <w:r>
              <w:rPr>
                <w:lang w:val="en-GB"/>
              </w:rPr>
              <w:t xml:space="preserve"> hard</w:t>
            </w:r>
            <w:r w:rsidRPr="003B3B35">
              <w:rPr>
                <w:lang w:val="en-GB"/>
              </w:rPr>
              <w:t xml:space="preserve">. Continuing growth of the number of employees, lengthening of the real hours worked, growth of real wages in both the business and non-business </w:t>
            </w:r>
            <w:r>
              <w:rPr>
                <w:lang w:val="en-GB"/>
              </w:rPr>
              <w:t>sphere</w:t>
            </w:r>
            <w:r w:rsidRPr="003B3B35">
              <w:rPr>
                <w:lang w:val="en-GB"/>
              </w:rPr>
              <w:t>, but also for instance the increase of the number of self-employed (especially entrepreneurs) – is only a concise outline of the changes on the labour market, which had a positive effect on the household income in 2014, and were consequently also transferred into higher consumption expenditure. If household final consumption expenditure fell in total by 1.2 % in years 2011-2013, they strengthened by 1.7 % in the year of a renewed growth of the Czech economy 2014. They increased the most in the last six years.</w:t>
            </w:r>
          </w:p>
          <w:p w:rsidR="008E39BC" w:rsidRPr="008E39BC" w:rsidRDefault="008E39BC" w:rsidP="008E39BC">
            <w:pPr>
              <w:pStyle w:val="Textpoznpodarou"/>
              <w:jc w:val="both"/>
              <w:rPr>
                <w:sz w:val="18"/>
                <w:szCs w:val="18"/>
                <w:lang w:val="en-GB"/>
              </w:rPr>
            </w:pPr>
          </w:p>
        </w:tc>
      </w:tr>
      <w:tr w:rsidR="008E39BC" w:rsidRPr="00DB4FB8" w:rsidTr="008E39BC">
        <w:tc>
          <w:tcPr>
            <w:tcW w:w="1054" w:type="pct"/>
          </w:tcPr>
          <w:p w:rsidR="008E39BC" w:rsidRPr="00E03F9A" w:rsidRDefault="008E39BC" w:rsidP="008E39BC">
            <w:pPr>
              <w:spacing w:line="240" w:lineRule="auto"/>
              <w:rPr>
                <w:sz w:val="16"/>
                <w:szCs w:val="16"/>
                <w:lang w:val="en-GB"/>
              </w:rPr>
            </w:pPr>
            <w:r w:rsidRPr="00E03F9A">
              <w:rPr>
                <w:sz w:val="16"/>
                <w:szCs w:val="16"/>
                <w:lang w:val="en-GB"/>
              </w:rPr>
              <w:t>… household final consumption expenditure increased by 1.2 % quarter-on-quarter in Q4 2014 itself, the most since Q1 2010</w:t>
            </w:r>
          </w:p>
        </w:tc>
        <w:tc>
          <w:tcPr>
            <w:tcW w:w="143" w:type="pct"/>
          </w:tcPr>
          <w:p w:rsidR="008E39BC" w:rsidRPr="00E03F9A" w:rsidRDefault="008E39BC" w:rsidP="008E39BC">
            <w:pPr>
              <w:pStyle w:val="Textpoznpodarou"/>
              <w:jc w:val="both"/>
              <w:rPr>
                <w:lang w:val="en-GB"/>
              </w:rPr>
            </w:pPr>
          </w:p>
        </w:tc>
        <w:tc>
          <w:tcPr>
            <w:tcW w:w="3803" w:type="pct"/>
          </w:tcPr>
          <w:p w:rsidR="008E39BC" w:rsidRPr="00E03F9A" w:rsidRDefault="008E39BC" w:rsidP="008E39BC">
            <w:pPr>
              <w:pStyle w:val="Textpoznpodarou"/>
              <w:jc w:val="both"/>
              <w:rPr>
                <w:spacing w:val="-2"/>
                <w:lang w:val="en-GB"/>
              </w:rPr>
            </w:pPr>
            <w:r w:rsidRPr="00E03F9A">
              <w:rPr>
                <w:spacing w:val="-2"/>
                <w:lang w:val="en-GB"/>
              </w:rPr>
              <w:t xml:space="preserve">The household consumption expenditure rose by 1.2 % quarter-on-quarter in Q4 itself, more than corresponded to the average for individual quarters of 2014 and the most since the beginning of year 2010. </w:t>
            </w:r>
            <w:r>
              <w:rPr>
                <w:spacing w:val="-2"/>
                <w:lang w:val="en-GB"/>
              </w:rPr>
              <w:t>N</w:t>
            </w:r>
            <w:r w:rsidRPr="00E03F9A">
              <w:rPr>
                <w:spacing w:val="-2"/>
                <w:lang w:val="en-GB"/>
              </w:rPr>
              <w:t xml:space="preserve">ot only the </w:t>
            </w:r>
            <w:r>
              <w:rPr>
                <w:spacing w:val="-2"/>
                <w:lang w:val="en-GB"/>
              </w:rPr>
              <w:t>announced</w:t>
            </w:r>
            <w:r w:rsidRPr="00E03F9A">
              <w:rPr>
                <w:spacing w:val="-2"/>
                <w:lang w:val="en-GB"/>
              </w:rPr>
              <w:t xml:space="preserve"> wage increases of state employees effective from the beginning of November 2014</w:t>
            </w:r>
            <w:r>
              <w:rPr>
                <w:spacing w:val="-2"/>
                <w:lang w:val="en-GB"/>
              </w:rPr>
              <w:t xml:space="preserve"> most likely affected the household expenditure, but also the positive expectations of households with respect to future economy development</w:t>
            </w:r>
            <w:r w:rsidRPr="00E03F9A">
              <w:rPr>
                <w:spacing w:val="-2"/>
                <w:lang w:val="en-GB"/>
              </w:rPr>
              <w:t>. The results of business cycle surveys from the end of the year also proved this. The consumer confidence in the economy was already so high in the last three months of 2014, that it „</w:t>
            </w:r>
            <w:r>
              <w:rPr>
                <w:spacing w:val="-2"/>
                <w:lang w:val="en-GB"/>
              </w:rPr>
              <w:t>attacked</w:t>
            </w:r>
            <w:r w:rsidRPr="00E03F9A">
              <w:rPr>
                <w:spacing w:val="-2"/>
                <w:lang w:val="en-GB"/>
              </w:rPr>
              <w:t>“ </w:t>
            </w:r>
            <w:r>
              <w:rPr>
                <w:spacing w:val="-2"/>
                <w:lang w:val="en-GB"/>
              </w:rPr>
              <w:t xml:space="preserve">at </w:t>
            </w:r>
            <w:r w:rsidRPr="00E03F9A">
              <w:rPr>
                <w:spacing w:val="-2"/>
                <w:lang w:val="en-GB"/>
              </w:rPr>
              <w:t>the historically highest confidence level from the turn of the boom years 2006 and 2007.</w:t>
            </w:r>
          </w:p>
          <w:p w:rsidR="008E39BC" w:rsidRPr="008E39BC" w:rsidRDefault="008E39BC" w:rsidP="008E39BC">
            <w:pPr>
              <w:pStyle w:val="Textpoznpodarou"/>
              <w:jc w:val="both"/>
              <w:rPr>
                <w:sz w:val="16"/>
                <w:szCs w:val="16"/>
                <w:lang w:val="en-GB"/>
              </w:rPr>
            </w:pPr>
          </w:p>
        </w:tc>
      </w:tr>
      <w:tr w:rsidR="008E39BC" w:rsidRPr="00DB4FB8" w:rsidTr="008E39BC">
        <w:tc>
          <w:tcPr>
            <w:tcW w:w="1054" w:type="pct"/>
          </w:tcPr>
          <w:p w:rsidR="008E39BC" w:rsidRPr="002E3734" w:rsidRDefault="008E39BC" w:rsidP="008E39BC">
            <w:pPr>
              <w:spacing w:line="240" w:lineRule="auto"/>
              <w:rPr>
                <w:sz w:val="16"/>
                <w:szCs w:val="16"/>
                <w:lang w:val="en-GB"/>
              </w:rPr>
            </w:pPr>
            <w:r>
              <w:rPr>
                <w:sz w:val="16"/>
                <w:szCs w:val="16"/>
                <w:lang w:val="en-GB"/>
              </w:rPr>
              <w:t>Easier</w:t>
            </w:r>
            <w:r w:rsidRPr="002E3734">
              <w:rPr>
                <w:sz w:val="16"/>
                <w:szCs w:val="16"/>
                <w:lang w:val="en-GB"/>
              </w:rPr>
              <w:t xml:space="preserve"> fiscal policy stimulated the domestic demand via growth of the government consumption also in 2014 </w:t>
            </w:r>
          </w:p>
        </w:tc>
        <w:tc>
          <w:tcPr>
            <w:tcW w:w="143" w:type="pct"/>
          </w:tcPr>
          <w:p w:rsidR="008E39BC" w:rsidRPr="002E3734" w:rsidRDefault="008E39BC" w:rsidP="008E39BC">
            <w:pPr>
              <w:pStyle w:val="Textpoznpodarou"/>
              <w:jc w:val="both"/>
              <w:rPr>
                <w:lang w:val="en-GB"/>
              </w:rPr>
            </w:pPr>
          </w:p>
        </w:tc>
        <w:tc>
          <w:tcPr>
            <w:tcW w:w="3803" w:type="pct"/>
          </w:tcPr>
          <w:p w:rsidR="008E39BC" w:rsidRPr="002E3734" w:rsidRDefault="008E39BC" w:rsidP="008E39BC">
            <w:pPr>
              <w:pStyle w:val="Textpoznpodarou"/>
              <w:jc w:val="both"/>
              <w:rPr>
                <w:lang w:val="en-GB"/>
              </w:rPr>
            </w:pPr>
            <w:r w:rsidRPr="002E3734">
              <w:rPr>
                <w:lang w:val="en-GB"/>
              </w:rPr>
              <w:t>Despite the dynamics of final consumption</w:t>
            </w:r>
            <w:r>
              <w:rPr>
                <w:lang w:val="en-GB"/>
              </w:rPr>
              <w:t xml:space="preserve"> expenditure of</w:t>
            </w:r>
            <w:r w:rsidRPr="002E3734">
              <w:rPr>
                <w:lang w:val="en-GB"/>
              </w:rPr>
              <w:t xml:space="preserve"> government being considerabl</w:t>
            </w:r>
            <w:r>
              <w:rPr>
                <w:lang w:val="en-GB"/>
              </w:rPr>
              <w:t>y</w:t>
            </w:r>
            <w:r w:rsidRPr="002E3734">
              <w:rPr>
                <w:lang w:val="en-GB"/>
              </w:rPr>
              <w:t xml:space="preserve"> unbalanced during 2014 (with positive quarter-on-quarter additions in Q2 and </w:t>
            </w:r>
            <w:r>
              <w:rPr>
                <w:lang w:val="en-GB"/>
              </w:rPr>
              <w:t>Q</w:t>
            </w:r>
            <w:r w:rsidRPr="002E3734">
              <w:rPr>
                <w:lang w:val="en-GB"/>
              </w:rPr>
              <w:t xml:space="preserve">4 and negative in Q1 and </w:t>
            </w:r>
            <w:r>
              <w:rPr>
                <w:lang w:val="en-GB"/>
              </w:rPr>
              <w:t>Q</w:t>
            </w:r>
            <w:r w:rsidRPr="002E3734">
              <w:rPr>
                <w:lang w:val="en-GB"/>
              </w:rPr>
              <w:t xml:space="preserve">3), the growth </w:t>
            </w:r>
            <w:r>
              <w:rPr>
                <w:lang w:val="en-GB"/>
              </w:rPr>
              <w:t>tendencies prevailed. T</w:t>
            </w:r>
            <w:r w:rsidRPr="002E3734">
              <w:rPr>
                <w:lang w:val="en-GB"/>
              </w:rPr>
              <w:t xml:space="preserve">he government consumption strengthened by 1.6 % for the whole 2014, the </w:t>
            </w:r>
            <w:r>
              <w:rPr>
                <w:lang w:val="en-GB"/>
              </w:rPr>
              <w:t>easier</w:t>
            </w:r>
            <w:r w:rsidRPr="002E3734">
              <w:rPr>
                <w:lang w:val="en-GB"/>
              </w:rPr>
              <w:t xml:space="preserve"> fiscal policy stimulated the domestic demand already for the second year.</w:t>
            </w:r>
          </w:p>
          <w:p w:rsidR="008E39BC" w:rsidRPr="0056747E" w:rsidRDefault="008E39BC" w:rsidP="008E39BC">
            <w:pPr>
              <w:pStyle w:val="Textpoznpodarou"/>
              <w:jc w:val="both"/>
              <w:rPr>
                <w:sz w:val="14"/>
                <w:szCs w:val="14"/>
                <w:lang w:val="en-GB"/>
              </w:rPr>
            </w:pPr>
          </w:p>
        </w:tc>
      </w:tr>
      <w:tr w:rsidR="008E39BC" w:rsidRPr="00DB4FB8" w:rsidTr="008E39BC">
        <w:tc>
          <w:tcPr>
            <w:tcW w:w="1054" w:type="pct"/>
          </w:tcPr>
          <w:p w:rsidR="008E39BC" w:rsidRPr="002E3734" w:rsidRDefault="008E39BC" w:rsidP="008E39BC">
            <w:pPr>
              <w:spacing w:line="240" w:lineRule="auto"/>
              <w:rPr>
                <w:sz w:val="16"/>
                <w:szCs w:val="16"/>
                <w:lang w:val="en-GB"/>
              </w:rPr>
            </w:pPr>
            <w:r w:rsidRPr="002E3734">
              <w:rPr>
                <w:sz w:val="16"/>
                <w:szCs w:val="16"/>
                <w:lang w:val="en-GB"/>
              </w:rPr>
              <w:t xml:space="preserve">Investment increases in quarter-on-quarter comparison already six </w:t>
            </w:r>
            <w:r>
              <w:rPr>
                <w:sz w:val="16"/>
                <w:szCs w:val="16"/>
                <w:lang w:val="en-GB"/>
              </w:rPr>
              <w:t xml:space="preserve">consecutive </w:t>
            </w:r>
            <w:r w:rsidRPr="002E3734">
              <w:rPr>
                <w:sz w:val="16"/>
                <w:szCs w:val="16"/>
                <w:lang w:val="en-GB"/>
              </w:rPr>
              <w:t>quarters, …</w:t>
            </w:r>
          </w:p>
        </w:tc>
        <w:tc>
          <w:tcPr>
            <w:tcW w:w="143" w:type="pct"/>
          </w:tcPr>
          <w:p w:rsidR="008E39BC" w:rsidRPr="002E3734" w:rsidRDefault="008E39BC" w:rsidP="008E39BC">
            <w:pPr>
              <w:pStyle w:val="Textpoznpodarou"/>
              <w:jc w:val="both"/>
              <w:rPr>
                <w:lang w:val="en-GB"/>
              </w:rPr>
            </w:pPr>
          </w:p>
        </w:tc>
        <w:tc>
          <w:tcPr>
            <w:tcW w:w="3803" w:type="pct"/>
          </w:tcPr>
          <w:p w:rsidR="008E39BC" w:rsidRPr="0056747E" w:rsidRDefault="008E39BC" w:rsidP="008E39BC">
            <w:pPr>
              <w:pStyle w:val="Textpoznpodarou"/>
              <w:jc w:val="both"/>
              <w:rPr>
                <w:spacing w:val="-2"/>
                <w:sz w:val="14"/>
                <w:szCs w:val="14"/>
                <w:lang w:val="en-GB"/>
              </w:rPr>
            </w:pPr>
            <w:r w:rsidRPr="000A5D7B">
              <w:rPr>
                <w:lang w:val="en-GB"/>
              </w:rPr>
              <w:t>The Czech economy growth was for the most part built on the higher demand for investment in 2014. Even though investment was still markedly lower (-10.4 %) in</w:t>
            </w:r>
            <w:r>
              <w:rPr>
                <w:lang w:val="en-GB"/>
              </w:rPr>
              <w:t> </w:t>
            </w:r>
            <w:r w:rsidRPr="000A5D7B">
              <w:rPr>
                <w:lang w:val="en-GB"/>
              </w:rPr>
              <w:t xml:space="preserve">comparison to year 2008 (it was invested historically the highest 1168 </w:t>
            </w:r>
            <w:proofErr w:type="spellStart"/>
            <w:r w:rsidRPr="000A5D7B">
              <w:rPr>
                <w:lang w:val="en-GB"/>
              </w:rPr>
              <w:t>bn</w:t>
            </w:r>
            <w:proofErr w:type="spellEnd"/>
            <w:r w:rsidRPr="000A5D7B">
              <w:rPr>
                <w:lang w:val="en-GB"/>
              </w:rPr>
              <w:t xml:space="preserve"> CZK (in 2010 prices) in the CR), domestic investment activity evidently improved (+4.7</w:t>
            </w:r>
            <w:r>
              <w:rPr>
                <w:lang w:val="en-GB"/>
              </w:rPr>
              <w:t> </w:t>
            </w:r>
            <w:r w:rsidRPr="000A5D7B">
              <w:rPr>
                <w:lang w:val="en-GB"/>
              </w:rPr>
              <w:t>%) against the year 2013. The fact that investment increases progressively and not occasionally can be assessed in a very positive way. The already six quarters lasting quarter-on-quarter growth suggests, that the investment moods are not only positive, but also stable in the CR.</w:t>
            </w:r>
          </w:p>
        </w:tc>
      </w:tr>
      <w:tr w:rsidR="008E39BC" w:rsidRPr="00DB4FB8" w:rsidTr="008E39BC">
        <w:tc>
          <w:tcPr>
            <w:tcW w:w="1054" w:type="pct"/>
          </w:tcPr>
          <w:p w:rsidR="008E39BC" w:rsidRPr="002E3734" w:rsidRDefault="008E39BC" w:rsidP="008E39BC">
            <w:pPr>
              <w:spacing w:line="240" w:lineRule="auto"/>
              <w:rPr>
                <w:sz w:val="16"/>
                <w:szCs w:val="16"/>
                <w:lang w:val="en-GB"/>
              </w:rPr>
            </w:pPr>
            <w:r w:rsidRPr="002E3734">
              <w:rPr>
                <w:sz w:val="16"/>
                <w:szCs w:val="16"/>
                <w:lang w:val="en-GB"/>
              </w:rPr>
              <w:t xml:space="preserve">… it was invested especially into ICT, machinery and equipment; buildings and </w:t>
            </w:r>
            <w:r>
              <w:rPr>
                <w:sz w:val="16"/>
                <w:szCs w:val="16"/>
                <w:lang w:val="en-GB"/>
              </w:rPr>
              <w:t>structures</w:t>
            </w:r>
            <w:r w:rsidRPr="002E3734">
              <w:rPr>
                <w:sz w:val="16"/>
                <w:szCs w:val="16"/>
                <w:lang w:val="en-GB"/>
              </w:rPr>
              <w:t>; but also housing more than in 2013</w:t>
            </w:r>
          </w:p>
        </w:tc>
        <w:tc>
          <w:tcPr>
            <w:tcW w:w="143" w:type="pct"/>
          </w:tcPr>
          <w:p w:rsidR="008E39BC" w:rsidRPr="00DB4FB8" w:rsidRDefault="008E39BC" w:rsidP="008E39BC">
            <w:pPr>
              <w:pStyle w:val="Textpoznpodarou"/>
              <w:jc w:val="both"/>
            </w:pPr>
          </w:p>
        </w:tc>
        <w:tc>
          <w:tcPr>
            <w:tcW w:w="3803" w:type="pct"/>
          </w:tcPr>
          <w:p w:rsidR="008E39BC" w:rsidRPr="002E3734" w:rsidRDefault="008E39BC" w:rsidP="008E39BC">
            <w:pPr>
              <w:pStyle w:val="Textpoznpodarou"/>
              <w:jc w:val="both"/>
              <w:rPr>
                <w:spacing w:val="-4"/>
                <w:lang w:val="en-US"/>
              </w:rPr>
            </w:pPr>
            <w:r>
              <w:rPr>
                <w:spacing w:val="-4"/>
              </w:rPr>
              <w:t>As f</w:t>
            </w:r>
            <w:proofErr w:type="spellStart"/>
            <w:r w:rsidRPr="002E3734">
              <w:rPr>
                <w:spacing w:val="-4"/>
                <w:lang w:val="en-US"/>
              </w:rPr>
              <w:t>ollows</w:t>
            </w:r>
            <w:proofErr w:type="spellEnd"/>
            <w:r w:rsidRPr="002E3734">
              <w:rPr>
                <w:spacing w:val="-4"/>
                <w:lang w:val="en-US"/>
              </w:rPr>
              <w:t xml:space="preserve"> from th</w:t>
            </w:r>
            <w:r>
              <w:rPr>
                <w:spacing w:val="-4"/>
                <w:lang w:val="en-US"/>
              </w:rPr>
              <w:t>e type</w:t>
            </w:r>
            <w:r w:rsidRPr="002E3734">
              <w:rPr>
                <w:spacing w:val="-4"/>
                <w:lang w:val="en-US"/>
              </w:rPr>
              <w:t xml:space="preserve"> classification of the gross fixed capital formation not seasonally adjusted, investment into ICT, machinery and equipment rose the most in 2014 (+7.4 %), however the investment into buildings and </w:t>
            </w:r>
            <w:r>
              <w:rPr>
                <w:spacing w:val="-4"/>
                <w:lang w:val="en-US"/>
              </w:rPr>
              <w:t>structures</w:t>
            </w:r>
            <w:r w:rsidRPr="002E3734">
              <w:rPr>
                <w:spacing w:val="-4"/>
                <w:lang w:val="en-US"/>
              </w:rPr>
              <w:t xml:space="preserve"> (+6.4 %) did not – with respect to the recorded dynamics – lag too much behind either. While the higher purchases of ICT, machinery and equipment were justified especially in expanding the production capacities of the manufacturing companies, the growth of investment into buildings and </w:t>
            </w:r>
            <w:r>
              <w:rPr>
                <w:spacing w:val="-4"/>
                <w:lang w:val="en-US"/>
              </w:rPr>
              <w:t>structures</w:t>
            </w:r>
            <w:r w:rsidRPr="002E3734">
              <w:rPr>
                <w:spacing w:val="-4"/>
                <w:lang w:val="en-US"/>
              </w:rPr>
              <w:t xml:space="preserve"> can also be attributed to the renewed construction of large infrastructure developments financed from the public funds.</w:t>
            </w:r>
            <w:r>
              <w:rPr>
                <w:spacing w:val="-4"/>
                <w:lang w:val="en-US"/>
              </w:rPr>
              <w:t xml:space="preserve"> Purchases of the transport</w:t>
            </w:r>
            <w:r w:rsidRPr="002E3734">
              <w:rPr>
                <w:spacing w:val="-4"/>
                <w:lang w:val="en-US"/>
              </w:rPr>
              <w:t xml:space="preserve"> equipment – which flourished in 2013 – did not strengthen further (-2.8 %), investment into housing (houses and flats), where especially the households put their resources, on the contrary increased (+1.1 %) for the first time since 2010. Higher incomes of househo</w:t>
            </w:r>
            <w:r>
              <w:rPr>
                <w:spacing w:val="-4"/>
                <w:lang w:val="en-US"/>
              </w:rPr>
              <w:t>l</w:t>
            </w:r>
            <w:r w:rsidRPr="002E3734">
              <w:rPr>
                <w:spacing w:val="-4"/>
                <w:lang w:val="en-US"/>
              </w:rPr>
              <w:t xml:space="preserve">ds, effort to create financial reserves for the future, but also the very low interest rates on </w:t>
            </w:r>
            <w:r>
              <w:rPr>
                <w:spacing w:val="-4"/>
                <w:lang w:val="en-US"/>
              </w:rPr>
              <w:t>loans for housing</w:t>
            </w:r>
            <w:r w:rsidRPr="002E3734">
              <w:rPr>
                <w:spacing w:val="-4"/>
                <w:lang w:val="en-US"/>
              </w:rPr>
              <w:t xml:space="preserve"> were reflected there.</w:t>
            </w:r>
          </w:p>
          <w:p w:rsidR="008E39BC" w:rsidRPr="008E39BC" w:rsidRDefault="008E39BC" w:rsidP="008E39BC">
            <w:pPr>
              <w:pStyle w:val="Textpoznpodarou"/>
              <w:jc w:val="both"/>
              <w:rPr>
                <w:spacing w:val="-4"/>
                <w:sz w:val="18"/>
                <w:szCs w:val="18"/>
              </w:rPr>
            </w:pPr>
          </w:p>
        </w:tc>
      </w:tr>
      <w:tr w:rsidR="008E39BC" w:rsidRPr="00DB4FB8" w:rsidTr="008E39BC">
        <w:tc>
          <w:tcPr>
            <w:tcW w:w="1054" w:type="pct"/>
          </w:tcPr>
          <w:p w:rsidR="008E39BC" w:rsidRPr="002E3734" w:rsidRDefault="008E39BC" w:rsidP="008E39BC">
            <w:pPr>
              <w:spacing w:line="240" w:lineRule="auto"/>
              <w:rPr>
                <w:sz w:val="16"/>
                <w:szCs w:val="16"/>
                <w:lang w:val="en-GB"/>
              </w:rPr>
            </w:pPr>
            <w:r w:rsidRPr="002E3734">
              <w:rPr>
                <w:sz w:val="16"/>
                <w:szCs w:val="16"/>
                <w:lang w:val="en-GB"/>
              </w:rPr>
              <w:t xml:space="preserve">Notable drop of value of inventories in Q1 and Q4 </w:t>
            </w:r>
            <w:r w:rsidRPr="002E3734">
              <w:rPr>
                <w:sz w:val="16"/>
                <w:szCs w:val="16"/>
                <w:lang w:val="en-GB"/>
              </w:rPr>
              <w:lastRenderedPageBreak/>
              <w:t xml:space="preserve">2014 was also projected in the result for the whole year </w:t>
            </w:r>
          </w:p>
        </w:tc>
        <w:tc>
          <w:tcPr>
            <w:tcW w:w="143" w:type="pct"/>
          </w:tcPr>
          <w:p w:rsidR="008E39BC" w:rsidRPr="002E3734" w:rsidRDefault="008E39BC" w:rsidP="008E39BC">
            <w:pPr>
              <w:pStyle w:val="Textpoznpodarou"/>
              <w:jc w:val="both"/>
              <w:rPr>
                <w:lang w:val="en-GB"/>
              </w:rPr>
            </w:pPr>
          </w:p>
        </w:tc>
        <w:tc>
          <w:tcPr>
            <w:tcW w:w="3803" w:type="pct"/>
          </w:tcPr>
          <w:p w:rsidR="008E39BC" w:rsidRPr="002E3734" w:rsidRDefault="008E39BC" w:rsidP="008E39BC">
            <w:pPr>
              <w:pStyle w:val="Textpoznpodarou"/>
              <w:jc w:val="both"/>
              <w:rPr>
                <w:lang w:val="en-GB"/>
              </w:rPr>
            </w:pPr>
            <w:r w:rsidRPr="002E3734">
              <w:rPr>
                <w:lang w:val="en-GB"/>
              </w:rPr>
              <w:t>Value of inventories declined i</w:t>
            </w:r>
            <w:r>
              <w:rPr>
                <w:lang w:val="en-GB"/>
              </w:rPr>
              <w:t>n total for the whole year 2014</w:t>
            </w:r>
            <w:r w:rsidRPr="002E3734">
              <w:rPr>
                <w:lang w:val="en-GB"/>
              </w:rPr>
              <w:t xml:space="preserve"> by 9.3 </w:t>
            </w:r>
            <w:proofErr w:type="spellStart"/>
            <w:r w:rsidRPr="002E3734">
              <w:rPr>
                <w:lang w:val="en-GB"/>
              </w:rPr>
              <w:t>bn</w:t>
            </w:r>
            <w:proofErr w:type="spellEnd"/>
            <w:r w:rsidRPr="002E3734">
              <w:rPr>
                <w:lang w:val="en-GB"/>
              </w:rPr>
              <w:t xml:space="preserve"> </w:t>
            </w:r>
            <w:r>
              <w:rPr>
                <w:lang w:val="en-GB"/>
              </w:rPr>
              <w:t>CZK</w:t>
            </w:r>
            <w:r w:rsidRPr="002E3734">
              <w:rPr>
                <w:lang w:val="en-GB"/>
              </w:rPr>
              <w:t xml:space="preserve"> (in nominal terms, not seasonally adjusted) due to marked emptying of stores at the </w:t>
            </w:r>
            <w:r w:rsidRPr="002E3734">
              <w:rPr>
                <w:lang w:val="en-GB"/>
              </w:rPr>
              <w:lastRenderedPageBreak/>
              <w:t>beginning and end of the year. While</w:t>
            </w:r>
            <w:r>
              <w:rPr>
                <w:lang w:val="en-GB"/>
              </w:rPr>
              <w:t xml:space="preserve"> in Q1 2014</w:t>
            </w:r>
            <w:r w:rsidRPr="002E3734">
              <w:rPr>
                <w:lang w:val="en-GB"/>
              </w:rPr>
              <w:t xml:space="preserve"> the inventories of tobacco products stored up within the frame of the tax optimization in the previous quarter were gradually dissolved, </w:t>
            </w:r>
            <w:r>
              <w:rPr>
                <w:lang w:val="en-GB"/>
              </w:rPr>
              <w:t xml:space="preserve">in Q4 2014 </w:t>
            </w:r>
            <w:r w:rsidRPr="002E3734">
              <w:rPr>
                <w:lang w:val="en-GB"/>
              </w:rPr>
              <w:t>a reduction of inventories of goods and incomplete products occurred thanks to the further strengthening demand.</w:t>
            </w:r>
          </w:p>
          <w:p w:rsidR="008E39BC" w:rsidRPr="008E39BC" w:rsidRDefault="008E39BC" w:rsidP="008E39BC">
            <w:pPr>
              <w:pStyle w:val="Textpoznpodarou"/>
              <w:jc w:val="both"/>
              <w:rPr>
                <w:sz w:val="18"/>
                <w:szCs w:val="18"/>
                <w:lang w:val="en-GB"/>
              </w:rPr>
            </w:pPr>
          </w:p>
        </w:tc>
      </w:tr>
      <w:tr w:rsidR="008E39BC" w:rsidRPr="00DB4FB8" w:rsidTr="008E39BC">
        <w:tc>
          <w:tcPr>
            <w:tcW w:w="1054" w:type="pct"/>
          </w:tcPr>
          <w:p w:rsidR="008E39BC" w:rsidRPr="002E3734" w:rsidRDefault="008E39BC" w:rsidP="008E39BC">
            <w:pPr>
              <w:spacing w:line="240" w:lineRule="auto"/>
              <w:rPr>
                <w:spacing w:val="-6"/>
                <w:sz w:val="16"/>
                <w:szCs w:val="16"/>
                <w:lang w:val="en-GB"/>
              </w:rPr>
            </w:pPr>
            <w:r w:rsidRPr="002E3734">
              <w:rPr>
                <w:spacing w:val="-6"/>
                <w:sz w:val="16"/>
                <w:szCs w:val="16"/>
                <w:lang w:val="en-GB"/>
              </w:rPr>
              <w:lastRenderedPageBreak/>
              <w:t xml:space="preserve">Foreign trade surplus shrank in constant prices due to a strong growth of domestic demand in 2014, … </w:t>
            </w:r>
          </w:p>
        </w:tc>
        <w:tc>
          <w:tcPr>
            <w:tcW w:w="143" w:type="pct"/>
          </w:tcPr>
          <w:p w:rsidR="008E39BC" w:rsidRPr="00ED336F" w:rsidRDefault="008E39BC" w:rsidP="008E39BC">
            <w:pPr>
              <w:pStyle w:val="Textpoznpodarou"/>
              <w:jc w:val="both"/>
            </w:pPr>
          </w:p>
        </w:tc>
        <w:tc>
          <w:tcPr>
            <w:tcW w:w="3803" w:type="pct"/>
          </w:tcPr>
          <w:p w:rsidR="008E39BC" w:rsidRPr="002E3734" w:rsidRDefault="008E39BC" w:rsidP="008E39BC">
            <w:pPr>
              <w:pStyle w:val="Textpoznpodarou"/>
              <w:jc w:val="both"/>
              <w:rPr>
                <w:lang w:val="en-US"/>
              </w:rPr>
            </w:pPr>
            <w:r w:rsidRPr="00F5516D">
              <w:rPr>
                <w:lang w:val="en-GB"/>
              </w:rPr>
              <w:t xml:space="preserve">Renewed economic growth in the euro area together with a weaker </w:t>
            </w:r>
            <w:r>
              <w:rPr>
                <w:lang w:val="en-GB"/>
              </w:rPr>
              <w:t>koruna</w:t>
            </w:r>
            <w:r w:rsidRPr="00F5516D">
              <w:rPr>
                <w:lang w:val="en-GB"/>
              </w:rPr>
              <w:t>, which assisted the competitiveness of the domestic exporters on the world markets, had a very favo</w:t>
            </w:r>
            <w:r>
              <w:rPr>
                <w:lang w:val="en-GB"/>
              </w:rPr>
              <w:t>u</w:t>
            </w:r>
            <w:r w:rsidRPr="00F5516D">
              <w:rPr>
                <w:lang w:val="en-GB"/>
              </w:rPr>
              <w:t>rable impact</w:t>
            </w:r>
            <w:r w:rsidRPr="002E3734">
              <w:rPr>
                <w:lang w:val="en-US"/>
              </w:rPr>
              <w:t xml:space="preserve"> on the exports volume of goods and services from the CR abroad. It jump</w:t>
            </w:r>
            <w:r>
              <w:rPr>
                <w:lang w:val="en-US"/>
              </w:rPr>
              <w:t>ed</w:t>
            </w:r>
            <w:r w:rsidRPr="002E3734">
              <w:rPr>
                <w:lang w:val="en-US"/>
              </w:rPr>
              <w:t xml:space="preserve"> by 8.8 %, markedly more than in „poor</w:t>
            </w:r>
            <w:proofErr w:type="gramStart"/>
            <w:r w:rsidRPr="002E3734">
              <w:rPr>
                <w:lang w:val="en-US"/>
              </w:rPr>
              <w:t>“</w:t>
            </w:r>
            <w:r>
              <w:rPr>
                <w:lang w:val="en-US"/>
              </w:rPr>
              <w:t xml:space="preserve"> </w:t>
            </w:r>
            <w:r w:rsidRPr="002E3734">
              <w:rPr>
                <w:lang w:val="en-US"/>
              </w:rPr>
              <w:t>year</w:t>
            </w:r>
            <w:proofErr w:type="gramEnd"/>
            <w:r w:rsidRPr="002E3734">
              <w:rPr>
                <w:lang w:val="en-US"/>
              </w:rPr>
              <w:t xml:space="preserve"> 2013 (+0.3 %), however it was not enough on the addition </w:t>
            </w:r>
            <w:r>
              <w:rPr>
                <w:lang w:val="en-US"/>
              </w:rPr>
              <w:t>to the imports volume (+9.6 %),</w:t>
            </w:r>
            <w:r w:rsidRPr="002E3734">
              <w:rPr>
                <w:lang w:val="en-US"/>
              </w:rPr>
              <w:t xml:space="preserve"> which was boosted by the force of the domestic demand.</w:t>
            </w:r>
          </w:p>
          <w:p w:rsidR="008E39BC" w:rsidRPr="008E39BC" w:rsidRDefault="008E39BC" w:rsidP="008E39BC">
            <w:pPr>
              <w:pStyle w:val="Textpoznpodarou"/>
              <w:jc w:val="both"/>
              <w:rPr>
                <w:sz w:val="18"/>
                <w:szCs w:val="18"/>
              </w:rPr>
            </w:pPr>
          </w:p>
        </w:tc>
      </w:tr>
      <w:tr w:rsidR="008E39BC" w:rsidRPr="00DB4FB8" w:rsidTr="008E39BC">
        <w:tc>
          <w:tcPr>
            <w:tcW w:w="1054" w:type="pct"/>
          </w:tcPr>
          <w:p w:rsidR="008E39BC" w:rsidRPr="00F347CE" w:rsidRDefault="008E39BC" w:rsidP="008E39BC">
            <w:pPr>
              <w:spacing w:line="240" w:lineRule="auto"/>
              <w:rPr>
                <w:sz w:val="16"/>
                <w:szCs w:val="16"/>
                <w:lang w:val="en-GB"/>
              </w:rPr>
            </w:pPr>
            <w:r w:rsidRPr="00F347CE">
              <w:rPr>
                <w:sz w:val="16"/>
                <w:szCs w:val="16"/>
                <w:lang w:val="en-GB"/>
              </w:rPr>
              <w:t xml:space="preserve">… however in the current prices – thanks to the favourable price development in trade with goods </w:t>
            </w:r>
            <w:r>
              <w:rPr>
                <w:sz w:val="16"/>
                <w:szCs w:val="16"/>
                <w:lang w:val="en-GB"/>
              </w:rPr>
              <w:t xml:space="preserve"> - it rose to historic maximum</w:t>
            </w:r>
          </w:p>
        </w:tc>
        <w:tc>
          <w:tcPr>
            <w:tcW w:w="143" w:type="pct"/>
          </w:tcPr>
          <w:p w:rsidR="008E39BC" w:rsidRPr="00F347CE" w:rsidRDefault="008E39BC" w:rsidP="008E39BC">
            <w:pPr>
              <w:pStyle w:val="Textpoznpodarou"/>
              <w:jc w:val="both"/>
              <w:rPr>
                <w:lang w:val="en-GB"/>
              </w:rPr>
            </w:pPr>
          </w:p>
        </w:tc>
        <w:tc>
          <w:tcPr>
            <w:tcW w:w="3803" w:type="pct"/>
          </w:tcPr>
          <w:p w:rsidR="008E39BC" w:rsidRPr="00F347CE" w:rsidRDefault="008E39BC" w:rsidP="008E39BC">
            <w:pPr>
              <w:pStyle w:val="Textpoznpodarou"/>
              <w:jc w:val="both"/>
              <w:rPr>
                <w:lang w:val="en-GB"/>
              </w:rPr>
            </w:pPr>
            <w:r w:rsidRPr="00F347CE">
              <w:rPr>
                <w:lang w:val="en-GB"/>
              </w:rPr>
              <w:t>Result of the foreign trade with goods and services rose t</w:t>
            </w:r>
            <w:r>
              <w:rPr>
                <w:lang w:val="en-GB"/>
              </w:rPr>
              <w:t>o the historically highest 292.6</w:t>
            </w:r>
            <w:r w:rsidRPr="00F347CE">
              <w:rPr>
                <w:lang w:val="en-GB"/>
              </w:rPr>
              <w:t xml:space="preserve"> </w:t>
            </w:r>
            <w:proofErr w:type="spellStart"/>
            <w:r w:rsidRPr="00F347CE">
              <w:rPr>
                <w:lang w:val="en-GB"/>
              </w:rPr>
              <w:t>bn</w:t>
            </w:r>
            <w:proofErr w:type="spellEnd"/>
            <w:r w:rsidRPr="00F347CE">
              <w:rPr>
                <w:lang w:val="en-GB"/>
              </w:rPr>
              <w:t xml:space="preserve"> </w:t>
            </w:r>
            <w:r>
              <w:rPr>
                <w:lang w:val="en-GB"/>
              </w:rPr>
              <w:t>CZK</w:t>
            </w:r>
            <w:r w:rsidRPr="00F347CE">
              <w:rPr>
                <w:lang w:val="en-GB"/>
              </w:rPr>
              <w:t xml:space="preserve"> in nominal terms in 2014. While the surplus of the foreign trade wit</w:t>
            </w:r>
            <w:r>
              <w:rPr>
                <w:lang w:val="en-GB"/>
              </w:rPr>
              <w:t>h services itself shrank by 14.4</w:t>
            </w:r>
            <w:r w:rsidRPr="00F347CE">
              <w:rPr>
                <w:lang w:val="en-GB"/>
              </w:rPr>
              <w:t xml:space="preserve"> </w:t>
            </w:r>
            <w:proofErr w:type="spellStart"/>
            <w:r w:rsidRPr="00F347CE">
              <w:rPr>
                <w:lang w:val="en-GB"/>
              </w:rPr>
              <w:t>bn</w:t>
            </w:r>
            <w:proofErr w:type="spellEnd"/>
            <w:r w:rsidRPr="00F347CE">
              <w:rPr>
                <w:lang w:val="en-GB"/>
              </w:rPr>
              <w:t xml:space="preserve"> </w:t>
            </w:r>
            <w:r>
              <w:rPr>
                <w:lang w:val="en-GB"/>
              </w:rPr>
              <w:t>CZK</w:t>
            </w:r>
            <w:r w:rsidRPr="00F347CE">
              <w:rPr>
                <w:lang w:val="en-GB"/>
              </w:rPr>
              <w:t xml:space="preserve"> compared to year 2013, excess of exports of goods over its imports increased by 71.4 </w:t>
            </w:r>
            <w:proofErr w:type="spellStart"/>
            <w:r w:rsidRPr="00F347CE">
              <w:rPr>
                <w:lang w:val="en-GB"/>
              </w:rPr>
              <w:t>bn</w:t>
            </w:r>
            <w:proofErr w:type="spellEnd"/>
            <w:r w:rsidRPr="00F347CE">
              <w:rPr>
                <w:lang w:val="en-GB"/>
              </w:rPr>
              <w:t xml:space="preserve"> </w:t>
            </w:r>
            <w:r>
              <w:rPr>
                <w:lang w:val="en-GB"/>
              </w:rPr>
              <w:t>CZK</w:t>
            </w:r>
            <w:r w:rsidRPr="00F347CE">
              <w:rPr>
                <w:lang w:val="en-GB"/>
              </w:rPr>
              <w:t xml:space="preserve"> thanks to the positive terms of trade.</w:t>
            </w:r>
          </w:p>
          <w:p w:rsidR="008E39BC" w:rsidRPr="008E39BC" w:rsidRDefault="008E39BC" w:rsidP="008E39BC">
            <w:pPr>
              <w:pStyle w:val="Textpoznpodarou"/>
              <w:jc w:val="both"/>
              <w:rPr>
                <w:spacing w:val="-4"/>
                <w:sz w:val="18"/>
                <w:szCs w:val="18"/>
                <w:lang w:val="en-GB"/>
              </w:rPr>
            </w:pPr>
          </w:p>
        </w:tc>
      </w:tr>
      <w:tr w:rsidR="008E39BC" w:rsidRPr="00DB4FB8" w:rsidTr="008E39BC">
        <w:tc>
          <w:tcPr>
            <w:tcW w:w="1054" w:type="pct"/>
          </w:tcPr>
          <w:p w:rsidR="008E39BC" w:rsidRPr="009B3199" w:rsidRDefault="008E39BC" w:rsidP="008E39BC">
            <w:pPr>
              <w:spacing w:line="240" w:lineRule="auto"/>
              <w:rPr>
                <w:sz w:val="16"/>
                <w:szCs w:val="16"/>
                <w:lang w:val="en-GB"/>
              </w:rPr>
            </w:pPr>
            <w:r w:rsidRPr="009B3199">
              <w:rPr>
                <w:sz w:val="16"/>
                <w:szCs w:val="16"/>
                <w:lang w:val="en-GB"/>
              </w:rPr>
              <w:t xml:space="preserve">The Czech economy has already surpassed the year 2008 according to the gross value added </w:t>
            </w:r>
          </w:p>
        </w:tc>
        <w:tc>
          <w:tcPr>
            <w:tcW w:w="143" w:type="pct"/>
          </w:tcPr>
          <w:p w:rsidR="008E39BC" w:rsidRPr="00F347CE" w:rsidRDefault="008E39BC" w:rsidP="008E39BC">
            <w:pPr>
              <w:pStyle w:val="Textpoznpodarou"/>
              <w:jc w:val="both"/>
              <w:rPr>
                <w:lang w:val="en-GB"/>
              </w:rPr>
            </w:pPr>
          </w:p>
        </w:tc>
        <w:tc>
          <w:tcPr>
            <w:tcW w:w="3803" w:type="pct"/>
          </w:tcPr>
          <w:p w:rsidR="008E39BC" w:rsidRPr="009B3199" w:rsidRDefault="008E39BC" w:rsidP="008E39BC">
            <w:pPr>
              <w:pStyle w:val="Textpoznpodarou"/>
              <w:jc w:val="both"/>
              <w:rPr>
                <w:spacing w:val="-2"/>
                <w:lang w:val="en-US"/>
              </w:rPr>
            </w:pPr>
            <w:r>
              <w:rPr>
                <w:spacing w:val="-2"/>
                <w:lang w:val="en-GB"/>
              </w:rPr>
              <w:t>Total</w:t>
            </w:r>
            <w:r w:rsidRPr="00E32A49">
              <w:rPr>
                <w:spacing w:val="-2"/>
                <w:lang w:val="en-GB"/>
              </w:rPr>
              <w:t xml:space="preserve"> performance of the Czech economy, gauged by the gross value added, increased by 2.6 % in 2014</w:t>
            </w:r>
            <w:r w:rsidRPr="009B3199">
              <w:rPr>
                <w:spacing w:val="-2"/>
                <w:lang w:val="en-US"/>
              </w:rPr>
              <w:t>. All industries of the Czech economy together produced goods and services in the volume, which overtook the level of 2008 for the first time. It was higher by 0.5 %.</w:t>
            </w:r>
          </w:p>
          <w:p w:rsidR="008E39BC" w:rsidRPr="008E39BC" w:rsidRDefault="008E39BC" w:rsidP="008E39BC">
            <w:pPr>
              <w:pStyle w:val="Textpoznpodarou"/>
              <w:jc w:val="both"/>
              <w:rPr>
                <w:spacing w:val="-2"/>
                <w:sz w:val="18"/>
                <w:szCs w:val="18"/>
                <w:lang w:val="en-GB"/>
              </w:rPr>
            </w:pPr>
          </w:p>
        </w:tc>
      </w:tr>
      <w:tr w:rsidR="008E39BC" w:rsidRPr="00DB4FB8" w:rsidTr="008E39BC">
        <w:tc>
          <w:tcPr>
            <w:tcW w:w="1054" w:type="pct"/>
          </w:tcPr>
          <w:p w:rsidR="008E39BC" w:rsidRPr="00E32A49" w:rsidRDefault="008E39BC" w:rsidP="008E39BC">
            <w:pPr>
              <w:spacing w:line="240" w:lineRule="auto"/>
              <w:rPr>
                <w:sz w:val="16"/>
                <w:szCs w:val="16"/>
                <w:lang w:val="en-GB"/>
              </w:rPr>
            </w:pPr>
            <w:r w:rsidRPr="00E32A49">
              <w:rPr>
                <w:sz w:val="16"/>
                <w:szCs w:val="16"/>
                <w:lang w:val="en-GB"/>
              </w:rPr>
              <w:t>Manufacturing industry</w:t>
            </w:r>
            <w:r>
              <w:rPr>
                <w:sz w:val="16"/>
                <w:szCs w:val="16"/>
                <w:lang w:val="en-GB"/>
              </w:rPr>
              <w:t>,</w:t>
            </w:r>
            <w:r w:rsidRPr="00E32A49">
              <w:rPr>
                <w:sz w:val="16"/>
                <w:szCs w:val="16"/>
                <w:lang w:val="en-GB"/>
              </w:rPr>
              <w:t xml:space="preserve"> which is strongly oriented on the foreign demand</w:t>
            </w:r>
            <w:r>
              <w:rPr>
                <w:sz w:val="16"/>
                <w:szCs w:val="16"/>
                <w:lang w:val="en-GB"/>
              </w:rPr>
              <w:t>,</w:t>
            </w:r>
            <w:r w:rsidRPr="00E32A49">
              <w:rPr>
                <w:sz w:val="16"/>
                <w:szCs w:val="16"/>
                <w:lang w:val="en-GB"/>
              </w:rPr>
              <w:t xml:space="preserve"> together with the </w:t>
            </w:r>
            <w:r>
              <w:rPr>
                <w:sz w:val="16"/>
                <w:szCs w:val="16"/>
                <w:lang w:val="en-GB"/>
              </w:rPr>
              <w:t xml:space="preserve">services significant by volume </w:t>
            </w:r>
            <w:r w:rsidRPr="00E32A49">
              <w:rPr>
                <w:sz w:val="16"/>
                <w:szCs w:val="16"/>
                <w:lang w:val="en-GB"/>
              </w:rPr>
              <w:t xml:space="preserve">contributed the most to the growth of the gross value added in 2014 </w:t>
            </w:r>
          </w:p>
        </w:tc>
        <w:tc>
          <w:tcPr>
            <w:tcW w:w="143" w:type="pct"/>
          </w:tcPr>
          <w:p w:rsidR="008E39BC" w:rsidRPr="00E32A49" w:rsidRDefault="008E39BC" w:rsidP="008E39BC">
            <w:pPr>
              <w:pStyle w:val="Textpoznpodarou"/>
              <w:jc w:val="both"/>
              <w:rPr>
                <w:lang w:val="en-GB"/>
              </w:rPr>
            </w:pPr>
          </w:p>
        </w:tc>
        <w:tc>
          <w:tcPr>
            <w:tcW w:w="3803" w:type="pct"/>
          </w:tcPr>
          <w:p w:rsidR="008E39BC" w:rsidRPr="00E32A49" w:rsidRDefault="008E39BC" w:rsidP="008E39BC">
            <w:pPr>
              <w:pStyle w:val="Textpoznpodarou"/>
              <w:jc w:val="both"/>
              <w:rPr>
                <w:spacing w:val="-4"/>
                <w:sz w:val="18"/>
                <w:szCs w:val="18"/>
                <w:lang w:val="en-GB"/>
              </w:rPr>
            </w:pPr>
            <w:r w:rsidRPr="00E32A49">
              <w:rPr>
                <w:spacing w:val="-4"/>
                <w:lang w:val="en-GB"/>
              </w:rPr>
              <w:t xml:space="preserve">Manufacturing industry benefiting from the higher demand both abroad and at home already from the half of 2013, contributed by the largest share (+1.5 p. p.) from the view of the supply side to the growth of the CR economy in 2014. The remaining industrial activities in total (CZ-NACE B, D, E) – affected especially by the protracted decline of prices of coal on the world market (mining and quarrying) and a mild winter (energy industry) – slowed down the growth of the economy (-0.1 p. p.). Fine harvest of the agricultural crop was favourably reflected in the performance of the group of </w:t>
            </w:r>
            <w:r>
              <w:rPr>
                <w:spacing w:val="-4"/>
                <w:lang w:val="en-GB"/>
              </w:rPr>
              <w:t>activities involving agriculture</w:t>
            </w:r>
            <w:r w:rsidRPr="00E32A49">
              <w:rPr>
                <w:spacing w:val="-4"/>
                <w:lang w:val="en-GB"/>
              </w:rPr>
              <w:t>, forestry and fishing (+0.2 p. p.), the rise of demand for construction activities on part of private persons as well as public clients in the gross value added of construction (+0.1 p. p.). Services as a whole (CZ-NACE G-U), which share in the total performance of the Czech economy roughly by three fifths, participated on the economic growth by 0.9 p. p. force in 2014.</w:t>
            </w:r>
          </w:p>
        </w:tc>
      </w:tr>
    </w:tbl>
    <w:p w:rsidR="008E39BC" w:rsidRDefault="008E39BC" w:rsidP="008E39BC">
      <w:pPr>
        <w:rPr>
          <w:b/>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4"/>
        <w:gridCol w:w="3865"/>
        <w:gridCol w:w="996"/>
        <w:gridCol w:w="3929"/>
      </w:tblGrid>
      <w:tr w:rsidR="008E39BC" w:rsidRPr="003D4760" w:rsidTr="008374D3">
        <w:tc>
          <w:tcPr>
            <w:tcW w:w="539" w:type="pct"/>
          </w:tcPr>
          <w:p w:rsidR="008E39BC" w:rsidRPr="003D4760" w:rsidRDefault="008E39BC" w:rsidP="008E39BC">
            <w:pPr>
              <w:pStyle w:val="Textpoznpodarou"/>
              <w:rPr>
                <w:sz w:val="20"/>
              </w:rPr>
            </w:pPr>
            <w:r>
              <w:rPr>
                <w:sz w:val="20"/>
              </w:rPr>
              <w:t xml:space="preserve">Chart </w:t>
            </w:r>
            <w:r w:rsidRPr="003D4760">
              <w:rPr>
                <w:sz w:val="20"/>
              </w:rPr>
              <w:t>1</w:t>
            </w:r>
          </w:p>
        </w:tc>
        <w:tc>
          <w:tcPr>
            <w:tcW w:w="1962" w:type="pct"/>
          </w:tcPr>
          <w:p w:rsidR="008E39BC" w:rsidRPr="001870CB" w:rsidRDefault="008E39BC" w:rsidP="008E39BC">
            <w:pPr>
              <w:pStyle w:val="Textpoznpodarou"/>
              <w:rPr>
                <w:sz w:val="20"/>
                <w:lang w:val="en-GB"/>
              </w:rPr>
            </w:pPr>
            <w:r w:rsidRPr="001870CB">
              <w:rPr>
                <w:b/>
                <w:sz w:val="20"/>
                <w:lang w:val="en-GB"/>
              </w:rPr>
              <w:t xml:space="preserve">GDP </w:t>
            </w:r>
            <w:r w:rsidRPr="001870CB">
              <w:rPr>
                <w:sz w:val="20"/>
                <w:lang w:val="en-GB"/>
              </w:rPr>
              <w:t xml:space="preserve">(constant </w:t>
            </w:r>
            <w:proofErr w:type="gramStart"/>
            <w:r w:rsidRPr="001870CB">
              <w:rPr>
                <w:sz w:val="20"/>
                <w:lang w:val="en-GB"/>
              </w:rPr>
              <w:t>prices</w:t>
            </w:r>
            <w:r>
              <w:rPr>
                <w:sz w:val="20"/>
                <w:lang w:val="en-GB"/>
              </w:rPr>
              <w:t>,</w:t>
            </w:r>
            <w:proofErr w:type="gramEnd"/>
            <w:r w:rsidRPr="001870CB">
              <w:rPr>
                <w:sz w:val="20"/>
                <w:lang w:val="en-GB"/>
              </w:rPr>
              <w:t xml:space="preserve"> adjusted for seasonal and calendar effects, in %)</w:t>
            </w:r>
          </w:p>
        </w:tc>
        <w:tc>
          <w:tcPr>
            <w:tcW w:w="505" w:type="pct"/>
          </w:tcPr>
          <w:p w:rsidR="008E39BC" w:rsidRPr="003D4760" w:rsidRDefault="008E39BC" w:rsidP="008E39BC">
            <w:pPr>
              <w:pStyle w:val="Textpoznpodarou"/>
              <w:rPr>
                <w:sz w:val="20"/>
              </w:rPr>
            </w:pPr>
            <w:r>
              <w:rPr>
                <w:sz w:val="20"/>
              </w:rPr>
              <w:t xml:space="preserve">Chart </w:t>
            </w:r>
            <w:r w:rsidRPr="003D4760">
              <w:rPr>
                <w:sz w:val="20"/>
              </w:rPr>
              <w:t>2</w:t>
            </w:r>
          </w:p>
        </w:tc>
        <w:tc>
          <w:tcPr>
            <w:tcW w:w="1994" w:type="pct"/>
          </w:tcPr>
          <w:p w:rsidR="008E39BC" w:rsidRPr="003D4760" w:rsidRDefault="008E39BC" w:rsidP="008E39BC">
            <w:pPr>
              <w:pStyle w:val="Textpoznpodarou"/>
              <w:rPr>
                <w:spacing w:val="-2"/>
                <w:sz w:val="20"/>
              </w:rPr>
            </w:pPr>
            <w:r>
              <w:rPr>
                <w:b/>
                <w:spacing w:val="-2"/>
                <w:sz w:val="20"/>
              </w:rPr>
              <w:t>GDP</w:t>
            </w:r>
            <w:r w:rsidRPr="003D4760">
              <w:rPr>
                <w:b/>
                <w:spacing w:val="-2"/>
                <w:sz w:val="20"/>
              </w:rPr>
              <w:t xml:space="preserve"> </w:t>
            </w:r>
            <w:r w:rsidRPr="001870CB">
              <w:rPr>
                <w:spacing w:val="-2"/>
                <w:sz w:val="20"/>
                <w:lang w:val="en-GB"/>
              </w:rPr>
              <w:t xml:space="preserve">(constant prices, adjusted for seasonal and calendar effects, y/y in %, right axis) </w:t>
            </w:r>
            <w:r w:rsidRPr="001870CB">
              <w:rPr>
                <w:b/>
                <w:spacing w:val="-2"/>
                <w:sz w:val="20"/>
                <w:lang w:val="en-GB"/>
              </w:rPr>
              <w:t xml:space="preserve">and confidence indicator </w:t>
            </w:r>
            <w:r w:rsidRPr="001870CB">
              <w:rPr>
                <w:spacing w:val="-2"/>
                <w:sz w:val="20"/>
                <w:lang w:val="en-GB"/>
              </w:rPr>
              <w:t>(2005=100, left axis)</w:t>
            </w:r>
          </w:p>
        </w:tc>
      </w:tr>
      <w:tr w:rsidR="008E39BC" w:rsidRPr="007D44C3" w:rsidTr="008E39BC">
        <w:tc>
          <w:tcPr>
            <w:tcW w:w="2501" w:type="pct"/>
            <w:gridSpan w:val="2"/>
          </w:tcPr>
          <w:p w:rsidR="008E39BC" w:rsidRPr="007D44C3" w:rsidRDefault="008E39BC" w:rsidP="008E39BC">
            <w:pPr>
              <w:pStyle w:val="Textpoznpodarou"/>
              <w:jc w:val="both"/>
            </w:pPr>
            <w:r w:rsidRPr="00445DF2">
              <w:rPr>
                <w:noProof/>
              </w:rPr>
              <w:drawing>
                <wp:inline distT="0" distB="0" distL="0" distR="0">
                  <wp:extent cx="3011805" cy="2377440"/>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11805" cy="2377440"/>
                          </a:xfrm>
                          <a:prstGeom prst="rect">
                            <a:avLst/>
                          </a:prstGeom>
                          <a:noFill/>
                        </pic:spPr>
                      </pic:pic>
                    </a:graphicData>
                  </a:graphic>
                </wp:inline>
              </w:drawing>
            </w:r>
          </w:p>
        </w:tc>
        <w:tc>
          <w:tcPr>
            <w:tcW w:w="2499" w:type="pct"/>
            <w:gridSpan w:val="2"/>
          </w:tcPr>
          <w:p w:rsidR="008E39BC" w:rsidRPr="007D44C3" w:rsidRDefault="008E39BC" w:rsidP="008E39BC">
            <w:pPr>
              <w:pStyle w:val="Textpoznpodarou"/>
              <w:jc w:val="both"/>
            </w:pPr>
            <w:r w:rsidRPr="00445DF2">
              <w:rPr>
                <w:noProof/>
              </w:rPr>
              <w:drawing>
                <wp:inline distT="0" distB="0" distL="0" distR="0">
                  <wp:extent cx="3005455" cy="2377440"/>
                  <wp:effectExtent l="19050" t="0" r="4445" b="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05455" cy="2377440"/>
                          </a:xfrm>
                          <a:prstGeom prst="rect">
                            <a:avLst/>
                          </a:prstGeom>
                          <a:noFill/>
                        </pic:spPr>
                      </pic:pic>
                    </a:graphicData>
                  </a:graphic>
                </wp:inline>
              </w:drawing>
            </w:r>
          </w:p>
        </w:tc>
      </w:tr>
      <w:tr w:rsidR="008E39BC" w:rsidRPr="007D44C3" w:rsidTr="008E39BC">
        <w:tc>
          <w:tcPr>
            <w:tcW w:w="5000" w:type="pct"/>
            <w:gridSpan w:val="4"/>
          </w:tcPr>
          <w:p w:rsidR="008E39BC" w:rsidRPr="007D44C3" w:rsidRDefault="008E39BC" w:rsidP="008E39BC">
            <w:pPr>
              <w:pStyle w:val="Textpoznpodarou"/>
              <w:jc w:val="right"/>
              <w:rPr>
                <w:sz w:val="18"/>
                <w:szCs w:val="18"/>
              </w:rPr>
            </w:pPr>
            <w:proofErr w:type="spellStart"/>
            <w:r>
              <w:rPr>
                <w:sz w:val="18"/>
                <w:szCs w:val="18"/>
              </w:rPr>
              <w:t>Source</w:t>
            </w:r>
            <w:proofErr w:type="spellEnd"/>
            <w:r w:rsidRPr="007D44C3">
              <w:rPr>
                <w:sz w:val="18"/>
                <w:szCs w:val="18"/>
              </w:rPr>
              <w:t xml:space="preserve">: </w:t>
            </w:r>
            <w:r>
              <w:rPr>
                <w:sz w:val="18"/>
                <w:szCs w:val="18"/>
              </w:rPr>
              <w:t>CZSO</w:t>
            </w:r>
            <w:r w:rsidRPr="007D44C3">
              <w:rPr>
                <w:sz w:val="18"/>
                <w:szCs w:val="18"/>
              </w:rPr>
              <w:t xml:space="preserve">, </w:t>
            </w:r>
            <w:proofErr w:type="spellStart"/>
            <w:r w:rsidRPr="007D44C3">
              <w:rPr>
                <w:sz w:val="18"/>
                <w:szCs w:val="18"/>
              </w:rPr>
              <w:t>Eurostat</w:t>
            </w:r>
            <w:proofErr w:type="spellEnd"/>
          </w:p>
        </w:tc>
      </w:tr>
    </w:tbl>
    <w:p w:rsidR="008E39BC" w:rsidRDefault="008E39BC" w:rsidP="008E39BC">
      <w:pPr>
        <w:rPr>
          <w:b/>
          <w:sz w:val="16"/>
          <w:szCs w:val="16"/>
        </w:rPr>
      </w:pPr>
    </w:p>
    <w:p w:rsidR="008374D3" w:rsidRDefault="008374D3" w:rsidP="008E39BC">
      <w:pPr>
        <w:rPr>
          <w:b/>
          <w:sz w:val="16"/>
          <w:szCs w:val="16"/>
        </w:rPr>
      </w:pPr>
    </w:p>
    <w:p w:rsidR="008374D3" w:rsidRDefault="008374D3" w:rsidP="008E39BC">
      <w:pPr>
        <w:rPr>
          <w:b/>
          <w:sz w:val="16"/>
          <w:szCs w:val="16"/>
        </w:rPr>
      </w:pPr>
    </w:p>
    <w:p w:rsidR="008374D3" w:rsidRDefault="008374D3" w:rsidP="008E39BC">
      <w:pPr>
        <w:rPr>
          <w:b/>
          <w:sz w:val="16"/>
          <w:szCs w:val="16"/>
        </w:rPr>
      </w:pPr>
    </w:p>
    <w:p w:rsidR="008374D3" w:rsidRDefault="008374D3" w:rsidP="008E39BC">
      <w:pPr>
        <w:rPr>
          <w:b/>
          <w:sz w:val="16"/>
          <w:szCs w:val="16"/>
        </w:rPr>
      </w:pPr>
    </w:p>
    <w:tbl>
      <w:tblPr>
        <w:tblStyle w:val="Mkatabulk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5"/>
        <w:gridCol w:w="3955"/>
        <w:gridCol w:w="862"/>
        <w:gridCol w:w="1547"/>
        <w:gridCol w:w="2525"/>
      </w:tblGrid>
      <w:tr w:rsidR="008E39BC" w:rsidRPr="000D6CA7" w:rsidTr="008E39BC">
        <w:tc>
          <w:tcPr>
            <w:tcW w:w="489" w:type="pct"/>
          </w:tcPr>
          <w:p w:rsidR="008E39BC" w:rsidRPr="003D4760" w:rsidRDefault="008E39BC" w:rsidP="008E39BC">
            <w:pPr>
              <w:pStyle w:val="Textpoznpodarou"/>
              <w:rPr>
                <w:sz w:val="20"/>
              </w:rPr>
            </w:pPr>
            <w:r>
              <w:rPr>
                <w:sz w:val="20"/>
              </w:rPr>
              <w:lastRenderedPageBreak/>
              <w:t xml:space="preserve">Chart </w:t>
            </w:r>
            <w:r w:rsidRPr="003D4760">
              <w:rPr>
                <w:sz w:val="20"/>
              </w:rPr>
              <w:t>3</w:t>
            </w:r>
          </w:p>
        </w:tc>
        <w:tc>
          <w:tcPr>
            <w:tcW w:w="2008" w:type="pct"/>
          </w:tcPr>
          <w:p w:rsidR="008E39BC" w:rsidRPr="000D6CA7" w:rsidRDefault="008E39BC" w:rsidP="008E39BC">
            <w:pPr>
              <w:pStyle w:val="Textpoznpodarou"/>
              <w:rPr>
                <w:spacing w:val="-6"/>
                <w:sz w:val="20"/>
                <w:lang w:val="en-GB"/>
              </w:rPr>
            </w:pPr>
            <w:r w:rsidRPr="000D6CA7">
              <w:rPr>
                <w:b/>
                <w:spacing w:val="-6"/>
                <w:sz w:val="20"/>
                <w:lang w:val="en-GB"/>
              </w:rPr>
              <w:t>Contributions of expenditure components to GDP change*</w:t>
            </w:r>
            <w:r w:rsidRPr="000D6CA7">
              <w:rPr>
                <w:spacing w:val="-6"/>
                <w:sz w:val="20"/>
                <w:lang w:val="en-GB"/>
              </w:rPr>
              <w:t xml:space="preserve"> (constant prices, y/y, contributions in p. p., GDP in %)</w:t>
            </w:r>
          </w:p>
        </w:tc>
        <w:tc>
          <w:tcPr>
            <w:tcW w:w="437" w:type="pct"/>
          </w:tcPr>
          <w:p w:rsidR="008E39BC" w:rsidRPr="003D4760" w:rsidRDefault="008E39BC" w:rsidP="008E39BC">
            <w:pPr>
              <w:pStyle w:val="Textpoznpodarou"/>
              <w:rPr>
                <w:sz w:val="20"/>
              </w:rPr>
            </w:pPr>
            <w:r>
              <w:rPr>
                <w:sz w:val="20"/>
              </w:rPr>
              <w:t xml:space="preserve">Chart </w:t>
            </w:r>
            <w:r w:rsidRPr="003D4760">
              <w:rPr>
                <w:sz w:val="20"/>
              </w:rPr>
              <w:t>4</w:t>
            </w:r>
          </w:p>
        </w:tc>
        <w:tc>
          <w:tcPr>
            <w:tcW w:w="2066" w:type="pct"/>
            <w:gridSpan w:val="2"/>
          </w:tcPr>
          <w:p w:rsidR="008E39BC" w:rsidRPr="000D6CA7" w:rsidRDefault="008E39BC" w:rsidP="008E39BC">
            <w:pPr>
              <w:pStyle w:val="Textpoznpodarou"/>
              <w:rPr>
                <w:sz w:val="20"/>
                <w:lang w:val="en-GB"/>
              </w:rPr>
            </w:pPr>
            <w:r w:rsidRPr="000D6CA7">
              <w:rPr>
                <w:b/>
                <w:sz w:val="20"/>
                <w:lang w:val="en-GB"/>
              </w:rPr>
              <w:t xml:space="preserve">Contributions of </w:t>
            </w:r>
            <w:r>
              <w:rPr>
                <w:b/>
                <w:sz w:val="20"/>
                <w:lang w:val="en-GB"/>
              </w:rPr>
              <w:t>branches</w:t>
            </w:r>
            <w:r w:rsidRPr="000D6CA7">
              <w:rPr>
                <w:b/>
                <w:sz w:val="20"/>
                <w:lang w:val="en-GB"/>
              </w:rPr>
              <w:t xml:space="preserve"> to GVA change </w:t>
            </w:r>
            <w:r w:rsidRPr="000D6CA7">
              <w:rPr>
                <w:sz w:val="20"/>
                <w:lang w:val="en-GB"/>
              </w:rPr>
              <w:t>(constant prices, y/y, contributions in p. p., GVA in %)</w:t>
            </w:r>
          </w:p>
        </w:tc>
      </w:tr>
      <w:tr w:rsidR="008E39BC" w:rsidRPr="007D44C3" w:rsidTr="008E39BC">
        <w:tc>
          <w:tcPr>
            <w:tcW w:w="2496" w:type="pct"/>
            <w:gridSpan w:val="2"/>
          </w:tcPr>
          <w:p w:rsidR="008E39BC" w:rsidRPr="007D44C3" w:rsidRDefault="008E39BC" w:rsidP="008E39BC">
            <w:pPr>
              <w:pStyle w:val="Textpoznpodarou"/>
              <w:jc w:val="both"/>
            </w:pPr>
            <w:r w:rsidRPr="00445DF2">
              <w:rPr>
                <w:noProof/>
              </w:rPr>
              <w:drawing>
                <wp:inline distT="0" distB="0" distL="0" distR="0">
                  <wp:extent cx="3005455" cy="2377440"/>
                  <wp:effectExtent l="19050" t="0" r="4445" b="0"/>
                  <wp:docPr id="2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05455" cy="2377440"/>
                          </a:xfrm>
                          <a:prstGeom prst="rect">
                            <a:avLst/>
                          </a:prstGeom>
                          <a:noFill/>
                        </pic:spPr>
                      </pic:pic>
                    </a:graphicData>
                  </a:graphic>
                </wp:inline>
              </w:drawing>
            </w:r>
          </w:p>
        </w:tc>
        <w:tc>
          <w:tcPr>
            <w:tcW w:w="2504" w:type="pct"/>
            <w:gridSpan w:val="3"/>
          </w:tcPr>
          <w:p w:rsidR="008E39BC" w:rsidRPr="007D44C3" w:rsidRDefault="008E39BC" w:rsidP="008E39BC">
            <w:pPr>
              <w:pStyle w:val="Textpoznpodarou"/>
              <w:jc w:val="both"/>
            </w:pPr>
            <w:r w:rsidRPr="00445DF2">
              <w:rPr>
                <w:noProof/>
              </w:rPr>
              <w:drawing>
                <wp:inline distT="0" distB="0" distL="0" distR="0">
                  <wp:extent cx="3017520" cy="2377440"/>
                  <wp:effectExtent l="19050" t="0" r="0" b="0"/>
                  <wp:docPr id="2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017520" cy="2377440"/>
                          </a:xfrm>
                          <a:prstGeom prst="rect">
                            <a:avLst/>
                          </a:prstGeom>
                          <a:noFill/>
                        </pic:spPr>
                      </pic:pic>
                    </a:graphicData>
                  </a:graphic>
                </wp:inline>
              </w:drawing>
            </w:r>
          </w:p>
        </w:tc>
      </w:tr>
      <w:tr w:rsidR="008E39BC" w:rsidRPr="003D4760" w:rsidTr="008E39BC">
        <w:tc>
          <w:tcPr>
            <w:tcW w:w="3719" w:type="pct"/>
            <w:gridSpan w:val="4"/>
          </w:tcPr>
          <w:p w:rsidR="008E39BC" w:rsidRPr="005F20FC" w:rsidRDefault="008E39BC" w:rsidP="008E39BC">
            <w:pPr>
              <w:pStyle w:val="Textpoznpodarou"/>
              <w:rPr>
                <w:sz w:val="18"/>
                <w:szCs w:val="18"/>
                <w:lang w:val="en-GB"/>
              </w:rPr>
            </w:pPr>
            <w:r w:rsidRPr="003D4760">
              <w:rPr>
                <w:sz w:val="18"/>
                <w:szCs w:val="18"/>
              </w:rPr>
              <w:t>*</w:t>
            </w:r>
            <w:r w:rsidRPr="000D6CA7">
              <w:rPr>
                <w:sz w:val="18"/>
                <w:szCs w:val="18"/>
                <w:lang w:val="en-GB"/>
              </w:rPr>
              <w:t xml:space="preserve">contributions to GDP change </w:t>
            </w:r>
            <w:r>
              <w:rPr>
                <w:sz w:val="18"/>
                <w:szCs w:val="18"/>
                <w:lang w:val="en-GB"/>
              </w:rPr>
              <w:t>without the exclusion of</w:t>
            </w:r>
            <w:r w:rsidRPr="000D6CA7">
              <w:rPr>
                <w:sz w:val="18"/>
                <w:szCs w:val="18"/>
                <w:lang w:val="en-GB"/>
              </w:rPr>
              <w:t xml:space="preserve"> imports for final uses</w:t>
            </w:r>
          </w:p>
        </w:tc>
        <w:tc>
          <w:tcPr>
            <w:tcW w:w="1281" w:type="pct"/>
          </w:tcPr>
          <w:p w:rsidR="008E39BC" w:rsidRPr="003D4760" w:rsidRDefault="008E39BC" w:rsidP="008E39BC">
            <w:pPr>
              <w:pStyle w:val="Textpoznpodarou"/>
              <w:jc w:val="right"/>
              <w:rPr>
                <w:sz w:val="18"/>
                <w:szCs w:val="18"/>
              </w:rPr>
            </w:pPr>
            <w:proofErr w:type="spellStart"/>
            <w:r>
              <w:rPr>
                <w:sz w:val="18"/>
                <w:szCs w:val="18"/>
              </w:rPr>
              <w:t>Source</w:t>
            </w:r>
            <w:proofErr w:type="spellEnd"/>
            <w:r w:rsidRPr="003D4760">
              <w:rPr>
                <w:sz w:val="18"/>
                <w:szCs w:val="18"/>
              </w:rPr>
              <w:t xml:space="preserve">: </w:t>
            </w:r>
            <w:r>
              <w:rPr>
                <w:sz w:val="18"/>
                <w:szCs w:val="18"/>
              </w:rPr>
              <w:t>CZSO</w:t>
            </w:r>
          </w:p>
        </w:tc>
      </w:tr>
    </w:tbl>
    <w:p w:rsidR="008E39BC" w:rsidRPr="00680F07" w:rsidRDefault="008E39BC" w:rsidP="008374D3">
      <w:pPr>
        <w:pStyle w:val="Textpoznpodarou"/>
        <w:jc w:val="both"/>
        <w:rPr>
          <w:color w:val="000000" w:themeColor="text1"/>
          <w:lang w:val="en-US"/>
        </w:rPr>
      </w:pPr>
    </w:p>
    <w:sectPr w:rsidR="008E39BC" w:rsidRPr="00680F07" w:rsidSect="008374D3">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86" w:rsidRDefault="00D36D86" w:rsidP="00E71A58">
      <w:r>
        <w:separator/>
      </w:r>
    </w:p>
  </w:endnote>
  <w:endnote w:type="continuationSeparator" w:id="0">
    <w:p w:rsidR="00D36D86" w:rsidRDefault="00D36D8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center" w:pos="4820"/>
        <w:tab w:val="right" w:pos="9639"/>
      </w:tabs>
    </w:pPr>
    <w:r>
      <w:rPr>
        <w:noProof/>
        <w:lang w:eastAsia="cs-CZ"/>
      </w:rPr>
      <w:drawing>
        <wp:anchor distT="0" distB="0" distL="114300" distR="114300" simplePos="0" relativeHeight="251692032" behindDoc="1" locked="0" layoutInCell="1" allowOverlap="1">
          <wp:simplePos x="0" y="0"/>
          <wp:positionH relativeFrom="column">
            <wp:posOffset>5650230</wp:posOffset>
          </wp:positionH>
          <wp:positionV relativeFrom="paragraph">
            <wp:posOffset>-63500</wp:posOffset>
          </wp:positionV>
          <wp:extent cx="487680" cy="241935"/>
          <wp:effectExtent l="19050" t="0" r="7620" b="0"/>
          <wp:wrapNone/>
          <wp:docPr id="11" name="obrázek 3" descr="C:\Users\kucera4376\Desktop\le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cera4376\Desktop\levá strana.jpg"/>
                  <pic:cNvPicPr>
                    <a:picLocks noChangeAspect="1" noChangeArrowheads="1"/>
                  </pic:cNvPicPr>
                </pic:nvPicPr>
                <pic:blipFill>
                  <a:blip r:embed="rId1"/>
                  <a:srcRect/>
                  <a:stretch>
                    <a:fillRect/>
                  </a:stretch>
                </pic:blipFill>
                <pic:spPr bwMode="auto">
                  <a:xfrm>
                    <a:off x="0" y="0"/>
                    <a:ext cx="487680" cy="241935"/>
                  </a:xfrm>
                  <a:prstGeom prst="rect">
                    <a:avLst/>
                  </a:prstGeom>
                  <a:noFill/>
                  <a:ln w="9525">
                    <a:noFill/>
                    <a:miter lim="800000"/>
                    <a:headEnd/>
                    <a:tailEnd/>
                  </a:ln>
                </pic:spPr>
              </pic:pic>
            </a:graphicData>
          </a:graphic>
        </wp:anchor>
      </w:drawing>
    </w:r>
    <w:r w:rsidR="0051351F" w:rsidRPr="005A21E0">
      <w:rPr>
        <w:rFonts w:ascii="Arial" w:hAnsi="Arial" w:cs="Arial"/>
        <w:sz w:val="16"/>
        <w:szCs w:val="16"/>
      </w:rPr>
      <w:fldChar w:fldCharType="begin"/>
    </w:r>
    <w:r w:rsidRPr="005A21E0">
      <w:rPr>
        <w:rFonts w:ascii="Arial" w:hAnsi="Arial" w:cs="Arial"/>
        <w:sz w:val="16"/>
        <w:szCs w:val="16"/>
      </w:rPr>
      <w:instrText>PAGE   \* MERGEFORMAT</w:instrText>
    </w:r>
    <w:r w:rsidR="0051351F" w:rsidRPr="005A21E0">
      <w:rPr>
        <w:rFonts w:ascii="Arial" w:hAnsi="Arial" w:cs="Arial"/>
        <w:sz w:val="16"/>
        <w:szCs w:val="16"/>
      </w:rPr>
      <w:fldChar w:fldCharType="separate"/>
    </w:r>
    <w:r w:rsidR="008374D3">
      <w:rPr>
        <w:rFonts w:ascii="Arial" w:hAnsi="Arial" w:cs="Arial"/>
        <w:noProof/>
        <w:sz w:val="16"/>
        <w:szCs w:val="16"/>
      </w:rPr>
      <w:t>8</w:t>
    </w:r>
    <w:r w:rsidR="0051351F"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91008" behindDoc="1" locked="0" layoutInCell="1" allowOverlap="1">
          <wp:simplePos x="0" y="0"/>
          <wp:positionH relativeFrom="column">
            <wp:posOffset>3175</wp:posOffset>
          </wp:positionH>
          <wp:positionV relativeFrom="paragraph">
            <wp:posOffset>146685</wp:posOffset>
          </wp:positionV>
          <wp:extent cx="734695" cy="210820"/>
          <wp:effectExtent l="19050" t="0" r="8255" b="0"/>
          <wp:wrapNone/>
          <wp:docPr id="8"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4695" cy="210820"/>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51351F"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1351F" w:rsidRPr="00223E00">
      <w:rPr>
        <w:rFonts w:ascii="Arial" w:hAnsi="Arial" w:cs="Arial"/>
        <w:sz w:val="16"/>
        <w:szCs w:val="16"/>
      </w:rPr>
      <w:fldChar w:fldCharType="separate"/>
    </w:r>
    <w:r w:rsidR="008374D3">
      <w:rPr>
        <w:rFonts w:ascii="Arial" w:hAnsi="Arial" w:cs="Arial"/>
        <w:noProof/>
        <w:sz w:val="16"/>
        <w:szCs w:val="16"/>
      </w:rPr>
      <w:t>7</w:t>
    </w:r>
    <w:r w:rsidR="0051351F"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86" w:rsidRDefault="00D36D86" w:rsidP="00E71A58">
      <w:r>
        <w:separator/>
      </w:r>
    </w:p>
  </w:footnote>
  <w:footnote w:type="continuationSeparator" w:id="0">
    <w:p w:rsidR="00D36D86" w:rsidRDefault="00D36D86" w:rsidP="00E71A58">
      <w:r>
        <w:continuationSeparator/>
      </w:r>
    </w:p>
  </w:footnote>
  <w:footnote w:id="1">
    <w:p w:rsidR="00D36D86" w:rsidRPr="00A90FC1" w:rsidRDefault="00D36D86" w:rsidP="008E39BC">
      <w:pPr>
        <w:pStyle w:val="Textpoznpodarou"/>
        <w:jc w:val="both"/>
        <w:rPr>
          <w:sz w:val="16"/>
          <w:szCs w:val="16"/>
          <w:lang w:val="en-GB"/>
        </w:rPr>
      </w:pPr>
      <w:r w:rsidRPr="00A90FC1">
        <w:rPr>
          <w:rStyle w:val="Znakapoznpodarou"/>
          <w:sz w:val="16"/>
          <w:szCs w:val="16"/>
        </w:rPr>
        <w:footnoteRef/>
      </w:r>
      <w:r w:rsidRPr="00A90FC1">
        <w:rPr>
          <w:sz w:val="16"/>
          <w:szCs w:val="16"/>
        </w:rPr>
        <w:t xml:space="preserve"> </w:t>
      </w:r>
      <w:r w:rsidRPr="00A90FC1">
        <w:rPr>
          <w:sz w:val="16"/>
          <w:szCs w:val="16"/>
          <w:lang w:val="en-GB"/>
        </w:rPr>
        <w:t>In real terms, adjusted for seasonal and calendar effects - unless stated otherwise.</w:t>
      </w:r>
    </w:p>
  </w:footnote>
  <w:footnote w:id="2">
    <w:p w:rsidR="00D36D86" w:rsidRPr="009252A4" w:rsidRDefault="00D36D86" w:rsidP="008E39BC">
      <w:pPr>
        <w:pStyle w:val="Textpoznpodarou"/>
        <w:jc w:val="both"/>
        <w:rPr>
          <w:sz w:val="14"/>
          <w:szCs w:val="14"/>
          <w:lang w:val="en-GB"/>
        </w:rPr>
      </w:pPr>
      <w:r w:rsidRPr="00A90FC1">
        <w:rPr>
          <w:rStyle w:val="Znakapoznpodarou"/>
          <w:sz w:val="16"/>
          <w:szCs w:val="16"/>
        </w:rPr>
        <w:footnoteRef/>
      </w:r>
      <w:r w:rsidRPr="00A90FC1">
        <w:rPr>
          <w:sz w:val="16"/>
          <w:szCs w:val="16"/>
        </w:rPr>
        <w:t xml:space="preserve"> </w:t>
      </w:r>
      <w:r w:rsidRPr="00A90FC1">
        <w:rPr>
          <w:sz w:val="16"/>
          <w:szCs w:val="16"/>
          <w:lang w:val="en-GB"/>
        </w:rPr>
        <w:t>Contributions to GDP change without the exclusion of imports for final uses.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51"/>
    <w:multiLevelType w:val="multilevel"/>
    <w:tmpl w:val="65A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6C3274"/>
    <w:multiLevelType w:val="multilevel"/>
    <w:tmpl w:val="6ED4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4A1631"/>
    <w:multiLevelType w:val="multilevel"/>
    <w:tmpl w:val="F7FE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BE16BB"/>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955758"/>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4553A6"/>
    <w:multiLevelType w:val="multilevel"/>
    <w:tmpl w:val="9A1C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B0A75DC"/>
    <w:multiLevelType w:val="hybridMultilevel"/>
    <w:tmpl w:val="D91CBDC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866422"/>
    <w:multiLevelType w:val="multilevel"/>
    <w:tmpl w:val="7F2E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1F835F4"/>
    <w:multiLevelType w:val="multilevel"/>
    <w:tmpl w:val="11E2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6F0669"/>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0"/>
  </w:num>
  <w:num w:numId="6">
    <w:abstractNumId w:val="5"/>
  </w:num>
  <w:num w:numId="7">
    <w:abstractNumId w:val="2"/>
  </w:num>
  <w:num w:numId="8">
    <w:abstractNumId w:val="1"/>
  </w:num>
  <w:num w:numId="9">
    <w:abstractNumId w:val="3"/>
  </w:num>
  <w:num w:numId="10">
    <w:abstractNumId w:val="4"/>
  </w:num>
  <w:num w:numId="11">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7889">
      <o:colormru v:ext="edit" colors="#ecf4dd,#eaecee,#fcec0a,#fcecdb,#f1daf5"/>
    </o:shapedefaults>
  </w:hdrShapeDefaults>
  <w:footnotePr>
    <w:footnote w:id="-1"/>
    <w:footnote w:id="0"/>
  </w:footnotePr>
  <w:endnotePr>
    <w:endnote w:id="-1"/>
    <w:endnote w:id="0"/>
  </w:endnotePr>
  <w:compat/>
  <w:rsids>
    <w:rsidRoot w:val="009B70BD"/>
    <w:rsid w:val="00001817"/>
    <w:rsid w:val="00003687"/>
    <w:rsid w:val="00003C43"/>
    <w:rsid w:val="0000767A"/>
    <w:rsid w:val="000104B9"/>
    <w:rsid w:val="00010702"/>
    <w:rsid w:val="0001159B"/>
    <w:rsid w:val="0001573E"/>
    <w:rsid w:val="000173EC"/>
    <w:rsid w:val="00017F05"/>
    <w:rsid w:val="00017FB2"/>
    <w:rsid w:val="000202C6"/>
    <w:rsid w:val="00020946"/>
    <w:rsid w:val="00024887"/>
    <w:rsid w:val="00024CBA"/>
    <w:rsid w:val="00026998"/>
    <w:rsid w:val="0003066A"/>
    <w:rsid w:val="00032838"/>
    <w:rsid w:val="00032C12"/>
    <w:rsid w:val="00035FC6"/>
    <w:rsid w:val="00037667"/>
    <w:rsid w:val="000411E1"/>
    <w:rsid w:val="0004694F"/>
    <w:rsid w:val="00052172"/>
    <w:rsid w:val="00055059"/>
    <w:rsid w:val="000553E4"/>
    <w:rsid w:val="00062EC5"/>
    <w:rsid w:val="00064256"/>
    <w:rsid w:val="00065070"/>
    <w:rsid w:val="000706A4"/>
    <w:rsid w:val="00072118"/>
    <w:rsid w:val="00073173"/>
    <w:rsid w:val="00075DB4"/>
    <w:rsid w:val="000779AC"/>
    <w:rsid w:val="00083803"/>
    <w:rsid w:val="000844AC"/>
    <w:rsid w:val="000870F3"/>
    <w:rsid w:val="0008716A"/>
    <w:rsid w:val="00087634"/>
    <w:rsid w:val="00091237"/>
    <w:rsid w:val="000920EC"/>
    <w:rsid w:val="00092505"/>
    <w:rsid w:val="0009670C"/>
    <w:rsid w:val="00096A52"/>
    <w:rsid w:val="00097B4B"/>
    <w:rsid w:val="000A1183"/>
    <w:rsid w:val="000A2121"/>
    <w:rsid w:val="000B1CFE"/>
    <w:rsid w:val="000B210A"/>
    <w:rsid w:val="000B249B"/>
    <w:rsid w:val="000B3DB9"/>
    <w:rsid w:val="000B3F02"/>
    <w:rsid w:val="000B48E7"/>
    <w:rsid w:val="000B7663"/>
    <w:rsid w:val="000C11D3"/>
    <w:rsid w:val="000C12F5"/>
    <w:rsid w:val="000C3408"/>
    <w:rsid w:val="000C5697"/>
    <w:rsid w:val="000D2E41"/>
    <w:rsid w:val="000D5E7A"/>
    <w:rsid w:val="000D5FAA"/>
    <w:rsid w:val="000D65A4"/>
    <w:rsid w:val="000D6803"/>
    <w:rsid w:val="000D6AEF"/>
    <w:rsid w:val="000D6CA7"/>
    <w:rsid w:val="000E0681"/>
    <w:rsid w:val="000E19A8"/>
    <w:rsid w:val="000E20D2"/>
    <w:rsid w:val="000E2CE9"/>
    <w:rsid w:val="000E6E3B"/>
    <w:rsid w:val="000E78D2"/>
    <w:rsid w:val="000F31E0"/>
    <w:rsid w:val="000F3332"/>
    <w:rsid w:val="000F33EE"/>
    <w:rsid w:val="000F401E"/>
    <w:rsid w:val="000F5445"/>
    <w:rsid w:val="000F67B2"/>
    <w:rsid w:val="00102F02"/>
    <w:rsid w:val="00103AAF"/>
    <w:rsid w:val="001041B6"/>
    <w:rsid w:val="001070EA"/>
    <w:rsid w:val="0011002A"/>
    <w:rsid w:val="0011110A"/>
    <w:rsid w:val="001118AF"/>
    <w:rsid w:val="0011256E"/>
    <w:rsid w:val="00116DB9"/>
    <w:rsid w:val="00117F53"/>
    <w:rsid w:val="00121C39"/>
    <w:rsid w:val="00123255"/>
    <w:rsid w:val="00124D2D"/>
    <w:rsid w:val="001307BE"/>
    <w:rsid w:val="00130C8F"/>
    <w:rsid w:val="001314F2"/>
    <w:rsid w:val="001317DA"/>
    <w:rsid w:val="0013254D"/>
    <w:rsid w:val="00133AAC"/>
    <w:rsid w:val="00136561"/>
    <w:rsid w:val="001400E1"/>
    <w:rsid w:val="001405FA"/>
    <w:rsid w:val="001425C3"/>
    <w:rsid w:val="00142F16"/>
    <w:rsid w:val="00143E03"/>
    <w:rsid w:val="00143E93"/>
    <w:rsid w:val="00145C54"/>
    <w:rsid w:val="00151AC0"/>
    <w:rsid w:val="00152046"/>
    <w:rsid w:val="00156318"/>
    <w:rsid w:val="0015639A"/>
    <w:rsid w:val="001567C6"/>
    <w:rsid w:val="0016081D"/>
    <w:rsid w:val="001620FA"/>
    <w:rsid w:val="00162853"/>
    <w:rsid w:val="00163793"/>
    <w:rsid w:val="0016398E"/>
    <w:rsid w:val="001645BB"/>
    <w:rsid w:val="001707DE"/>
    <w:rsid w:val="00170B04"/>
    <w:rsid w:val="00170F47"/>
    <w:rsid w:val="001714F2"/>
    <w:rsid w:val="00171840"/>
    <w:rsid w:val="00173642"/>
    <w:rsid w:val="00174CE8"/>
    <w:rsid w:val="001764D8"/>
    <w:rsid w:val="00176A8F"/>
    <w:rsid w:val="00182981"/>
    <w:rsid w:val="00184CF9"/>
    <w:rsid w:val="00185010"/>
    <w:rsid w:val="001870CB"/>
    <w:rsid w:val="001874CF"/>
    <w:rsid w:val="00190D9B"/>
    <w:rsid w:val="00194297"/>
    <w:rsid w:val="00195444"/>
    <w:rsid w:val="00196BEC"/>
    <w:rsid w:val="001A0F0F"/>
    <w:rsid w:val="001A2BDB"/>
    <w:rsid w:val="001A552F"/>
    <w:rsid w:val="001B1D89"/>
    <w:rsid w:val="001B3110"/>
    <w:rsid w:val="001B44BC"/>
    <w:rsid w:val="001B650E"/>
    <w:rsid w:val="001B6545"/>
    <w:rsid w:val="001B681B"/>
    <w:rsid w:val="001B74FB"/>
    <w:rsid w:val="001B77A1"/>
    <w:rsid w:val="001C0422"/>
    <w:rsid w:val="001C0E0E"/>
    <w:rsid w:val="001C1219"/>
    <w:rsid w:val="001C357A"/>
    <w:rsid w:val="001C3A37"/>
    <w:rsid w:val="001C4384"/>
    <w:rsid w:val="001C46DA"/>
    <w:rsid w:val="001C510E"/>
    <w:rsid w:val="001C65FF"/>
    <w:rsid w:val="001D584C"/>
    <w:rsid w:val="001D66C1"/>
    <w:rsid w:val="001D6E46"/>
    <w:rsid w:val="001E0C65"/>
    <w:rsid w:val="001E14B7"/>
    <w:rsid w:val="001E23E3"/>
    <w:rsid w:val="001E387A"/>
    <w:rsid w:val="001E3DA4"/>
    <w:rsid w:val="001E684C"/>
    <w:rsid w:val="001E701C"/>
    <w:rsid w:val="001E7C03"/>
    <w:rsid w:val="001F02AF"/>
    <w:rsid w:val="001F28F4"/>
    <w:rsid w:val="001F3C79"/>
    <w:rsid w:val="001F3E68"/>
    <w:rsid w:val="001F4597"/>
    <w:rsid w:val="00200D15"/>
    <w:rsid w:val="00203074"/>
    <w:rsid w:val="0020361A"/>
    <w:rsid w:val="00210CC2"/>
    <w:rsid w:val="00210F5B"/>
    <w:rsid w:val="00211262"/>
    <w:rsid w:val="0021160E"/>
    <w:rsid w:val="00211AC9"/>
    <w:rsid w:val="00216C1D"/>
    <w:rsid w:val="00216CF4"/>
    <w:rsid w:val="00217712"/>
    <w:rsid w:val="002205F2"/>
    <w:rsid w:val="0022080E"/>
    <w:rsid w:val="0022139E"/>
    <w:rsid w:val="0022272B"/>
    <w:rsid w:val="00222A99"/>
    <w:rsid w:val="00223678"/>
    <w:rsid w:val="00223E00"/>
    <w:rsid w:val="002252E0"/>
    <w:rsid w:val="002255F6"/>
    <w:rsid w:val="00226466"/>
    <w:rsid w:val="0023229C"/>
    <w:rsid w:val="00234280"/>
    <w:rsid w:val="002350E3"/>
    <w:rsid w:val="002361D6"/>
    <w:rsid w:val="00236443"/>
    <w:rsid w:val="00240A5B"/>
    <w:rsid w:val="002436BA"/>
    <w:rsid w:val="002444ED"/>
    <w:rsid w:val="00244A15"/>
    <w:rsid w:val="00244D40"/>
    <w:rsid w:val="00245585"/>
    <w:rsid w:val="00246AE9"/>
    <w:rsid w:val="0024799E"/>
    <w:rsid w:val="00251D59"/>
    <w:rsid w:val="00252FDC"/>
    <w:rsid w:val="00261E5B"/>
    <w:rsid w:val="002627E0"/>
    <w:rsid w:val="00263470"/>
    <w:rsid w:val="00263733"/>
    <w:rsid w:val="00263DCA"/>
    <w:rsid w:val="00265536"/>
    <w:rsid w:val="00266F3E"/>
    <w:rsid w:val="00272464"/>
    <w:rsid w:val="00273DCD"/>
    <w:rsid w:val="00274291"/>
    <w:rsid w:val="00276CFE"/>
    <w:rsid w:val="00277071"/>
    <w:rsid w:val="0027786C"/>
    <w:rsid w:val="00281416"/>
    <w:rsid w:val="0028315D"/>
    <w:rsid w:val="00285CD3"/>
    <w:rsid w:val="0028686A"/>
    <w:rsid w:val="00286E66"/>
    <w:rsid w:val="002919B5"/>
    <w:rsid w:val="002926FC"/>
    <w:rsid w:val="0029316C"/>
    <w:rsid w:val="00293441"/>
    <w:rsid w:val="00293CE6"/>
    <w:rsid w:val="0029493E"/>
    <w:rsid w:val="00295448"/>
    <w:rsid w:val="00296C2E"/>
    <w:rsid w:val="0029731E"/>
    <w:rsid w:val="002A1B05"/>
    <w:rsid w:val="002A1B95"/>
    <w:rsid w:val="002A3BD5"/>
    <w:rsid w:val="002A43A2"/>
    <w:rsid w:val="002A4612"/>
    <w:rsid w:val="002A5263"/>
    <w:rsid w:val="002A6821"/>
    <w:rsid w:val="002A74D2"/>
    <w:rsid w:val="002B36C8"/>
    <w:rsid w:val="002B42A8"/>
    <w:rsid w:val="002B7240"/>
    <w:rsid w:val="002C198D"/>
    <w:rsid w:val="002C43BD"/>
    <w:rsid w:val="002C5261"/>
    <w:rsid w:val="002C6091"/>
    <w:rsid w:val="002D0562"/>
    <w:rsid w:val="002D1B5A"/>
    <w:rsid w:val="002D5E94"/>
    <w:rsid w:val="002D632D"/>
    <w:rsid w:val="002D648D"/>
    <w:rsid w:val="002E02A1"/>
    <w:rsid w:val="002E2CE4"/>
    <w:rsid w:val="002E3734"/>
    <w:rsid w:val="002E3DCC"/>
    <w:rsid w:val="002F1A61"/>
    <w:rsid w:val="002F33FB"/>
    <w:rsid w:val="00301357"/>
    <w:rsid w:val="00301D04"/>
    <w:rsid w:val="00304771"/>
    <w:rsid w:val="00305736"/>
    <w:rsid w:val="00306C5B"/>
    <w:rsid w:val="00312C3D"/>
    <w:rsid w:val="00314331"/>
    <w:rsid w:val="003209D6"/>
    <w:rsid w:val="00322164"/>
    <w:rsid w:val="00323725"/>
    <w:rsid w:val="00326251"/>
    <w:rsid w:val="00327DEE"/>
    <w:rsid w:val="0033219A"/>
    <w:rsid w:val="003329F3"/>
    <w:rsid w:val="0033352E"/>
    <w:rsid w:val="00333690"/>
    <w:rsid w:val="00333D20"/>
    <w:rsid w:val="003340EF"/>
    <w:rsid w:val="00334A49"/>
    <w:rsid w:val="00335BB0"/>
    <w:rsid w:val="00335BC3"/>
    <w:rsid w:val="0033627B"/>
    <w:rsid w:val="003406BD"/>
    <w:rsid w:val="00343F84"/>
    <w:rsid w:val="00344135"/>
    <w:rsid w:val="00351B63"/>
    <w:rsid w:val="00352E57"/>
    <w:rsid w:val="00352EC8"/>
    <w:rsid w:val="003541B0"/>
    <w:rsid w:val="00355885"/>
    <w:rsid w:val="0035605E"/>
    <w:rsid w:val="00357449"/>
    <w:rsid w:val="00361C1C"/>
    <w:rsid w:val="0036238B"/>
    <w:rsid w:val="00364D05"/>
    <w:rsid w:val="00365680"/>
    <w:rsid w:val="003657F3"/>
    <w:rsid w:val="003721A2"/>
    <w:rsid w:val="003734A0"/>
    <w:rsid w:val="00374F1E"/>
    <w:rsid w:val="00376DEC"/>
    <w:rsid w:val="00380E04"/>
    <w:rsid w:val="00384D8F"/>
    <w:rsid w:val="00385D98"/>
    <w:rsid w:val="00385EC5"/>
    <w:rsid w:val="0039066E"/>
    <w:rsid w:val="00391108"/>
    <w:rsid w:val="00391C95"/>
    <w:rsid w:val="00396DAC"/>
    <w:rsid w:val="003A0214"/>
    <w:rsid w:val="003A1D74"/>
    <w:rsid w:val="003A2B4D"/>
    <w:rsid w:val="003A2D2B"/>
    <w:rsid w:val="003A3B1C"/>
    <w:rsid w:val="003A478C"/>
    <w:rsid w:val="003A4F82"/>
    <w:rsid w:val="003A5525"/>
    <w:rsid w:val="003A6B38"/>
    <w:rsid w:val="003B17F8"/>
    <w:rsid w:val="003B2E63"/>
    <w:rsid w:val="003B3189"/>
    <w:rsid w:val="003B3A9D"/>
    <w:rsid w:val="003B3B35"/>
    <w:rsid w:val="003B5031"/>
    <w:rsid w:val="003B5A32"/>
    <w:rsid w:val="003B6105"/>
    <w:rsid w:val="003C04C4"/>
    <w:rsid w:val="003C09DA"/>
    <w:rsid w:val="003C26F4"/>
    <w:rsid w:val="003C406C"/>
    <w:rsid w:val="003C4852"/>
    <w:rsid w:val="003D3600"/>
    <w:rsid w:val="003D3825"/>
    <w:rsid w:val="003D46A6"/>
    <w:rsid w:val="003D4760"/>
    <w:rsid w:val="003E0663"/>
    <w:rsid w:val="003E133F"/>
    <w:rsid w:val="003E699C"/>
    <w:rsid w:val="003E69F3"/>
    <w:rsid w:val="003E782E"/>
    <w:rsid w:val="003E7A0B"/>
    <w:rsid w:val="003F2B0A"/>
    <w:rsid w:val="003F313C"/>
    <w:rsid w:val="003F37FC"/>
    <w:rsid w:val="003F49A6"/>
    <w:rsid w:val="003F5098"/>
    <w:rsid w:val="003F5568"/>
    <w:rsid w:val="003F5A95"/>
    <w:rsid w:val="003F658B"/>
    <w:rsid w:val="003F6D19"/>
    <w:rsid w:val="004000D5"/>
    <w:rsid w:val="00401716"/>
    <w:rsid w:val="00402C25"/>
    <w:rsid w:val="004050D7"/>
    <w:rsid w:val="004078BD"/>
    <w:rsid w:val="00410132"/>
    <w:rsid w:val="004123BE"/>
    <w:rsid w:val="00414CE5"/>
    <w:rsid w:val="00416543"/>
    <w:rsid w:val="00416673"/>
    <w:rsid w:val="0042160D"/>
    <w:rsid w:val="00424FD5"/>
    <w:rsid w:val="0042681B"/>
    <w:rsid w:val="0043068A"/>
    <w:rsid w:val="004306E0"/>
    <w:rsid w:val="004329BE"/>
    <w:rsid w:val="004332B4"/>
    <w:rsid w:val="00434D7F"/>
    <w:rsid w:val="00437C76"/>
    <w:rsid w:val="004441A0"/>
    <w:rsid w:val="004443BF"/>
    <w:rsid w:val="00446892"/>
    <w:rsid w:val="00450C30"/>
    <w:rsid w:val="0045480B"/>
    <w:rsid w:val="00455ECA"/>
    <w:rsid w:val="00460164"/>
    <w:rsid w:val="0046039A"/>
    <w:rsid w:val="00461977"/>
    <w:rsid w:val="004629FD"/>
    <w:rsid w:val="00463EAE"/>
    <w:rsid w:val="00463F4D"/>
    <w:rsid w:val="00465019"/>
    <w:rsid w:val="0046613F"/>
    <w:rsid w:val="0046655D"/>
    <w:rsid w:val="0046765E"/>
    <w:rsid w:val="004676E2"/>
    <w:rsid w:val="00471EDD"/>
    <w:rsid w:val="0047400C"/>
    <w:rsid w:val="00476D29"/>
    <w:rsid w:val="00477EAF"/>
    <w:rsid w:val="00477EE0"/>
    <w:rsid w:val="0048139F"/>
    <w:rsid w:val="004879E9"/>
    <w:rsid w:val="00491218"/>
    <w:rsid w:val="00493362"/>
    <w:rsid w:val="0049363D"/>
    <w:rsid w:val="00496C2F"/>
    <w:rsid w:val="0049740D"/>
    <w:rsid w:val="004A1CC4"/>
    <w:rsid w:val="004A1D01"/>
    <w:rsid w:val="004A269A"/>
    <w:rsid w:val="004A30FB"/>
    <w:rsid w:val="004A35DD"/>
    <w:rsid w:val="004A37D3"/>
    <w:rsid w:val="004A5865"/>
    <w:rsid w:val="004A77DF"/>
    <w:rsid w:val="004B0295"/>
    <w:rsid w:val="004B3CB7"/>
    <w:rsid w:val="004B3D55"/>
    <w:rsid w:val="004B3FA7"/>
    <w:rsid w:val="004B55B7"/>
    <w:rsid w:val="004C00A6"/>
    <w:rsid w:val="004C0BBB"/>
    <w:rsid w:val="004C3867"/>
    <w:rsid w:val="004C4CD0"/>
    <w:rsid w:val="004C57B5"/>
    <w:rsid w:val="004C5C25"/>
    <w:rsid w:val="004C6CFF"/>
    <w:rsid w:val="004C70DC"/>
    <w:rsid w:val="004C7268"/>
    <w:rsid w:val="004D0211"/>
    <w:rsid w:val="004D1C9C"/>
    <w:rsid w:val="004D504B"/>
    <w:rsid w:val="004D536E"/>
    <w:rsid w:val="004E00B2"/>
    <w:rsid w:val="004E4A75"/>
    <w:rsid w:val="004E541A"/>
    <w:rsid w:val="004E5A5C"/>
    <w:rsid w:val="004E76D6"/>
    <w:rsid w:val="004F06F5"/>
    <w:rsid w:val="004F191F"/>
    <w:rsid w:val="004F2A73"/>
    <w:rsid w:val="004F33A0"/>
    <w:rsid w:val="004F447D"/>
    <w:rsid w:val="004F4C28"/>
    <w:rsid w:val="004F5CC5"/>
    <w:rsid w:val="0050085A"/>
    <w:rsid w:val="00501BF5"/>
    <w:rsid w:val="00510189"/>
    <w:rsid w:val="005108C0"/>
    <w:rsid w:val="00511873"/>
    <w:rsid w:val="0051351F"/>
    <w:rsid w:val="00513B7E"/>
    <w:rsid w:val="00514474"/>
    <w:rsid w:val="005215EF"/>
    <w:rsid w:val="00525137"/>
    <w:rsid w:val="005251DD"/>
    <w:rsid w:val="00526F46"/>
    <w:rsid w:val="0052751A"/>
    <w:rsid w:val="0053017A"/>
    <w:rsid w:val="00530492"/>
    <w:rsid w:val="00535359"/>
    <w:rsid w:val="005357A2"/>
    <w:rsid w:val="00535EF0"/>
    <w:rsid w:val="0053734B"/>
    <w:rsid w:val="00537AFD"/>
    <w:rsid w:val="00537CB4"/>
    <w:rsid w:val="00546078"/>
    <w:rsid w:val="005513D5"/>
    <w:rsid w:val="005523B9"/>
    <w:rsid w:val="005545E0"/>
    <w:rsid w:val="00554865"/>
    <w:rsid w:val="00554E57"/>
    <w:rsid w:val="00560FCF"/>
    <w:rsid w:val="00562749"/>
    <w:rsid w:val="00562DE9"/>
    <w:rsid w:val="005638A5"/>
    <w:rsid w:val="00566381"/>
    <w:rsid w:val="00566A03"/>
    <w:rsid w:val="0056747E"/>
    <w:rsid w:val="00574240"/>
    <w:rsid w:val="00575CDC"/>
    <w:rsid w:val="00583D5B"/>
    <w:rsid w:val="00583FFD"/>
    <w:rsid w:val="0058462F"/>
    <w:rsid w:val="00587CCD"/>
    <w:rsid w:val="005908AE"/>
    <w:rsid w:val="0059176E"/>
    <w:rsid w:val="00593152"/>
    <w:rsid w:val="00593CA3"/>
    <w:rsid w:val="00594161"/>
    <w:rsid w:val="00594969"/>
    <w:rsid w:val="005960F7"/>
    <w:rsid w:val="00596C5E"/>
    <w:rsid w:val="005A21E0"/>
    <w:rsid w:val="005A33A1"/>
    <w:rsid w:val="005A54EE"/>
    <w:rsid w:val="005A7500"/>
    <w:rsid w:val="005B1BDB"/>
    <w:rsid w:val="005B3247"/>
    <w:rsid w:val="005B3409"/>
    <w:rsid w:val="005B349E"/>
    <w:rsid w:val="005B7B12"/>
    <w:rsid w:val="005C3F9F"/>
    <w:rsid w:val="005C7F1E"/>
    <w:rsid w:val="005D5802"/>
    <w:rsid w:val="005D73E2"/>
    <w:rsid w:val="005E0D6D"/>
    <w:rsid w:val="005E1E4B"/>
    <w:rsid w:val="005E34D4"/>
    <w:rsid w:val="005E362D"/>
    <w:rsid w:val="005E492C"/>
    <w:rsid w:val="005E4BAA"/>
    <w:rsid w:val="005E5B56"/>
    <w:rsid w:val="005F4057"/>
    <w:rsid w:val="005F4088"/>
    <w:rsid w:val="005F6119"/>
    <w:rsid w:val="00600B0B"/>
    <w:rsid w:val="0060107A"/>
    <w:rsid w:val="00601AFF"/>
    <w:rsid w:val="00602D1D"/>
    <w:rsid w:val="00604307"/>
    <w:rsid w:val="0060487F"/>
    <w:rsid w:val="00606B93"/>
    <w:rsid w:val="006118AA"/>
    <w:rsid w:val="006153E3"/>
    <w:rsid w:val="00617D2D"/>
    <w:rsid w:val="00617D83"/>
    <w:rsid w:val="006200AE"/>
    <w:rsid w:val="00620AC5"/>
    <w:rsid w:val="00621575"/>
    <w:rsid w:val="006215FC"/>
    <w:rsid w:val="00624093"/>
    <w:rsid w:val="006265B7"/>
    <w:rsid w:val="00630F66"/>
    <w:rsid w:val="0063332A"/>
    <w:rsid w:val="006347F9"/>
    <w:rsid w:val="0063496E"/>
    <w:rsid w:val="00634C90"/>
    <w:rsid w:val="00635E79"/>
    <w:rsid w:val="006404A7"/>
    <w:rsid w:val="006407F3"/>
    <w:rsid w:val="006451E4"/>
    <w:rsid w:val="006460B8"/>
    <w:rsid w:val="006520C7"/>
    <w:rsid w:val="00652C42"/>
    <w:rsid w:val="006530B8"/>
    <w:rsid w:val="006535D6"/>
    <w:rsid w:val="0065657A"/>
    <w:rsid w:val="00657E87"/>
    <w:rsid w:val="00660457"/>
    <w:rsid w:val="00660E1E"/>
    <w:rsid w:val="006637B1"/>
    <w:rsid w:val="00665D67"/>
    <w:rsid w:val="00665D77"/>
    <w:rsid w:val="006660CD"/>
    <w:rsid w:val="006676D0"/>
    <w:rsid w:val="00670954"/>
    <w:rsid w:val="006710C9"/>
    <w:rsid w:val="00675E37"/>
    <w:rsid w:val="006766B0"/>
    <w:rsid w:val="00680F07"/>
    <w:rsid w:val="0068260E"/>
    <w:rsid w:val="0068373D"/>
    <w:rsid w:val="00683BFE"/>
    <w:rsid w:val="00685E66"/>
    <w:rsid w:val="00686B72"/>
    <w:rsid w:val="00686E9B"/>
    <w:rsid w:val="00690A09"/>
    <w:rsid w:val="00693FEA"/>
    <w:rsid w:val="00695170"/>
    <w:rsid w:val="00695BEF"/>
    <w:rsid w:val="006960D6"/>
    <w:rsid w:val="00696AA5"/>
    <w:rsid w:val="006974AA"/>
    <w:rsid w:val="006977F6"/>
    <w:rsid w:val="00697A13"/>
    <w:rsid w:val="006A109C"/>
    <w:rsid w:val="006A672B"/>
    <w:rsid w:val="006B11EE"/>
    <w:rsid w:val="006B3F8A"/>
    <w:rsid w:val="006B5CA3"/>
    <w:rsid w:val="006B78D8"/>
    <w:rsid w:val="006C090F"/>
    <w:rsid w:val="006C113F"/>
    <w:rsid w:val="006C38DD"/>
    <w:rsid w:val="006C559A"/>
    <w:rsid w:val="006C58FA"/>
    <w:rsid w:val="006D042D"/>
    <w:rsid w:val="006D06EF"/>
    <w:rsid w:val="006D3438"/>
    <w:rsid w:val="006D3778"/>
    <w:rsid w:val="006D61F6"/>
    <w:rsid w:val="006E1F4C"/>
    <w:rsid w:val="006E279A"/>
    <w:rsid w:val="006E2F3F"/>
    <w:rsid w:val="006E313B"/>
    <w:rsid w:val="006E442A"/>
    <w:rsid w:val="006E5CFD"/>
    <w:rsid w:val="006E76B9"/>
    <w:rsid w:val="006F146C"/>
    <w:rsid w:val="006F240E"/>
    <w:rsid w:val="006F3708"/>
    <w:rsid w:val="006F3E6B"/>
    <w:rsid w:val="006F4A59"/>
    <w:rsid w:val="007014C7"/>
    <w:rsid w:val="00702D6F"/>
    <w:rsid w:val="00703000"/>
    <w:rsid w:val="00705D98"/>
    <w:rsid w:val="00707891"/>
    <w:rsid w:val="0071067A"/>
    <w:rsid w:val="00711EF1"/>
    <w:rsid w:val="0072014C"/>
    <w:rsid w:val="00720FA2"/>
    <w:rsid w:val="007211F5"/>
    <w:rsid w:val="00724666"/>
    <w:rsid w:val="007247A2"/>
    <w:rsid w:val="00726043"/>
    <w:rsid w:val="0072704A"/>
    <w:rsid w:val="00730AE8"/>
    <w:rsid w:val="00731212"/>
    <w:rsid w:val="00732A91"/>
    <w:rsid w:val="00734321"/>
    <w:rsid w:val="00737BB0"/>
    <w:rsid w:val="00740652"/>
    <w:rsid w:val="00740F02"/>
    <w:rsid w:val="00740FEC"/>
    <w:rsid w:val="00741493"/>
    <w:rsid w:val="007416B2"/>
    <w:rsid w:val="007426B3"/>
    <w:rsid w:val="007426FD"/>
    <w:rsid w:val="00744376"/>
    <w:rsid w:val="007449EA"/>
    <w:rsid w:val="00746DD9"/>
    <w:rsid w:val="0075057A"/>
    <w:rsid w:val="00751771"/>
    <w:rsid w:val="00752180"/>
    <w:rsid w:val="007521A1"/>
    <w:rsid w:val="0075315D"/>
    <w:rsid w:val="00754253"/>
    <w:rsid w:val="007558D3"/>
    <w:rsid w:val="00755D3A"/>
    <w:rsid w:val="007609C6"/>
    <w:rsid w:val="007610A0"/>
    <w:rsid w:val="007620F2"/>
    <w:rsid w:val="0077025C"/>
    <w:rsid w:val="00774782"/>
    <w:rsid w:val="00776527"/>
    <w:rsid w:val="0077768E"/>
    <w:rsid w:val="00781834"/>
    <w:rsid w:val="00782818"/>
    <w:rsid w:val="007835F6"/>
    <w:rsid w:val="0078391B"/>
    <w:rsid w:val="00784C4A"/>
    <w:rsid w:val="00786BBC"/>
    <w:rsid w:val="00787432"/>
    <w:rsid w:val="007879F2"/>
    <w:rsid w:val="00791CF8"/>
    <w:rsid w:val="00793BAE"/>
    <w:rsid w:val="00794E0A"/>
    <w:rsid w:val="00796642"/>
    <w:rsid w:val="007A327B"/>
    <w:rsid w:val="007A4606"/>
    <w:rsid w:val="007B0FA7"/>
    <w:rsid w:val="007B324A"/>
    <w:rsid w:val="007B33A4"/>
    <w:rsid w:val="007B3DCC"/>
    <w:rsid w:val="007B4518"/>
    <w:rsid w:val="007B4F1A"/>
    <w:rsid w:val="007B5031"/>
    <w:rsid w:val="007B573F"/>
    <w:rsid w:val="007C38EF"/>
    <w:rsid w:val="007D2AD8"/>
    <w:rsid w:val="007D2C47"/>
    <w:rsid w:val="007E0F4B"/>
    <w:rsid w:val="007E7E61"/>
    <w:rsid w:val="007F0845"/>
    <w:rsid w:val="007F16F9"/>
    <w:rsid w:val="007F1A1D"/>
    <w:rsid w:val="007F5F14"/>
    <w:rsid w:val="007F7B54"/>
    <w:rsid w:val="008005D7"/>
    <w:rsid w:val="00801FDD"/>
    <w:rsid w:val="00802421"/>
    <w:rsid w:val="0080255C"/>
    <w:rsid w:val="008055EC"/>
    <w:rsid w:val="0080566E"/>
    <w:rsid w:val="0081187C"/>
    <w:rsid w:val="00811E24"/>
    <w:rsid w:val="00813A70"/>
    <w:rsid w:val="0081645F"/>
    <w:rsid w:val="008178C2"/>
    <w:rsid w:val="008178CF"/>
    <w:rsid w:val="00820C9F"/>
    <w:rsid w:val="00821FF6"/>
    <w:rsid w:val="0082409A"/>
    <w:rsid w:val="00827181"/>
    <w:rsid w:val="00827746"/>
    <w:rsid w:val="0083143E"/>
    <w:rsid w:val="0083159D"/>
    <w:rsid w:val="008336D8"/>
    <w:rsid w:val="008339C4"/>
    <w:rsid w:val="00834F0A"/>
    <w:rsid w:val="00834FAA"/>
    <w:rsid w:val="00836086"/>
    <w:rsid w:val="008374D3"/>
    <w:rsid w:val="00842604"/>
    <w:rsid w:val="00843ECF"/>
    <w:rsid w:val="00846673"/>
    <w:rsid w:val="0085281A"/>
    <w:rsid w:val="008551F7"/>
    <w:rsid w:val="008559FE"/>
    <w:rsid w:val="00857339"/>
    <w:rsid w:val="00861369"/>
    <w:rsid w:val="00863D9E"/>
    <w:rsid w:val="00867E29"/>
    <w:rsid w:val="00870F2B"/>
    <w:rsid w:val="00872AEA"/>
    <w:rsid w:val="008746E6"/>
    <w:rsid w:val="00876086"/>
    <w:rsid w:val="008768D6"/>
    <w:rsid w:val="008775D1"/>
    <w:rsid w:val="008777BB"/>
    <w:rsid w:val="00882A18"/>
    <w:rsid w:val="0088733A"/>
    <w:rsid w:val="00890A6B"/>
    <w:rsid w:val="00891BE0"/>
    <w:rsid w:val="008923CB"/>
    <w:rsid w:val="008937D7"/>
    <w:rsid w:val="00893840"/>
    <w:rsid w:val="008945A1"/>
    <w:rsid w:val="00894A63"/>
    <w:rsid w:val="00896BDE"/>
    <w:rsid w:val="008A0861"/>
    <w:rsid w:val="008A0BB2"/>
    <w:rsid w:val="008A1AB3"/>
    <w:rsid w:val="008A1D5C"/>
    <w:rsid w:val="008A3292"/>
    <w:rsid w:val="008A43E9"/>
    <w:rsid w:val="008A44C5"/>
    <w:rsid w:val="008A4CB1"/>
    <w:rsid w:val="008A632B"/>
    <w:rsid w:val="008A6BFE"/>
    <w:rsid w:val="008B1874"/>
    <w:rsid w:val="008B190E"/>
    <w:rsid w:val="008B1A8A"/>
    <w:rsid w:val="008B7306"/>
    <w:rsid w:val="008B775F"/>
    <w:rsid w:val="008B7C02"/>
    <w:rsid w:val="008B7F9E"/>
    <w:rsid w:val="008C0E88"/>
    <w:rsid w:val="008C1AA8"/>
    <w:rsid w:val="008C6CB8"/>
    <w:rsid w:val="008C6E7C"/>
    <w:rsid w:val="008C7815"/>
    <w:rsid w:val="008D0171"/>
    <w:rsid w:val="008D2A16"/>
    <w:rsid w:val="008D2ECF"/>
    <w:rsid w:val="008D3F3D"/>
    <w:rsid w:val="008E31FF"/>
    <w:rsid w:val="008E39BC"/>
    <w:rsid w:val="008E6AB3"/>
    <w:rsid w:val="008E6AD3"/>
    <w:rsid w:val="008E71A6"/>
    <w:rsid w:val="008E77B6"/>
    <w:rsid w:val="008F032E"/>
    <w:rsid w:val="008F0F14"/>
    <w:rsid w:val="008F4FCE"/>
    <w:rsid w:val="008F69F4"/>
    <w:rsid w:val="008F7D28"/>
    <w:rsid w:val="009003A8"/>
    <w:rsid w:val="00902CBE"/>
    <w:rsid w:val="00902EFF"/>
    <w:rsid w:val="00903E06"/>
    <w:rsid w:val="00910F93"/>
    <w:rsid w:val="00914426"/>
    <w:rsid w:val="0091675F"/>
    <w:rsid w:val="00917709"/>
    <w:rsid w:val="00917918"/>
    <w:rsid w:val="00921F14"/>
    <w:rsid w:val="009243A5"/>
    <w:rsid w:val="009252A4"/>
    <w:rsid w:val="00926283"/>
    <w:rsid w:val="00931226"/>
    <w:rsid w:val="00937B11"/>
    <w:rsid w:val="00940F1F"/>
    <w:rsid w:val="00941250"/>
    <w:rsid w:val="0094427A"/>
    <w:rsid w:val="009459C5"/>
    <w:rsid w:val="00946F71"/>
    <w:rsid w:val="0095013A"/>
    <w:rsid w:val="00953AEF"/>
    <w:rsid w:val="00955110"/>
    <w:rsid w:val="009551E2"/>
    <w:rsid w:val="00955783"/>
    <w:rsid w:val="009560B0"/>
    <w:rsid w:val="00957871"/>
    <w:rsid w:val="00964498"/>
    <w:rsid w:val="0096650F"/>
    <w:rsid w:val="009700DB"/>
    <w:rsid w:val="00972263"/>
    <w:rsid w:val="00972D8D"/>
    <w:rsid w:val="00973AAE"/>
    <w:rsid w:val="00974923"/>
    <w:rsid w:val="00974D48"/>
    <w:rsid w:val="0097564D"/>
    <w:rsid w:val="00980621"/>
    <w:rsid w:val="00980FE9"/>
    <w:rsid w:val="00982072"/>
    <w:rsid w:val="00983ECF"/>
    <w:rsid w:val="00984119"/>
    <w:rsid w:val="0098515C"/>
    <w:rsid w:val="00986745"/>
    <w:rsid w:val="00987109"/>
    <w:rsid w:val="0099012D"/>
    <w:rsid w:val="00996355"/>
    <w:rsid w:val="009A2DBF"/>
    <w:rsid w:val="009A348E"/>
    <w:rsid w:val="009A4E12"/>
    <w:rsid w:val="009B052C"/>
    <w:rsid w:val="009B0EF2"/>
    <w:rsid w:val="009B23A3"/>
    <w:rsid w:val="009B3199"/>
    <w:rsid w:val="009B3C48"/>
    <w:rsid w:val="009B560E"/>
    <w:rsid w:val="009B6FD3"/>
    <w:rsid w:val="009B70BD"/>
    <w:rsid w:val="009C7103"/>
    <w:rsid w:val="009C7388"/>
    <w:rsid w:val="009D1551"/>
    <w:rsid w:val="009D2859"/>
    <w:rsid w:val="009D4173"/>
    <w:rsid w:val="009D6095"/>
    <w:rsid w:val="009D6306"/>
    <w:rsid w:val="009E048A"/>
    <w:rsid w:val="009E1FBA"/>
    <w:rsid w:val="009E2C54"/>
    <w:rsid w:val="009E3710"/>
    <w:rsid w:val="009E7B1F"/>
    <w:rsid w:val="009F41C4"/>
    <w:rsid w:val="009F5846"/>
    <w:rsid w:val="009F6D31"/>
    <w:rsid w:val="009F7646"/>
    <w:rsid w:val="009F7D77"/>
    <w:rsid w:val="00A00BF2"/>
    <w:rsid w:val="00A10D66"/>
    <w:rsid w:val="00A1346B"/>
    <w:rsid w:val="00A1420C"/>
    <w:rsid w:val="00A16BE8"/>
    <w:rsid w:val="00A2055B"/>
    <w:rsid w:val="00A2253C"/>
    <w:rsid w:val="00A23545"/>
    <w:rsid w:val="00A23A55"/>
    <w:rsid w:val="00A23E43"/>
    <w:rsid w:val="00A24F8C"/>
    <w:rsid w:val="00A262BF"/>
    <w:rsid w:val="00A271AD"/>
    <w:rsid w:val="00A276D5"/>
    <w:rsid w:val="00A30336"/>
    <w:rsid w:val="00A30BB5"/>
    <w:rsid w:val="00A3128F"/>
    <w:rsid w:val="00A312CA"/>
    <w:rsid w:val="00A31531"/>
    <w:rsid w:val="00A326D0"/>
    <w:rsid w:val="00A35287"/>
    <w:rsid w:val="00A378F8"/>
    <w:rsid w:val="00A40874"/>
    <w:rsid w:val="00A40B19"/>
    <w:rsid w:val="00A424F8"/>
    <w:rsid w:val="00A46DE0"/>
    <w:rsid w:val="00A4778A"/>
    <w:rsid w:val="00A47821"/>
    <w:rsid w:val="00A5067F"/>
    <w:rsid w:val="00A51C2B"/>
    <w:rsid w:val="00A55301"/>
    <w:rsid w:val="00A57B3C"/>
    <w:rsid w:val="00A6128E"/>
    <w:rsid w:val="00A62CE1"/>
    <w:rsid w:val="00A64203"/>
    <w:rsid w:val="00A64348"/>
    <w:rsid w:val="00A7067C"/>
    <w:rsid w:val="00A721FB"/>
    <w:rsid w:val="00A727BA"/>
    <w:rsid w:val="00A72D4B"/>
    <w:rsid w:val="00A732AE"/>
    <w:rsid w:val="00A75E40"/>
    <w:rsid w:val="00A77EB2"/>
    <w:rsid w:val="00A82B66"/>
    <w:rsid w:val="00A83B58"/>
    <w:rsid w:val="00A851B6"/>
    <w:rsid w:val="00A85729"/>
    <w:rsid w:val="00A8574B"/>
    <w:rsid w:val="00A857C0"/>
    <w:rsid w:val="00A95390"/>
    <w:rsid w:val="00A96463"/>
    <w:rsid w:val="00A964FB"/>
    <w:rsid w:val="00A96ADF"/>
    <w:rsid w:val="00A96F4D"/>
    <w:rsid w:val="00A97E3F"/>
    <w:rsid w:val="00AA23FB"/>
    <w:rsid w:val="00AA4173"/>
    <w:rsid w:val="00AA42AB"/>
    <w:rsid w:val="00AA4BF4"/>
    <w:rsid w:val="00AA559A"/>
    <w:rsid w:val="00AB2AF1"/>
    <w:rsid w:val="00AB440B"/>
    <w:rsid w:val="00AB74C5"/>
    <w:rsid w:val="00AB7DF2"/>
    <w:rsid w:val="00AC1836"/>
    <w:rsid w:val="00AC1E3F"/>
    <w:rsid w:val="00AC4F18"/>
    <w:rsid w:val="00AC6DF0"/>
    <w:rsid w:val="00AD0B46"/>
    <w:rsid w:val="00AD2565"/>
    <w:rsid w:val="00AD306C"/>
    <w:rsid w:val="00AD3424"/>
    <w:rsid w:val="00AD59BB"/>
    <w:rsid w:val="00AD5D68"/>
    <w:rsid w:val="00AD5DC2"/>
    <w:rsid w:val="00AD6C73"/>
    <w:rsid w:val="00AE06D0"/>
    <w:rsid w:val="00AE39DC"/>
    <w:rsid w:val="00AE3B69"/>
    <w:rsid w:val="00AE7968"/>
    <w:rsid w:val="00AF0275"/>
    <w:rsid w:val="00AF128B"/>
    <w:rsid w:val="00AF3225"/>
    <w:rsid w:val="00AF518B"/>
    <w:rsid w:val="00AF5275"/>
    <w:rsid w:val="00AF6367"/>
    <w:rsid w:val="00AF6410"/>
    <w:rsid w:val="00AF6A79"/>
    <w:rsid w:val="00AF724E"/>
    <w:rsid w:val="00AF73A9"/>
    <w:rsid w:val="00B01C2C"/>
    <w:rsid w:val="00B0231C"/>
    <w:rsid w:val="00B15DCD"/>
    <w:rsid w:val="00B167B1"/>
    <w:rsid w:val="00B17E71"/>
    <w:rsid w:val="00B17FDE"/>
    <w:rsid w:val="00B208FC"/>
    <w:rsid w:val="00B20C65"/>
    <w:rsid w:val="00B3229E"/>
    <w:rsid w:val="00B32DDB"/>
    <w:rsid w:val="00B35BEA"/>
    <w:rsid w:val="00B41BE6"/>
    <w:rsid w:val="00B457E7"/>
    <w:rsid w:val="00B46977"/>
    <w:rsid w:val="00B47430"/>
    <w:rsid w:val="00B52007"/>
    <w:rsid w:val="00B52537"/>
    <w:rsid w:val="00B52D2D"/>
    <w:rsid w:val="00B561A6"/>
    <w:rsid w:val="00B570BD"/>
    <w:rsid w:val="00B62960"/>
    <w:rsid w:val="00B63A11"/>
    <w:rsid w:val="00B63FD0"/>
    <w:rsid w:val="00B65C84"/>
    <w:rsid w:val="00B6608F"/>
    <w:rsid w:val="00B664A8"/>
    <w:rsid w:val="00B741FF"/>
    <w:rsid w:val="00B74317"/>
    <w:rsid w:val="00B76D1E"/>
    <w:rsid w:val="00B822D2"/>
    <w:rsid w:val="00B848B8"/>
    <w:rsid w:val="00B84A41"/>
    <w:rsid w:val="00B84D57"/>
    <w:rsid w:val="00B84DA7"/>
    <w:rsid w:val="00B86748"/>
    <w:rsid w:val="00B91EC9"/>
    <w:rsid w:val="00B924CA"/>
    <w:rsid w:val="00B93384"/>
    <w:rsid w:val="00B94417"/>
    <w:rsid w:val="00B95940"/>
    <w:rsid w:val="00B95EF8"/>
    <w:rsid w:val="00B96BD9"/>
    <w:rsid w:val="00BB2C53"/>
    <w:rsid w:val="00BB2E9D"/>
    <w:rsid w:val="00BB32DA"/>
    <w:rsid w:val="00BB3A54"/>
    <w:rsid w:val="00BB4DC0"/>
    <w:rsid w:val="00BB4E21"/>
    <w:rsid w:val="00BC3E71"/>
    <w:rsid w:val="00BC682B"/>
    <w:rsid w:val="00BC6B04"/>
    <w:rsid w:val="00BC77C7"/>
    <w:rsid w:val="00BD3428"/>
    <w:rsid w:val="00BD366B"/>
    <w:rsid w:val="00BD56BC"/>
    <w:rsid w:val="00BD5D91"/>
    <w:rsid w:val="00BD6615"/>
    <w:rsid w:val="00BD6971"/>
    <w:rsid w:val="00BD6D50"/>
    <w:rsid w:val="00BE0DB0"/>
    <w:rsid w:val="00BE3F09"/>
    <w:rsid w:val="00BE670A"/>
    <w:rsid w:val="00BE6906"/>
    <w:rsid w:val="00BF18F4"/>
    <w:rsid w:val="00BF1A69"/>
    <w:rsid w:val="00BF1CD9"/>
    <w:rsid w:val="00BF3BC8"/>
    <w:rsid w:val="00BF3DF1"/>
    <w:rsid w:val="00BF4C31"/>
    <w:rsid w:val="00C00F20"/>
    <w:rsid w:val="00C034E6"/>
    <w:rsid w:val="00C06D85"/>
    <w:rsid w:val="00C0784A"/>
    <w:rsid w:val="00C10FAE"/>
    <w:rsid w:val="00C12A69"/>
    <w:rsid w:val="00C150BE"/>
    <w:rsid w:val="00C15A0C"/>
    <w:rsid w:val="00C15DCB"/>
    <w:rsid w:val="00C16AA9"/>
    <w:rsid w:val="00C17E4F"/>
    <w:rsid w:val="00C20744"/>
    <w:rsid w:val="00C20C4D"/>
    <w:rsid w:val="00C21D46"/>
    <w:rsid w:val="00C21F94"/>
    <w:rsid w:val="00C222A1"/>
    <w:rsid w:val="00C23D22"/>
    <w:rsid w:val="00C24E77"/>
    <w:rsid w:val="00C25CB0"/>
    <w:rsid w:val="00C2732D"/>
    <w:rsid w:val="00C273C6"/>
    <w:rsid w:val="00C27913"/>
    <w:rsid w:val="00C300C6"/>
    <w:rsid w:val="00C34FDE"/>
    <w:rsid w:val="00C35C16"/>
    <w:rsid w:val="00C36EF5"/>
    <w:rsid w:val="00C41463"/>
    <w:rsid w:val="00C41A72"/>
    <w:rsid w:val="00C476C5"/>
    <w:rsid w:val="00C503B0"/>
    <w:rsid w:val="00C511C2"/>
    <w:rsid w:val="00C53D82"/>
    <w:rsid w:val="00C60696"/>
    <w:rsid w:val="00C615F1"/>
    <w:rsid w:val="00C61627"/>
    <w:rsid w:val="00C64821"/>
    <w:rsid w:val="00C64E60"/>
    <w:rsid w:val="00C657A4"/>
    <w:rsid w:val="00C6736C"/>
    <w:rsid w:val="00C76D8E"/>
    <w:rsid w:val="00C77833"/>
    <w:rsid w:val="00C80C9B"/>
    <w:rsid w:val="00C8335E"/>
    <w:rsid w:val="00C84CE3"/>
    <w:rsid w:val="00C90CF4"/>
    <w:rsid w:val="00C91C19"/>
    <w:rsid w:val="00C929A0"/>
    <w:rsid w:val="00C93389"/>
    <w:rsid w:val="00C937DB"/>
    <w:rsid w:val="00C94519"/>
    <w:rsid w:val="00C94E83"/>
    <w:rsid w:val="00CA140F"/>
    <w:rsid w:val="00CA37CA"/>
    <w:rsid w:val="00CA381B"/>
    <w:rsid w:val="00CA6BA1"/>
    <w:rsid w:val="00CA6CD5"/>
    <w:rsid w:val="00CB2150"/>
    <w:rsid w:val="00CB2698"/>
    <w:rsid w:val="00CB28EE"/>
    <w:rsid w:val="00CB43A7"/>
    <w:rsid w:val="00CB490E"/>
    <w:rsid w:val="00CB5996"/>
    <w:rsid w:val="00CB7452"/>
    <w:rsid w:val="00CC2642"/>
    <w:rsid w:val="00CC2E15"/>
    <w:rsid w:val="00CC3908"/>
    <w:rsid w:val="00CC62AD"/>
    <w:rsid w:val="00CD2B3C"/>
    <w:rsid w:val="00CD30F6"/>
    <w:rsid w:val="00CD4B29"/>
    <w:rsid w:val="00CD6EF1"/>
    <w:rsid w:val="00CE0727"/>
    <w:rsid w:val="00CE21C7"/>
    <w:rsid w:val="00CE4B1A"/>
    <w:rsid w:val="00CE57D8"/>
    <w:rsid w:val="00CE617A"/>
    <w:rsid w:val="00CF28C2"/>
    <w:rsid w:val="00CF3931"/>
    <w:rsid w:val="00CF42BD"/>
    <w:rsid w:val="00CF51EC"/>
    <w:rsid w:val="00CF6CD7"/>
    <w:rsid w:val="00CF790F"/>
    <w:rsid w:val="00D0037A"/>
    <w:rsid w:val="00D00DAF"/>
    <w:rsid w:val="00D017EC"/>
    <w:rsid w:val="00D01CDA"/>
    <w:rsid w:val="00D040DD"/>
    <w:rsid w:val="00D04E1B"/>
    <w:rsid w:val="00D1067C"/>
    <w:rsid w:val="00D136D4"/>
    <w:rsid w:val="00D13ECF"/>
    <w:rsid w:val="00D142E5"/>
    <w:rsid w:val="00D1611E"/>
    <w:rsid w:val="00D16E69"/>
    <w:rsid w:val="00D205A9"/>
    <w:rsid w:val="00D217EE"/>
    <w:rsid w:val="00D26923"/>
    <w:rsid w:val="00D27856"/>
    <w:rsid w:val="00D30740"/>
    <w:rsid w:val="00D31075"/>
    <w:rsid w:val="00D31932"/>
    <w:rsid w:val="00D339C6"/>
    <w:rsid w:val="00D36D86"/>
    <w:rsid w:val="00D378CC"/>
    <w:rsid w:val="00D4042C"/>
    <w:rsid w:val="00D42312"/>
    <w:rsid w:val="00D43998"/>
    <w:rsid w:val="00D4615E"/>
    <w:rsid w:val="00D478E2"/>
    <w:rsid w:val="00D5264C"/>
    <w:rsid w:val="00D547BA"/>
    <w:rsid w:val="00D55626"/>
    <w:rsid w:val="00D556BC"/>
    <w:rsid w:val="00D5626D"/>
    <w:rsid w:val="00D60277"/>
    <w:rsid w:val="00D604D1"/>
    <w:rsid w:val="00D62901"/>
    <w:rsid w:val="00D6470C"/>
    <w:rsid w:val="00D64853"/>
    <w:rsid w:val="00D64CB5"/>
    <w:rsid w:val="00D66D48"/>
    <w:rsid w:val="00D67FB0"/>
    <w:rsid w:val="00D73188"/>
    <w:rsid w:val="00D73256"/>
    <w:rsid w:val="00D73A30"/>
    <w:rsid w:val="00D74C65"/>
    <w:rsid w:val="00D75613"/>
    <w:rsid w:val="00D75DC2"/>
    <w:rsid w:val="00D81F74"/>
    <w:rsid w:val="00D82462"/>
    <w:rsid w:val="00D868CE"/>
    <w:rsid w:val="00D90C1E"/>
    <w:rsid w:val="00D93F09"/>
    <w:rsid w:val="00D9423F"/>
    <w:rsid w:val="00D94A04"/>
    <w:rsid w:val="00D95034"/>
    <w:rsid w:val="00D9545C"/>
    <w:rsid w:val="00D955E7"/>
    <w:rsid w:val="00D97BB8"/>
    <w:rsid w:val="00DA066F"/>
    <w:rsid w:val="00DA4AF6"/>
    <w:rsid w:val="00DA4B00"/>
    <w:rsid w:val="00DB016E"/>
    <w:rsid w:val="00DB378E"/>
    <w:rsid w:val="00DB3E9D"/>
    <w:rsid w:val="00DB47B9"/>
    <w:rsid w:val="00DB53CE"/>
    <w:rsid w:val="00DB549D"/>
    <w:rsid w:val="00DC257F"/>
    <w:rsid w:val="00DC259D"/>
    <w:rsid w:val="00DC408A"/>
    <w:rsid w:val="00DC5B3B"/>
    <w:rsid w:val="00DC6796"/>
    <w:rsid w:val="00DC78DF"/>
    <w:rsid w:val="00DD0821"/>
    <w:rsid w:val="00DD0E32"/>
    <w:rsid w:val="00DD137F"/>
    <w:rsid w:val="00DD146D"/>
    <w:rsid w:val="00DD373E"/>
    <w:rsid w:val="00DD394A"/>
    <w:rsid w:val="00DD51C0"/>
    <w:rsid w:val="00DD57AD"/>
    <w:rsid w:val="00DD6831"/>
    <w:rsid w:val="00DD7496"/>
    <w:rsid w:val="00DE009B"/>
    <w:rsid w:val="00DE2ED9"/>
    <w:rsid w:val="00DE319A"/>
    <w:rsid w:val="00DE4726"/>
    <w:rsid w:val="00DF0DC3"/>
    <w:rsid w:val="00DF40B1"/>
    <w:rsid w:val="00DF5578"/>
    <w:rsid w:val="00DF7FEC"/>
    <w:rsid w:val="00E01C0E"/>
    <w:rsid w:val="00E03B27"/>
    <w:rsid w:val="00E03F9A"/>
    <w:rsid w:val="00E04694"/>
    <w:rsid w:val="00E05899"/>
    <w:rsid w:val="00E05B2B"/>
    <w:rsid w:val="00E07F05"/>
    <w:rsid w:val="00E127E1"/>
    <w:rsid w:val="00E144D2"/>
    <w:rsid w:val="00E15346"/>
    <w:rsid w:val="00E215EA"/>
    <w:rsid w:val="00E24619"/>
    <w:rsid w:val="00E25223"/>
    <w:rsid w:val="00E27601"/>
    <w:rsid w:val="00E31764"/>
    <w:rsid w:val="00E32A49"/>
    <w:rsid w:val="00E34E4A"/>
    <w:rsid w:val="00E365B3"/>
    <w:rsid w:val="00E37C45"/>
    <w:rsid w:val="00E40AAA"/>
    <w:rsid w:val="00E438CF"/>
    <w:rsid w:val="00E43C41"/>
    <w:rsid w:val="00E450CE"/>
    <w:rsid w:val="00E45A00"/>
    <w:rsid w:val="00E45CE7"/>
    <w:rsid w:val="00E4631F"/>
    <w:rsid w:val="00E522BB"/>
    <w:rsid w:val="00E571F2"/>
    <w:rsid w:val="00E57429"/>
    <w:rsid w:val="00E71A58"/>
    <w:rsid w:val="00E742C2"/>
    <w:rsid w:val="00E80E7F"/>
    <w:rsid w:val="00E84F21"/>
    <w:rsid w:val="00E909F6"/>
    <w:rsid w:val="00E921C7"/>
    <w:rsid w:val="00E92995"/>
    <w:rsid w:val="00E94612"/>
    <w:rsid w:val="00E95797"/>
    <w:rsid w:val="00E9682F"/>
    <w:rsid w:val="00E96A8D"/>
    <w:rsid w:val="00E972BA"/>
    <w:rsid w:val="00E97983"/>
    <w:rsid w:val="00EA03FE"/>
    <w:rsid w:val="00EA06CB"/>
    <w:rsid w:val="00EA0C68"/>
    <w:rsid w:val="00EA3EBE"/>
    <w:rsid w:val="00EA3FAC"/>
    <w:rsid w:val="00EA5CD6"/>
    <w:rsid w:val="00EB20A0"/>
    <w:rsid w:val="00EB4FA4"/>
    <w:rsid w:val="00EB5146"/>
    <w:rsid w:val="00EB55E9"/>
    <w:rsid w:val="00EB5641"/>
    <w:rsid w:val="00EB5CA9"/>
    <w:rsid w:val="00EB5ED4"/>
    <w:rsid w:val="00EB6537"/>
    <w:rsid w:val="00EB70E1"/>
    <w:rsid w:val="00EB7EB5"/>
    <w:rsid w:val="00EC41BC"/>
    <w:rsid w:val="00EC454B"/>
    <w:rsid w:val="00EC6153"/>
    <w:rsid w:val="00EC7F92"/>
    <w:rsid w:val="00ED0A79"/>
    <w:rsid w:val="00ED2CA5"/>
    <w:rsid w:val="00ED54D6"/>
    <w:rsid w:val="00ED5726"/>
    <w:rsid w:val="00EE0384"/>
    <w:rsid w:val="00EE10AA"/>
    <w:rsid w:val="00EE1637"/>
    <w:rsid w:val="00EE3E78"/>
    <w:rsid w:val="00EE5E02"/>
    <w:rsid w:val="00EE617D"/>
    <w:rsid w:val="00EE61BF"/>
    <w:rsid w:val="00EE6748"/>
    <w:rsid w:val="00EE70B0"/>
    <w:rsid w:val="00EE7F8B"/>
    <w:rsid w:val="00EF0E75"/>
    <w:rsid w:val="00EF1F5A"/>
    <w:rsid w:val="00EF4685"/>
    <w:rsid w:val="00EF5397"/>
    <w:rsid w:val="00EF6AE7"/>
    <w:rsid w:val="00F04811"/>
    <w:rsid w:val="00F0488C"/>
    <w:rsid w:val="00F0496E"/>
    <w:rsid w:val="00F04D10"/>
    <w:rsid w:val="00F0625B"/>
    <w:rsid w:val="00F101FF"/>
    <w:rsid w:val="00F10A33"/>
    <w:rsid w:val="00F12BC8"/>
    <w:rsid w:val="00F15BEF"/>
    <w:rsid w:val="00F172BE"/>
    <w:rsid w:val="00F1776C"/>
    <w:rsid w:val="00F2037E"/>
    <w:rsid w:val="00F2103E"/>
    <w:rsid w:val="00F214FC"/>
    <w:rsid w:val="00F23FFF"/>
    <w:rsid w:val="00F2441D"/>
    <w:rsid w:val="00F24FAA"/>
    <w:rsid w:val="00F26197"/>
    <w:rsid w:val="00F31411"/>
    <w:rsid w:val="00F31F76"/>
    <w:rsid w:val="00F3364D"/>
    <w:rsid w:val="00F347CE"/>
    <w:rsid w:val="00F359BD"/>
    <w:rsid w:val="00F35ACD"/>
    <w:rsid w:val="00F36BF8"/>
    <w:rsid w:val="00F37760"/>
    <w:rsid w:val="00F403D1"/>
    <w:rsid w:val="00F43921"/>
    <w:rsid w:val="00F452E2"/>
    <w:rsid w:val="00F4591F"/>
    <w:rsid w:val="00F45EF5"/>
    <w:rsid w:val="00F4736B"/>
    <w:rsid w:val="00F47D05"/>
    <w:rsid w:val="00F50030"/>
    <w:rsid w:val="00F51FC9"/>
    <w:rsid w:val="00F54B31"/>
    <w:rsid w:val="00F5516D"/>
    <w:rsid w:val="00F63DDE"/>
    <w:rsid w:val="00F63FB7"/>
    <w:rsid w:val="00F64726"/>
    <w:rsid w:val="00F6561A"/>
    <w:rsid w:val="00F727D5"/>
    <w:rsid w:val="00F72F44"/>
    <w:rsid w:val="00F7357C"/>
    <w:rsid w:val="00F73A0C"/>
    <w:rsid w:val="00F771A5"/>
    <w:rsid w:val="00F81C3A"/>
    <w:rsid w:val="00F82191"/>
    <w:rsid w:val="00F835FC"/>
    <w:rsid w:val="00F83E21"/>
    <w:rsid w:val="00F84E18"/>
    <w:rsid w:val="00F852E5"/>
    <w:rsid w:val="00F92C35"/>
    <w:rsid w:val="00F95117"/>
    <w:rsid w:val="00FA05D7"/>
    <w:rsid w:val="00FA1C6C"/>
    <w:rsid w:val="00FA309A"/>
    <w:rsid w:val="00FA7644"/>
    <w:rsid w:val="00FB56F1"/>
    <w:rsid w:val="00FB5FD4"/>
    <w:rsid w:val="00FB67F3"/>
    <w:rsid w:val="00FC018D"/>
    <w:rsid w:val="00FC0D8A"/>
    <w:rsid w:val="00FC0E5F"/>
    <w:rsid w:val="00FC4660"/>
    <w:rsid w:val="00FC56DE"/>
    <w:rsid w:val="00FD1627"/>
    <w:rsid w:val="00FD31DC"/>
    <w:rsid w:val="00FD473D"/>
    <w:rsid w:val="00FD5C2E"/>
    <w:rsid w:val="00FD61C8"/>
    <w:rsid w:val="00FD63CE"/>
    <w:rsid w:val="00FD7D49"/>
    <w:rsid w:val="00FE1251"/>
    <w:rsid w:val="00FE2F78"/>
    <w:rsid w:val="00FE375F"/>
    <w:rsid w:val="00FE4FCB"/>
    <w:rsid w:val="00FF168C"/>
    <w:rsid w:val="00FF28E0"/>
    <w:rsid w:val="00FF2FB4"/>
    <w:rsid w:val="00FF30B3"/>
    <w:rsid w:val="00FF3DF3"/>
    <w:rsid w:val="00FF4027"/>
    <w:rsid w:val="00FF498E"/>
    <w:rsid w:val="00FF5AF7"/>
    <w:rsid w:val="00FF65DF"/>
    <w:rsid w:val="00FF7996"/>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vrendokumentu">
    <w:name w:val="Document Map"/>
    <w:basedOn w:val="Normln"/>
    <w:link w:val="RozvrendokumentuChar"/>
    <w:uiPriority w:val="99"/>
    <w:semiHidden/>
    <w:unhideWhenUsed/>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7564D"/>
    <w:rPr>
      <w:rFonts w:ascii="Times New Roman" w:hAnsi="Times New Roman"/>
      <w:sz w:val="24"/>
    </w:rPr>
  </w:style>
  <w:style w:type="character" w:customStyle="1" w:styleId="hps">
    <w:name w:val="hps"/>
    <w:basedOn w:val="Standardnpsmoodstavce"/>
    <w:rsid w:val="0037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loendokumentu">
    <w:name w:val="Document Map"/>
    <w:basedOn w:val="Normln"/>
    <w:link w:val="RozloendokumentuChar"/>
    <w:uiPriority w:val="99"/>
    <w:semiHidden/>
    <w:unhideWhenUsed/>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756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114305">
      <w:bodyDiv w:val="1"/>
      <w:marLeft w:val="0"/>
      <w:marRight w:val="0"/>
      <w:marTop w:val="0"/>
      <w:marBottom w:val="0"/>
      <w:divBdr>
        <w:top w:val="none" w:sz="0" w:space="0" w:color="auto"/>
        <w:left w:val="none" w:sz="0" w:space="0" w:color="auto"/>
        <w:bottom w:val="none" w:sz="0" w:space="0" w:color="auto"/>
        <w:right w:val="none" w:sz="0" w:space="0" w:color="auto"/>
      </w:divBdr>
    </w:div>
    <w:div w:id="55201806">
      <w:bodyDiv w:val="1"/>
      <w:marLeft w:val="0"/>
      <w:marRight w:val="0"/>
      <w:marTop w:val="0"/>
      <w:marBottom w:val="0"/>
      <w:divBdr>
        <w:top w:val="none" w:sz="0" w:space="0" w:color="auto"/>
        <w:left w:val="none" w:sz="0" w:space="0" w:color="auto"/>
        <w:bottom w:val="none" w:sz="0" w:space="0" w:color="auto"/>
        <w:right w:val="none" w:sz="0" w:space="0" w:color="auto"/>
      </w:divBdr>
    </w:div>
    <w:div w:id="60103815">
      <w:bodyDiv w:val="1"/>
      <w:marLeft w:val="0"/>
      <w:marRight w:val="0"/>
      <w:marTop w:val="0"/>
      <w:marBottom w:val="0"/>
      <w:divBdr>
        <w:top w:val="none" w:sz="0" w:space="0" w:color="auto"/>
        <w:left w:val="none" w:sz="0" w:space="0" w:color="auto"/>
        <w:bottom w:val="none" w:sz="0" w:space="0" w:color="auto"/>
        <w:right w:val="none" w:sz="0" w:space="0" w:color="auto"/>
      </w:divBdr>
    </w:div>
    <w:div w:id="61103152">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6924811">
      <w:bodyDiv w:val="1"/>
      <w:marLeft w:val="0"/>
      <w:marRight w:val="0"/>
      <w:marTop w:val="0"/>
      <w:marBottom w:val="0"/>
      <w:divBdr>
        <w:top w:val="none" w:sz="0" w:space="0" w:color="auto"/>
        <w:left w:val="none" w:sz="0" w:space="0" w:color="auto"/>
        <w:bottom w:val="none" w:sz="0" w:space="0" w:color="auto"/>
        <w:right w:val="none" w:sz="0" w:space="0" w:color="auto"/>
      </w:divBdr>
    </w:div>
    <w:div w:id="67701241">
      <w:bodyDiv w:val="1"/>
      <w:marLeft w:val="0"/>
      <w:marRight w:val="0"/>
      <w:marTop w:val="0"/>
      <w:marBottom w:val="0"/>
      <w:divBdr>
        <w:top w:val="none" w:sz="0" w:space="0" w:color="auto"/>
        <w:left w:val="none" w:sz="0" w:space="0" w:color="auto"/>
        <w:bottom w:val="none" w:sz="0" w:space="0" w:color="auto"/>
        <w:right w:val="none" w:sz="0" w:space="0" w:color="auto"/>
      </w:divBdr>
    </w:div>
    <w:div w:id="77529403">
      <w:bodyDiv w:val="1"/>
      <w:marLeft w:val="0"/>
      <w:marRight w:val="0"/>
      <w:marTop w:val="0"/>
      <w:marBottom w:val="0"/>
      <w:divBdr>
        <w:top w:val="none" w:sz="0" w:space="0" w:color="auto"/>
        <w:left w:val="none" w:sz="0" w:space="0" w:color="auto"/>
        <w:bottom w:val="none" w:sz="0" w:space="0" w:color="auto"/>
        <w:right w:val="none" w:sz="0" w:space="0" w:color="auto"/>
      </w:divBdr>
    </w:div>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92897212">
      <w:bodyDiv w:val="1"/>
      <w:marLeft w:val="0"/>
      <w:marRight w:val="0"/>
      <w:marTop w:val="0"/>
      <w:marBottom w:val="0"/>
      <w:divBdr>
        <w:top w:val="none" w:sz="0" w:space="0" w:color="auto"/>
        <w:left w:val="none" w:sz="0" w:space="0" w:color="auto"/>
        <w:bottom w:val="none" w:sz="0" w:space="0" w:color="auto"/>
        <w:right w:val="none" w:sz="0" w:space="0" w:color="auto"/>
      </w:divBdr>
    </w:div>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94255660">
      <w:bodyDiv w:val="1"/>
      <w:marLeft w:val="0"/>
      <w:marRight w:val="0"/>
      <w:marTop w:val="0"/>
      <w:marBottom w:val="0"/>
      <w:divBdr>
        <w:top w:val="none" w:sz="0" w:space="0" w:color="auto"/>
        <w:left w:val="none" w:sz="0" w:space="0" w:color="auto"/>
        <w:bottom w:val="none" w:sz="0" w:space="0" w:color="auto"/>
        <w:right w:val="none" w:sz="0" w:space="0" w:color="auto"/>
      </w:divBdr>
    </w:div>
    <w:div w:id="94785343">
      <w:bodyDiv w:val="1"/>
      <w:marLeft w:val="0"/>
      <w:marRight w:val="0"/>
      <w:marTop w:val="0"/>
      <w:marBottom w:val="0"/>
      <w:divBdr>
        <w:top w:val="none" w:sz="0" w:space="0" w:color="auto"/>
        <w:left w:val="none" w:sz="0" w:space="0" w:color="auto"/>
        <w:bottom w:val="none" w:sz="0" w:space="0" w:color="auto"/>
        <w:right w:val="none" w:sz="0" w:space="0" w:color="auto"/>
      </w:divBdr>
    </w:div>
    <w:div w:id="99376822">
      <w:bodyDiv w:val="1"/>
      <w:marLeft w:val="0"/>
      <w:marRight w:val="0"/>
      <w:marTop w:val="0"/>
      <w:marBottom w:val="0"/>
      <w:divBdr>
        <w:top w:val="none" w:sz="0" w:space="0" w:color="auto"/>
        <w:left w:val="none" w:sz="0" w:space="0" w:color="auto"/>
        <w:bottom w:val="none" w:sz="0" w:space="0" w:color="auto"/>
        <w:right w:val="none" w:sz="0" w:space="0" w:color="auto"/>
      </w:divBdr>
    </w:div>
    <w:div w:id="111098278">
      <w:bodyDiv w:val="1"/>
      <w:marLeft w:val="0"/>
      <w:marRight w:val="0"/>
      <w:marTop w:val="0"/>
      <w:marBottom w:val="0"/>
      <w:divBdr>
        <w:top w:val="none" w:sz="0" w:space="0" w:color="auto"/>
        <w:left w:val="none" w:sz="0" w:space="0" w:color="auto"/>
        <w:bottom w:val="none" w:sz="0" w:space="0" w:color="auto"/>
        <w:right w:val="none" w:sz="0" w:space="0" w:color="auto"/>
      </w:divBdr>
    </w:div>
    <w:div w:id="113645054">
      <w:bodyDiv w:val="1"/>
      <w:marLeft w:val="0"/>
      <w:marRight w:val="0"/>
      <w:marTop w:val="0"/>
      <w:marBottom w:val="0"/>
      <w:divBdr>
        <w:top w:val="none" w:sz="0" w:space="0" w:color="auto"/>
        <w:left w:val="none" w:sz="0" w:space="0" w:color="auto"/>
        <w:bottom w:val="none" w:sz="0" w:space="0" w:color="auto"/>
        <w:right w:val="none" w:sz="0" w:space="0" w:color="auto"/>
      </w:divBdr>
    </w:div>
    <w:div w:id="141897640">
      <w:bodyDiv w:val="1"/>
      <w:marLeft w:val="0"/>
      <w:marRight w:val="0"/>
      <w:marTop w:val="0"/>
      <w:marBottom w:val="0"/>
      <w:divBdr>
        <w:top w:val="none" w:sz="0" w:space="0" w:color="auto"/>
        <w:left w:val="none" w:sz="0" w:space="0" w:color="auto"/>
        <w:bottom w:val="none" w:sz="0" w:space="0" w:color="auto"/>
        <w:right w:val="none" w:sz="0" w:space="0" w:color="auto"/>
      </w:divBdr>
    </w:div>
    <w:div w:id="149098192">
      <w:bodyDiv w:val="1"/>
      <w:marLeft w:val="0"/>
      <w:marRight w:val="0"/>
      <w:marTop w:val="0"/>
      <w:marBottom w:val="0"/>
      <w:divBdr>
        <w:top w:val="none" w:sz="0" w:space="0" w:color="auto"/>
        <w:left w:val="none" w:sz="0" w:space="0" w:color="auto"/>
        <w:bottom w:val="none" w:sz="0" w:space="0" w:color="auto"/>
        <w:right w:val="none" w:sz="0" w:space="0" w:color="auto"/>
      </w:divBdr>
    </w:div>
    <w:div w:id="152843882">
      <w:bodyDiv w:val="1"/>
      <w:marLeft w:val="0"/>
      <w:marRight w:val="0"/>
      <w:marTop w:val="0"/>
      <w:marBottom w:val="0"/>
      <w:divBdr>
        <w:top w:val="none" w:sz="0" w:space="0" w:color="auto"/>
        <w:left w:val="none" w:sz="0" w:space="0" w:color="auto"/>
        <w:bottom w:val="none" w:sz="0" w:space="0" w:color="auto"/>
        <w:right w:val="none" w:sz="0" w:space="0" w:color="auto"/>
      </w:divBdr>
    </w:div>
    <w:div w:id="161048220">
      <w:bodyDiv w:val="1"/>
      <w:marLeft w:val="0"/>
      <w:marRight w:val="0"/>
      <w:marTop w:val="0"/>
      <w:marBottom w:val="0"/>
      <w:divBdr>
        <w:top w:val="none" w:sz="0" w:space="0" w:color="auto"/>
        <w:left w:val="none" w:sz="0" w:space="0" w:color="auto"/>
        <w:bottom w:val="none" w:sz="0" w:space="0" w:color="auto"/>
        <w:right w:val="none" w:sz="0" w:space="0" w:color="auto"/>
      </w:divBdr>
    </w:div>
    <w:div w:id="166598085">
      <w:bodyDiv w:val="1"/>
      <w:marLeft w:val="0"/>
      <w:marRight w:val="0"/>
      <w:marTop w:val="0"/>
      <w:marBottom w:val="0"/>
      <w:divBdr>
        <w:top w:val="none" w:sz="0" w:space="0" w:color="auto"/>
        <w:left w:val="none" w:sz="0" w:space="0" w:color="auto"/>
        <w:bottom w:val="none" w:sz="0" w:space="0" w:color="auto"/>
        <w:right w:val="none" w:sz="0" w:space="0" w:color="auto"/>
      </w:divBdr>
    </w:div>
    <w:div w:id="170491764">
      <w:bodyDiv w:val="1"/>
      <w:marLeft w:val="0"/>
      <w:marRight w:val="0"/>
      <w:marTop w:val="0"/>
      <w:marBottom w:val="0"/>
      <w:divBdr>
        <w:top w:val="none" w:sz="0" w:space="0" w:color="auto"/>
        <w:left w:val="none" w:sz="0" w:space="0" w:color="auto"/>
        <w:bottom w:val="none" w:sz="0" w:space="0" w:color="auto"/>
        <w:right w:val="none" w:sz="0" w:space="0" w:color="auto"/>
      </w:divBdr>
    </w:div>
    <w:div w:id="170680674">
      <w:bodyDiv w:val="1"/>
      <w:marLeft w:val="0"/>
      <w:marRight w:val="0"/>
      <w:marTop w:val="0"/>
      <w:marBottom w:val="0"/>
      <w:divBdr>
        <w:top w:val="none" w:sz="0" w:space="0" w:color="auto"/>
        <w:left w:val="none" w:sz="0" w:space="0" w:color="auto"/>
        <w:bottom w:val="none" w:sz="0" w:space="0" w:color="auto"/>
        <w:right w:val="none" w:sz="0" w:space="0" w:color="auto"/>
      </w:divBdr>
    </w:div>
    <w:div w:id="172233576">
      <w:bodyDiv w:val="1"/>
      <w:marLeft w:val="0"/>
      <w:marRight w:val="0"/>
      <w:marTop w:val="0"/>
      <w:marBottom w:val="0"/>
      <w:divBdr>
        <w:top w:val="none" w:sz="0" w:space="0" w:color="auto"/>
        <w:left w:val="none" w:sz="0" w:space="0" w:color="auto"/>
        <w:bottom w:val="none" w:sz="0" w:space="0" w:color="auto"/>
        <w:right w:val="none" w:sz="0" w:space="0" w:color="auto"/>
      </w:divBdr>
    </w:div>
    <w:div w:id="185754303">
      <w:bodyDiv w:val="1"/>
      <w:marLeft w:val="0"/>
      <w:marRight w:val="0"/>
      <w:marTop w:val="0"/>
      <w:marBottom w:val="0"/>
      <w:divBdr>
        <w:top w:val="none" w:sz="0" w:space="0" w:color="auto"/>
        <w:left w:val="none" w:sz="0" w:space="0" w:color="auto"/>
        <w:bottom w:val="none" w:sz="0" w:space="0" w:color="auto"/>
        <w:right w:val="none" w:sz="0" w:space="0" w:color="auto"/>
      </w:divBdr>
    </w:div>
    <w:div w:id="203178866">
      <w:bodyDiv w:val="1"/>
      <w:marLeft w:val="0"/>
      <w:marRight w:val="0"/>
      <w:marTop w:val="0"/>
      <w:marBottom w:val="0"/>
      <w:divBdr>
        <w:top w:val="none" w:sz="0" w:space="0" w:color="auto"/>
        <w:left w:val="none" w:sz="0" w:space="0" w:color="auto"/>
        <w:bottom w:val="none" w:sz="0" w:space="0" w:color="auto"/>
        <w:right w:val="none" w:sz="0" w:space="0" w:color="auto"/>
      </w:divBdr>
    </w:div>
    <w:div w:id="215431606">
      <w:bodyDiv w:val="1"/>
      <w:marLeft w:val="0"/>
      <w:marRight w:val="0"/>
      <w:marTop w:val="0"/>
      <w:marBottom w:val="0"/>
      <w:divBdr>
        <w:top w:val="none" w:sz="0" w:space="0" w:color="auto"/>
        <w:left w:val="none" w:sz="0" w:space="0" w:color="auto"/>
        <w:bottom w:val="none" w:sz="0" w:space="0" w:color="auto"/>
        <w:right w:val="none" w:sz="0" w:space="0" w:color="auto"/>
      </w:divBdr>
    </w:div>
    <w:div w:id="216357141">
      <w:bodyDiv w:val="1"/>
      <w:marLeft w:val="0"/>
      <w:marRight w:val="0"/>
      <w:marTop w:val="0"/>
      <w:marBottom w:val="0"/>
      <w:divBdr>
        <w:top w:val="none" w:sz="0" w:space="0" w:color="auto"/>
        <w:left w:val="none" w:sz="0" w:space="0" w:color="auto"/>
        <w:bottom w:val="none" w:sz="0" w:space="0" w:color="auto"/>
        <w:right w:val="none" w:sz="0" w:space="0" w:color="auto"/>
      </w:divBdr>
    </w:div>
    <w:div w:id="221212751">
      <w:bodyDiv w:val="1"/>
      <w:marLeft w:val="0"/>
      <w:marRight w:val="0"/>
      <w:marTop w:val="0"/>
      <w:marBottom w:val="0"/>
      <w:divBdr>
        <w:top w:val="none" w:sz="0" w:space="0" w:color="auto"/>
        <w:left w:val="none" w:sz="0" w:space="0" w:color="auto"/>
        <w:bottom w:val="none" w:sz="0" w:space="0" w:color="auto"/>
        <w:right w:val="none" w:sz="0" w:space="0" w:color="auto"/>
      </w:divBdr>
    </w:div>
    <w:div w:id="240871722">
      <w:bodyDiv w:val="1"/>
      <w:marLeft w:val="0"/>
      <w:marRight w:val="0"/>
      <w:marTop w:val="0"/>
      <w:marBottom w:val="0"/>
      <w:divBdr>
        <w:top w:val="none" w:sz="0" w:space="0" w:color="auto"/>
        <w:left w:val="none" w:sz="0" w:space="0" w:color="auto"/>
        <w:bottom w:val="none" w:sz="0" w:space="0" w:color="auto"/>
        <w:right w:val="none" w:sz="0" w:space="0" w:color="auto"/>
      </w:divBdr>
    </w:div>
    <w:div w:id="242221273">
      <w:bodyDiv w:val="1"/>
      <w:marLeft w:val="0"/>
      <w:marRight w:val="0"/>
      <w:marTop w:val="0"/>
      <w:marBottom w:val="0"/>
      <w:divBdr>
        <w:top w:val="none" w:sz="0" w:space="0" w:color="auto"/>
        <w:left w:val="none" w:sz="0" w:space="0" w:color="auto"/>
        <w:bottom w:val="none" w:sz="0" w:space="0" w:color="auto"/>
        <w:right w:val="none" w:sz="0" w:space="0" w:color="auto"/>
      </w:divBdr>
    </w:div>
    <w:div w:id="250046598">
      <w:bodyDiv w:val="1"/>
      <w:marLeft w:val="0"/>
      <w:marRight w:val="0"/>
      <w:marTop w:val="0"/>
      <w:marBottom w:val="0"/>
      <w:divBdr>
        <w:top w:val="none" w:sz="0" w:space="0" w:color="auto"/>
        <w:left w:val="none" w:sz="0" w:space="0" w:color="auto"/>
        <w:bottom w:val="none" w:sz="0" w:space="0" w:color="auto"/>
        <w:right w:val="none" w:sz="0" w:space="0" w:color="auto"/>
      </w:divBdr>
    </w:div>
    <w:div w:id="253170837">
      <w:bodyDiv w:val="1"/>
      <w:marLeft w:val="0"/>
      <w:marRight w:val="0"/>
      <w:marTop w:val="0"/>
      <w:marBottom w:val="0"/>
      <w:divBdr>
        <w:top w:val="none" w:sz="0" w:space="0" w:color="auto"/>
        <w:left w:val="none" w:sz="0" w:space="0" w:color="auto"/>
        <w:bottom w:val="none" w:sz="0" w:space="0" w:color="auto"/>
        <w:right w:val="none" w:sz="0" w:space="0" w:color="auto"/>
      </w:divBdr>
    </w:div>
    <w:div w:id="257058029">
      <w:bodyDiv w:val="1"/>
      <w:marLeft w:val="0"/>
      <w:marRight w:val="0"/>
      <w:marTop w:val="0"/>
      <w:marBottom w:val="0"/>
      <w:divBdr>
        <w:top w:val="none" w:sz="0" w:space="0" w:color="auto"/>
        <w:left w:val="none" w:sz="0" w:space="0" w:color="auto"/>
        <w:bottom w:val="none" w:sz="0" w:space="0" w:color="auto"/>
        <w:right w:val="none" w:sz="0" w:space="0" w:color="auto"/>
      </w:divBdr>
    </w:div>
    <w:div w:id="2571025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6743609">
      <w:bodyDiv w:val="1"/>
      <w:marLeft w:val="0"/>
      <w:marRight w:val="0"/>
      <w:marTop w:val="0"/>
      <w:marBottom w:val="0"/>
      <w:divBdr>
        <w:top w:val="none" w:sz="0" w:space="0" w:color="auto"/>
        <w:left w:val="none" w:sz="0" w:space="0" w:color="auto"/>
        <w:bottom w:val="none" w:sz="0" w:space="0" w:color="auto"/>
        <w:right w:val="none" w:sz="0" w:space="0" w:color="auto"/>
      </w:divBdr>
    </w:div>
    <w:div w:id="285549956">
      <w:bodyDiv w:val="1"/>
      <w:marLeft w:val="0"/>
      <w:marRight w:val="0"/>
      <w:marTop w:val="0"/>
      <w:marBottom w:val="0"/>
      <w:divBdr>
        <w:top w:val="none" w:sz="0" w:space="0" w:color="auto"/>
        <w:left w:val="none" w:sz="0" w:space="0" w:color="auto"/>
        <w:bottom w:val="none" w:sz="0" w:space="0" w:color="auto"/>
        <w:right w:val="none" w:sz="0" w:space="0" w:color="auto"/>
      </w:divBdr>
    </w:div>
    <w:div w:id="312680226">
      <w:bodyDiv w:val="1"/>
      <w:marLeft w:val="0"/>
      <w:marRight w:val="0"/>
      <w:marTop w:val="0"/>
      <w:marBottom w:val="0"/>
      <w:divBdr>
        <w:top w:val="none" w:sz="0" w:space="0" w:color="auto"/>
        <w:left w:val="none" w:sz="0" w:space="0" w:color="auto"/>
        <w:bottom w:val="none" w:sz="0" w:space="0" w:color="auto"/>
        <w:right w:val="none" w:sz="0" w:space="0" w:color="auto"/>
      </w:divBdr>
    </w:div>
    <w:div w:id="316032196">
      <w:bodyDiv w:val="1"/>
      <w:marLeft w:val="0"/>
      <w:marRight w:val="0"/>
      <w:marTop w:val="0"/>
      <w:marBottom w:val="0"/>
      <w:divBdr>
        <w:top w:val="none" w:sz="0" w:space="0" w:color="auto"/>
        <w:left w:val="none" w:sz="0" w:space="0" w:color="auto"/>
        <w:bottom w:val="none" w:sz="0" w:space="0" w:color="auto"/>
        <w:right w:val="none" w:sz="0" w:space="0" w:color="auto"/>
      </w:divBdr>
    </w:div>
    <w:div w:id="318387944">
      <w:bodyDiv w:val="1"/>
      <w:marLeft w:val="0"/>
      <w:marRight w:val="0"/>
      <w:marTop w:val="0"/>
      <w:marBottom w:val="0"/>
      <w:divBdr>
        <w:top w:val="none" w:sz="0" w:space="0" w:color="auto"/>
        <w:left w:val="none" w:sz="0" w:space="0" w:color="auto"/>
        <w:bottom w:val="none" w:sz="0" w:space="0" w:color="auto"/>
        <w:right w:val="none" w:sz="0" w:space="0" w:color="auto"/>
      </w:divBdr>
    </w:div>
    <w:div w:id="318578084">
      <w:bodyDiv w:val="1"/>
      <w:marLeft w:val="0"/>
      <w:marRight w:val="0"/>
      <w:marTop w:val="0"/>
      <w:marBottom w:val="0"/>
      <w:divBdr>
        <w:top w:val="none" w:sz="0" w:space="0" w:color="auto"/>
        <w:left w:val="none" w:sz="0" w:space="0" w:color="auto"/>
        <w:bottom w:val="none" w:sz="0" w:space="0" w:color="auto"/>
        <w:right w:val="none" w:sz="0" w:space="0" w:color="auto"/>
      </w:divBdr>
    </w:div>
    <w:div w:id="333186551">
      <w:bodyDiv w:val="1"/>
      <w:marLeft w:val="0"/>
      <w:marRight w:val="0"/>
      <w:marTop w:val="0"/>
      <w:marBottom w:val="0"/>
      <w:divBdr>
        <w:top w:val="none" w:sz="0" w:space="0" w:color="auto"/>
        <w:left w:val="none" w:sz="0" w:space="0" w:color="auto"/>
        <w:bottom w:val="none" w:sz="0" w:space="0" w:color="auto"/>
        <w:right w:val="none" w:sz="0" w:space="0" w:color="auto"/>
      </w:divBdr>
    </w:div>
    <w:div w:id="341469326">
      <w:bodyDiv w:val="1"/>
      <w:marLeft w:val="0"/>
      <w:marRight w:val="0"/>
      <w:marTop w:val="0"/>
      <w:marBottom w:val="0"/>
      <w:divBdr>
        <w:top w:val="none" w:sz="0" w:space="0" w:color="auto"/>
        <w:left w:val="none" w:sz="0" w:space="0" w:color="auto"/>
        <w:bottom w:val="none" w:sz="0" w:space="0" w:color="auto"/>
        <w:right w:val="none" w:sz="0" w:space="0" w:color="auto"/>
      </w:divBdr>
    </w:div>
    <w:div w:id="351149113">
      <w:bodyDiv w:val="1"/>
      <w:marLeft w:val="0"/>
      <w:marRight w:val="0"/>
      <w:marTop w:val="0"/>
      <w:marBottom w:val="0"/>
      <w:divBdr>
        <w:top w:val="none" w:sz="0" w:space="0" w:color="auto"/>
        <w:left w:val="none" w:sz="0" w:space="0" w:color="auto"/>
        <w:bottom w:val="none" w:sz="0" w:space="0" w:color="auto"/>
        <w:right w:val="none" w:sz="0" w:space="0" w:color="auto"/>
      </w:divBdr>
    </w:div>
    <w:div w:id="351615696">
      <w:bodyDiv w:val="1"/>
      <w:marLeft w:val="0"/>
      <w:marRight w:val="0"/>
      <w:marTop w:val="0"/>
      <w:marBottom w:val="0"/>
      <w:divBdr>
        <w:top w:val="none" w:sz="0" w:space="0" w:color="auto"/>
        <w:left w:val="none" w:sz="0" w:space="0" w:color="auto"/>
        <w:bottom w:val="none" w:sz="0" w:space="0" w:color="auto"/>
        <w:right w:val="none" w:sz="0" w:space="0" w:color="auto"/>
      </w:divBdr>
    </w:div>
    <w:div w:id="357968194">
      <w:bodyDiv w:val="1"/>
      <w:marLeft w:val="0"/>
      <w:marRight w:val="0"/>
      <w:marTop w:val="0"/>
      <w:marBottom w:val="0"/>
      <w:divBdr>
        <w:top w:val="none" w:sz="0" w:space="0" w:color="auto"/>
        <w:left w:val="none" w:sz="0" w:space="0" w:color="auto"/>
        <w:bottom w:val="none" w:sz="0" w:space="0" w:color="auto"/>
        <w:right w:val="none" w:sz="0" w:space="0" w:color="auto"/>
      </w:divBdr>
    </w:div>
    <w:div w:id="358438357">
      <w:bodyDiv w:val="1"/>
      <w:marLeft w:val="0"/>
      <w:marRight w:val="0"/>
      <w:marTop w:val="0"/>
      <w:marBottom w:val="0"/>
      <w:divBdr>
        <w:top w:val="none" w:sz="0" w:space="0" w:color="auto"/>
        <w:left w:val="none" w:sz="0" w:space="0" w:color="auto"/>
        <w:bottom w:val="none" w:sz="0" w:space="0" w:color="auto"/>
        <w:right w:val="none" w:sz="0" w:space="0" w:color="auto"/>
      </w:divBdr>
    </w:div>
    <w:div w:id="372920832">
      <w:bodyDiv w:val="1"/>
      <w:marLeft w:val="0"/>
      <w:marRight w:val="0"/>
      <w:marTop w:val="0"/>
      <w:marBottom w:val="0"/>
      <w:divBdr>
        <w:top w:val="none" w:sz="0" w:space="0" w:color="auto"/>
        <w:left w:val="none" w:sz="0" w:space="0" w:color="auto"/>
        <w:bottom w:val="none" w:sz="0" w:space="0" w:color="auto"/>
        <w:right w:val="none" w:sz="0" w:space="0" w:color="auto"/>
      </w:divBdr>
    </w:div>
    <w:div w:id="378166016">
      <w:bodyDiv w:val="1"/>
      <w:marLeft w:val="0"/>
      <w:marRight w:val="0"/>
      <w:marTop w:val="0"/>
      <w:marBottom w:val="0"/>
      <w:divBdr>
        <w:top w:val="none" w:sz="0" w:space="0" w:color="auto"/>
        <w:left w:val="none" w:sz="0" w:space="0" w:color="auto"/>
        <w:bottom w:val="none" w:sz="0" w:space="0" w:color="auto"/>
        <w:right w:val="none" w:sz="0" w:space="0" w:color="auto"/>
      </w:divBdr>
    </w:div>
    <w:div w:id="381828206">
      <w:bodyDiv w:val="1"/>
      <w:marLeft w:val="0"/>
      <w:marRight w:val="0"/>
      <w:marTop w:val="0"/>
      <w:marBottom w:val="0"/>
      <w:divBdr>
        <w:top w:val="none" w:sz="0" w:space="0" w:color="auto"/>
        <w:left w:val="none" w:sz="0" w:space="0" w:color="auto"/>
        <w:bottom w:val="none" w:sz="0" w:space="0" w:color="auto"/>
        <w:right w:val="none" w:sz="0" w:space="0" w:color="auto"/>
      </w:divBdr>
    </w:div>
    <w:div w:id="387611428">
      <w:bodyDiv w:val="1"/>
      <w:marLeft w:val="0"/>
      <w:marRight w:val="0"/>
      <w:marTop w:val="0"/>
      <w:marBottom w:val="0"/>
      <w:divBdr>
        <w:top w:val="none" w:sz="0" w:space="0" w:color="auto"/>
        <w:left w:val="none" w:sz="0" w:space="0" w:color="auto"/>
        <w:bottom w:val="none" w:sz="0" w:space="0" w:color="auto"/>
        <w:right w:val="none" w:sz="0" w:space="0" w:color="auto"/>
      </w:divBdr>
    </w:div>
    <w:div w:id="396906169">
      <w:bodyDiv w:val="1"/>
      <w:marLeft w:val="0"/>
      <w:marRight w:val="0"/>
      <w:marTop w:val="0"/>
      <w:marBottom w:val="0"/>
      <w:divBdr>
        <w:top w:val="none" w:sz="0" w:space="0" w:color="auto"/>
        <w:left w:val="none" w:sz="0" w:space="0" w:color="auto"/>
        <w:bottom w:val="none" w:sz="0" w:space="0" w:color="auto"/>
        <w:right w:val="none" w:sz="0" w:space="0" w:color="auto"/>
      </w:divBdr>
    </w:div>
    <w:div w:id="444152723">
      <w:bodyDiv w:val="1"/>
      <w:marLeft w:val="0"/>
      <w:marRight w:val="0"/>
      <w:marTop w:val="0"/>
      <w:marBottom w:val="0"/>
      <w:divBdr>
        <w:top w:val="none" w:sz="0" w:space="0" w:color="auto"/>
        <w:left w:val="none" w:sz="0" w:space="0" w:color="auto"/>
        <w:bottom w:val="none" w:sz="0" w:space="0" w:color="auto"/>
        <w:right w:val="none" w:sz="0" w:space="0" w:color="auto"/>
      </w:divBdr>
    </w:div>
    <w:div w:id="481428856">
      <w:bodyDiv w:val="1"/>
      <w:marLeft w:val="0"/>
      <w:marRight w:val="0"/>
      <w:marTop w:val="0"/>
      <w:marBottom w:val="0"/>
      <w:divBdr>
        <w:top w:val="none" w:sz="0" w:space="0" w:color="auto"/>
        <w:left w:val="none" w:sz="0" w:space="0" w:color="auto"/>
        <w:bottom w:val="none" w:sz="0" w:space="0" w:color="auto"/>
        <w:right w:val="none" w:sz="0" w:space="0" w:color="auto"/>
      </w:divBdr>
    </w:div>
    <w:div w:id="48825088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198970">
      <w:bodyDiv w:val="1"/>
      <w:marLeft w:val="0"/>
      <w:marRight w:val="0"/>
      <w:marTop w:val="0"/>
      <w:marBottom w:val="0"/>
      <w:divBdr>
        <w:top w:val="none" w:sz="0" w:space="0" w:color="auto"/>
        <w:left w:val="none" w:sz="0" w:space="0" w:color="auto"/>
        <w:bottom w:val="none" w:sz="0" w:space="0" w:color="auto"/>
        <w:right w:val="none" w:sz="0" w:space="0" w:color="auto"/>
      </w:divBdr>
    </w:div>
    <w:div w:id="522207400">
      <w:bodyDiv w:val="1"/>
      <w:marLeft w:val="0"/>
      <w:marRight w:val="0"/>
      <w:marTop w:val="0"/>
      <w:marBottom w:val="0"/>
      <w:divBdr>
        <w:top w:val="none" w:sz="0" w:space="0" w:color="auto"/>
        <w:left w:val="none" w:sz="0" w:space="0" w:color="auto"/>
        <w:bottom w:val="none" w:sz="0" w:space="0" w:color="auto"/>
        <w:right w:val="none" w:sz="0" w:space="0" w:color="auto"/>
      </w:divBdr>
    </w:div>
    <w:div w:id="524752769">
      <w:bodyDiv w:val="1"/>
      <w:marLeft w:val="0"/>
      <w:marRight w:val="0"/>
      <w:marTop w:val="0"/>
      <w:marBottom w:val="0"/>
      <w:divBdr>
        <w:top w:val="none" w:sz="0" w:space="0" w:color="auto"/>
        <w:left w:val="none" w:sz="0" w:space="0" w:color="auto"/>
        <w:bottom w:val="none" w:sz="0" w:space="0" w:color="auto"/>
        <w:right w:val="none" w:sz="0" w:space="0" w:color="auto"/>
      </w:divBdr>
    </w:div>
    <w:div w:id="53288685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4393302">
      <w:bodyDiv w:val="1"/>
      <w:marLeft w:val="0"/>
      <w:marRight w:val="0"/>
      <w:marTop w:val="0"/>
      <w:marBottom w:val="0"/>
      <w:divBdr>
        <w:top w:val="none" w:sz="0" w:space="0" w:color="auto"/>
        <w:left w:val="none" w:sz="0" w:space="0" w:color="auto"/>
        <w:bottom w:val="none" w:sz="0" w:space="0" w:color="auto"/>
        <w:right w:val="none" w:sz="0" w:space="0" w:color="auto"/>
      </w:divBdr>
    </w:div>
    <w:div w:id="537938144">
      <w:bodyDiv w:val="1"/>
      <w:marLeft w:val="0"/>
      <w:marRight w:val="0"/>
      <w:marTop w:val="0"/>
      <w:marBottom w:val="0"/>
      <w:divBdr>
        <w:top w:val="none" w:sz="0" w:space="0" w:color="auto"/>
        <w:left w:val="none" w:sz="0" w:space="0" w:color="auto"/>
        <w:bottom w:val="none" w:sz="0" w:space="0" w:color="auto"/>
        <w:right w:val="none" w:sz="0" w:space="0" w:color="auto"/>
      </w:divBdr>
    </w:div>
    <w:div w:id="551500479">
      <w:bodyDiv w:val="1"/>
      <w:marLeft w:val="0"/>
      <w:marRight w:val="0"/>
      <w:marTop w:val="0"/>
      <w:marBottom w:val="0"/>
      <w:divBdr>
        <w:top w:val="none" w:sz="0" w:space="0" w:color="auto"/>
        <w:left w:val="none" w:sz="0" w:space="0" w:color="auto"/>
        <w:bottom w:val="none" w:sz="0" w:space="0" w:color="auto"/>
        <w:right w:val="none" w:sz="0" w:space="0" w:color="auto"/>
      </w:divBdr>
    </w:div>
    <w:div w:id="574707679">
      <w:bodyDiv w:val="1"/>
      <w:marLeft w:val="0"/>
      <w:marRight w:val="0"/>
      <w:marTop w:val="0"/>
      <w:marBottom w:val="0"/>
      <w:divBdr>
        <w:top w:val="none" w:sz="0" w:space="0" w:color="auto"/>
        <w:left w:val="none" w:sz="0" w:space="0" w:color="auto"/>
        <w:bottom w:val="none" w:sz="0" w:space="0" w:color="auto"/>
        <w:right w:val="none" w:sz="0" w:space="0" w:color="auto"/>
      </w:divBdr>
    </w:div>
    <w:div w:id="577717856">
      <w:bodyDiv w:val="1"/>
      <w:marLeft w:val="0"/>
      <w:marRight w:val="0"/>
      <w:marTop w:val="0"/>
      <w:marBottom w:val="0"/>
      <w:divBdr>
        <w:top w:val="none" w:sz="0" w:space="0" w:color="auto"/>
        <w:left w:val="none" w:sz="0" w:space="0" w:color="auto"/>
        <w:bottom w:val="none" w:sz="0" w:space="0" w:color="auto"/>
        <w:right w:val="none" w:sz="0" w:space="0" w:color="auto"/>
      </w:divBdr>
    </w:div>
    <w:div w:id="591548312">
      <w:bodyDiv w:val="1"/>
      <w:marLeft w:val="0"/>
      <w:marRight w:val="0"/>
      <w:marTop w:val="0"/>
      <w:marBottom w:val="0"/>
      <w:divBdr>
        <w:top w:val="none" w:sz="0" w:space="0" w:color="auto"/>
        <w:left w:val="none" w:sz="0" w:space="0" w:color="auto"/>
        <w:bottom w:val="none" w:sz="0" w:space="0" w:color="auto"/>
        <w:right w:val="none" w:sz="0" w:space="0" w:color="auto"/>
      </w:divBdr>
    </w:div>
    <w:div w:id="599068069">
      <w:bodyDiv w:val="1"/>
      <w:marLeft w:val="0"/>
      <w:marRight w:val="0"/>
      <w:marTop w:val="0"/>
      <w:marBottom w:val="0"/>
      <w:divBdr>
        <w:top w:val="none" w:sz="0" w:space="0" w:color="auto"/>
        <w:left w:val="none" w:sz="0" w:space="0" w:color="auto"/>
        <w:bottom w:val="none" w:sz="0" w:space="0" w:color="auto"/>
        <w:right w:val="none" w:sz="0" w:space="0" w:color="auto"/>
      </w:divBdr>
    </w:div>
    <w:div w:id="601718230">
      <w:bodyDiv w:val="1"/>
      <w:marLeft w:val="0"/>
      <w:marRight w:val="0"/>
      <w:marTop w:val="0"/>
      <w:marBottom w:val="0"/>
      <w:divBdr>
        <w:top w:val="none" w:sz="0" w:space="0" w:color="auto"/>
        <w:left w:val="none" w:sz="0" w:space="0" w:color="auto"/>
        <w:bottom w:val="none" w:sz="0" w:space="0" w:color="auto"/>
        <w:right w:val="none" w:sz="0" w:space="0" w:color="auto"/>
      </w:divBdr>
    </w:div>
    <w:div w:id="605580612">
      <w:bodyDiv w:val="1"/>
      <w:marLeft w:val="0"/>
      <w:marRight w:val="0"/>
      <w:marTop w:val="0"/>
      <w:marBottom w:val="0"/>
      <w:divBdr>
        <w:top w:val="none" w:sz="0" w:space="0" w:color="auto"/>
        <w:left w:val="none" w:sz="0" w:space="0" w:color="auto"/>
        <w:bottom w:val="none" w:sz="0" w:space="0" w:color="auto"/>
        <w:right w:val="none" w:sz="0" w:space="0" w:color="auto"/>
      </w:divBdr>
    </w:div>
    <w:div w:id="612785094">
      <w:bodyDiv w:val="1"/>
      <w:marLeft w:val="0"/>
      <w:marRight w:val="0"/>
      <w:marTop w:val="0"/>
      <w:marBottom w:val="0"/>
      <w:divBdr>
        <w:top w:val="none" w:sz="0" w:space="0" w:color="auto"/>
        <w:left w:val="none" w:sz="0" w:space="0" w:color="auto"/>
        <w:bottom w:val="none" w:sz="0" w:space="0" w:color="auto"/>
        <w:right w:val="none" w:sz="0" w:space="0" w:color="auto"/>
      </w:divBdr>
    </w:div>
    <w:div w:id="619918038">
      <w:bodyDiv w:val="1"/>
      <w:marLeft w:val="0"/>
      <w:marRight w:val="0"/>
      <w:marTop w:val="0"/>
      <w:marBottom w:val="0"/>
      <w:divBdr>
        <w:top w:val="none" w:sz="0" w:space="0" w:color="auto"/>
        <w:left w:val="none" w:sz="0" w:space="0" w:color="auto"/>
        <w:bottom w:val="none" w:sz="0" w:space="0" w:color="auto"/>
        <w:right w:val="none" w:sz="0" w:space="0" w:color="auto"/>
      </w:divBdr>
    </w:div>
    <w:div w:id="623077296">
      <w:bodyDiv w:val="1"/>
      <w:marLeft w:val="0"/>
      <w:marRight w:val="0"/>
      <w:marTop w:val="0"/>
      <w:marBottom w:val="0"/>
      <w:divBdr>
        <w:top w:val="none" w:sz="0" w:space="0" w:color="auto"/>
        <w:left w:val="none" w:sz="0" w:space="0" w:color="auto"/>
        <w:bottom w:val="none" w:sz="0" w:space="0" w:color="auto"/>
        <w:right w:val="none" w:sz="0" w:space="0" w:color="auto"/>
      </w:divBdr>
    </w:div>
    <w:div w:id="625741786">
      <w:bodyDiv w:val="1"/>
      <w:marLeft w:val="0"/>
      <w:marRight w:val="0"/>
      <w:marTop w:val="0"/>
      <w:marBottom w:val="0"/>
      <w:divBdr>
        <w:top w:val="none" w:sz="0" w:space="0" w:color="auto"/>
        <w:left w:val="none" w:sz="0" w:space="0" w:color="auto"/>
        <w:bottom w:val="none" w:sz="0" w:space="0" w:color="auto"/>
        <w:right w:val="none" w:sz="0" w:space="0" w:color="auto"/>
      </w:divBdr>
    </w:div>
    <w:div w:id="628585799">
      <w:bodyDiv w:val="1"/>
      <w:marLeft w:val="0"/>
      <w:marRight w:val="0"/>
      <w:marTop w:val="0"/>
      <w:marBottom w:val="0"/>
      <w:divBdr>
        <w:top w:val="none" w:sz="0" w:space="0" w:color="auto"/>
        <w:left w:val="none" w:sz="0" w:space="0" w:color="auto"/>
        <w:bottom w:val="none" w:sz="0" w:space="0" w:color="auto"/>
        <w:right w:val="none" w:sz="0" w:space="0" w:color="auto"/>
      </w:divBdr>
    </w:div>
    <w:div w:id="641884237">
      <w:bodyDiv w:val="1"/>
      <w:marLeft w:val="0"/>
      <w:marRight w:val="0"/>
      <w:marTop w:val="0"/>
      <w:marBottom w:val="0"/>
      <w:divBdr>
        <w:top w:val="none" w:sz="0" w:space="0" w:color="auto"/>
        <w:left w:val="none" w:sz="0" w:space="0" w:color="auto"/>
        <w:bottom w:val="none" w:sz="0" w:space="0" w:color="auto"/>
        <w:right w:val="none" w:sz="0" w:space="0" w:color="auto"/>
      </w:divBdr>
    </w:div>
    <w:div w:id="646085039">
      <w:bodyDiv w:val="1"/>
      <w:marLeft w:val="0"/>
      <w:marRight w:val="0"/>
      <w:marTop w:val="0"/>
      <w:marBottom w:val="0"/>
      <w:divBdr>
        <w:top w:val="none" w:sz="0" w:space="0" w:color="auto"/>
        <w:left w:val="none" w:sz="0" w:space="0" w:color="auto"/>
        <w:bottom w:val="none" w:sz="0" w:space="0" w:color="auto"/>
        <w:right w:val="none" w:sz="0" w:space="0" w:color="auto"/>
      </w:divBdr>
    </w:div>
    <w:div w:id="647168061">
      <w:bodyDiv w:val="1"/>
      <w:marLeft w:val="0"/>
      <w:marRight w:val="0"/>
      <w:marTop w:val="0"/>
      <w:marBottom w:val="0"/>
      <w:divBdr>
        <w:top w:val="none" w:sz="0" w:space="0" w:color="auto"/>
        <w:left w:val="none" w:sz="0" w:space="0" w:color="auto"/>
        <w:bottom w:val="none" w:sz="0" w:space="0" w:color="auto"/>
        <w:right w:val="none" w:sz="0" w:space="0" w:color="auto"/>
      </w:divBdr>
    </w:div>
    <w:div w:id="665479618">
      <w:bodyDiv w:val="1"/>
      <w:marLeft w:val="0"/>
      <w:marRight w:val="0"/>
      <w:marTop w:val="0"/>
      <w:marBottom w:val="0"/>
      <w:divBdr>
        <w:top w:val="none" w:sz="0" w:space="0" w:color="auto"/>
        <w:left w:val="none" w:sz="0" w:space="0" w:color="auto"/>
        <w:bottom w:val="none" w:sz="0" w:space="0" w:color="auto"/>
        <w:right w:val="none" w:sz="0" w:space="0" w:color="auto"/>
      </w:divBdr>
    </w:div>
    <w:div w:id="67996352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046282">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09721197">
      <w:bodyDiv w:val="1"/>
      <w:marLeft w:val="0"/>
      <w:marRight w:val="0"/>
      <w:marTop w:val="0"/>
      <w:marBottom w:val="0"/>
      <w:divBdr>
        <w:top w:val="none" w:sz="0" w:space="0" w:color="auto"/>
        <w:left w:val="none" w:sz="0" w:space="0" w:color="auto"/>
        <w:bottom w:val="none" w:sz="0" w:space="0" w:color="auto"/>
        <w:right w:val="none" w:sz="0" w:space="0" w:color="auto"/>
      </w:divBdr>
    </w:div>
    <w:div w:id="712536432">
      <w:bodyDiv w:val="1"/>
      <w:marLeft w:val="0"/>
      <w:marRight w:val="0"/>
      <w:marTop w:val="0"/>
      <w:marBottom w:val="0"/>
      <w:divBdr>
        <w:top w:val="none" w:sz="0" w:space="0" w:color="auto"/>
        <w:left w:val="none" w:sz="0" w:space="0" w:color="auto"/>
        <w:bottom w:val="none" w:sz="0" w:space="0" w:color="auto"/>
        <w:right w:val="none" w:sz="0" w:space="0" w:color="auto"/>
      </w:divBdr>
    </w:div>
    <w:div w:id="723025567">
      <w:bodyDiv w:val="1"/>
      <w:marLeft w:val="0"/>
      <w:marRight w:val="0"/>
      <w:marTop w:val="0"/>
      <w:marBottom w:val="0"/>
      <w:divBdr>
        <w:top w:val="none" w:sz="0" w:space="0" w:color="auto"/>
        <w:left w:val="none" w:sz="0" w:space="0" w:color="auto"/>
        <w:bottom w:val="none" w:sz="0" w:space="0" w:color="auto"/>
        <w:right w:val="none" w:sz="0" w:space="0" w:color="auto"/>
      </w:divBdr>
    </w:div>
    <w:div w:id="731778106">
      <w:bodyDiv w:val="1"/>
      <w:marLeft w:val="0"/>
      <w:marRight w:val="0"/>
      <w:marTop w:val="0"/>
      <w:marBottom w:val="0"/>
      <w:divBdr>
        <w:top w:val="none" w:sz="0" w:space="0" w:color="auto"/>
        <w:left w:val="none" w:sz="0" w:space="0" w:color="auto"/>
        <w:bottom w:val="none" w:sz="0" w:space="0" w:color="auto"/>
        <w:right w:val="none" w:sz="0" w:space="0" w:color="auto"/>
      </w:divBdr>
    </w:div>
    <w:div w:id="734931437">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737705155">
      <w:bodyDiv w:val="1"/>
      <w:marLeft w:val="0"/>
      <w:marRight w:val="0"/>
      <w:marTop w:val="0"/>
      <w:marBottom w:val="0"/>
      <w:divBdr>
        <w:top w:val="none" w:sz="0" w:space="0" w:color="auto"/>
        <w:left w:val="none" w:sz="0" w:space="0" w:color="auto"/>
        <w:bottom w:val="none" w:sz="0" w:space="0" w:color="auto"/>
        <w:right w:val="none" w:sz="0" w:space="0" w:color="auto"/>
      </w:divBdr>
    </w:div>
    <w:div w:id="737825262">
      <w:bodyDiv w:val="1"/>
      <w:marLeft w:val="0"/>
      <w:marRight w:val="0"/>
      <w:marTop w:val="0"/>
      <w:marBottom w:val="0"/>
      <w:divBdr>
        <w:top w:val="none" w:sz="0" w:space="0" w:color="auto"/>
        <w:left w:val="none" w:sz="0" w:space="0" w:color="auto"/>
        <w:bottom w:val="none" w:sz="0" w:space="0" w:color="auto"/>
        <w:right w:val="none" w:sz="0" w:space="0" w:color="auto"/>
      </w:divBdr>
    </w:div>
    <w:div w:id="740326090">
      <w:bodyDiv w:val="1"/>
      <w:marLeft w:val="0"/>
      <w:marRight w:val="0"/>
      <w:marTop w:val="0"/>
      <w:marBottom w:val="0"/>
      <w:divBdr>
        <w:top w:val="none" w:sz="0" w:space="0" w:color="auto"/>
        <w:left w:val="none" w:sz="0" w:space="0" w:color="auto"/>
        <w:bottom w:val="none" w:sz="0" w:space="0" w:color="auto"/>
        <w:right w:val="none" w:sz="0" w:space="0" w:color="auto"/>
      </w:divBdr>
    </w:div>
    <w:div w:id="753018052">
      <w:bodyDiv w:val="1"/>
      <w:marLeft w:val="0"/>
      <w:marRight w:val="0"/>
      <w:marTop w:val="0"/>
      <w:marBottom w:val="0"/>
      <w:divBdr>
        <w:top w:val="none" w:sz="0" w:space="0" w:color="auto"/>
        <w:left w:val="none" w:sz="0" w:space="0" w:color="auto"/>
        <w:bottom w:val="none" w:sz="0" w:space="0" w:color="auto"/>
        <w:right w:val="none" w:sz="0" w:space="0" w:color="auto"/>
      </w:divBdr>
    </w:div>
    <w:div w:id="766583039">
      <w:bodyDiv w:val="1"/>
      <w:marLeft w:val="0"/>
      <w:marRight w:val="0"/>
      <w:marTop w:val="0"/>
      <w:marBottom w:val="0"/>
      <w:divBdr>
        <w:top w:val="none" w:sz="0" w:space="0" w:color="auto"/>
        <w:left w:val="none" w:sz="0" w:space="0" w:color="auto"/>
        <w:bottom w:val="none" w:sz="0" w:space="0" w:color="auto"/>
        <w:right w:val="none" w:sz="0" w:space="0" w:color="auto"/>
      </w:divBdr>
    </w:div>
    <w:div w:id="774909168">
      <w:bodyDiv w:val="1"/>
      <w:marLeft w:val="0"/>
      <w:marRight w:val="0"/>
      <w:marTop w:val="0"/>
      <w:marBottom w:val="0"/>
      <w:divBdr>
        <w:top w:val="none" w:sz="0" w:space="0" w:color="auto"/>
        <w:left w:val="none" w:sz="0" w:space="0" w:color="auto"/>
        <w:bottom w:val="none" w:sz="0" w:space="0" w:color="auto"/>
        <w:right w:val="none" w:sz="0" w:space="0" w:color="auto"/>
      </w:divBdr>
    </w:div>
    <w:div w:id="786971864">
      <w:bodyDiv w:val="1"/>
      <w:marLeft w:val="0"/>
      <w:marRight w:val="0"/>
      <w:marTop w:val="0"/>
      <w:marBottom w:val="0"/>
      <w:divBdr>
        <w:top w:val="none" w:sz="0" w:space="0" w:color="auto"/>
        <w:left w:val="none" w:sz="0" w:space="0" w:color="auto"/>
        <w:bottom w:val="none" w:sz="0" w:space="0" w:color="auto"/>
        <w:right w:val="none" w:sz="0" w:space="0" w:color="auto"/>
      </w:divBdr>
    </w:div>
    <w:div w:id="792745277">
      <w:bodyDiv w:val="1"/>
      <w:marLeft w:val="0"/>
      <w:marRight w:val="0"/>
      <w:marTop w:val="0"/>
      <w:marBottom w:val="0"/>
      <w:divBdr>
        <w:top w:val="none" w:sz="0" w:space="0" w:color="auto"/>
        <w:left w:val="none" w:sz="0" w:space="0" w:color="auto"/>
        <w:bottom w:val="none" w:sz="0" w:space="0" w:color="auto"/>
        <w:right w:val="none" w:sz="0" w:space="0" w:color="auto"/>
      </w:divBdr>
    </w:div>
    <w:div w:id="798576233">
      <w:bodyDiv w:val="1"/>
      <w:marLeft w:val="0"/>
      <w:marRight w:val="0"/>
      <w:marTop w:val="0"/>
      <w:marBottom w:val="0"/>
      <w:divBdr>
        <w:top w:val="none" w:sz="0" w:space="0" w:color="auto"/>
        <w:left w:val="none" w:sz="0" w:space="0" w:color="auto"/>
        <w:bottom w:val="none" w:sz="0" w:space="0" w:color="auto"/>
        <w:right w:val="none" w:sz="0" w:space="0" w:color="auto"/>
      </w:divBdr>
    </w:div>
    <w:div w:id="802578861">
      <w:bodyDiv w:val="1"/>
      <w:marLeft w:val="0"/>
      <w:marRight w:val="0"/>
      <w:marTop w:val="0"/>
      <w:marBottom w:val="0"/>
      <w:divBdr>
        <w:top w:val="none" w:sz="0" w:space="0" w:color="auto"/>
        <w:left w:val="none" w:sz="0" w:space="0" w:color="auto"/>
        <w:bottom w:val="none" w:sz="0" w:space="0" w:color="auto"/>
        <w:right w:val="none" w:sz="0" w:space="0" w:color="auto"/>
      </w:divBdr>
    </w:div>
    <w:div w:id="804354603">
      <w:bodyDiv w:val="1"/>
      <w:marLeft w:val="0"/>
      <w:marRight w:val="0"/>
      <w:marTop w:val="0"/>
      <w:marBottom w:val="0"/>
      <w:divBdr>
        <w:top w:val="none" w:sz="0" w:space="0" w:color="auto"/>
        <w:left w:val="none" w:sz="0" w:space="0" w:color="auto"/>
        <w:bottom w:val="none" w:sz="0" w:space="0" w:color="auto"/>
        <w:right w:val="none" w:sz="0" w:space="0" w:color="auto"/>
      </w:divBdr>
    </w:div>
    <w:div w:id="808327909">
      <w:bodyDiv w:val="1"/>
      <w:marLeft w:val="0"/>
      <w:marRight w:val="0"/>
      <w:marTop w:val="0"/>
      <w:marBottom w:val="0"/>
      <w:divBdr>
        <w:top w:val="none" w:sz="0" w:space="0" w:color="auto"/>
        <w:left w:val="none" w:sz="0" w:space="0" w:color="auto"/>
        <w:bottom w:val="none" w:sz="0" w:space="0" w:color="auto"/>
        <w:right w:val="none" w:sz="0" w:space="0" w:color="auto"/>
      </w:divBdr>
    </w:div>
    <w:div w:id="808405033">
      <w:bodyDiv w:val="1"/>
      <w:marLeft w:val="0"/>
      <w:marRight w:val="0"/>
      <w:marTop w:val="0"/>
      <w:marBottom w:val="0"/>
      <w:divBdr>
        <w:top w:val="none" w:sz="0" w:space="0" w:color="auto"/>
        <w:left w:val="none" w:sz="0" w:space="0" w:color="auto"/>
        <w:bottom w:val="none" w:sz="0" w:space="0" w:color="auto"/>
        <w:right w:val="none" w:sz="0" w:space="0" w:color="auto"/>
      </w:divBdr>
    </w:div>
    <w:div w:id="840117982">
      <w:bodyDiv w:val="1"/>
      <w:marLeft w:val="0"/>
      <w:marRight w:val="0"/>
      <w:marTop w:val="0"/>
      <w:marBottom w:val="0"/>
      <w:divBdr>
        <w:top w:val="none" w:sz="0" w:space="0" w:color="auto"/>
        <w:left w:val="none" w:sz="0" w:space="0" w:color="auto"/>
        <w:bottom w:val="none" w:sz="0" w:space="0" w:color="auto"/>
        <w:right w:val="none" w:sz="0" w:space="0" w:color="auto"/>
      </w:divBdr>
    </w:div>
    <w:div w:id="841045995">
      <w:bodyDiv w:val="1"/>
      <w:marLeft w:val="0"/>
      <w:marRight w:val="0"/>
      <w:marTop w:val="0"/>
      <w:marBottom w:val="0"/>
      <w:divBdr>
        <w:top w:val="none" w:sz="0" w:space="0" w:color="auto"/>
        <w:left w:val="none" w:sz="0" w:space="0" w:color="auto"/>
        <w:bottom w:val="none" w:sz="0" w:space="0" w:color="auto"/>
        <w:right w:val="none" w:sz="0" w:space="0" w:color="auto"/>
      </w:divBdr>
    </w:div>
    <w:div w:id="841895531">
      <w:bodyDiv w:val="1"/>
      <w:marLeft w:val="0"/>
      <w:marRight w:val="0"/>
      <w:marTop w:val="0"/>
      <w:marBottom w:val="0"/>
      <w:divBdr>
        <w:top w:val="none" w:sz="0" w:space="0" w:color="auto"/>
        <w:left w:val="none" w:sz="0" w:space="0" w:color="auto"/>
        <w:bottom w:val="none" w:sz="0" w:space="0" w:color="auto"/>
        <w:right w:val="none" w:sz="0" w:space="0" w:color="auto"/>
      </w:divBdr>
    </w:div>
    <w:div w:id="843472413">
      <w:bodyDiv w:val="1"/>
      <w:marLeft w:val="0"/>
      <w:marRight w:val="0"/>
      <w:marTop w:val="0"/>
      <w:marBottom w:val="0"/>
      <w:divBdr>
        <w:top w:val="none" w:sz="0" w:space="0" w:color="auto"/>
        <w:left w:val="none" w:sz="0" w:space="0" w:color="auto"/>
        <w:bottom w:val="none" w:sz="0" w:space="0" w:color="auto"/>
        <w:right w:val="none" w:sz="0" w:space="0" w:color="auto"/>
      </w:divBdr>
    </w:div>
    <w:div w:id="845486265">
      <w:bodyDiv w:val="1"/>
      <w:marLeft w:val="0"/>
      <w:marRight w:val="0"/>
      <w:marTop w:val="0"/>
      <w:marBottom w:val="0"/>
      <w:divBdr>
        <w:top w:val="none" w:sz="0" w:space="0" w:color="auto"/>
        <w:left w:val="none" w:sz="0" w:space="0" w:color="auto"/>
        <w:bottom w:val="none" w:sz="0" w:space="0" w:color="auto"/>
        <w:right w:val="none" w:sz="0" w:space="0" w:color="auto"/>
      </w:divBdr>
    </w:div>
    <w:div w:id="852959557">
      <w:bodyDiv w:val="1"/>
      <w:marLeft w:val="0"/>
      <w:marRight w:val="0"/>
      <w:marTop w:val="0"/>
      <w:marBottom w:val="0"/>
      <w:divBdr>
        <w:top w:val="none" w:sz="0" w:space="0" w:color="auto"/>
        <w:left w:val="none" w:sz="0" w:space="0" w:color="auto"/>
        <w:bottom w:val="none" w:sz="0" w:space="0" w:color="auto"/>
        <w:right w:val="none" w:sz="0" w:space="0" w:color="auto"/>
      </w:divBdr>
    </w:div>
    <w:div w:id="853692180">
      <w:bodyDiv w:val="1"/>
      <w:marLeft w:val="0"/>
      <w:marRight w:val="0"/>
      <w:marTop w:val="0"/>
      <w:marBottom w:val="0"/>
      <w:divBdr>
        <w:top w:val="none" w:sz="0" w:space="0" w:color="auto"/>
        <w:left w:val="none" w:sz="0" w:space="0" w:color="auto"/>
        <w:bottom w:val="none" w:sz="0" w:space="0" w:color="auto"/>
        <w:right w:val="none" w:sz="0" w:space="0" w:color="auto"/>
      </w:divBdr>
    </w:div>
    <w:div w:id="858855784">
      <w:bodyDiv w:val="1"/>
      <w:marLeft w:val="0"/>
      <w:marRight w:val="0"/>
      <w:marTop w:val="0"/>
      <w:marBottom w:val="0"/>
      <w:divBdr>
        <w:top w:val="none" w:sz="0" w:space="0" w:color="auto"/>
        <w:left w:val="none" w:sz="0" w:space="0" w:color="auto"/>
        <w:bottom w:val="none" w:sz="0" w:space="0" w:color="auto"/>
        <w:right w:val="none" w:sz="0" w:space="0" w:color="auto"/>
      </w:divBdr>
    </w:div>
    <w:div w:id="860322277">
      <w:bodyDiv w:val="1"/>
      <w:marLeft w:val="0"/>
      <w:marRight w:val="0"/>
      <w:marTop w:val="0"/>
      <w:marBottom w:val="0"/>
      <w:divBdr>
        <w:top w:val="none" w:sz="0" w:space="0" w:color="auto"/>
        <w:left w:val="none" w:sz="0" w:space="0" w:color="auto"/>
        <w:bottom w:val="none" w:sz="0" w:space="0" w:color="auto"/>
        <w:right w:val="none" w:sz="0" w:space="0" w:color="auto"/>
      </w:divBdr>
    </w:div>
    <w:div w:id="860360593">
      <w:bodyDiv w:val="1"/>
      <w:marLeft w:val="0"/>
      <w:marRight w:val="0"/>
      <w:marTop w:val="0"/>
      <w:marBottom w:val="0"/>
      <w:divBdr>
        <w:top w:val="none" w:sz="0" w:space="0" w:color="auto"/>
        <w:left w:val="none" w:sz="0" w:space="0" w:color="auto"/>
        <w:bottom w:val="none" w:sz="0" w:space="0" w:color="auto"/>
        <w:right w:val="none" w:sz="0" w:space="0" w:color="auto"/>
      </w:divBdr>
    </w:div>
    <w:div w:id="889342756">
      <w:bodyDiv w:val="1"/>
      <w:marLeft w:val="0"/>
      <w:marRight w:val="0"/>
      <w:marTop w:val="0"/>
      <w:marBottom w:val="0"/>
      <w:divBdr>
        <w:top w:val="none" w:sz="0" w:space="0" w:color="auto"/>
        <w:left w:val="none" w:sz="0" w:space="0" w:color="auto"/>
        <w:bottom w:val="none" w:sz="0" w:space="0" w:color="auto"/>
        <w:right w:val="none" w:sz="0" w:space="0" w:color="auto"/>
      </w:divBdr>
    </w:div>
    <w:div w:id="913665762">
      <w:bodyDiv w:val="1"/>
      <w:marLeft w:val="0"/>
      <w:marRight w:val="0"/>
      <w:marTop w:val="0"/>
      <w:marBottom w:val="0"/>
      <w:divBdr>
        <w:top w:val="none" w:sz="0" w:space="0" w:color="auto"/>
        <w:left w:val="none" w:sz="0" w:space="0" w:color="auto"/>
        <w:bottom w:val="none" w:sz="0" w:space="0" w:color="auto"/>
        <w:right w:val="none" w:sz="0" w:space="0" w:color="auto"/>
      </w:divBdr>
    </w:div>
    <w:div w:id="949242649">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964626581">
      <w:bodyDiv w:val="1"/>
      <w:marLeft w:val="0"/>
      <w:marRight w:val="0"/>
      <w:marTop w:val="0"/>
      <w:marBottom w:val="0"/>
      <w:divBdr>
        <w:top w:val="none" w:sz="0" w:space="0" w:color="auto"/>
        <w:left w:val="none" w:sz="0" w:space="0" w:color="auto"/>
        <w:bottom w:val="none" w:sz="0" w:space="0" w:color="auto"/>
        <w:right w:val="none" w:sz="0" w:space="0" w:color="auto"/>
      </w:divBdr>
    </w:div>
    <w:div w:id="966619016">
      <w:bodyDiv w:val="1"/>
      <w:marLeft w:val="0"/>
      <w:marRight w:val="0"/>
      <w:marTop w:val="0"/>
      <w:marBottom w:val="0"/>
      <w:divBdr>
        <w:top w:val="none" w:sz="0" w:space="0" w:color="auto"/>
        <w:left w:val="none" w:sz="0" w:space="0" w:color="auto"/>
        <w:bottom w:val="none" w:sz="0" w:space="0" w:color="auto"/>
        <w:right w:val="none" w:sz="0" w:space="0" w:color="auto"/>
      </w:divBdr>
    </w:div>
    <w:div w:id="974216895">
      <w:bodyDiv w:val="1"/>
      <w:marLeft w:val="0"/>
      <w:marRight w:val="0"/>
      <w:marTop w:val="0"/>
      <w:marBottom w:val="0"/>
      <w:divBdr>
        <w:top w:val="none" w:sz="0" w:space="0" w:color="auto"/>
        <w:left w:val="none" w:sz="0" w:space="0" w:color="auto"/>
        <w:bottom w:val="none" w:sz="0" w:space="0" w:color="auto"/>
        <w:right w:val="none" w:sz="0" w:space="0" w:color="auto"/>
      </w:divBdr>
    </w:div>
    <w:div w:id="982268724">
      <w:bodyDiv w:val="1"/>
      <w:marLeft w:val="0"/>
      <w:marRight w:val="0"/>
      <w:marTop w:val="0"/>
      <w:marBottom w:val="0"/>
      <w:divBdr>
        <w:top w:val="none" w:sz="0" w:space="0" w:color="auto"/>
        <w:left w:val="none" w:sz="0" w:space="0" w:color="auto"/>
        <w:bottom w:val="none" w:sz="0" w:space="0" w:color="auto"/>
        <w:right w:val="none" w:sz="0" w:space="0" w:color="auto"/>
      </w:divBdr>
    </w:div>
    <w:div w:id="1006515102">
      <w:bodyDiv w:val="1"/>
      <w:marLeft w:val="0"/>
      <w:marRight w:val="0"/>
      <w:marTop w:val="0"/>
      <w:marBottom w:val="0"/>
      <w:divBdr>
        <w:top w:val="none" w:sz="0" w:space="0" w:color="auto"/>
        <w:left w:val="none" w:sz="0" w:space="0" w:color="auto"/>
        <w:bottom w:val="none" w:sz="0" w:space="0" w:color="auto"/>
        <w:right w:val="none" w:sz="0" w:space="0" w:color="auto"/>
      </w:divBdr>
    </w:div>
    <w:div w:id="1007827139">
      <w:bodyDiv w:val="1"/>
      <w:marLeft w:val="0"/>
      <w:marRight w:val="0"/>
      <w:marTop w:val="0"/>
      <w:marBottom w:val="0"/>
      <w:divBdr>
        <w:top w:val="none" w:sz="0" w:space="0" w:color="auto"/>
        <w:left w:val="none" w:sz="0" w:space="0" w:color="auto"/>
        <w:bottom w:val="none" w:sz="0" w:space="0" w:color="auto"/>
        <w:right w:val="none" w:sz="0" w:space="0" w:color="auto"/>
      </w:divBdr>
    </w:div>
    <w:div w:id="1012219256">
      <w:bodyDiv w:val="1"/>
      <w:marLeft w:val="0"/>
      <w:marRight w:val="0"/>
      <w:marTop w:val="0"/>
      <w:marBottom w:val="0"/>
      <w:divBdr>
        <w:top w:val="none" w:sz="0" w:space="0" w:color="auto"/>
        <w:left w:val="none" w:sz="0" w:space="0" w:color="auto"/>
        <w:bottom w:val="none" w:sz="0" w:space="0" w:color="auto"/>
        <w:right w:val="none" w:sz="0" w:space="0" w:color="auto"/>
      </w:divBdr>
    </w:div>
    <w:div w:id="1012338744">
      <w:bodyDiv w:val="1"/>
      <w:marLeft w:val="0"/>
      <w:marRight w:val="0"/>
      <w:marTop w:val="0"/>
      <w:marBottom w:val="0"/>
      <w:divBdr>
        <w:top w:val="none" w:sz="0" w:space="0" w:color="auto"/>
        <w:left w:val="none" w:sz="0" w:space="0" w:color="auto"/>
        <w:bottom w:val="none" w:sz="0" w:space="0" w:color="auto"/>
        <w:right w:val="none" w:sz="0" w:space="0" w:color="auto"/>
      </w:divBdr>
    </w:div>
    <w:div w:id="1013801527">
      <w:bodyDiv w:val="1"/>
      <w:marLeft w:val="0"/>
      <w:marRight w:val="0"/>
      <w:marTop w:val="0"/>
      <w:marBottom w:val="0"/>
      <w:divBdr>
        <w:top w:val="none" w:sz="0" w:space="0" w:color="auto"/>
        <w:left w:val="none" w:sz="0" w:space="0" w:color="auto"/>
        <w:bottom w:val="none" w:sz="0" w:space="0" w:color="auto"/>
        <w:right w:val="none" w:sz="0" w:space="0" w:color="auto"/>
      </w:divBdr>
    </w:div>
    <w:div w:id="1030571325">
      <w:bodyDiv w:val="1"/>
      <w:marLeft w:val="0"/>
      <w:marRight w:val="0"/>
      <w:marTop w:val="0"/>
      <w:marBottom w:val="0"/>
      <w:divBdr>
        <w:top w:val="none" w:sz="0" w:space="0" w:color="auto"/>
        <w:left w:val="none" w:sz="0" w:space="0" w:color="auto"/>
        <w:bottom w:val="none" w:sz="0" w:space="0" w:color="auto"/>
        <w:right w:val="none" w:sz="0" w:space="0" w:color="auto"/>
      </w:divBdr>
    </w:div>
    <w:div w:id="1033455763">
      <w:bodyDiv w:val="1"/>
      <w:marLeft w:val="0"/>
      <w:marRight w:val="0"/>
      <w:marTop w:val="0"/>
      <w:marBottom w:val="0"/>
      <w:divBdr>
        <w:top w:val="none" w:sz="0" w:space="0" w:color="auto"/>
        <w:left w:val="none" w:sz="0" w:space="0" w:color="auto"/>
        <w:bottom w:val="none" w:sz="0" w:space="0" w:color="auto"/>
        <w:right w:val="none" w:sz="0" w:space="0" w:color="auto"/>
      </w:divBdr>
    </w:div>
    <w:div w:id="1033773332">
      <w:bodyDiv w:val="1"/>
      <w:marLeft w:val="0"/>
      <w:marRight w:val="0"/>
      <w:marTop w:val="0"/>
      <w:marBottom w:val="0"/>
      <w:divBdr>
        <w:top w:val="none" w:sz="0" w:space="0" w:color="auto"/>
        <w:left w:val="none" w:sz="0" w:space="0" w:color="auto"/>
        <w:bottom w:val="none" w:sz="0" w:space="0" w:color="auto"/>
        <w:right w:val="none" w:sz="0" w:space="0" w:color="auto"/>
      </w:divBdr>
    </w:div>
    <w:div w:id="1039236562">
      <w:bodyDiv w:val="1"/>
      <w:marLeft w:val="0"/>
      <w:marRight w:val="0"/>
      <w:marTop w:val="0"/>
      <w:marBottom w:val="0"/>
      <w:divBdr>
        <w:top w:val="none" w:sz="0" w:space="0" w:color="auto"/>
        <w:left w:val="none" w:sz="0" w:space="0" w:color="auto"/>
        <w:bottom w:val="none" w:sz="0" w:space="0" w:color="auto"/>
        <w:right w:val="none" w:sz="0" w:space="0" w:color="auto"/>
      </w:divBdr>
    </w:div>
    <w:div w:id="1047679690">
      <w:bodyDiv w:val="1"/>
      <w:marLeft w:val="0"/>
      <w:marRight w:val="0"/>
      <w:marTop w:val="0"/>
      <w:marBottom w:val="0"/>
      <w:divBdr>
        <w:top w:val="none" w:sz="0" w:space="0" w:color="auto"/>
        <w:left w:val="none" w:sz="0" w:space="0" w:color="auto"/>
        <w:bottom w:val="none" w:sz="0" w:space="0" w:color="auto"/>
        <w:right w:val="none" w:sz="0" w:space="0" w:color="auto"/>
      </w:divBdr>
    </w:div>
    <w:div w:id="1062368763">
      <w:bodyDiv w:val="1"/>
      <w:marLeft w:val="0"/>
      <w:marRight w:val="0"/>
      <w:marTop w:val="0"/>
      <w:marBottom w:val="0"/>
      <w:divBdr>
        <w:top w:val="none" w:sz="0" w:space="0" w:color="auto"/>
        <w:left w:val="none" w:sz="0" w:space="0" w:color="auto"/>
        <w:bottom w:val="none" w:sz="0" w:space="0" w:color="auto"/>
        <w:right w:val="none" w:sz="0" w:space="0" w:color="auto"/>
      </w:divBdr>
    </w:div>
    <w:div w:id="1083719771">
      <w:bodyDiv w:val="1"/>
      <w:marLeft w:val="0"/>
      <w:marRight w:val="0"/>
      <w:marTop w:val="0"/>
      <w:marBottom w:val="0"/>
      <w:divBdr>
        <w:top w:val="none" w:sz="0" w:space="0" w:color="auto"/>
        <w:left w:val="none" w:sz="0" w:space="0" w:color="auto"/>
        <w:bottom w:val="none" w:sz="0" w:space="0" w:color="auto"/>
        <w:right w:val="none" w:sz="0" w:space="0" w:color="auto"/>
      </w:divBdr>
    </w:div>
    <w:div w:id="1089889518">
      <w:bodyDiv w:val="1"/>
      <w:marLeft w:val="0"/>
      <w:marRight w:val="0"/>
      <w:marTop w:val="0"/>
      <w:marBottom w:val="0"/>
      <w:divBdr>
        <w:top w:val="none" w:sz="0" w:space="0" w:color="auto"/>
        <w:left w:val="none" w:sz="0" w:space="0" w:color="auto"/>
        <w:bottom w:val="none" w:sz="0" w:space="0" w:color="auto"/>
        <w:right w:val="none" w:sz="0" w:space="0" w:color="auto"/>
      </w:divBdr>
    </w:div>
    <w:div w:id="1104037934">
      <w:bodyDiv w:val="1"/>
      <w:marLeft w:val="0"/>
      <w:marRight w:val="0"/>
      <w:marTop w:val="0"/>
      <w:marBottom w:val="0"/>
      <w:divBdr>
        <w:top w:val="none" w:sz="0" w:space="0" w:color="auto"/>
        <w:left w:val="none" w:sz="0" w:space="0" w:color="auto"/>
        <w:bottom w:val="none" w:sz="0" w:space="0" w:color="auto"/>
        <w:right w:val="none" w:sz="0" w:space="0" w:color="auto"/>
      </w:divBdr>
    </w:div>
    <w:div w:id="1106774202">
      <w:bodyDiv w:val="1"/>
      <w:marLeft w:val="0"/>
      <w:marRight w:val="0"/>
      <w:marTop w:val="0"/>
      <w:marBottom w:val="0"/>
      <w:divBdr>
        <w:top w:val="none" w:sz="0" w:space="0" w:color="auto"/>
        <w:left w:val="none" w:sz="0" w:space="0" w:color="auto"/>
        <w:bottom w:val="none" w:sz="0" w:space="0" w:color="auto"/>
        <w:right w:val="none" w:sz="0" w:space="0" w:color="auto"/>
      </w:divBdr>
    </w:div>
    <w:div w:id="1111584896">
      <w:bodyDiv w:val="1"/>
      <w:marLeft w:val="0"/>
      <w:marRight w:val="0"/>
      <w:marTop w:val="0"/>
      <w:marBottom w:val="0"/>
      <w:divBdr>
        <w:top w:val="none" w:sz="0" w:space="0" w:color="auto"/>
        <w:left w:val="none" w:sz="0" w:space="0" w:color="auto"/>
        <w:bottom w:val="none" w:sz="0" w:space="0" w:color="auto"/>
        <w:right w:val="none" w:sz="0" w:space="0" w:color="auto"/>
      </w:divBdr>
    </w:div>
    <w:div w:id="1120804012">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2963714">
      <w:bodyDiv w:val="1"/>
      <w:marLeft w:val="0"/>
      <w:marRight w:val="0"/>
      <w:marTop w:val="0"/>
      <w:marBottom w:val="0"/>
      <w:divBdr>
        <w:top w:val="none" w:sz="0" w:space="0" w:color="auto"/>
        <w:left w:val="none" w:sz="0" w:space="0" w:color="auto"/>
        <w:bottom w:val="none" w:sz="0" w:space="0" w:color="auto"/>
        <w:right w:val="none" w:sz="0" w:space="0" w:color="auto"/>
      </w:divBdr>
    </w:div>
    <w:div w:id="1156603781">
      <w:bodyDiv w:val="1"/>
      <w:marLeft w:val="0"/>
      <w:marRight w:val="0"/>
      <w:marTop w:val="0"/>
      <w:marBottom w:val="0"/>
      <w:divBdr>
        <w:top w:val="none" w:sz="0" w:space="0" w:color="auto"/>
        <w:left w:val="none" w:sz="0" w:space="0" w:color="auto"/>
        <w:bottom w:val="none" w:sz="0" w:space="0" w:color="auto"/>
        <w:right w:val="none" w:sz="0" w:space="0" w:color="auto"/>
      </w:divBdr>
    </w:div>
    <w:div w:id="1181235843">
      <w:bodyDiv w:val="1"/>
      <w:marLeft w:val="0"/>
      <w:marRight w:val="0"/>
      <w:marTop w:val="0"/>
      <w:marBottom w:val="0"/>
      <w:divBdr>
        <w:top w:val="none" w:sz="0" w:space="0" w:color="auto"/>
        <w:left w:val="none" w:sz="0" w:space="0" w:color="auto"/>
        <w:bottom w:val="none" w:sz="0" w:space="0" w:color="auto"/>
        <w:right w:val="none" w:sz="0" w:space="0" w:color="auto"/>
      </w:divBdr>
    </w:div>
    <w:div w:id="1181242988">
      <w:bodyDiv w:val="1"/>
      <w:marLeft w:val="0"/>
      <w:marRight w:val="0"/>
      <w:marTop w:val="0"/>
      <w:marBottom w:val="0"/>
      <w:divBdr>
        <w:top w:val="none" w:sz="0" w:space="0" w:color="auto"/>
        <w:left w:val="none" w:sz="0" w:space="0" w:color="auto"/>
        <w:bottom w:val="none" w:sz="0" w:space="0" w:color="auto"/>
        <w:right w:val="none" w:sz="0" w:space="0" w:color="auto"/>
      </w:divBdr>
    </w:div>
    <w:div w:id="1186484504">
      <w:bodyDiv w:val="1"/>
      <w:marLeft w:val="0"/>
      <w:marRight w:val="0"/>
      <w:marTop w:val="0"/>
      <w:marBottom w:val="0"/>
      <w:divBdr>
        <w:top w:val="none" w:sz="0" w:space="0" w:color="auto"/>
        <w:left w:val="none" w:sz="0" w:space="0" w:color="auto"/>
        <w:bottom w:val="none" w:sz="0" w:space="0" w:color="auto"/>
        <w:right w:val="none" w:sz="0" w:space="0" w:color="auto"/>
      </w:divBdr>
    </w:div>
    <w:div w:id="119395993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204821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7202710">
      <w:bodyDiv w:val="1"/>
      <w:marLeft w:val="0"/>
      <w:marRight w:val="0"/>
      <w:marTop w:val="0"/>
      <w:marBottom w:val="0"/>
      <w:divBdr>
        <w:top w:val="none" w:sz="0" w:space="0" w:color="auto"/>
        <w:left w:val="none" w:sz="0" w:space="0" w:color="auto"/>
        <w:bottom w:val="none" w:sz="0" w:space="0" w:color="auto"/>
        <w:right w:val="none" w:sz="0" w:space="0" w:color="auto"/>
      </w:divBdr>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263297193">
      <w:bodyDiv w:val="1"/>
      <w:marLeft w:val="0"/>
      <w:marRight w:val="0"/>
      <w:marTop w:val="0"/>
      <w:marBottom w:val="0"/>
      <w:divBdr>
        <w:top w:val="none" w:sz="0" w:space="0" w:color="auto"/>
        <w:left w:val="none" w:sz="0" w:space="0" w:color="auto"/>
        <w:bottom w:val="none" w:sz="0" w:space="0" w:color="auto"/>
        <w:right w:val="none" w:sz="0" w:space="0" w:color="auto"/>
      </w:divBdr>
    </w:div>
    <w:div w:id="1264024818">
      <w:bodyDiv w:val="1"/>
      <w:marLeft w:val="0"/>
      <w:marRight w:val="0"/>
      <w:marTop w:val="0"/>
      <w:marBottom w:val="0"/>
      <w:divBdr>
        <w:top w:val="none" w:sz="0" w:space="0" w:color="auto"/>
        <w:left w:val="none" w:sz="0" w:space="0" w:color="auto"/>
        <w:bottom w:val="none" w:sz="0" w:space="0" w:color="auto"/>
        <w:right w:val="none" w:sz="0" w:space="0" w:color="auto"/>
      </w:divBdr>
    </w:div>
    <w:div w:id="1267693771">
      <w:bodyDiv w:val="1"/>
      <w:marLeft w:val="0"/>
      <w:marRight w:val="0"/>
      <w:marTop w:val="0"/>
      <w:marBottom w:val="0"/>
      <w:divBdr>
        <w:top w:val="none" w:sz="0" w:space="0" w:color="auto"/>
        <w:left w:val="none" w:sz="0" w:space="0" w:color="auto"/>
        <w:bottom w:val="none" w:sz="0" w:space="0" w:color="auto"/>
        <w:right w:val="none" w:sz="0" w:space="0" w:color="auto"/>
      </w:divBdr>
    </w:div>
    <w:div w:id="1270895396">
      <w:bodyDiv w:val="1"/>
      <w:marLeft w:val="0"/>
      <w:marRight w:val="0"/>
      <w:marTop w:val="0"/>
      <w:marBottom w:val="0"/>
      <w:divBdr>
        <w:top w:val="none" w:sz="0" w:space="0" w:color="auto"/>
        <w:left w:val="none" w:sz="0" w:space="0" w:color="auto"/>
        <w:bottom w:val="none" w:sz="0" w:space="0" w:color="auto"/>
        <w:right w:val="none" w:sz="0" w:space="0" w:color="auto"/>
      </w:divBdr>
    </w:div>
    <w:div w:id="1292783236">
      <w:bodyDiv w:val="1"/>
      <w:marLeft w:val="0"/>
      <w:marRight w:val="0"/>
      <w:marTop w:val="0"/>
      <w:marBottom w:val="0"/>
      <w:divBdr>
        <w:top w:val="none" w:sz="0" w:space="0" w:color="auto"/>
        <w:left w:val="none" w:sz="0" w:space="0" w:color="auto"/>
        <w:bottom w:val="none" w:sz="0" w:space="0" w:color="auto"/>
        <w:right w:val="none" w:sz="0" w:space="0" w:color="auto"/>
      </w:divBdr>
    </w:div>
    <w:div w:id="1311131832">
      <w:bodyDiv w:val="1"/>
      <w:marLeft w:val="0"/>
      <w:marRight w:val="0"/>
      <w:marTop w:val="0"/>
      <w:marBottom w:val="0"/>
      <w:divBdr>
        <w:top w:val="none" w:sz="0" w:space="0" w:color="auto"/>
        <w:left w:val="none" w:sz="0" w:space="0" w:color="auto"/>
        <w:bottom w:val="none" w:sz="0" w:space="0" w:color="auto"/>
        <w:right w:val="none" w:sz="0" w:space="0" w:color="auto"/>
      </w:divBdr>
    </w:div>
    <w:div w:id="1325356105">
      <w:bodyDiv w:val="1"/>
      <w:marLeft w:val="0"/>
      <w:marRight w:val="0"/>
      <w:marTop w:val="0"/>
      <w:marBottom w:val="0"/>
      <w:divBdr>
        <w:top w:val="none" w:sz="0" w:space="0" w:color="auto"/>
        <w:left w:val="none" w:sz="0" w:space="0" w:color="auto"/>
        <w:bottom w:val="none" w:sz="0" w:space="0" w:color="auto"/>
        <w:right w:val="none" w:sz="0" w:space="0" w:color="auto"/>
      </w:divBdr>
    </w:div>
    <w:div w:id="1336300976">
      <w:bodyDiv w:val="1"/>
      <w:marLeft w:val="0"/>
      <w:marRight w:val="0"/>
      <w:marTop w:val="0"/>
      <w:marBottom w:val="0"/>
      <w:divBdr>
        <w:top w:val="none" w:sz="0" w:space="0" w:color="auto"/>
        <w:left w:val="none" w:sz="0" w:space="0" w:color="auto"/>
        <w:bottom w:val="none" w:sz="0" w:space="0" w:color="auto"/>
        <w:right w:val="none" w:sz="0" w:space="0" w:color="auto"/>
      </w:divBdr>
    </w:div>
    <w:div w:id="1336494104">
      <w:bodyDiv w:val="1"/>
      <w:marLeft w:val="0"/>
      <w:marRight w:val="0"/>
      <w:marTop w:val="0"/>
      <w:marBottom w:val="0"/>
      <w:divBdr>
        <w:top w:val="none" w:sz="0" w:space="0" w:color="auto"/>
        <w:left w:val="none" w:sz="0" w:space="0" w:color="auto"/>
        <w:bottom w:val="none" w:sz="0" w:space="0" w:color="auto"/>
        <w:right w:val="none" w:sz="0" w:space="0" w:color="auto"/>
      </w:divBdr>
    </w:div>
    <w:div w:id="1351762292">
      <w:bodyDiv w:val="1"/>
      <w:marLeft w:val="0"/>
      <w:marRight w:val="0"/>
      <w:marTop w:val="0"/>
      <w:marBottom w:val="0"/>
      <w:divBdr>
        <w:top w:val="none" w:sz="0" w:space="0" w:color="auto"/>
        <w:left w:val="none" w:sz="0" w:space="0" w:color="auto"/>
        <w:bottom w:val="none" w:sz="0" w:space="0" w:color="auto"/>
        <w:right w:val="none" w:sz="0" w:space="0" w:color="auto"/>
      </w:divBdr>
    </w:div>
    <w:div w:id="1354384901">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7999900">
      <w:bodyDiv w:val="1"/>
      <w:marLeft w:val="0"/>
      <w:marRight w:val="0"/>
      <w:marTop w:val="0"/>
      <w:marBottom w:val="0"/>
      <w:divBdr>
        <w:top w:val="none" w:sz="0" w:space="0" w:color="auto"/>
        <w:left w:val="none" w:sz="0" w:space="0" w:color="auto"/>
        <w:bottom w:val="none" w:sz="0" w:space="0" w:color="auto"/>
        <w:right w:val="none" w:sz="0" w:space="0" w:color="auto"/>
      </w:divBdr>
    </w:div>
    <w:div w:id="1358653976">
      <w:bodyDiv w:val="1"/>
      <w:marLeft w:val="0"/>
      <w:marRight w:val="0"/>
      <w:marTop w:val="0"/>
      <w:marBottom w:val="0"/>
      <w:divBdr>
        <w:top w:val="none" w:sz="0" w:space="0" w:color="auto"/>
        <w:left w:val="none" w:sz="0" w:space="0" w:color="auto"/>
        <w:bottom w:val="none" w:sz="0" w:space="0" w:color="auto"/>
        <w:right w:val="none" w:sz="0" w:space="0" w:color="auto"/>
      </w:divBdr>
    </w:div>
    <w:div w:id="1367755279">
      <w:bodyDiv w:val="1"/>
      <w:marLeft w:val="0"/>
      <w:marRight w:val="0"/>
      <w:marTop w:val="0"/>
      <w:marBottom w:val="0"/>
      <w:divBdr>
        <w:top w:val="none" w:sz="0" w:space="0" w:color="auto"/>
        <w:left w:val="none" w:sz="0" w:space="0" w:color="auto"/>
        <w:bottom w:val="none" w:sz="0" w:space="0" w:color="auto"/>
        <w:right w:val="none" w:sz="0" w:space="0" w:color="auto"/>
      </w:divBdr>
    </w:div>
    <w:div w:id="1387990737">
      <w:bodyDiv w:val="1"/>
      <w:marLeft w:val="0"/>
      <w:marRight w:val="0"/>
      <w:marTop w:val="0"/>
      <w:marBottom w:val="0"/>
      <w:divBdr>
        <w:top w:val="none" w:sz="0" w:space="0" w:color="auto"/>
        <w:left w:val="none" w:sz="0" w:space="0" w:color="auto"/>
        <w:bottom w:val="none" w:sz="0" w:space="0" w:color="auto"/>
        <w:right w:val="none" w:sz="0" w:space="0" w:color="auto"/>
      </w:divBdr>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2143674">
      <w:bodyDiv w:val="1"/>
      <w:marLeft w:val="0"/>
      <w:marRight w:val="0"/>
      <w:marTop w:val="0"/>
      <w:marBottom w:val="0"/>
      <w:divBdr>
        <w:top w:val="none" w:sz="0" w:space="0" w:color="auto"/>
        <w:left w:val="none" w:sz="0" w:space="0" w:color="auto"/>
        <w:bottom w:val="none" w:sz="0" w:space="0" w:color="auto"/>
        <w:right w:val="none" w:sz="0" w:space="0" w:color="auto"/>
      </w:divBdr>
    </w:div>
    <w:div w:id="1440905555">
      <w:bodyDiv w:val="1"/>
      <w:marLeft w:val="0"/>
      <w:marRight w:val="0"/>
      <w:marTop w:val="0"/>
      <w:marBottom w:val="0"/>
      <w:divBdr>
        <w:top w:val="none" w:sz="0" w:space="0" w:color="auto"/>
        <w:left w:val="none" w:sz="0" w:space="0" w:color="auto"/>
        <w:bottom w:val="none" w:sz="0" w:space="0" w:color="auto"/>
        <w:right w:val="none" w:sz="0" w:space="0" w:color="auto"/>
      </w:divBdr>
    </w:div>
    <w:div w:id="1441535985">
      <w:bodyDiv w:val="1"/>
      <w:marLeft w:val="0"/>
      <w:marRight w:val="0"/>
      <w:marTop w:val="0"/>
      <w:marBottom w:val="0"/>
      <w:divBdr>
        <w:top w:val="none" w:sz="0" w:space="0" w:color="auto"/>
        <w:left w:val="none" w:sz="0" w:space="0" w:color="auto"/>
        <w:bottom w:val="none" w:sz="0" w:space="0" w:color="auto"/>
        <w:right w:val="none" w:sz="0" w:space="0" w:color="auto"/>
      </w:divBdr>
    </w:div>
    <w:div w:id="1445155085">
      <w:bodyDiv w:val="1"/>
      <w:marLeft w:val="0"/>
      <w:marRight w:val="0"/>
      <w:marTop w:val="0"/>
      <w:marBottom w:val="0"/>
      <w:divBdr>
        <w:top w:val="none" w:sz="0" w:space="0" w:color="auto"/>
        <w:left w:val="none" w:sz="0" w:space="0" w:color="auto"/>
        <w:bottom w:val="none" w:sz="0" w:space="0" w:color="auto"/>
        <w:right w:val="none" w:sz="0" w:space="0" w:color="auto"/>
      </w:divBdr>
    </w:div>
    <w:div w:id="1450584206">
      <w:bodyDiv w:val="1"/>
      <w:marLeft w:val="0"/>
      <w:marRight w:val="0"/>
      <w:marTop w:val="0"/>
      <w:marBottom w:val="0"/>
      <w:divBdr>
        <w:top w:val="none" w:sz="0" w:space="0" w:color="auto"/>
        <w:left w:val="none" w:sz="0" w:space="0" w:color="auto"/>
        <w:bottom w:val="none" w:sz="0" w:space="0" w:color="auto"/>
        <w:right w:val="none" w:sz="0" w:space="0" w:color="auto"/>
      </w:divBdr>
    </w:div>
    <w:div w:id="1456364289">
      <w:bodyDiv w:val="1"/>
      <w:marLeft w:val="0"/>
      <w:marRight w:val="0"/>
      <w:marTop w:val="0"/>
      <w:marBottom w:val="0"/>
      <w:divBdr>
        <w:top w:val="none" w:sz="0" w:space="0" w:color="auto"/>
        <w:left w:val="none" w:sz="0" w:space="0" w:color="auto"/>
        <w:bottom w:val="none" w:sz="0" w:space="0" w:color="auto"/>
        <w:right w:val="none" w:sz="0" w:space="0" w:color="auto"/>
      </w:divBdr>
    </w:div>
    <w:div w:id="1457211426">
      <w:bodyDiv w:val="1"/>
      <w:marLeft w:val="0"/>
      <w:marRight w:val="0"/>
      <w:marTop w:val="0"/>
      <w:marBottom w:val="0"/>
      <w:divBdr>
        <w:top w:val="none" w:sz="0" w:space="0" w:color="auto"/>
        <w:left w:val="none" w:sz="0" w:space="0" w:color="auto"/>
        <w:bottom w:val="none" w:sz="0" w:space="0" w:color="auto"/>
        <w:right w:val="none" w:sz="0" w:space="0" w:color="auto"/>
      </w:divBdr>
    </w:div>
    <w:div w:id="1467433580">
      <w:bodyDiv w:val="1"/>
      <w:marLeft w:val="0"/>
      <w:marRight w:val="0"/>
      <w:marTop w:val="0"/>
      <w:marBottom w:val="0"/>
      <w:divBdr>
        <w:top w:val="none" w:sz="0" w:space="0" w:color="auto"/>
        <w:left w:val="none" w:sz="0" w:space="0" w:color="auto"/>
        <w:bottom w:val="none" w:sz="0" w:space="0" w:color="auto"/>
        <w:right w:val="none" w:sz="0" w:space="0" w:color="auto"/>
      </w:divBdr>
    </w:div>
    <w:div w:id="1483963067">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9464666">
      <w:bodyDiv w:val="1"/>
      <w:marLeft w:val="0"/>
      <w:marRight w:val="0"/>
      <w:marTop w:val="0"/>
      <w:marBottom w:val="0"/>
      <w:divBdr>
        <w:top w:val="none" w:sz="0" w:space="0" w:color="auto"/>
        <w:left w:val="none" w:sz="0" w:space="0" w:color="auto"/>
        <w:bottom w:val="none" w:sz="0" w:space="0" w:color="auto"/>
        <w:right w:val="none" w:sz="0" w:space="0" w:color="auto"/>
      </w:divBdr>
    </w:div>
    <w:div w:id="1505972727">
      <w:bodyDiv w:val="1"/>
      <w:marLeft w:val="0"/>
      <w:marRight w:val="0"/>
      <w:marTop w:val="0"/>
      <w:marBottom w:val="0"/>
      <w:divBdr>
        <w:top w:val="none" w:sz="0" w:space="0" w:color="auto"/>
        <w:left w:val="none" w:sz="0" w:space="0" w:color="auto"/>
        <w:bottom w:val="none" w:sz="0" w:space="0" w:color="auto"/>
        <w:right w:val="none" w:sz="0" w:space="0" w:color="auto"/>
      </w:divBdr>
    </w:div>
    <w:div w:id="1515802912">
      <w:bodyDiv w:val="1"/>
      <w:marLeft w:val="0"/>
      <w:marRight w:val="0"/>
      <w:marTop w:val="0"/>
      <w:marBottom w:val="0"/>
      <w:divBdr>
        <w:top w:val="none" w:sz="0" w:space="0" w:color="auto"/>
        <w:left w:val="none" w:sz="0" w:space="0" w:color="auto"/>
        <w:bottom w:val="none" w:sz="0" w:space="0" w:color="auto"/>
        <w:right w:val="none" w:sz="0" w:space="0" w:color="auto"/>
      </w:divBdr>
    </w:div>
    <w:div w:id="1516531451">
      <w:bodyDiv w:val="1"/>
      <w:marLeft w:val="0"/>
      <w:marRight w:val="0"/>
      <w:marTop w:val="0"/>
      <w:marBottom w:val="0"/>
      <w:divBdr>
        <w:top w:val="none" w:sz="0" w:space="0" w:color="auto"/>
        <w:left w:val="none" w:sz="0" w:space="0" w:color="auto"/>
        <w:bottom w:val="none" w:sz="0" w:space="0" w:color="auto"/>
        <w:right w:val="none" w:sz="0" w:space="0" w:color="auto"/>
      </w:divBdr>
    </w:div>
    <w:div w:id="1516771838">
      <w:bodyDiv w:val="1"/>
      <w:marLeft w:val="0"/>
      <w:marRight w:val="0"/>
      <w:marTop w:val="0"/>
      <w:marBottom w:val="0"/>
      <w:divBdr>
        <w:top w:val="none" w:sz="0" w:space="0" w:color="auto"/>
        <w:left w:val="none" w:sz="0" w:space="0" w:color="auto"/>
        <w:bottom w:val="none" w:sz="0" w:space="0" w:color="auto"/>
        <w:right w:val="none" w:sz="0" w:space="0" w:color="auto"/>
      </w:divBdr>
    </w:div>
    <w:div w:id="1519006458">
      <w:bodyDiv w:val="1"/>
      <w:marLeft w:val="0"/>
      <w:marRight w:val="0"/>
      <w:marTop w:val="0"/>
      <w:marBottom w:val="0"/>
      <w:divBdr>
        <w:top w:val="none" w:sz="0" w:space="0" w:color="auto"/>
        <w:left w:val="none" w:sz="0" w:space="0" w:color="auto"/>
        <w:bottom w:val="none" w:sz="0" w:space="0" w:color="auto"/>
        <w:right w:val="none" w:sz="0" w:space="0" w:color="auto"/>
      </w:divBdr>
    </w:div>
    <w:div w:id="1519538221">
      <w:bodyDiv w:val="1"/>
      <w:marLeft w:val="0"/>
      <w:marRight w:val="0"/>
      <w:marTop w:val="0"/>
      <w:marBottom w:val="0"/>
      <w:divBdr>
        <w:top w:val="none" w:sz="0" w:space="0" w:color="auto"/>
        <w:left w:val="none" w:sz="0" w:space="0" w:color="auto"/>
        <w:bottom w:val="none" w:sz="0" w:space="0" w:color="auto"/>
        <w:right w:val="none" w:sz="0" w:space="0" w:color="auto"/>
      </w:divBdr>
    </w:div>
    <w:div w:id="1521620227">
      <w:bodyDiv w:val="1"/>
      <w:marLeft w:val="0"/>
      <w:marRight w:val="0"/>
      <w:marTop w:val="0"/>
      <w:marBottom w:val="0"/>
      <w:divBdr>
        <w:top w:val="none" w:sz="0" w:space="0" w:color="auto"/>
        <w:left w:val="none" w:sz="0" w:space="0" w:color="auto"/>
        <w:bottom w:val="none" w:sz="0" w:space="0" w:color="auto"/>
        <w:right w:val="none" w:sz="0" w:space="0" w:color="auto"/>
      </w:divBdr>
    </w:div>
    <w:div w:id="1529680767">
      <w:bodyDiv w:val="1"/>
      <w:marLeft w:val="0"/>
      <w:marRight w:val="0"/>
      <w:marTop w:val="0"/>
      <w:marBottom w:val="0"/>
      <w:divBdr>
        <w:top w:val="none" w:sz="0" w:space="0" w:color="auto"/>
        <w:left w:val="none" w:sz="0" w:space="0" w:color="auto"/>
        <w:bottom w:val="none" w:sz="0" w:space="0" w:color="auto"/>
        <w:right w:val="none" w:sz="0" w:space="0" w:color="auto"/>
      </w:divBdr>
    </w:div>
    <w:div w:id="1534079931">
      <w:bodyDiv w:val="1"/>
      <w:marLeft w:val="0"/>
      <w:marRight w:val="0"/>
      <w:marTop w:val="0"/>
      <w:marBottom w:val="0"/>
      <w:divBdr>
        <w:top w:val="none" w:sz="0" w:space="0" w:color="auto"/>
        <w:left w:val="none" w:sz="0" w:space="0" w:color="auto"/>
        <w:bottom w:val="none" w:sz="0" w:space="0" w:color="auto"/>
        <w:right w:val="none" w:sz="0" w:space="0" w:color="auto"/>
      </w:divBdr>
    </w:div>
    <w:div w:id="1546871059">
      <w:bodyDiv w:val="1"/>
      <w:marLeft w:val="0"/>
      <w:marRight w:val="0"/>
      <w:marTop w:val="0"/>
      <w:marBottom w:val="0"/>
      <w:divBdr>
        <w:top w:val="none" w:sz="0" w:space="0" w:color="auto"/>
        <w:left w:val="none" w:sz="0" w:space="0" w:color="auto"/>
        <w:bottom w:val="none" w:sz="0" w:space="0" w:color="auto"/>
        <w:right w:val="none" w:sz="0" w:space="0" w:color="auto"/>
      </w:divBdr>
    </w:div>
    <w:div w:id="1551334584">
      <w:bodyDiv w:val="1"/>
      <w:marLeft w:val="0"/>
      <w:marRight w:val="0"/>
      <w:marTop w:val="0"/>
      <w:marBottom w:val="0"/>
      <w:divBdr>
        <w:top w:val="none" w:sz="0" w:space="0" w:color="auto"/>
        <w:left w:val="none" w:sz="0" w:space="0" w:color="auto"/>
        <w:bottom w:val="none" w:sz="0" w:space="0" w:color="auto"/>
        <w:right w:val="none" w:sz="0" w:space="0" w:color="auto"/>
      </w:divBdr>
    </w:div>
    <w:div w:id="1562016896">
      <w:bodyDiv w:val="1"/>
      <w:marLeft w:val="0"/>
      <w:marRight w:val="0"/>
      <w:marTop w:val="0"/>
      <w:marBottom w:val="0"/>
      <w:divBdr>
        <w:top w:val="none" w:sz="0" w:space="0" w:color="auto"/>
        <w:left w:val="none" w:sz="0" w:space="0" w:color="auto"/>
        <w:bottom w:val="none" w:sz="0" w:space="0" w:color="auto"/>
        <w:right w:val="none" w:sz="0" w:space="0" w:color="auto"/>
      </w:divBdr>
    </w:div>
    <w:div w:id="1565867974">
      <w:bodyDiv w:val="1"/>
      <w:marLeft w:val="0"/>
      <w:marRight w:val="0"/>
      <w:marTop w:val="0"/>
      <w:marBottom w:val="0"/>
      <w:divBdr>
        <w:top w:val="none" w:sz="0" w:space="0" w:color="auto"/>
        <w:left w:val="none" w:sz="0" w:space="0" w:color="auto"/>
        <w:bottom w:val="none" w:sz="0" w:space="0" w:color="auto"/>
        <w:right w:val="none" w:sz="0" w:space="0" w:color="auto"/>
      </w:divBdr>
    </w:div>
    <w:div w:id="1568488410">
      <w:bodyDiv w:val="1"/>
      <w:marLeft w:val="0"/>
      <w:marRight w:val="0"/>
      <w:marTop w:val="0"/>
      <w:marBottom w:val="0"/>
      <w:divBdr>
        <w:top w:val="none" w:sz="0" w:space="0" w:color="auto"/>
        <w:left w:val="none" w:sz="0" w:space="0" w:color="auto"/>
        <w:bottom w:val="none" w:sz="0" w:space="0" w:color="auto"/>
        <w:right w:val="none" w:sz="0" w:space="0" w:color="auto"/>
      </w:divBdr>
    </w:div>
    <w:div w:id="1571380409">
      <w:bodyDiv w:val="1"/>
      <w:marLeft w:val="0"/>
      <w:marRight w:val="0"/>
      <w:marTop w:val="0"/>
      <w:marBottom w:val="0"/>
      <w:divBdr>
        <w:top w:val="none" w:sz="0" w:space="0" w:color="auto"/>
        <w:left w:val="none" w:sz="0" w:space="0" w:color="auto"/>
        <w:bottom w:val="none" w:sz="0" w:space="0" w:color="auto"/>
        <w:right w:val="none" w:sz="0" w:space="0" w:color="auto"/>
      </w:divBdr>
    </w:div>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 w:id="1599409242">
      <w:bodyDiv w:val="1"/>
      <w:marLeft w:val="0"/>
      <w:marRight w:val="0"/>
      <w:marTop w:val="0"/>
      <w:marBottom w:val="0"/>
      <w:divBdr>
        <w:top w:val="none" w:sz="0" w:space="0" w:color="auto"/>
        <w:left w:val="none" w:sz="0" w:space="0" w:color="auto"/>
        <w:bottom w:val="none" w:sz="0" w:space="0" w:color="auto"/>
        <w:right w:val="none" w:sz="0" w:space="0" w:color="auto"/>
      </w:divBdr>
    </w:div>
    <w:div w:id="1603567115">
      <w:bodyDiv w:val="1"/>
      <w:marLeft w:val="0"/>
      <w:marRight w:val="0"/>
      <w:marTop w:val="0"/>
      <w:marBottom w:val="0"/>
      <w:divBdr>
        <w:top w:val="none" w:sz="0" w:space="0" w:color="auto"/>
        <w:left w:val="none" w:sz="0" w:space="0" w:color="auto"/>
        <w:bottom w:val="none" w:sz="0" w:space="0" w:color="auto"/>
        <w:right w:val="none" w:sz="0" w:space="0" w:color="auto"/>
      </w:divBdr>
    </w:div>
    <w:div w:id="1606574776">
      <w:bodyDiv w:val="1"/>
      <w:marLeft w:val="0"/>
      <w:marRight w:val="0"/>
      <w:marTop w:val="0"/>
      <w:marBottom w:val="0"/>
      <w:divBdr>
        <w:top w:val="none" w:sz="0" w:space="0" w:color="auto"/>
        <w:left w:val="none" w:sz="0" w:space="0" w:color="auto"/>
        <w:bottom w:val="none" w:sz="0" w:space="0" w:color="auto"/>
        <w:right w:val="none" w:sz="0" w:space="0" w:color="auto"/>
      </w:divBdr>
    </w:div>
    <w:div w:id="1615937691">
      <w:bodyDiv w:val="1"/>
      <w:marLeft w:val="0"/>
      <w:marRight w:val="0"/>
      <w:marTop w:val="0"/>
      <w:marBottom w:val="0"/>
      <w:divBdr>
        <w:top w:val="none" w:sz="0" w:space="0" w:color="auto"/>
        <w:left w:val="none" w:sz="0" w:space="0" w:color="auto"/>
        <w:bottom w:val="none" w:sz="0" w:space="0" w:color="auto"/>
        <w:right w:val="none" w:sz="0" w:space="0" w:color="auto"/>
      </w:divBdr>
    </w:div>
    <w:div w:id="1619726861">
      <w:bodyDiv w:val="1"/>
      <w:marLeft w:val="0"/>
      <w:marRight w:val="0"/>
      <w:marTop w:val="0"/>
      <w:marBottom w:val="0"/>
      <w:divBdr>
        <w:top w:val="none" w:sz="0" w:space="0" w:color="auto"/>
        <w:left w:val="none" w:sz="0" w:space="0" w:color="auto"/>
        <w:bottom w:val="none" w:sz="0" w:space="0" w:color="auto"/>
        <w:right w:val="none" w:sz="0" w:space="0" w:color="auto"/>
      </w:divBdr>
    </w:div>
    <w:div w:id="1629972546">
      <w:bodyDiv w:val="1"/>
      <w:marLeft w:val="0"/>
      <w:marRight w:val="0"/>
      <w:marTop w:val="0"/>
      <w:marBottom w:val="0"/>
      <w:divBdr>
        <w:top w:val="none" w:sz="0" w:space="0" w:color="auto"/>
        <w:left w:val="none" w:sz="0" w:space="0" w:color="auto"/>
        <w:bottom w:val="none" w:sz="0" w:space="0" w:color="auto"/>
        <w:right w:val="none" w:sz="0" w:space="0" w:color="auto"/>
      </w:divBdr>
    </w:div>
    <w:div w:id="1631394292">
      <w:bodyDiv w:val="1"/>
      <w:marLeft w:val="0"/>
      <w:marRight w:val="0"/>
      <w:marTop w:val="0"/>
      <w:marBottom w:val="0"/>
      <w:divBdr>
        <w:top w:val="none" w:sz="0" w:space="0" w:color="auto"/>
        <w:left w:val="none" w:sz="0" w:space="0" w:color="auto"/>
        <w:bottom w:val="none" w:sz="0" w:space="0" w:color="auto"/>
        <w:right w:val="none" w:sz="0" w:space="0" w:color="auto"/>
      </w:divBdr>
    </w:div>
    <w:div w:id="1640845150">
      <w:bodyDiv w:val="1"/>
      <w:marLeft w:val="0"/>
      <w:marRight w:val="0"/>
      <w:marTop w:val="0"/>
      <w:marBottom w:val="0"/>
      <w:divBdr>
        <w:top w:val="none" w:sz="0" w:space="0" w:color="auto"/>
        <w:left w:val="none" w:sz="0" w:space="0" w:color="auto"/>
        <w:bottom w:val="none" w:sz="0" w:space="0" w:color="auto"/>
        <w:right w:val="none" w:sz="0" w:space="0" w:color="auto"/>
      </w:divBdr>
    </w:div>
    <w:div w:id="1656104429">
      <w:bodyDiv w:val="1"/>
      <w:marLeft w:val="0"/>
      <w:marRight w:val="0"/>
      <w:marTop w:val="0"/>
      <w:marBottom w:val="0"/>
      <w:divBdr>
        <w:top w:val="none" w:sz="0" w:space="0" w:color="auto"/>
        <w:left w:val="none" w:sz="0" w:space="0" w:color="auto"/>
        <w:bottom w:val="none" w:sz="0" w:space="0" w:color="auto"/>
        <w:right w:val="none" w:sz="0" w:space="0" w:color="auto"/>
      </w:divBdr>
    </w:div>
    <w:div w:id="1677732264">
      <w:bodyDiv w:val="1"/>
      <w:marLeft w:val="0"/>
      <w:marRight w:val="0"/>
      <w:marTop w:val="0"/>
      <w:marBottom w:val="0"/>
      <w:divBdr>
        <w:top w:val="none" w:sz="0" w:space="0" w:color="auto"/>
        <w:left w:val="none" w:sz="0" w:space="0" w:color="auto"/>
        <w:bottom w:val="none" w:sz="0" w:space="0" w:color="auto"/>
        <w:right w:val="none" w:sz="0" w:space="0" w:color="auto"/>
      </w:divBdr>
    </w:div>
    <w:div w:id="1687319885">
      <w:bodyDiv w:val="1"/>
      <w:marLeft w:val="0"/>
      <w:marRight w:val="0"/>
      <w:marTop w:val="0"/>
      <w:marBottom w:val="0"/>
      <w:divBdr>
        <w:top w:val="none" w:sz="0" w:space="0" w:color="auto"/>
        <w:left w:val="none" w:sz="0" w:space="0" w:color="auto"/>
        <w:bottom w:val="none" w:sz="0" w:space="0" w:color="auto"/>
        <w:right w:val="none" w:sz="0" w:space="0" w:color="auto"/>
      </w:divBdr>
    </w:div>
    <w:div w:id="1694184803">
      <w:bodyDiv w:val="1"/>
      <w:marLeft w:val="0"/>
      <w:marRight w:val="0"/>
      <w:marTop w:val="0"/>
      <w:marBottom w:val="0"/>
      <w:divBdr>
        <w:top w:val="none" w:sz="0" w:space="0" w:color="auto"/>
        <w:left w:val="none" w:sz="0" w:space="0" w:color="auto"/>
        <w:bottom w:val="none" w:sz="0" w:space="0" w:color="auto"/>
        <w:right w:val="none" w:sz="0" w:space="0" w:color="auto"/>
      </w:divBdr>
    </w:div>
    <w:div w:id="1694528261">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8597944">
      <w:bodyDiv w:val="1"/>
      <w:marLeft w:val="0"/>
      <w:marRight w:val="0"/>
      <w:marTop w:val="0"/>
      <w:marBottom w:val="0"/>
      <w:divBdr>
        <w:top w:val="none" w:sz="0" w:space="0" w:color="auto"/>
        <w:left w:val="none" w:sz="0" w:space="0" w:color="auto"/>
        <w:bottom w:val="none" w:sz="0" w:space="0" w:color="auto"/>
        <w:right w:val="none" w:sz="0" w:space="0" w:color="auto"/>
      </w:divBdr>
    </w:div>
    <w:div w:id="1713335597">
      <w:bodyDiv w:val="1"/>
      <w:marLeft w:val="0"/>
      <w:marRight w:val="0"/>
      <w:marTop w:val="0"/>
      <w:marBottom w:val="0"/>
      <w:divBdr>
        <w:top w:val="none" w:sz="0" w:space="0" w:color="auto"/>
        <w:left w:val="none" w:sz="0" w:space="0" w:color="auto"/>
        <w:bottom w:val="none" w:sz="0" w:space="0" w:color="auto"/>
        <w:right w:val="none" w:sz="0" w:space="0" w:color="auto"/>
      </w:divBdr>
    </w:div>
    <w:div w:id="1714308438">
      <w:bodyDiv w:val="1"/>
      <w:marLeft w:val="0"/>
      <w:marRight w:val="0"/>
      <w:marTop w:val="0"/>
      <w:marBottom w:val="0"/>
      <w:divBdr>
        <w:top w:val="none" w:sz="0" w:space="0" w:color="auto"/>
        <w:left w:val="none" w:sz="0" w:space="0" w:color="auto"/>
        <w:bottom w:val="none" w:sz="0" w:space="0" w:color="auto"/>
        <w:right w:val="none" w:sz="0" w:space="0" w:color="auto"/>
      </w:divBdr>
    </w:div>
    <w:div w:id="1720200024">
      <w:bodyDiv w:val="1"/>
      <w:marLeft w:val="0"/>
      <w:marRight w:val="0"/>
      <w:marTop w:val="0"/>
      <w:marBottom w:val="0"/>
      <w:divBdr>
        <w:top w:val="none" w:sz="0" w:space="0" w:color="auto"/>
        <w:left w:val="none" w:sz="0" w:space="0" w:color="auto"/>
        <w:bottom w:val="none" w:sz="0" w:space="0" w:color="auto"/>
        <w:right w:val="none" w:sz="0" w:space="0" w:color="auto"/>
      </w:divBdr>
    </w:div>
    <w:div w:id="1722553010">
      <w:bodyDiv w:val="1"/>
      <w:marLeft w:val="0"/>
      <w:marRight w:val="0"/>
      <w:marTop w:val="0"/>
      <w:marBottom w:val="0"/>
      <w:divBdr>
        <w:top w:val="none" w:sz="0" w:space="0" w:color="auto"/>
        <w:left w:val="none" w:sz="0" w:space="0" w:color="auto"/>
        <w:bottom w:val="none" w:sz="0" w:space="0" w:color="auto"/>
        <w:right w:val="none" w:sz="0" w:space="0" w:color="auto"/>
      </w:divBdr>
    </w:div>
    <w:div w:id="1734741898">
      <w:bodyDiv w:val="1"/>
      <w:marLeft w:val="0"/>
      <w:marRight w:val="0"/>
      <w:marTop w:val="0"/>
      <w:marBottom w:val="0"/>
      <w:divBdr>
        <w:top w:val="none" w:sz="0" w:space="0" w:color="auto"/>
        <w:left w:val="none" w:sz="0" w:space="0" w:color="auto"/>
        <w:bottom w:val="none" w:sz="0" w:space="0" w:color="auto"/>
        <w:right w:val="none" w:sz="0" w:space="0" w:color="auto"/>
      </w:divBdr>
    </w:div>
    <w:div w:id="1744447569">
      <w:bodyDiv w:val="1"/>
      <w:marLeft w:val="0"/>
      <w:marRight w:val="0"/>
      <w:marTop w:val="0"/>
      <w:marBottom w:val="0"/>
      <w:divBdr>
        <w:top w:val="none" w:sz="0" w:space="0" w:color="auto"/>
        <w:left w:val="none" w:sz="0" w:space="0" w:color="auto"/>
        <w:bottom w:val="none" w:sz="0" w:space="0" w:color="auto"/>
        <w:right w:val="none" w:sz="0" w:space="0" w:color="auto"/>
      </w:divBdr>
    </w:div>
    <w:div w:id="1751804433">
      <w:bodyDiv w:val="1"/>
      <w:marLeft w:val="0"/>
      <w:marRight w:val="0"/>
      <w:marTop w:val="0"/>
      <w:marBottom w:val="0"/>
      <w:divBdr>
        <w:top w:val="none" w:sz="0" w:space="0" w:color="auto"/>
        <w:left w:val="none" w:sz="0" w:space="0" w:color="auto"/>
        <w:bottom w:val="none" w:sz="0" w:space="0" w:color="auto"/>
        <w:right w:val="none" w:sz="0" w:space="0" w:color="auto"/>
      </w:divBdr>
    </w:div>
    <w:div w:id="17519990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55007883">
      <w:bodyDiv w:val="1"/>
      <w:marLeft w:val="0"/>
      <w:marRight w:val="0"/>
      <w:marTop w:val="0"/>
      <w:marBottom w:val="0"/>
      <w:divBdr>
        <w:top w:val="none" w:sz="0" w:space="0" w:color="auto"/>
        <w:left w:val="none" w:sz="0" w:space="0" w:color="auto"/>
        <w:bottom w:val="none" w:sz="0" w:space="0" w:color="auto"/>
        <w:right w:val="none" w:sz="0" w:space="0" w:color="auto"/>
      </w:divBdr>
    </w:div>
    <w:div w:id="1766995612">
      <w:bodyDiv w:val="1"/>
      <w:marLeft w:val="0"/>
      <w:marRight w:val="0"/>
      <w:marTop w:val="0"/>
      <w:marBottom w:val="0"/>
      <w:divBdr>
        <w:top w:val="none" w:sz="0" w:space="0" w:color="auto"/>
        <w:left w:val="none" w:sz="0" w:space="0" w:color="auto"/>
        <w:bottom w:val="none" w:sz="0" w:space="0" w:color="auto"/>
        <w:right w:val="none" w:sz="0" w:space="0" w:color="auto"/>
      </w:divBdr>
    </w:div>
    <w:div w:id="1767538241">
      <w:bodyDiv w:val="1"/>
      <w:marLeft w:val="0"/>
      <w:marRight w:val="0"/>
      <w:marTop w:val="0"/>
      <w:marBottom w:val="0"/>
      <w:divBdr>
        <w:top w:val="none" w:sz="0" w:space="0" w:color="auto"/>
        <w:left w:val="none" w:sz="0" w:space="0" w:color="auto"/>
        <w:bottom w:val="none" w:sz="0" w:space="0" w:color="auto"/>
        <w:right w:val="none" w:sz="0" w:space="0" w:color="auto"/>
      </w:divBdr>
    </w:div>
    <w:div w:id="1767731869">
      <w:bodyDiv w:val="1"/>
      <w:marLeft w:val="0"/>
      <w:marRight w:val="0"/>
      <w:marTop w:val="0"/>
      <w:marBottom w:val="0"/>
      <w:divBdr>
        <w:top w:val="none" w:sz="0" w:space="0" w:color="auto"/>
        <w:left w:val="none" w:sz="0" w:space="0" w:color="auto"/>
        <w:bottom w:val="none" w:sz="0" w:space="0" w:color="auto"/>
        <w:right w:val="none" w:sz="0" w:space="0" w:color="auto"/>
      </w:divBdr>
    </w:div>
    <w:div w:id="1773544983">
      <w:bodyDiv w:val="1"/>
      <w:marLeft w:val="0"/>
      <w:marRight w:val="0"/>
      <w:marTop w:val="0"/>
      <w:marBottom w:val="0"/>
      <w:divBdr>
        <w:top w:val="none" w:sz="0" w:space="0" w:color="auto"/>
        <w:left w:val="none" w:sz="0" w:space="0" w:color="auto"/>
        <w:bottom w:val="none" w:sz="0" w:space="0" w:color="auto"/>
        <w:right w:val="none" w:sz="0" w:space="0" w:color="auto"/>
      </w:divBdr>
    </w:div>
    <w:div w:id="1788308433">
      <w:bodyDiv w:val="1"/>
      <w:marLeft w:val="0"/>
      <w:marRight w:val="0"/>
      <w:marTop w:val="0"/>
      <w:marBottom w:val="0"/>
      <w:divBdr>
        <w:top w:val="none" w:sz="0" w:space="0" w:color="auto"/>
        <w:left w:val="none" w:sz="0" w:space="0" w:color="auto"/>
        <w:bottom w:val="none" w:sz="0" w:space="0" w:color="auto"/>
        <w:right w:val="none" w:sz="0" w:space="0" w:color="auto"/>
      </w:divBdr>
    </w:div>
    <w:div w:id="1815099809">
      <w:bodyDiv w:val="1"/>
      <w:marLeft w:val="0"/>
      <w:marRight w:val="0"/>
      <w:marTop w:val="0"/>
      <w:marBottom w:val="0"/>
      <w:divBdr>
        <w:top w:val="none" w:sz="0" w:space="0" w:color="auto"/>
        <w:left w:val="none" w:sz="0" w:space="0" w:color="auto"/>
        <w:bottom w:val="none" w:sz="0" w:space="0" w:color="auto"/>
        <w:right w:val="none" w:sz="0" w:space="0" w:color="auto"/>
      </w:divBdr>
    </w:div>
    <w:div w:id="1819498175">
      <w:bodyDiv w:val="1"/>
      <w:marLeft w:val="0"/>
      <w:marRight w:val="0"/>
      <w:marTop w:val="0"/>
      <w:marBottom w:val="0"/>
      <w:divBdr>
        <w:top w:val="none" w:sz="0" w:space="0" w:color="auto"/>
        <w:left w:val="none" w:sz="0" w:space="0" w:color="auto"/>
        <w:bottom w:val="none" w:sz="0" w:space="0" w:color="auto"/>
        <w:right w:val="none" w:sz="0" w:space="0" w:color="auto"/>
      </w:divBdr>
    </w:div>
    <w:div w:id="1842503597">
      <w:bodyDiv w:val="1"/>
      <w:marLeft w:val="0"/>
      <w:marRight w:val="0"/>
      <w:marTop w:val="0"/>
      <w:marBottom w:val="0"/>
      <w:divBdr>
        <w:top w:val="none" w:sz="0" w:space="0" w:color="auto"/>
        <w:left w:val="none" w:sz="0" w:space="0" w:color="auto"/>
        <w:bottom w:val="none" w:sz="0" w:space="0" w:color="auto"/>
        <w:right w:val="none" w:sz="0" w:space="0" w:color="auto"/>
      </w:divBdr>
    </w:div>
    <w:div w:id="1843618538">
      <w:bodyDiv w:val="1"/>
      <w:marLeft w:val="0"/>
      <w:marRight w:val="0"/>
      <w:marTop w:val="0"/>
      <w:marBottom w:val="0"/>
      <w:divBdr>
        <w:top w:val="none" w:sz="0" w:space="0" w:color="auto"/>
        <w:left w:val="none" w:sz="0" w:space="0" w:color="auto"/>
        <w:bottom w:val="none" w:sz="0" w:space="0" w:color="auto"/>
        <w:right w:val="none" w:sz="0" w:space="0" w:color="auto"/>
      </w:divBdr>
    </w:div>
    <w:div w:id="1850212714">
      <w:bodyDiv w:val="1"/>
      <w:marLeft w:val="0"/>
      <w:marRight w:val="0"/>
      <w:marTop w:val="0"/>
      <w:marBottom w:val="0"/>
      <w:divBdr>
        <w:top w:val="none" w:sz="0" w:space="0" w:color="auto"/>
        <w:left w:val="none" w:sz="0" w:space="0" w:color="auto"/>
        <w:bottom w:val="none" w:sz="0" w:space="0" w:color="auto"/>
        <w:right w:val="none" w:sz="0" w:space="0" w:color="auto"/>
      </w:divBdr>
    </w:div>
    <w:div w:id="185298569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62738065">
      <w:bodyDiv w:val="1"/>
      <w:marLeft w:val="0"/>
      <w:marRight w:val="0"/>
      <w:marTop w:val="0"/>
      <w:marBottom w:val="0"/>
      <w:divBdr>
        <w:top w:val="none" w:sz="0" w:space="0" w:color="auto"/>
        <w:left w:val="none" w:sz="0" w:space="0" w:color="auto"/>
        <w:bottom w:val="none" w:sz="0" w:space="0" w:color="auto"/>
        <w:right w:val="none" w:sz="0" w:space="0" w:color="auto"/>
      </w:divBdr>
    </w:div>
    <w:div w:id="1870796342">
      <w:bodyDiv w:val="1"/>
      <w:marLeft w:val="0"/>
      <w:marRight w:val="0"/>
      <w:marTop w:val="0"/>
      <w:marBottom w:val="0"/>
      <w:divBdr>
        <w:top w:val="none" w:sz="0" w:space="0" w:color="auto"/>
        <w:left w:val="none" w:sz="0" w:space="0" w:color="auto"/>
        <w:bottom w:val="none" w:sz="0" w:space="0" w:color="auto"/>
        <w:right w:val="none" w:sz="0" w:space="0" w:color="auto"/>
      </w:divBdr>
    </w:div>
    <w:div w:id="1884906385">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1908146746">
      <w:bodyDiv w:val="1"/>
      <w:marLeft w:val="0"/>
      <w:marRight w:val="0"/>
      <w:marTop w:val="0"/>
      <w:marBottom w:val="0"/>
      <w:divBdr>
        <w:top w:val="none" w:sz="0" w:space="0" w:color="auto"/>
        <w:left w:val="none" w:sz="0" w:space="0" w:color="auto"/>
        <w:bottom w:val="none" w:sz="0" w:space="0" w:color="auto"/>
        <w:right w:val="none" w:sz="0" w:space="0" w:color="auto"/>
      </w:divBdr>
    </w:div>
    <w:div w:id="1920090590">
      <w:bodyDiv w:val="1"/>
      <w:marLeft w:val="0"/>
      <w:marRight w:val="0"/>
      <w:marTop w:val="0"/>
      <w:marBottom w:val="0"/>
      <w:divBdr>
        <w:top w:val="none" w:sz="0" w:space="0" w:color="auto"/>
        <w:left w:val="none" w:sz="0" w:space="0" w:color="auto"/>
        <w:bottom w:val="none" w:sz="0" w:space="0" w:color="auto"/>
        <w:right w:val="none" w:sz="0" w:space="0" w:color="auto"/>
      </w:divBdr>
    </w:div>
    <w:div w:id="1927224304">
      <w:bodyDiv w:val="1"/>
      <w:marLeft w:val="0"/>
      <w:marRight w:val="0"/>
      <w:marTop w:val="0"/>
      <w:marBottom w:val="0"/>
      <w:divBdr>
        <w:top w:val="none" w:sz="0" w:space="0" w:color="auto"/>
        <w:left w:val="none" w:sz="0" w:space="0" w:color="auto"/>
        <w:bottom w:val="none" w:sz="0" w:space="0" w:color="auto"/>
        <w:right w:val="none" w:sz="0" w:space="0" w:color="auto"/>
      </w:divBdr>
    </w:div>
    <w:div w:id="1933927915">
      <w:bodyDiv w:val="1"/>
      <w:marLeft w:val="0"/>
      <w:marRight w:val="0"/>
      <w:marTop w:val="0"/>
      <w:marBottom w:val="0"/>
      <w:divBdr>
        <w:top w:val="none" w:sz="0" w:space="0" w:color="auto"/>
        <w:left w:val="none" w:sz="0" w:space="0" w:color="auto"/>
        <w:bottom w:val="none" w:sz="0" w:space="0" w:color="auto"/>
        <w:right w:val="none" w:sz="0" w:space="0" w:color="auto"/>
      </w:divBdr>
    </w:div>
    <w:div w:id="1935282000">
      <w:bodyDiv w:val="1"/>
      <w:marLeft w:val="0"/>
      <w:marRight w:val="0"/>
      <w:marTop w:val="0"/>
      <w:marBottom w:val="0"/>
      <w:divBdr>
        <w:top w:val="none" w:sz="0" w:space="0" w:color="auto"/>
        <w:left w:val="none" w:sz="0" w:space="0" w:color="auto"/>
        <w:bottom w:val="none" w:sz="0" w:space="0" w:color="auto"/>
        <w:right w:val="none" w:sz="0" w:space="0" w:color="auto"/>
      </w:divBdr>
    </w:div>
    <w:div w:id="1935626913">
      <w:bodyDiv w:val="1"/>
      <w:marLeft w:val="0"/>
      <w:marRight w:val="0"/>
      <w:marTop w:val="0"/>
      <w:marBottom w:val="0"/>
      <w:divBdr>
        <w:top w:val="none" w:sz="0" w:space="0" w:color="auto"/>
        <w:left w:val="none" w:sz="0" w:space="0" w:color="auto"/>
        <w:bottom w:val="none" w:sz="0" w:space="0" w:color="auto"/>
        <w:right w:val="none" w:sz="0" w:space="0" w:color="auto"/>
      </w:divBdr>
    </w:div>
    <w:div w:id="1972206612">
      <w:bodyDiv w:val="1"/>
      <w:marLeft w:val="0"/>
      <w:marRight w:val="0"/>
      <w:marTop w:val="0"/>
      <w:marBottom w:val="0"/>
      <w:divBdr>
        <w:top w:val="none" w:sz="0" w:space="0" w:color="auto"/>
        <w:left w:val="none" w:sz="0" w:space="0" w:color="auto"/>
        <w:bottom w:val="none" w:sz="0" w:space="0" w:color="auto"/>
        <w:right w:val="none" w:sz="0" w:space="0" w:color="auto"/>
      </w:divBdr>
    </w:div>
    <w:div w:id="1997494135">
      <w:bodyDiv w:val="1"/>
      <w:marLeft w:val="0"/>
      <w:marRight w:val="0"/>
      <w:marTop w:val="0"/>
      <w:marBottom w:val="0"/>
      <w:divBdr>
        <w:top w:val="none" w:sz="0" w:space="0" w:color="auto"/>
        <w:left w:val="none" w:sz="0" w:space="0" w:color="auto"/>
        <w:bottom w:val="none" w:sz="0" w:space="0" w:color="auto"/>
        <w:right w:val="none" w:sz="0" w:space="0" w:color="auto"/>
      </w:divBdr>
    </w:div>
    <w:div w:id="2002733223">
      <w:bodyDiv w:val="1"/>
      <w:marLeft w:val="0"/>
      <w:marRight w:val="0"/>
      <w:marTop w:val="0"/>
      <w:marBottom w:val="0"/>
      <w:divBdr>
        <w:top w:val="none" w:sz="0" w:space="0" w:color="auto"/>
        <w:left w:val="none" w:sz="0" w:space="0" w:color="auto"/>
        <w:bottom w:val="none" w:sz="0" w:space="0" w:color="auto"/>
        <w:right w:val="none" w:sz="0" w:space="0" w:color="auto"/>
      </w:divBdr>
    </w:div>
    <w:div w:id="2002930132">
      <w:bodyDiv w:val="1"/>
      <w:marLeft w:val="0"/>
      <w:marRight w:val="0"/>
      <w:marTop w:val="0"/>
      <w:marBottom w:val="0"/>
      <w:divBdr>
        <w:top w:val="none" w:sz="0" w:space="0" w:color="auto"/>
        <w:left w:val="none" w:sz="0" w:space="0" w:color="auto"/>
        <w:bottom w:val="none" w:sz="0" w:space="0" w:color="auto"/>
        <w:right w:val="none" w:sz="0" w:space="0" w:color="auto"/>
      </w:divBdr>
    </w:div>
    <w:div w:id="2014870470">
      <w:bodyDiv w:val="1"/>
      <w:marLeft w:val="0"/>
      <w:marRight w:val="0"/>
      <w:marTop w:val="0"/>
      <w:marBottom w:val="0"/>
      <w:divBdr>
        <w:top w:val="none" w:sz="0" w:space="0" w:color="auto"/>
        <w:left w:val="none" w:sz="0" w:space="0" w:color="auto"/>
        <w:bottom w:val="none" w:sz="0" w:space="0" w:color="auto"/>
        <w:right w:val="none" w:sz="0" w:space="0" w:color="auto"/>
      </w:divBdr>
    </w:div>
    <w:div w:id="2020430432">
      <w:bodyDiv w:val="1"/>
      <w:marLeft w:val="0"/>
      <w:marRight w:val="0"/>
      <w:marTop w:val="0"/>
      <w:marBottom w:val="0"/>
      <w:divBdr>
        <w:top w:val="none" w:sz="0" w:space="0" w:color="auto"/>
        <w:left w:val="none" w:sz="0" w:space="0" w:color="auto"/>
        <w:bottom w:val="none" w:sz="0" w:space="0" w:color="auto"/>
        <w:right w:val="none" w:sz="0" w:space="0" w:color="auto"/>
      </w:divBdr>
    </w:div>
    <w:div w:id="2024165642">
      <w:bodyDiv w:val="1"/>
      <w:marLeft w:val="0"/>
      <w:marRight w:val="0"/>
      <w:marTop w:val="0"/>
      <w:marBottom w:val="0"/>
      <w:divBdr>
        <w:top w:val="none" w:sz="0" w:space="0" w:color="auto"/>
        <w:left w:val="none" w:sz="0" w:space="0" w:color="auto"/>
        <w:bottom w:val="none" w:sz="0" w:space="0" w:color="auto"/>
        <w:right w:val="none" w:sz="0" w:space="0" w:color="auto"/>
      </w:divBdr>
    </w:div>
    <w:div w:id="2026780497">
      <w:bodyDiv w:val="1"/>
      <w:marLeft w:val="0"/>
      <w:marRight w:val="0"/>
      <w:marTop w:val="0"/>
      <w:marBottom w:val="0"/>
      <w:divBdr>
        <w:top w:val="none" w:sz="0" w:space="0" w:color="auto"/>
        <w:left w:val="none" w:sz="0" w:space="0" w:color="auto"/>
        <w:bottom w:val="none" w:sz="0" w:space="0" w:color="auto"/>
        <w:right w:val="none" w:sz="0" w:space="0" w:color="auto"/>
      </w:divBdr>
    </w:div>
    <w:div w:id="2039306670">
      <w:bodyDiv w:val="1"/>
      <w:marLeft w:val="0"/>
      <w:marRight w:val="0"/>
      <w:marTop w:val="0"/>
      <w:marBottom w:val="0"/>
      <w:divBdr>
        <w:top w:val="none" w:sz="0" w:space="0" w:color="auto"/>
        <w:left w:val="none" w:sz="0" w:space="0" w:color="auto"/>
        <w:bottom w:val="none" w:sz="0" w:space="0" w:color="auto"/>
        <w:right w:val="none" w:sz="0" w:space="0" w:color="auto"/>
      </w:divBdr>
    </w:div>
    <w:div w:id="2047362637">
      <w:bodyDiv w:val="1"/>
      <w:marLeft w:val="0"/>
      <w:marRight w:val="0"/>
      <w:marTop w:val="0"/>
      <w:marBottom w:val="0"/>
      <w:divBdr>
        <w:top w:val="none" w:sz="0" w:space="0" w:color="auto"/>
        <w:left w:val="none" w:sz="0" w:space="0" w:color="auto"/>
        <w:bottom w:val="none" w:sz="0" w:space="0" w:color="auto"/>
        <w:right w:val="none" w:sz="0" w:space="0" w:color="auto"/>
      </w:divBdr>
    </w:div>
    <w:div w:id="2052459728">
      <w:bodyDiv w:val="1"/>
      <w:marLeft w:val="0"/>
      <w:marRight w:val="0"/>
      <w:marTop w:val="0"/>
      <w:marBottom w:val="0"/>
      <w:divBdr>
        <w:top w:val="none" w:sz="0" w:space="0" w:color="auto"/>
        <w:left w:val="none" w:sz="0" w:space="0" w:color="auto"/>
        <w:bottom w:val="none" w:sz="0" w:space="0" w:color="auto"/>
        <w:right w:val="none" w:sz="0" w:space="0" w:color="auto"/>
      </w:divBdr>
    </w:div>
    <w:div w:id="2054495112">
      <w:bodyDiv w:val="1"/>
      <w:marLeft w:val="0"/>
      <w:marRight w:val="0"/>
      <w:marTop w:val="0"/>
      <w:marBottom w:val="0"/>
      <w:divBdr>
        <w:top w:val="none" w:sz="0" w:space="0" w:color="auto"/>
        <w:left w:val="none" w:sz="0" w:space="0" w:color="auto"/>
        <w:bottom w:val="none" w:sz="0" w:space="0" w:color="auto"/>
        <w:right w:val="none" w:sz="0" w:space="0" w:color="auto"/>
      </w:divBdr>
    </w:div>
    <w:div w:id="2059277393">
      <w:bodyDiv w:val="1"/>
      <w:marLeft w:val="0"/>
      <w:marRight w:val="0"/>
      <w:marTop w:val="0"/>
      <w:marBottom w:val="0"/>
      <w:divBdr>
        <w:top w:val="none" w:sz="0" w:space="0" w:color="auto"/>
        <w:left w:val="none" w:sz="0" w:space="0" w:color="auto"/>
        <w:bottom w:val="none" w:sz="0" w:space="0" w:color="auto"/>
        <w:right w:val="none" w:sz="0" w:space="0" w:color="auto"/>
      </w:divBdr>
    </w:div>
    <w:div w:id="2061056842">
      <w:bodyDiv w:val="1"/>
      <w:marLeft w:val="0"/>
      <w:marRight w:val="0"/>
      <w:marTop w:val="0"/>
      <w:marBottom w:val="0"/>
      <w:divBdr>
        <w:top w:val="none" w:sz="0" w:space="0" w:color="auto"/>
        <w:left w:val="none" w:sz="0" w:space="0" w:color="auto"/>
        <w:bottom w:val="none" w:sz="0" w:space="0" w:color="auto"/>
        <w:right w:val="none" w:sz="0" w:space="0" w:color="auto"/>
      </w:divBdr>
    </w:div>
    <w:div w:id="2078816791">
      <w:bodyDiv w:val="1"/>
      <w:marLeft w:val="0"/>
      <w:marRight w:val="0"/>
      <w:marTop w:val="0"/>
      <w:marBottom w:val="0"/>
      <w:divBdr>
        <w:top w:val="none" w:sz="0" w:space="0" w:color="auto"/>
        <w:left w:val="none" w:sz="0" w:space="0" w:color="auto"/>
        <w:bottom w:val="none" w:sz="0" w:space="0" w:color="auto"/>
        <w:right w:val="none" w:sz="0" w:space="0" w:color="auto"/>
      </w:divBdr>
    </w:div>
    <w:div w:id="2079008939">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4662659">
      <w:bodyDiv w:val="1"/>
      <w:marLeft w:val="0"/>
      <w:marRight w:val="0"/>
      <w:marTop w:val="0"/>
      <w:marBottom w:val="0"/>
      <w:divBdr>
        <w:top w:val="none" w:sz="0" w:space="0" w:color="auto"/>
        <w:left w:val="none" w:sz="0" w:space="0" w:color="auto"/>
        <w:bottom w:val="none" w:sz="0" w:space="0" w:color="auto"/>
        <w:right w:val="none" w:sz="0" w:space="0" w:color="auto"/>
      </w:divBdr>
    </w:div>
    <w:div w:id="2097554903">
      <w:bodyDiv w:val="1"/>
      <w:marLeft w:val="0"/>
      <w:marRight w:val="0"/>
      <w:marTop w:val="0"/>
      <w:marBottom w:val="0"/>
      <w:divBdr>
        <w:top w:val="none" w:sz="0" w:space="0" w:color="auto"/>
        <w:left w:val="none" w:sz="0" w:space="0" w:color="auto"/>
        <w:bottom w:val="none" w:sz="0" w:space="0" w:color="auto"/>
        <w:right w:val="none" w:sz="0" w:space="0" w:color="auto"/>
      </w:divBdr>
    </w:div>
    <w:div w:id="2098941278">
      <w:bodyDiv w:val="1"/>
      <w:marLeft w:val="0"/>
      <w:marRight w:val="0"/>
      <w:marTop w:val="0"/>
      <w:marBottom w:val="0"/>
      <w:divBdr>
        <w:top w:val="none" w:sz="0" w:space="0" w:color="auto"/>
        <w:left w:val="none" w:sz="0" w:space="0" w:color="auto"/>
        <w:bottom w:val="none" w:sz="0" w:space="0" w:color="auto"/>
        <w:right w:val="none" w:sz="0" w:space="0" w:color="auto"/>
      </w:divBdr>
    </w:div>
    <w:div w:id="2104642037">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6552">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799292">
      <w:bodyDiv w:val="1"/>
      <w:marLeft w:val="0"/>
      <w:marRight w:val="0"/>
      <w:marTop w:val="0"/>
      <w:marBottom w:val="0"/>
      <w:divBdr>
        <w:top w:val="none" w:sz="0" w:space="0" w:color="auto"/>
        <w:left w:val="none" w:sz="0" w:space="0" w:color="auto"/>
        <w:bottom w:val="none" w:sz="0" w:space="0" w:color="auto"/>
        <w:right w:val="none" w:sz="0" w:space="0" w:color="auto"/>
      </w:divBdr>
    </w:div>
    <w:div w:id="2122456811">
      <w:bodyDiv w:val="1"/>
      <w:marLeft w:val="0"/>
      <w:marRight w:val="0"/>
      <w:marTop w:val="0"/>
      <w:marBottom w:val="0"/>
      <w:divBdr>
        <w:top w:val="none" w:sz="0" w:space="0" w:color="auto"/>
        <w:left w:val="none" w:sz="0" w:space="0" w:color="auto"/>
        <w:bottom w:val="none" w:sz="0" w:space="0" w:color="auto"/>
        <w:right w:val="none" w:sz="0" w:space="0" w:color="auto"/>
      </w:divBdr>
    </w:div>
    <w:div w:id="2122651898">
      <w:bodyDiv w:val="1"/>
      <w:marLeft w:val="0"/>
      <w:marRight w:val="0"/>
      <w:marTop w:val="0"/>
      <w:marBottom w:val="0"/>
      <w:divBdr>
        <w:top w:val="none" w:sz="0" w:space="0" w:color="auto"/>
        <w:left w:val="none" w:sz="0" w:space="0" w:color="auto"/>
        <w:bottom w:val="none" w:sz="0" w:space="0" w:color="auto"/>
        <w:right w:val="none" w:sz="0" w:space="0" w:color="auto"/>
      </w:divBdr>
    </w:div>
    <w:div w:id="2133328423">
      <w:bodyDiv w:val="1"/>
      <w:marLeft w:val="0"/>
      <w:marRight w:val="0"/>
      <w:marTop w:val="0"/>
      <w:marBottom w:val="0"/>
      <w:divBdr>
        <w:top w:val="none" w:sz="0" w:space="0" w:color="auto"/>
        <w:left w:val="none" w:sz="0" w:space="0" w:color="auto"/>
        <w:bottom w:val="none" w:sz="0" w:space="0" w:color="auto"/>
        <w:right w:val="none" w:sz="0" w:space="0" w:color="auto"/>
      </w:divBdr>
    </w:div>
    <w:div w:id="2134982726">
      <w:bodyDiv w:val="1"/>
      <w:marLeft w:val="0"/>
      <w:marRight w:val="0"/>
      <w:marTop w:val="0"/>
      <w:marBottom w:val="0"/>
      <w:divBdr>
        <w:top w:val="none" w:sz="0" w:space="0" w:color="auto"/>
        <w:left w:val="none" w:sz="0" w:space="0" w:color="auto"/>
        <w:bottom w:val="none" w:sz="0" w:space="0" w:color="auto"/>
        <w:right w:val="none" w:sz="0" w:space="0" w:color="auto"/>
      </w:divBdr>
    </w:div>
    <w:div w:id="21359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47375-138C-4A0E-9780-4411F42B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445</TotalTime>
  <Pages>4</Pages>
  <Words>1959</Words>
  <Characters>11563</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56</cp:revision>
  <cp:lastPrinted>2015-04-20T12:59:00Z</cp:lastPrinted>
  <dcterms:created xsi:type="dcterms:W3CDTF">2015-04-20T13:16:00Z</dcterms:created>
  <dcterms:modified xsi:type="dcterms:W3CDTF">2015-04-22T08:31:00Z</dcterms:modified>
</cp:coreProperties>
</file>