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86F6" w14:textId="77777777" w:rsidR="0068697A" w:rsidRPr="00E409C2" w:rsidRDefault="0068697A" w:rsidP="0068697A">
      <w:pPr>
        <w:pStyle w:val="Nadpis1"/>
      </w:pPr>
      <w:bookmarkStart w:id="0" w:name="_Toc216777585"/>
      <w:bookmarkStart w:id="1" w:name="_Toc145318531"/>
      <w:bookmarkStart w:id="2" w:name="_Toc153531174"/>
      <w:bookmarkStart w:id="3" w:name="_Toc169258114"/>
      <w:bookmarkStart w:id="4" w:name="_Toc137233026"/>
      <w:bookmarkStart w:id="5" w:name="_Toc130286019"/>
      <w:bookmarkStart w:id="6" w:name="_Toc114134050"/>
      <w:bookmarkStart w:id="7" w:name="_Toc145318534"/>
      <w:bookmarkStart w:id="8" w:name="_Toc153531177"/>
      <w:bookmarkStart w:id="9" w:name="_Toc121993822"/>
      <w:bookmarkStart w:id="10" w:name="_Toc137233031"/>
      <w:r w:rsidRPr="00E409C2">
        <w:t>1. Shrnutí</w:t>
      </w:r>
      <w:bookmarkEnd w:id="0"/>
    </w:p>
    <w:p w14:paraId="0E255C38" w14:textId="77777777" w:rsidR="0068697A" w:rsidRPr="00E409C2" w:rsidRDefault="0068697A" w:rsidP="0068697A">
      <w:pPr>
        <w:pStyle w:val="Normalodrka"/>
      </w:pPr>
      <w:r w:rsidRPr="00E409C2">
        <w:t>Hrubý domácí produkt (HDP) ve </w:t>
      </w:r>
      <w:r>
        <w:t>3</w:t>
      </w:r>
      <w:r w:rsidRPr="00E409C2">
        <w:t>. čtvrtletí 2025 mezičtvrtletně vzrostl o 0,</w:t>
      </w:r>
      <w:r>
        <w:t>8</w:t>
      </w:r>
      <w:r w:rsidRPr="00E409C2">
        <w:t xml:space="preserve"> %</w:t>
      </w:r>
      <w:r w:rsidRPr="001E5850">
        <w:rPr>
          <w:rStyle w:val="Znakapoznpodarou"/>
        </w:rPr>
        <w:footnoteReference w:id="1"/>
      </w:r>
      <w:r w:rsidRPr="00E409C2">
        <w:t xml:space="preserve">. </w:t>
      </w:r>
      <w:r>
        <w:t>Růst zrychlil a p</w:t>
      </w:r>
      <w:r w:rsidRPr="00E409C2">
        <w:t>řispělo</w:t>
      </w:r>
      <w:r>
        <w:t xml:space="preserve"> k tomu zlepšení bilance zahraničního obchodu. Mírně rostla také spotřeba a investiční aktivita. Naopak změna zásob působila na hospodářský růst negativně.</w:t>
      </w:r>
      <w:r w:rsidRPr="00E409C2">
        <w:t xml:space="preserve"> Meziroční přírůstek HDP posílil ve </w:t>
      </w:r>
      <w:r>
        <w:t>3</w:t>
      </w:r>
      <w:r w:rsidRPr="00E409C2">
        <w:t>. kvartálu na 2,</w:t>
      </w:r>
      <w:r>
        <w:t>8</w:t>
      </w:r>
      <w:r w:rsidRPr="00E409C2">
        <w:t xml:space="preserve"> %</w:t>
      </w:r>
      <w:r>
        <w:t xml:space="preserve"> a rovněž k tomu </w:t>
      </w:r>
      <w:r>
        <w:rPr>
          <w:spacing w:val="-2"/>
        </w:rPr>
        <w:t>přispělo zlepšení bilance zahraničního obchodu</w:t>
      </w:r>
      <w:r w:rsidRPr="00E409C2">
        <w:t xml:space="preserve">. Rostla domácí spotřeba a </w:t>
      </w:r>
      <w:r>
        <w:t xml:space="preserve">investice. </w:t>
      </w:r>
      <w:r w:rsidRPr="00E409C2">
        <w:t>Meziroční růst ekonomiky ale brzdila změna zásob</w:t>
      </w:r>
      <w:r>
        <w:t xml:space="preserve">. </w:t>
      </w:r>
      <w:r w:rsidRPr="00E409C2">
        <w:t>Hrubý domácí produkt v EU ve </w:t>
      </w:r>
      <w:r>
        <w:t>3</w:t>
      </w:r>
      <w:r w:rsidRPr="00E409C2">
        <w:t>. čtvrtletí mezičtvrtletně vzrostl o 0,</w:t>
      </w:r>
      <w:r>
        <w:t>3</w:t>
      </w:r>
      <w:r w:rsidRPr="00E409C2">
        <w:t xml:space="preserve"> % a meziročně o 1,6 %. </w:t>
      </w:r>
      <w:r>
        <w:t>Většina ekonomik EU rostla a celkovou dynamiku HDP v EU tak negativně ovlivnila zejména stagnace Německa.</w:t>
      </w:r>
    </w:p>
    <w:p w14:paraId="4A4F8372" w14:textId="77777777" w:rsidR="0068697A" w:rsidRPr="00382C5B" w:rsidRDefault="0068697A" w:rsidP="0068697A">
      <w:pPr>
        <w:pStyle w:val="Normalodrka"/>
        <w:shd w:val="clear" w:color="auto" w:fill="FFFFFF" w:themeFill="background1"/>
      </w:pPr>
      <w:r w:rsidRPr="00382C5B">
        <w:t xml:space="preserve">Ve </w:t>
      </w:r>
      <w:r>
        <w:t>3</w:t>
      </w:r>
      <w:r w:rsidRPr="00382C5B">
        <w:t>. čtvrtletí 2025 mezičtvrtletn</w:t>
      </w:r>
      <w:r>
        <w:t>í přírůstek</w:t>
      </w:r>
      <w:r w:rsidRPr="00382C5B">
        <w:t xml:space="preserve"> hrub</w:t>
      </w:r>
      <w:r>
        <w:t>é</w:t>
      </w:r>
      <w:r w:rsidRPr="00382C5B">
        <w:t xml:space="preserve"> přidan</w:t>
      </w:r>
      <w:r>
        <w:t>é</w:t>
      </w:r>
      <w:r w:rsidRPr="00382C5B">
        <w:t xml:space="preserve"> hodnot</w:t>
      </w:r>
      <w:r>
        <w:t xml:space="preserve">y (HPH) zrychlil na </w:t>
      </w:r>
      <w:r w:rsidRPr="00382C5B">
        <w:t>0,</w:t>
      </w:r>
      <w:r>
        <w:t xml:space="preserve">9 </w:t>
      </w:r>
      <w:r w:rsidRPr="00382C5B">
        <w:t>%.</w:t>
      </w:r>
      <w:r>
        <w:t xml:space="preserve"> Růst podpořila široká paleta odvětví napříč ekonomikou. Nejvíce mezičtvrtletně rostla HPH ve stavebnictví a dařilo se také řadě odvětví služeb, nejvíce ostatním činnostem, peněžnictví a pojišťovnictví a informačním a komunikačním činnostem. Průmysl jako celek pokračoval ve stagnaci, ačkoli samotný zpracovatelský průmysl mírně mezičtvrtletně rostl. </w:t>
      </w:r>
      <w:r w:rsidRPr="00382C5B">
        <w:t xml:space="preserve"> Meziroční růst HPH ve </w:t>
      </w:r>
      <w:r>
        <w:t>3</w:t>
      </w:r>
      <w:r w:rsidRPr="00382C5B">
        <w:t xml:space="preserve">. čtvrtletí </w:t>
      </w:r>
      <w:r>
        <w:t>dosáhl</w:t>
      </w:r>
      <w:r w:rsidRPr="00382C5B">
        <w:t xml:space="preserve"> 2,8 %. Nejvíce ve směru růstu působilo uskupení obchod, doprava, ubytování a pohostinství a informační a komunikační činnosti.</w:t>
      </w:r>
      <w:r>
        <w:t xml:space="preserve"> Posílil také vliv stavebnictví. </w:t>
      </w:r>
      <w:r w:rsidRPr="00382C5B">
        <w:t xml:space="preserve">Hrubá přidaná hodnota v průmyslu jako celku ve </w:t>
      </w:r>
      <w:r>
        <w:t>3</w:t>
      </w:r>
      <w:r w:rsidRPr="00382C5B">
        <w:t>. čtvrtletí meziročně</w:t>
      </w:r>
      <w:r>
        <w:t xml:space="preserve"> klesla o 0,4 % </w:t>
      </w:r>
      <w:r w:rsidRPr="00382C5B">
        <w:t xml:space="preserve">a z toho ve zpracovatelském průmyslu o </w:t>
      </w:r>
      <w:r>
        <w:t>0,3</w:t>
      </w:r>
      <w:r w:rsidRPr="00382C5B">
        <w:t xml:space="preserve"> %</w:t>
      </w:r>
      <w:r>
        <w:t>.</w:t>
      </w:r>
      <w:r w:rsidRPr="00382C5B">
        <w:t xml:space="preserve">  </w:t>
      </w:r>
    </w:p>
    <w:p w14:paraId="6772819B" w14:textId="77777777" w:rsidR="0068697A" w:rsidRPr="00C96040" w:rsidRDefault="0068697A" w:rsidP="0068697A">
      <w:pPr>
        <w:pStyle w:val="Normalodrka"/>
      </w:pPr>
      <w:r w:rsidRPr="00C96040">
        <w:t>Mezičtvrtletní přírůstek vývozu zboží a služeb ve </w:t>
      </w:r>
      <w:r>
        <w:t>3</w:t>
      </w:r>
      <w:r w:rsidRPr="00C96040">
        <w:t xml:space="preserve">. čtvrtletí </w:t>
      </w:r>
      <w:r>
        <w:t>zrychlil na 1,0 %</w:t>
      </w:r>
      <w:r w:rsidRPr="00255B30">
        <w:rPr>
          <w:rStyle w:val="Znakapoznpodarou"/>
        </w:rPr>
        <w:footnoteReference w:id="2"/>
      </w:r>
      <w:r>
        <w:t>, zatímco d</w:t>
      </w:r>
      <w:r w:rsidRPr="00C96040">
        <w:t xml:space="preserve">ovoz </w:t>
      </w:r>
      <w:r>
        <w:t xml:space="preserve">stagnoval. </w:t>
      </w:r>
      <w:r w:rsidRPr="00C96040">
        <w:t xml:space="preserve">Meziroční nárůst exportu dosáhl </w:t>
      </w:r>
      <w:r>
        <w:t>3,4 %</w:t>
      </w:r>
      <w:r w:rsidRPr="00C96040">
        <w:t xml:space="preserve"> a importu </w:t>
      </w:r>
      <w:r>
        <w:t>3,7 %</w:t>
      </w:r>
      <w:r w:rsidRPr="00C96040">
        <w:t>. Bilance zahraničního obchodu se zbožím a službami v běžných cenách dosáhla ve </w:t>
      </w:r>
      <w:r>
        <w:t>3</w:t>
      </w:r>
      <w:r w:rsidRPr="00C96040">
        <w:t xml:space="preserve">. čtvrtletí přebytku </w:t>
      </w:r>
      <w:r>
        <w:t>128,3</w:t>
      </w:r>
      <w:r w:rsidRPr="00C96040">
        <w:t xml:space="preserve"> mld. korun a ten se tak meziročně </w:t>
      </w:r>
      <w:r>
        <w:t>zvýšil o 10,1</w:t>
      </w:r>
      <w:r w:rsidRPr="00C96040">
        <w:t xml:space="preserve"> mld. </w:t>
      </w:r>
      <w:r>
        <w:t xml:space="preserve">Zlepšovala se </w:t>
      </w:r>
      <w:r w:rsidRPr="00C96040">
        <w:t xml:space="preserve">bilance obchodu </w:t>
      </w:r>
      <w:r>
        <w:t xml:space="preserve">s motorovými vozidly, stroji a zařízeními nebo chemickými látkami a přípravky. </w:t>
      </w:r>
      <w:r w:rsidRPr="00C96040">
        <w:t xml:space="preserve">Naopak se </w:t>
      </w:r>
      <w:r>
        <w:t>zhoršilo saldo u kovodělných výrobků a počítačů, elektronických a optických přístrojů a zařízení.</w:t>
      </w:r>
    </w:p>
    <w:p w14:paraId="2EE3054E" w14:textId="77777777" w:rsidR="0068697A" w:rsidRPr="00F17E83" w:rsidRDefault="0068697A" w:rsidP="0068697A">
      <w:pPr>
        <w:pStyle w:val="Normalodrka"/>
        <w:shd w:val="clear" w:color="auto" w:fill="FFFFFF" w:themeFill="background1"/>
      </w:pPr>
      <w:r w:rsidRPr="00F17E83">
        <w:t>Celková cenová hladina (podle deflátoru HDP) ve </w:t>
      </w:r>
      <w:r>
        <w:t>3</w:t>
      </w:r>
      <w:r w:rsidRPr="00F17E83">
        <w:t xml:space="preserve">. čtvrtletí meziročně vzrostla o 3,3 % a mezičtvrtletně </w:t>
      </w:r>
      <w:r w:rsidRPr="00F17E83">
        <w:br/>
        <w:t xml:space="preserve">o </w:t>
      </w:r>
      <w:r>
        <w:t>0,5</w:t>
      </w:r>
      <w:r w:rsidRPr="00F17E83">
        <w:t xml:space="preserve"> %. Spotřebitelské ceny byly v</w:t>
      </w:r>
      <w:r>
        <w:t>e</w:t>
      </w:r>
      <w:r w:rsidRPr="00F17E83">
        <w:t> </w:t>
      </w:r>
      <w:r>
        <w:t>3</w:t>
      </w:r>
      <w:r w:rsidRPr="00F17E83">
        <w:t>. čtvrtletí meziročně vyšší o 2,</w:t>
      </w:r>
      <w:r>
        <w:t>5</w:t>
      </w:r>
      <w:r w:rsidRPr="00F17E83">
        <w:t xml:space="preserve"> % a mezičtvrtletně vzrostly o 0,</w:t>
      </w:r>
      <w:r>
        <w:t>6</w:t>
      </w:r>
      <w:r w:rsidRPr="00F17E83">
        <w:t xml:space="preserve"> %. Nej</w:t>
      </w:r>
      <w:r>
        <w:t>větší</w:t>
      </w:r>
      <w:r w:rsidRPr="00F17E83">
        <w:t xml:space="preserve"> vliv na celkový</w:t>
      </w:r>
      <w:r>
        <w:t xml:space="preserve"> meziroční </w:t>
      </w:r>
      <w:r w:rsidRPr="00F17E83">
        <w:t xml:space="preserve">růst spotřebitelských cen si </w:t>
      </w:r>
      <w:r>
        <w:t xml:space="preserve">navzdory zvolnění tempa stále </w:t>
      </w:r>
      <w:r w:rsidRPr="00F17E83">
        <w:t>držely potraviny a</w:t>
      </w:r>
      <w:r>
        <w:t> </w:t>
      </w:r>
      <w:r w:rsidRPr="00F17E83">
        <w:t>nealkoholické nápoje</w:t>
      </w:r>
      <w:r>
        <w:t xml:space="preserve">. Významně přispělo také </w:t>
      </w:r>
      <w:r w:rsidRPr="00F17E83">
        <w:t>bydlení a energi</w:t>
      </w:r>
      <w:r>
        <w:t>e, stravování a ubytování a rekreace a kultura.</w:t>
      </w:r>
      <w:r w:rsidRPr="00F17E83">
        <w:t xml:space="preserve"> </w:t>
      </w:r>
      <w:r>
        <w:t xml:space="preserve">Klesaly ceny průmyslových výrobců a zmírnilo se meziroční tempo růstu cen zemědělských výrobců. </w:t>
      </w:r>
      <w:r w:rsidRPr="00F17E83">
        <w:t xml:space="preserve">  </w:t>
      </w:r>
    </w:p>
    <w:p w14:paraId="564F4DB0" w14:textId="77777777" w:rsidR="0068697A" w:rsidRPr="00CF322D" w:rsidRDefault="0068697A" w:rsidP="0068697A">
      <w:pPr>
        <w:pStyle w:val="Normalodrka"/>
      </w:pPr>
      <w:r w:rsidRPr="00CF322D">
        <w:t>Celková zaměstnanost</w:t>
      </w:r>
      <w:r w:rsidRPr="00CF322D">
        <w:rPr>
          <w:rStyle w:val="Znakapoznpodarou"/>
        </w:rPr>
        <w:footnoteReference w:id="3"/>
      </w:r>
      <w:r w:rsidRPr="00CF322D">
        <w:t xml:space="preserve"> ve </w:t>
      </w:r>
      <w:r>
        <w:t>3</w:t>
      </w:r>
      <w:r w:rsidRPr="00CF322D">
        <w:t xml:space="preserve">. čtvrtletí byla meziročně vyšší o 1,0 % a mezičtvrtletně </w:t>
      </w:r>
      <w:r>
        <w:t xml:space="preserve">stagnovala (zvýšení o </w:t>
      </w:r>
      <w:r w:rsidRPr="00CF322D">
        <w:t>0,</w:t>
      </w:r>
      <w:r>
        <w:t>1</w:t>
      </w:r>
      <w:r w:rsidRPr="00CF322D">
        <w:t xml:space="preserve"> %</w:t>
      </w:r>
      <w:r>
        <w:t>)</w:t>
      </w:r>
      <w:r w:rsidRPr="00CF322D">
        <w:t xml:space="preserve">. Celková míra nezaměstnanosti </w:t>
      </w:r>
      <w:r>
        <w:t>se od počátku roku plíživě zvyšovala a ve 3. kvartálu překonala 3 %.</w:t>
      </w:r>
      <w:r w:rsidRPr="00CF322D">
        <w:t xml:space="preserve"> Ve </w:t>
      </w:r>
      <w:r>
        <w:t>3</w:t>
      </w:r>
      <w:r w:rsidRPr="00CF322D">
        <w:t xml:space="preserve">. čtvrtletí průměrná hrubá měsíční mzda meziročně vzrostla o </w:t>
      </w:r>
      <w:r>
        <w:t>7,1</w:t>
      </w:r>
      <w:r w:rsidRPr="00CF322D">
        <w:t xml:space="preserve"> % a dosáhla 4</w:t>
      </w:r>
      <w:r>
        <w:t>8 295</w:t>
      </w:r>
      <w:r w:rsidRPr="00CF322D">
        <w:t xml:space="preserve"> korun. Reálně průměrná mzda posílila o </w:t>
      </w:r>
      <w:r>
        <w:t>4,5</w:t>
      </w:r>
      <w:r w:rsidRPr="00CF322D">
        <w:t xml:space="preserve"> %. Mezičtvrtletní nominální navýšení sezónně očištěné průměrné mzdy činilo </w:t>
      </w:r>
      <w:r>
        <w:t>1,7</w:t>
      </w:r>
      <w:r w:rsidRPr="00CF322D">
        <w:t xml:space="preserve"> %.</w:t>
      </w:r>
    </w:p>
    <w:p w14:paraId="3B64364C" w14:textId="77777777" w:rsidR="0068697A" w:rsidRPr="00854F24" w:rsidRDefault="0068697A" w:rsidP="0068697A">
      <w:pPr>
        <w:pStyle w:val="Normalodrka"/>
      </w:pPr>
      <w:r w:rsidRPr="00854F24">
        <w:t xml:space="preserve">Základní měnověpolitické úrokové sazby </w:t>
      </w:r>
      <w:r>
        <w:t>se v průběhu 3</w:t>
      </w:r>
      <w:r w:rsidRPr="00854F24">
        <w:t>. čtvrtletí</w:t>
      </w:r>
      <w:r>
        <w:t xml:space="preserve"> neměnily</w:t>
      </w:r>
      <w:r w:rsidRPr="00854F24">
        <w:t xml:space="preserve">. </w:t>
      </w:r>
      <w:r>
        <w:t>Na téměř neměnné úrovni tak zůstaly i ú</w:t>
      </w:r>
      <w:r w:rsidRPr="00854F24">
        <w:t>rokové sazby vkladů</w:t>
      </w:r>
      <w:r>
        <w:t xml:space="preserve"> domácností i podniků. N</w:t>
      </w:r>
      <w:r w:rsidRPr="00854F24">
        <w:t>ov</w:t>
      </w:r>
      <w:r>
        <w:t xml:space="preserve">é </w:t>
      </w:r>
      <w:r w:rsidRPr="00854F24">
        <w:t>hypoteční smlouv</w:t>
      </w:r>
      <w:r>
        <w:t>y dokládaly oživení nemovitostního trhu, podíl čistých nových úvěrů byl ale méně než polovina ze všech nových smluv.</w:t>
      </w:r>
    </w:p>
    <w:p w14:paraId="0E83E7E4" w14:textId="77777777" w:rsidR="0068697A" w:rsidRPr="000673C2" w:rsidRDefault="0068697A" w:rsidP="0068697A">
      <w:pPr>
        <w:pStyle w:val="Normalodrka"/>
        <w:spacing w:after="0"/>
      </w:pPr>
      <w:r w:rsidRPr="003E5DB7">
        <w:t>Hospodaření státního rozpočtu vykázalo za 1. až 3. čtvrtletí 2025 schodek 153,9 mld. korun</w:t>
      </w:r>
      <w:r>
        <w:t xml:space="preserve">, což byl </w:t>
      </w:r>
      <w:r w:rsidRPr="003E5DB7">
        <w:t>v</w:t>
      </w:r>
      <w:r>
        <w:t> daném období</w:t>
      </w:r>
      <w:r w:rsidRPr="003E5DB7">
        <w:t xml:space="preserve"> nejnižší</w:t>
      </w:r>
      <w:r>
        <w:t xml:space="preserve"> deficit</w:t>
      </w:r>
      <w:r w:rsidRPr="003E5DB7">
        <w:t xml:space="preserve"> za posledních šest let. Meziročně se zatím letos dosažený deficit snížil o</w:t>
      </w:r>
      <w:r>
        <w:t> </w:t>
      </w:r>
      <w:r w:rsidRPr="003E5DB7">
        <w:t>necelých 30 mld. korun. Za tímto zlepšením stálo především zrychlení růstu rozpočtových příjmů, ve kterém se stále zřetelněji projevuje dopad postupného posilování výkonu ekonomiky. Na příjmovou i</w:t>
      </w:r>
      <w:r>
        <w:t> </w:t>
      </w:r>
      <w:r w:rsidRPr="003E5DB7">
        <w:t xml:space="preserve">výdajovou stranu rozpočtu začínají ve větší míře působit dopady konsolidačního ozdravného balíčku schváleného v roce 2023. Zřetelný vliv má zde i změna rozpočtového určení daní, </w:t>
      </w:r>
      <w:r>
        <w:t>která</w:t>
      </w:r>
      <w:r w:rsidRPr="003E5DB7">
        <w:t xml:space="preserve"> od ledna 2025 opět zvyšuje podíl na výnosu některých váhově významných daní ve prospěch </w:t>
      </w:r>
      <w:r>
        <w:t>státního rozpočtu</w:t>
      </w:r>
      <w:r w:rsidRPr="003E5DB7">
        <w:t>.</w:t>
      </w:r>
    </w:p>
    <w:p w14:paraId="7563C6FA" w14:textId="77777777" w:rsidR="0068697A" w:rsidRPr="00D40B2B" w:rsidRDefault="0068697A" w:rsidP="0068697A">
      <w:pPr>
        <w:pStyle w:val="Normalodrka"/>
        <w:numPr>
          <w:ilvl w:val="0"/>
          <w:numId w:val="0"/>
        </w:numPr>
        <w:spacing w:after="0"/>
        <w:jc w:val="center"/>
      </w:pPr>
    </w:p>
    <w:p w14:paraId="181E4D16" w14:textId="3D0085EF" w:rsidR="00603FF5" w:rsidRPr="00D40B2B" w:rsidRDefault="00E91024" w:rsidP="0083516C">
      <w:pPr>
        <w:pStyle w:val="Normalodrka"/>
        <w:numPr>
          <w:ilvl w:val="0"/>
          <w:numId w:val="0"/>
        </w:numPr>
        <w:spacing w:after="0"/>
        <w:jc w:val="center"/>
      </w:pPr>
      <w:r w:rsidRPr="00E91024">
        <w:rPr>
          <w:noProof/>
        </w:rPr>
        <w:lastRenderedPageBreak/>
        <w:drawing>
          <wp:inline distT="0" distB="0" distL="0" distR="0" wp14:anchorId="3C5A1941" wp14:editId="18AF1E26">
            <wp:extent cx="5857875" cy="8867775"/>
            <wp:effectExtent l="0" t="0" r="9525" b="0"/>
            <wp:docPr id="76351494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sectPr w:rsidR="00603FF5" w:rsidRPr="00D40B2B" w:rsidSect="00EB7E2C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1134" w:bottom="1418" w:left="1134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0931" w14:textId="77777777" w:rsidR="00C54141" w:rsidRDefault="00C54141" w:rsidP="00E71A58">
      <w:r>
        <w:separator/>
      </w:r>
    </w:p>
  </w:endnote>
  <w:endnote w:type="continuationSeparator" w:id="0">
    <w:p w14:paraId="53C7081B" w14:textId="77777777" w:rsidR="00C54141" w:rsidRDefault="00C54141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2E7" w14:textId="3B3F7B37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233D05">
      <w:rPr>
        <w:szCs w:val="16"/>
      </w:rPr>
      <w:t>50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 w:rsidR="00C5418A">
      <w:rPr>
        <w:szCs w:val="16"/>
      </w:rPr>
      <w:t>1. až 3. 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9" w14:textId="15E32B36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szCs w:val="16"/>
      </w:rPr>
      <w:t xml:space="preserve">1. </w:t>
    </w:r>
    <w:r w:rsidR="00C5418A">
      <w:rPr>
        <w:szCs w:val="16"/>
      </w:rPr>
      <w:t>až 3. čtvrt</w:t>
    </w:r>
    <w:r>
      <w:rPr>
        <w:szCs w:val="16"/>
      </w:rPr>
      <w:t>letí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233D05">
      <w:rPr>
        <w:rStyle w:val="ZpatChar"/>
        <w:szCs w:val="16"/>
      </w:rPr>
      <w:t>49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C961" w14:textId="77777777" w:rsidR="00C54141" w:rsidRDefault="00C54141" w:rsidP="00EA4302">
      <w:pPr>
        <w:spacing w:after="0"/>
      </w:pPr>
      <w:r>
        <w:separator/>
      </w:r>
    </w:p>
  </w:footnote>
  <w:footnote w:type="continuationSeparator" w:id="0">
    <w:p w14:paraId="76A7A74E" w14:textId="77777777" w:rsidR="00C54141" w:rsidRDefault="00C54141" w:rsidP="00E71A58">
      <w:r>
        <w:continuationSeparator/>
      </w:r>
    </w:p>
  </w:footnote>
  <w:footnote w:id="1">
    <w:p w14:paraId="0FD56B05" w14:textId="77777777" w:rsidR="0068697A" w:rsidRDefault="0068697A" w:rsidP="0068697A">
      <w:pPr>
        <w:pStyle w:val="Textpoznpodarou"/>
        <w:rPr>
          <w:spacing w:val="-2"/>
          <w:sz w:val="16"/>
          <w:szCs w:val="16"/>
        </w:rPr>
      </w:pPr>
      <w:r>
        <w:rPr>
          <w:rStyle w:val="Znakapoznpodarou"/>
          <w:spacing w:val="-2"/>
          <w:sz w:val="16"/>
          <w:szCs w:val="16"/>
        </w:rPr>
        <w:footnoteRef/>
      </w:r>
      <w:r>
        <w:rPr>
          <w:spacing w:val="-2"/>
          <w:sz w:val="16"/>
          <w:szCs w:val="16"/>
        </w:rPr>
        <w:t xml:space="preserve"> Data o HDP, hrubé přidané hodnotě a jejích složkách jsou vyjádřena ve stálých cenách a v očištění o sezónní a kalendářní vlivy.</w:t>
      </w:r>
    </w:p>
  </w:footnote>
  <w:footnote w:id="2">
    <w:p w14:paraId="09775E96" w14:textId="77777777" w:rsidR="0068697A" w:rsidRDefault="0068697A" w:rsidP="0068697A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Podle metodiky čtvrtletních národních účtů (vývoz a dovoz v ocenění FOB/FOB).</w:t>
      </w:r>
    </w:p>
  </w:footnote>
  <w:footnote w:id="3">
    <w:p w14:paraId="437443B5" w14:textId="77777777" w:rsidR="0068697A" w:rsidRDefault="0068697A" w:rsidP="0068697A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  <w:spacing w:val="-2"/>
          <w:sz w:val="16"/>
          <w:szCs w:val="16"/>
        </w:rPr>
        <w:footnoteRef/>
      </w:r>
      <w:r>
        <w:rPr>
          <w:spacing w:val="-2"/>
          <w:sz w:val="16"/>
          <w:szCs w:val="16"/>
        </w:rPr>
        <w:t xml:space="preserve"> Údaje o zaměstnanosti jsou uvedeny v pojetí národních účtů a očištěny o sezónní vlivy.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960533">
    <w:abstractNumId w:val="31"/>
  </w:num>
  <w:num w:numId="2" w16cid:durableId="997685702">
    <w:abstractNumId w:val="8"/>
  </w:num>
  <w:num w:numId="3" w16cid:durableId="2038313518">
    <w:abstractNumId w:val="3"/>
  </w:num>
  <w:num w:numId="4" w16cid:durableId="331031531">
    <w:abstractNumId w:val="2"/>
  </w:num>
  <w:num w:numId="5" w16cid:durableId="1757743337">
    <w:abstractNumId w:val="1"/>
  </w:num>
  <w:num w:numId="6" w16cid:durableId="409816451">
    <w:abstractNumId w:val="0"/>
  </w:num>
  <w:num w:numId="7" w16cid:durableId="1318534121">
    <w:abstractNumId w:val="9"/>
  </w:num>
  <w:num w:numId="8" w16cid:durableId="262305282">
    <w:abstractNumId w:val="7"/>
  </w:num>
  <w:num w:numId="9" w16cid:durableId="136917715">
    <w:abstractNumId w:val="6"/>
  </w:num>
  <w:num w:numId="10" w16cid:durableId="2045862263">
    <w:abstractNumId w:val="5"/>
  </w:num>
  <w:num w:numId="11" w16cid:durableId="191305307">
    <w:abstractNumId w:val="4"/>
  </w:num>
  <w:num w:numId="12" w16cid:durableId="333654438">
    <w:abstractNumId w:val="18"/>
  </w:num>
  <w:num w:numId="13" w16cid:durableId="969557016">
    <w:abstractNumId w:val="34"/>
  </w:num>
  <w:num w:numId="14" w16cid:durableId="607392429">
    <w:abstractNumId w:val="15"/>
  </w:num>
  <w:num w:numId="15" w16cid:durableId="1953782534">
    <w:abstractNumId w:val="24"/>
  </w:num>
  <w:num w:numId="16" w16cid:durableId="2048219208">
    <w:abstractNumId w:val="19"/>
  </w:num>
  <w:num w:numId="17" w16cid:durableId="684745295">
    <w:abstractNumId w:val="35"/>
  </w:num>
  <w:num w:numId="18" w16cid:durableId="1764376373">
    <w:abstractNumId w:val="25"/>
  </w:num>
  <w:num w:numId="19" w16cid:durableId="807280038">
    <w:abstractNumId w:val="38"/>
  </w:num>
  <w:num w:numId="20" w16cid:durableId="1692685976">
    <w:abstractNumId w:val="43"/>
  </w:num>
  <w:num w:numId="21" w16cid:durableId="1978029892">
    <w:abstractNumId w:val="33"/>
  </w:num>
  <w:num w:numId="22" w16cid:durableId="718896653">
    <w:abstractNumId w:val="23"/>
  </w:num>
  <w:num w:numId="23" w16cid:durableId="159078720">
    <w:abstractNumId w:val="21"/>
  </w:num>
  <w:num w:numId="24" w16cid:durableId="1135441192">
    <w:abstractNumId w:val="22"/>
  </w:num>
  <w:num w:numId="25" w16cid:durableId="1815366340">
    <w:abstractNumId w:val="41"/>
  </w:num>
  <w:num w:numId="26" w16cid:durableId="1577863405">
    <w:abstractNumId w:val="42"/>
  </w:num>
  <w:num w:numId="27" w16cid:durableId="223610688">
    <w:abstractNumId w:val="43"/>
  </w:num>
  <w:num w:numId="28" w16cid:durableId="1207061094">
    <w:abstractNumId w:val="13"/>
  </w:num>
  <w:num w:numId="29" w16cid:durableId="1693920833">
    <w:abstractNumId w:val="27"/>
  </w:num>
  <w:num w:numId="30" w16cid:durableId="1876775477">
    <w:abstractNumId w:val="26"/>
  </w:num>
  <w:num w:numId="31" w16cid:durableId="179972127">
    <w:abstractNumId w:val="10"/>
  </w:num>
  <w:num w:numId="32" w16cid:durableId="970136012">
    <w:abstractNumId w:val="28"/>
  </w:num>
  <w:num w:numId="33" w16cid:durableId="1617836376">
    <w:abstractNumId w:val="12"/>
  </w:num>
  <w:num w:numId="34" w16cid:durableId="357007340">
    <w:abstractNumId w:val="45"/>
  </w:num>
  <w:num w:numId="35" w16cid:durableId="2131776467">
    <w:abstractNumId w:val="11"/>
  </w:num>
  <w:num w:numId="36" w16cid:durableId="1776095800">
    <w:abstractNumId w:val="37"/>
  </w:num>
  <w:num w:numId="37" w16cid:durableId="862209000">
    <w:abstractNumId w:val="30"/>
  </w:num>
  <w:num w:numId="38" w16cid:durableId="322010878">
    <w:abstractNumId w:val="29"/>
  </w:num>
  <w:num w:numId="39" w16cid:durableId="1458373311">
    <w:abstractNumId w:val="39"/>
  </w:num>
  <w:num w:numId="40" w16cid:durableId="288441997">
    <w:abstractNumId w:val="44"/>
  </w:num>
  <w:num w:numId="41" w16cid:durableId="952595072">
    <w:abstractNumId w:val="40"/>
  </w:num>
  <w:num w:numId="42" w16cid:durableId="1427652868">
    <w:abstractNumId w:val="32"/>
  </w:num>
  <w:num w:numId="43" w16cid:durableId="1024401835">
    <w:abstractNumId w:val="20"/>
  </w:num>
  <w:num w:numId="44" w16cid:durableId="428089243">
    <w:abstractNumId w:val="14"/>
  </w:num>
  <w:num w:numId="45" w16cid:durableId="82647767">
    <w:abstractNumId w:val="36"/>
  </w:num>
  <w:num w:numId="46" w16cid:durableId="215163427">
    <w:abstractNumId w:val="16"/>
  </w:num>
  <w:num w:numId="47" w16cid:durableId="222064403">
    <w:abstractNumId w:val="43"/>
  </w:num>
  <w:num w:numId="48" w16cid:durableId="1639922006">
    <w:abstractNumId w:val="43"/>
    <w:lvlOverride w:ilvl="0">
      <w:startOverride w:val="1"/>
    </w:lvlOverride>
  </w:num>
  <w:num w:numId="49" w16cid:durableId="1509101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2195D"/>
    <w:rsid w:val="000234D6"/>
    <w:rsid w:val="00023D29"/>
    <w:rsid w:val="00026389"/>
    <w:rsid w:val="00031AE0"/>
    <w:rsid w:val="000322EF"/>
    <w:rsid w:val="00033FCD"/>
    <w:rsid w:val="00040D10"/>
    <w:rsid w:val="00041CEC"/>
    <w:rsid w:val="0004694F"/>
    <w:rsid w:val="000522E4"/>
    <w:rsid w:val="00054EA4"/>
    <w:rsid w:val="00055507"/>
    <w:rsid w:val="000610E1"/>
    <w:rsid w:val="00062EC5"/>
    <w:rsid w:val="00062F22"/>
    <w:rsid w:val="000673C2"/>
    <w:rsid w:val="000712B3"/>
    <w:rsid w:val="0008263E"/>
    <w:rsid w:val="000829B1"/>
    <w:rsid w:val="00082C19"/>
    <w:rsid w:val="00085395"/>
    <w:rsid w:val="00087634"/>
    <w:rsid w:val="00087F2B"/>
    <w:rsid w:val="000912CC"/>
    <w:rsid w:val="00092201"/>
    <w:rsid w:val="00095135"/>
    <w:rsid w:val="000974D1"/>
    <w:rsid w:val="0009799E"/>
    <w:rsid w:val="000A1183"/>
    <w:rsid w:val="000A256D"/>
    <w:rsid w:val="000A3A2C"/>
    <w:rsid w:val="000A5265"/>
    <w:rsid w:val="000A57D4"/>
    <w:rsid w:val="000B7C8D"/>
    <w:rsid w:val="000C004E"/>
    <w:rsid w:val="000C2CF1"/>
    <w:rsid w:val="000C3408"/>
    <w:rsid w:val="000C6AFD"/>
    <w:rsid w:val="000D1B52"/>
    <w:rsid w:val="000D5637"/>
    <w:rsid w:val="000E15EA"/>
    <w:rsid w:val="000E6FBD"/>
    <w:rsid w:val="000F49A9"/>
    <w:rsid w:val="00100F5C"/>
    <w:rsid w:val="00101CDA"/>
    <w:rsid w:val="00102C41"/>
    <w:rsid w:val="00104C4C"/>
    <w:rsid w:val="00107F50"/>
    <w:rsid w:val="00117623"/>
    <w:rsid w:val="0012096D"/>
    <w:rsid w:val="0012192F"/>
    <w:rsid w:val="001224E5"/>
    <w:rsid w:val="00124940"/>
    <w:rsid w:val="00125D69"/>
    <w:rsid w:val="001405FA"/>
    <w:rsid w:val="00142254"/>
    <w:rsid w:val="001425C3"/>
    <w:rsid w:val="001476BD"/>
    <w:rsid w:val="00153D91"/>
    <w:rsid w:val="001612F4"/>
    <w:rsid w:val="00161AB8"/>
    <w:rsid w:val="0016256B"/>
    <w:rsid w:val="001625B5"/>
    <w:rsid w:val="00163793"/>
    <w:rsid w:val="0016649F"/>
    <w:rsid w:val="00170621"/>
    <w:rsid w:val="001706D6"/>
    <w:rsid w:val="001714F2"/>
    <w:rsid w:val="00175B9F"/>
    <w:rsid w:val="00175C9E"/>
    <w:rsid w:val="00181BBC"/>
    <w:rsid w:val="00184B08"/>
    <w:rsid w:val="00185010"/>
    <w:rsid w:val="0019143B"/>
    <w:rsid w:val="001A0487"/>
    <w:rsid w:val="001A4CA3"/>
    <w:rsid w:val="001A552F"/>
    <w:rsid w:val="001A5B6F"/>
    <w:rsid w:val="001A6170"/>
    <w:rsid w:val="001A7280"/>
    <w:rsid w:val="001B2CA9"/>
    <w:rsid w:val="001B3110"/>
    <w:rsid w:val="001B4729"/>
    <w:rsid w:val="001B6310"/>
    <w:rsid w:val="001B6C09"/>
    <w:rsid w:val="001B73E6"/>
    <w:rsid w:val="001C05CD"/>
    <w:rsid w:val="001C3924"/>
    <w:rsid w:val="001D1815"/>
    <w:rsid w:val="001D40D7"/>
    <w:rsid w:val="001D48D4"/>
    <w:rsid w:val="001D68B2"/>
    <w:rsid w:val="001E1C2E"/>
    <w:rsid w:val="001E504C"/>
    <w:rsid w:val="001E5850"/>
    <w:rsid w:val="001E6062"/>
    <w:rsid w:val="001E6753"/>
    <w:rsid w:val="001F4597"/>
    <w:rsid w:val="00203DA4"/>
    <w:rsid w:val="002118B9"/>
    <w:rsid w:val="00213E46"/>
    <w:rsid w:val="00214CF7"/>
    <w:rsid w:val="00216286"/>
    <w:rsid w:val="00216A01"/>
    <w:rsid w:val="002175EA"/>
    <w:rsid w:val="00217C5B"/>
    <w:rsid w:val="0022139E"/>
    <w:rsid w:val="00222729"/>
    <w:rsid w:val="002252E0"/>
    <w:rsid w:val="002255F6"/>
    <w:rsid w:val="00227850"/>
    <w:rsid w:val="00227A53"/>
    <w:rsid w:val="00230682"/>
    <w:rsid w:val="00230C6E"/>
    <w:rsid w:val="00233546"/>
    <w:rsid w:val="00233CD7"/>
    <w:rsid w:val="00233D05"/>
    <w:rsid w:val="00236443"/>
    <w:rsid w:val="00241B06"/>
    <w:rsid w:val="00242119"/>
    <w:rsid w:val="002421C4"/>
    <w:rsid w:val="00242C10"/>
    <w:rsid w:val="002436BA"/>
    <w:rsid w:val="00244A15"/>
    <w:rsid w:val="0024661A"/>
    <w:rsid w:val="00247319"/>
    <w:rsid w:val="0024799E"/>
    <w:rsid w:val="00247EE7"/>
    <w:rsid w:val="00252D48"/>
    <w:rsid w:val="00253C0F"/>
    <w:rsid w:val="002558C1"/>
    <w:rsid w:val="00255B30"/>
    <w:rsid w:val="00261A17"/>
    <w:rsid w:val="0027099B"/>
    <w:rsid w:val="00271465"/>
    <w:rsid w:val="00275385"/>
    <w:rsid w:val="0028207A"/>
    <w:rsid w:val="00282918"/>
    <w:rsid w:val="00285412"/>
    <w:rsid w:val="00291407"/>
    <w:rsid w:val="00291640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C5568"/>
    <w:rsid w:val="002D0E59"/>
    <w:rsid w:val="002E02A1"/>
    <w:rsid w:val="002E42AC"/>
    <w:rsid w:val="002E4E4C"/>
    <w:rsid w:val="002F3E4F"/>
    <w:rsid w:val="00302ADD"/>
    <w:rsid w:val="00304771"/>
    <w:rsid w:val="0030495D"/>
    <w:rsid w:val="003052D4"/>
    <w:rsid w:val="00306C5B"/>
    <w:rsid w:val="00307B34"/>
    <w:rsid w:val="003103E0"/>
    <w:rsid w:val="00314F9F"/>
    <w:rsid w:val="003209D6"/>
    <w:rsid w:val="00321205"/>
    <w:rsid w:val="00321924"/>
    <w:rsid w:val="0032656E"/>
    <w:rsid w:val="00327D4E"/>
    <w:rsid w:val="00332190"/>
    <w:rsid w:val="003421E1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71826"/>
    <w:rsid w:val="00373504"/>
    <w:rsid w:val="0038123E"/>
    <w:rsid w:val="003818DC"/>
    <w:rsid w:val="00382C5B"/>
    <w:rsid w:val="00384327"/>
    <w:rsid w:val="00385D98"/>
    <w:rsid w:val="003A27E1"/>
    <w:rsid w:val="003A2B4D"/>
    <w:rsid w:val="003A2B5E"/>
    <w:rsid w:val="003A2D12"/>
    <w:rsid w:val="003A478C"/>
    <w:rsid w:val="003A5525"/>
    <w:rsid w:val="003A6B38"/>
    <w:rsid w:val="003B461F"/>
    <w:rsid w:val="003B5A32"/>
    <w:rsid w:val="003B6B31"/>
    <w:rsid w:val="003B7AFA"/>
    <w:rsid w:val="003C3490"/>
    <w:rsid w:val="003C6550"/>
    <w:rsid w:val="003C7E62"/>
    <w:rsid w:val="003D6920"/>
    <w:rsid w:val="003E3F1E"/>
    <w:rsid w:val="003E48F2"/>
    <w:rsid w:val="003E4C91"/>
    <w:rsid w:val="003E5DB7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7510"/>
    <w:rsid w:val="00407C13"/>
    <w:rsid w:val="0041041D"/>
    <w:rsid w:val="00410638"/>
    <w:rsid w:val="00410694"/>
    <w:rsid w:val="0041501E"/>
    <w:rsid w:val="004159C3"/>
    <w:rsid w:val="00416EB7"/>
    <w:rsid w:val="00432A58"/>
    <w:rsid w:val="00434617"/>
    <w:rsid w:val="00440900"/>
    <w:rsid w:val="00441BF6"/>
    <w:rsid w:val="00443556"/>
    <w:rsid w:val="004441A0"/>
    <w:rsid w:val="004455BA"/>
    <w:rsid w:val="00446D77"/>
    <w:rsid w:val="0045078A"/>
    <w:rsid w:val="0045086D"/>
    <w:rsid w:val="00451504"/>
    <w:rsid w:val="004557A9"/>
    <w:rsid w:val="00456339"/>
    <w:rsid w:val="004607BF"/>
    <w:rsid w:val="00460FB3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963C7"/>
    <w:rsid w:val="004976EF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6B"/>
    <w:rsid w:val="004F06F5"/>
    <w:rsid w:val="004F16B2"/>
    <w:rsid w:val="004F2C1B"/>
    <w:rsid w:val="004F33A0"/>
    <w:rsid w:val="005040A8"/>
    <w:rsid w:val="00504EE1"/>
    <w:rsid w:val="0050689D"/>
    <w:rsid w:val="005108C0"/>
    <w:rsid w:val="00511873"/>
    <w:rsid w:val="00511DE3"/>
    <w:rsid w:val="00512A2F"/>
    <w:rsid w:val="00513B7E"/>
    <w:rsid w:val="00515684"/>
    <w:rsid w:val="00515C74"/>
    <w:rsid w:val="00516086"/>
    <w:rsid w:val="0051713B"/>
    <w:rsid w:val="0052007E"/>
    <w:rsid w:val="0052337A"/>
    <w:rsid w:val="00525137"/>
    <w:rsid w:val="005251DD"/>
    <w:rsid w:val="00532CE7"/>
    <w:rsid w:val="00532E62"/>
    <w:rsid w:val="0053324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86D"/>
    <w:rsid w:val="00564AF1"/>
    <w:rsid w:val="0057364B"/>
    <w:rsid w:val="00574773"/>
    <w:rsid w:val="0058308D"/>
    <w:rsid w:val="00583FFD"/>
    <w:rsid w:val="00591099"/>
    <w:rsid w:val="005911BE"/>
    <w:rsid w:val="00593152"/>
    <w:rsid w:val="00596010"/>
    <w:rsid w:val="005A10F2"/>
    <w:rsid w:val="005A21E0"/>
    <w:rsid w:val="005A28FF"/>
    <w:rsid w:val="005A3DF8"/>
    <w:rsid w:val="005A5113"/>
    <w:rsid w:val="005A5549"/>
    <w:rsid w:val="005A7038"/>
    <w:rsid w:val="005B121D"/>
    <w:rsid w:val="005B3361"/>
    <w:rsid w:val="005C06ED"/>
    <w:rsid w:val="005C2609"/>
    <w:rsid w:val="005C6CF0"/>
    <w:rsid w:val="005D0D46"/>
    <w:rsid w:val="005D5802"/>
    <w:rsid w:val="005D7119"/>
    <w:rsid w:val="005D7890"/>
    <w:rsid w:val="005E705E"/>
    <w:rsid w:val="005E7C78"/>
    <w:rsid w:val="005F18C5"/>
    <w:rsid w:val="005F3EB1"/>
    <w:rsid w:val="005F46D8"/>
    <w:rsid w:val="005F5469"/>
    <w:rsid w:val="00603FF5"/>
    <w:rsid w:val="00604307"/>
    <w:rsid w:val="0060487F"/>
    <w:rsid w:val="00604EAD"/>
    <w:rsid w:val="006104FB"/>
    <w:rsid w:val="00612A2F"/>
    <w:rsid w:val="006165E5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4803"/>
    <w:rsid w:val="0066504F"/>
    <w:rsid w:val="00665BA4"/>
    <w:rsid w:val="00667AF2"/>
    <w:rsid w:val="006710C9"/>
    <w:rsid w:val="006712EC"/>
    <w:rsid w:val="0067229E"/>
    <w:rsid w:val="006741AC"/>
    <w:rsid w:val="00674D89"/>
    <w:rsid w:val="00675E37"/>
    <w:rsid w:val="0068174E"/>
    <w:rsid w:val="00681DCE"/>
    <w:rsid w:val="0068260E"/>
    <w:rsid w:val="0068697A"/>
    <w:rsid w:val="00693FEC"/>
    <w:rsid w:val="00695BEF"/>
    <w:rsid w:val="006977F6"/>
    <w:rsid w:val="00697A13"/>
    <w:rsid w:val="006A109C"/>
    <w:rsid w:val="006A2056"/>
    <w:rsid w:val="006B0F92"/>
    <w:rsid w:val="006B173A"/>
    <w:rsid w:val="006B344A"/>
    <w:rsid w:val="006B759B"/>
    <w:rsid w:val="006B78D8"/>
    <w:rsid w:val="006C113F"/>
    <w:rsid w:val="006C123E"/>
    <w:rsid w:val="006C1752"/>
    <w:rsid w:val="006C4460"/>
    <w:rsid w:val="006C4ED6"/>
    <w:rsid w:val="006C56D4"/>
    <w:rsid w:val="006C6924"/>
    <w:rsid w:val="006C7CA6"/>
    <w:rsid w:val="006D3E8A"/>
    <w:rsid w:val="006D61F6"/>
    <w:rsid w:val="006E279A"/>
    <w:rsid w:val="006E313B"/>
    <w:rsid w:val="006E4254"/>
    <w:rsid w:val="006E7227"/>
    <w:rsid w:val="006F438E"/>
    <w:rsid w:val="006F5416"/>
    <w:rsid w:val="006F7076"/>
    <w:rsid w:val="00705242"/>
    <w:rsid w:val="00706AD4"/>
    <w:rsid w:val="00707150"/>
    <w:rsid w:val="00710078"/>
    <w:rsid w:val="007140BE"/>
    <w:rsid w:val="007143B4"/>
    <w:rsid w:val="007211F5"/>
    <w:rsid w:val="00723946"/>
    <w:rsid w:val="007240E2"/>
    <w:rsid w:val="00725BB5"/>
    <w:rsid w:val="00730517"/>
    <w:rsid w:val="00730AE8"/>
    <w:rsid w:val="00730F1B"/>
    <w:rsid w:val="00733628"/>
    <w:rsid w:val="007342AC"/>
    <w:rsid w:val="00741493"/>
    <w:rsid w:val="00743C34"/>
    <w:rsid w:val="007457F6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5C12"/>
    <w:rsid w:val="007661E9"/>
    <w:rsid w:val="00773220"/>
    <w:rsid w:val="00776169"/>
    <w:rsid w:val="00776527"/>
    <w:rsid w:val="00776EAB"/>
    <w:rsid w:val="00780EF1"/>
    <w:rsid w:val="00782AD8"/>
    <w:rsid w:val="00790711"/>
    <w:rsid w:val="00790764"/>
    <w:rsid w:val="0079124F"/>
    <w:rsid w:val="0079453C"/>
    <w:rsid w:val="00794677"/>
    <w:rsid w:val="00795928"/>
    <w:rsid w:val="00797445"/>
    <w:rsid w:val="007A3861"/>
    <w:rsid w:val="007A4577"/>
    <w:rsid w:val="007A516D"/>
    <w:rsid w:val="007B6689"/>
    <w:rsid w:val="007C6BBD"/>
    <w:rsid w:val="007D293C"/>
    <w:rsid w:val="007D40DF"/>
    <w:rsid w:val="007E29B4"/>
    <w:rsid w:val="007E435A"/>
    <w:rsid w:val="007E7E61"/>
    <w:rsid w:val="007E7FCE"/>
    <w:rsid w:val="007F0845"/>
    <w:rsid w:val="007F708D"/>
    <w:rsid w:val="00800216"/>
    <w:rsid w:val="00801E13"/>
    <w:rsid w:val="00807365"/>
    <w:rsid w:val="00807C82"/>
    <w:rsid w:val="00810C82"/>
    <w:rsid w:val="00811E1D"/>
    <w:rsid w:val="00814B15"/>
    <w:rsid w:val="00816905"/>
    <w:rsid w:val="00821777"/>
    <w:rsid w:val="00821C44"/>
    <w:rsid w:val="00821FF6"/>
    <w:rsid w:val="00822574"/>
    <w:rsid w:val="00825C4D"/>
    <w:rsid w:val="008304D1"/>
    <w:rsid w:val="0083143E"/>
    <w:rsid w:val="00831CDE"/>
    <w:rsid w:val="00834304"/>
    <w:rsid w:val="00834FAA"/>
    <w:rsid w:val="0083516C"/>
    <w:rsid w:val="00836086"/>
    <w:rsid w:val="00846121"/>
    <w:rsid w:val="008462A8"/>
    <w:rsid w:val="0084708F"/>
    <w:rsid w:val="008477C8"/>
    <w:rsid w:val="00847963"/>
    <w:rsid w:val="00850815"/>
    <w:rsid w:val="0085114D"/>
    <w:rsid w:val="00852217"/>
    <w:rsid w:val="00853B8D"/>
    <w:rsid w:val="00854F24"/>
    <w:rsid w:val="00855408"/>
    <w:rsid w:val="00855712"/>
    <w:rsid w:val="00856D65"/>
    <w:rsid w:val="00861B41"/>
    <w:rsid w:val="00861BE3"/>
    <w:rsid w:val="00863434"/>
    <w:rsid w:val="00865E4C"/>
    <w:rsid w:val="008701E4"/>
    <w:rsid w:val="00871069"/>
    <w:rsid w:val="00875A32"/>
    <w:rsid w:val="00876086"/>
    <w:rsid w:val="008825B0"/>
    <w:rsid w:val="00884AD6"/>
    <w:rsid w:val="008873D4"/>
    <w:rsid w:val="0089126C"/>
    <w:rsid w:val="0089296D"/>
    <w:rsid w:val="00893E85"/>
    <w:rsid w:val="00894031"/>
    <w:rsid w:val="00895508"/>
    <w:rsid w:val="008A6CB4"/>
    <w:rsid w:val="008B542E"/>
    <w:rsid w:val="008B5CF6"/>
    <w:rsid w:val="008B76AB"/>
    <w:rsid w:val="008B7C02"/>
    <w:rsid w:val="008B7D2B"/>
    <w:rsid w:val="008C0049"/>
    <w:rsid w:val="008C0E88"/>
    <w:rsid w:val="008C1968"/>
    <w:rsid w:val="008C53CB"/>
    <w:rsid w:val="008C6FD4"/>
    <w:rsid w:val="008D1BA1"/>
    <w:rsid w:val="008D1E6A"/>
    <w:rsid w:val="008D2A16"/>
    <w:rsid w:val="008D6B35"/>
    <w:rsid w:val="008E163D"/>
    <w:rsid w:val="008E2C57"/>
    <w:rsid w:val="008E31FF"/>
    <w:rsid w:val="008E6F06"/>
    <w:rsid w:val="008E7FC9"/>
    <w:rsid w:val="008F029B"/>
    <w:rsid w:val="008F3FC9"/>
    <w:rsid w:val="008F585B"/>
    <w:rsid w:val="009003A8"/>
    <w:rsid w:val="0090151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7AE2"/>
    <w:rsid w:val="00943853"/>
    <w:rsid w:val="0094427A"/>
    <w:rsid w:val="00945245"/>
    <w:rsid w:val="009452D0"/>
    <w:rsid w:val="00956572"/>
    <w:rsid w:val="00957309"/>
    <w:rsid w:val="0095759C"/>
    <w:rsid w:val="00961532"/>
    <w:rsid w:val="0096774F"/>
    <w:rsid w:val="00967E76"/>
    <w:rsid w:val="009721DB"/>
    <w:rsid w:val="0097239B"/>
    <w:rsid w:val="00974923"/>
    <w:rsid w:val="009808F7"/>
    <w:rsid w:val="00980D3D"/>
    <w:rsid w:val="00981FFA"/>
    <w:rsid w:val="009855E1"/>
    <w:rsid w:val="00987A30"/>
    <w:rsid w:val="00992CF3"/>
    <w:rsid w:val="00994868"/>
    <w:rsid w:val="0099574A"/>
    <w:rsid w:val="009968D6"/>
    <w:rsid w:val="009A1CAB"/>
    <w:rsid w:val="009A60D1"/>
    <w:rsid w:val="009B6FD3"/>
    <w:rsid w:val="009C1750"/>
    <w:rsid w:val="009C2E29"/>
    <w:rsid w:val="009C554B"/>
    <w:rsid w:val="009C719E"/>
    <w:rsid w:val="009C7A10"/>
    <w:rsid w:val="009D1120"/>
    <w:rsid w:val="009D3ACD"/>
    <w:rsid w:val="009E5273"/>
    <w:rsid w:val="009E5DDB"/>
    <w:rsid w:val="009E7F05"/>
    <w:rsid w:val="009F46B7"/>
    <w:rsid w:val="009F4CA7"/>
    <w:rsid w:val="009F791A"/>
    <w:rsid w:val="00A04CEF"/>
    <w:rsid w:val="00A10D66"/>
    <w:rsid w:val="00A14114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3549"/>
    <w:rsid w:val="00A33A89"/>
    <w:rsid w:val="00A40EAC"/>
    <w:rsid w:val="00A40EDD"/>
    <w:rsid w:val="00A418BC"/>
    <w:rsid w:val="00A4206C"/>
    <w:rsid w:val="00A46DE0"/>
    <w:rsid w:val="00A472EB"/>
    <w:rsid w:val="00A47FCA"/>
    <w:rsid w:val="00A50D73"/>
    <w:rsid w:val="00A52CAD"/>
    <w:rsid w:val="00A53FC7"/>
    <w:rsid w:val="00A62CE1"/>
    <w:rsid w:val="00A668A3"/>
    <w:rsid w:val="00A6741E"/>
    <w:rsid w:val="00A754EA"/>
    <w:rsid w:val="00A75E40"/>
    <w:rsid w:val="00A770F4"/>
    <w:rsid w:val="00A77D1D"/>
    <w:rsid w:val="00A84A6A"/>
    <w:rsid w:val="00A857C0"/>
    <w:rsid w:val="00A90FED"/>
    <w:rsid w:val="00AA2996"/>
    <w:rsid w:val="00AA2A70"/>
    <w:rsid w:val="00AA2DA1"/>
    <w:rsid w:val="00AA4B30"/>
    <w:rsid w:val="00AA52BF"/>
    <w:rsid w:val="00AA559A"/>
    <w:rsid w:val="00AB2AF1"/>
    <w:rsid w:val="00AB535B"/>
    <w:rsid w:val="00AC45BD"/>
    <w:rsid w:val="00AC5791"/>
    <w:rsid w:val="00AD168E"/>
    <w:rsid w:val="00AD306C"/>
    <w:rsid w:val="00AD4F16"/>
    <w:rsid w:val="00AD5323"/>
    <w:rsid w:val="00AD68C4"/>
    <w:rsid w:val="00AE09B3"/>
    <w:rsid w:val="00AE0ED3"/>
    <w:rsid w:val="00AE1A2E"/>
    <w:rsid w:val="00AE1A83"/>
    <w:rsid w:val="00AE31A7"/>
    <w:rsid w:val="00AF1DE9"/>
    <w:rsid w:val="00AF6128"/>
    <w:rsid w:val="00B00913"/>
    <w:rsid w:val="00B01593"/>
    <w:rsid w:val="00B01CF3"/>
    <w:rsid w:val="00B023F2"/>
    <w:rsid w:val="00B04705"/>
    <w:rsid w:val="00B04E70"/>
    <w:rsid w:val="00B07BBB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062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EC6"/>
    <w:rsid w:val="00B84CF6"/>
    <w:rsid w:val="00B92D1D"/>
    <w:rsid w:val="00B938C5"/>
    <w:rsid w:val="00B95940"/>
    <w:rsid w:val="00BA37EA"/>
    <w:rsid w:val="00BA5256"/>
    <w:rsid w:val="00BA6C2B"/>
    <w:rsid w:val="00BB22F6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F1578"/>
    <w:rsid w:val="00BF3B1D"/>
    <w:rsid w:val="00BF71A0"/>
    <w:rsid w:val="00BF723F"/>
    <w:rsid w:val="00C21F94"/>
    <w:rsid w:val="00C27913"/>
    <w:rsid w:val="00C27E4F"/>
    <w:rsid w:val="00C325AE"/>
    <w:rsid w:val="00C32964"/>
    <w:rsid w:val="00C33B68"/>
    <w:rsid w:val="00C36A79"/>
    <w:rsid w:val="00C401D2"/>
    <w:rsid w:val="00C405D4"/>
    <w:rsid w:val="00C4431F"/>
    <w:rsid w:val="00C4513B"/>
    <w:rsid w:val="00C5390B"/>
    <w:rsid w:val="00C53E5D"/>
    <w:rsid w:val="00C54141"/>
    <w:rsid w:val="00C5418A"/>
    <w:rsid w:val="00C54697"/>
    <w:rsid w:val="00C65535"/>
    <w:rsid w:val="00C66B0D"/>
    <w:rsid w:val="00C71E85"/>
    <w:rsid w:val="00C72884"/>
    <w:rsid w:val="00C73885"/>
    <w:rsid w:val="00C747B1"/>
    <w:rsid w:val="00C82191"/>
    <w:rsid w:val="00C83134"/>
    <w:rsid w:val="00C85545"/>
    <w:rsid w:val="00C9003C"/>
    <w:rsid w:val="00C90CF4"/>
    <w:rsid w:val="00C92EB6"/>
    <w:rsid w:val="00C93389"/>
    <w:rsid w:val="00C96040"/>
    <w:rsid w:val="00CA0914"/>
    <w:rsid w:val="00CA6AB4"/>
    <w:rsid w:val="00CA7BE7"/>
    <w:rsid w:val="00CB4930"/>
    <w:rsid w:val="00CC0E87"/>
    <w:rsid w:val="00CC2E7D"/>
    <w:rsid w:val="00CD10A5"/>
    <w:rsid w:val="00CD2076"/>
    <w:rsid w:val="00CD29B5"/>
    <w:rsid w:val="00CD6331"/>
    <w:rsid w:val="00CD7AFB"/>
    <w:rsid w:val="00CE670B"/>
    <w:rsid w:val="00CF322D"/>
    <w:rsid w:val="00CF39C9"/>
    <w:rsid w:val="00CF4908"/>
    <w:rsid w:val="00CF51EC"/>
    <w:rsid w:val="00CF59E5"/>
    <w:rsid w:val="00CF73AE"/>
    <w:rsid w:val="00D040DD"/>
    <w:rsid w:val="00D075BE"/>
    <w:rsid w:val="00D13986"/>
    <w:rsid w:val="00D21D83"/>
    <w:rsid w:val="00D235B7"/>
    <w:rsid w:val="00D23C02"/>
    <w:rsid w:val="00D25F28"/>
    <w:rsid w:val="00D26071"/>
    <w:rsid w:val="00D27973"/>
    <w:rsid w:val="00D35E1A"/>
    <w:rsid w:val="00D37C1E"/>
    <w:rsid w:val="00D40B2B"/>
    <w:rsid w:val="00D40F7C"/>
    <w:rsid w:val="00D417B7"/>
    <w:rsid w:val="00D42211"/>
    <w:rsid w:val="00D42756"/>
    <w:rsid w:val="00D50F46"/>
    <w:rsid w:val="00D567C6"/>
    <w:rsid w:val="00D57677"/>
    <w:rsid w:val="00D61DF8"/>
    <w:rsid w:val="00D66223"/>
    <w:rsid w:val="00D674D7"/>
    <w:rsid w:val="00D71625"/>
    <w:rsid w:val="00D751DA"/>
    <w:rsid w:val="00D8084C"/>
    <w:rsid w:val="00D915EA"/>
    <w:rsid w:val="00D96855"/>
    <w:rsid w:val="00DA47A8"/>
    <w:rsid w:val="00DA48C1"/>
    <w:rsid w:val="00DA7C0C"/>
    <w:rsid w:val="00DB08A9"/>
    <w:rsid w:val="00DB2EC8"/>
    <w:rsid w:val="00DB5AF8"/>
    <w:rsid w:val="00DB5FC0"/>
    <w:rsid w:val="00DB6566"/>
    <w:rsid w:val="00DC1B9B"/>
    <w:rsid w:val="00DC1E84"/>
    <w:rsid w:val="00DC40D2"/>
    <w:rsid w:val="00DC48F1"/>
    <w:rsid w:val="00DC5B3B"/>
    <w:rsid w:val="00DD129F"/>
    <w:rsid w:val="00DD4EFE"/>
    <w:rsid w:val="00DE02BD"/>
    <w:rsid w:val="00DE5DBA"/>
    <w:rsid w:val="00DF42FF"/>
    <w:rsid w:val="00DF5908"/>
    <w:rsid w:val="00E01C0E"/>
    <w:rsid w:val="00E03F9A"/>
    <w:rsid w:val="00E0465E"/>
    <w:rsid w:val="00E04694"/>
    <w:rsid w:val="00E063CE"/>
    <w:rsid w:val="00E12B1E"/>
    <w:rsid w:val="00E17262"/>
    <w:rsid w:val="00E253A2"/>
    <w:rsid w:val="00E314B9"/>
    <w:rsid w:val="00E329EF"/>
    <w:rsid w:val="00E3309D"/>
    <w:rsid w:val="00E409C2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55091"/>
    <w:rsid w:val="00E6519D"/>
    <w:rsid w:val="00E67696"/>
    <w:rsid w:val="00E71654"/>
    <w:rsid w:val="00E71A58"/>
    <w:rsid w:val="00E72A7A"/>
    <w:rsid w:val="00E75C94"/>
    <w:rsid w:val="00E849A6"/>
    <w:rsid w:val="00E91024"/>
    <w:rsid w:val="00E920F4"/>
    <w:rsid w:val="00E93820"/>
    <w:rsid w:val="00E94A86"/>
    <w:rsid w:val="00E96143"/>
    <w:rsid w:val="00EA038B"/>
    <w:rsid w:val="00EA0987"/>
    <w:rsid w:val="00EA0C68"/>
    <w:rsid w:val="00EA32BC"/>
    <w:rsid w:val="00EA4302"/>
    <w:rsid w:val="00EA6C97"/>
    <w:rsid w:val="00EA7407"/>
    <w:rsid w:val="00EB39C7"/>
    <w:rsid w:val="00EB3D8F"/>
    <w:rsid w:val="00EB4511"/>
    <w:rsid w:val="00EB7E2C"/>
    <w:rsid w:val="00EC03D7"/>
    <w:rsid w:val="00ED62C6"/>
    <w:rsid w:val="00ED64C1"/>
    <w:rsid w:val="00EE0E68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10F11"/>
    <w:rsid w:val="00F15AAA"/>
    <w:rsid w:val="00F15BEF"/>
    <w:rsid w:val="00F17E83"/>
    <w:rsid w:val="00F24407"/>
    <w:rsid w:val="00F24931"/>
    <w:rsid w:val="00F24FAA"/>
    <w:rsid w:val="00F252A0"/>
    <w:rsid w:val="00F3364D"/>
    <w:rsid w:val="00F437CC"/>
    <w:rsid w:val="00F43E29"/>
    <w:rsid w:val="00F44537"/>
    <w:rsid w:val="00F44B6A"/>
    <w:rsid w:val="00F47067"/>
    <w:rsid w:val="00F50FC3"/>
    <w:rsid w:val="00F5188A"/>
    <w:rsid w:val="00F52106"/>
    <w:rsid w:val="00F525EB"/>
    <w:rsid w:val="00F63DDE"/>
    <w:rsid w:val="00F63FB7"/>
    <w:rsid w:val="00F6421B"/>
    <w:rsid w:val="00F649D2"/>
    <w:rsid w:val="00F6602B"/>
    <w:rsid w:val="00F66643"/>
    <w:rsid w:val="00F66FD9"/>
    <w:rsid w:val="00F67C4E"/>
    <w:rsid w:val="00F70D20"/>
    <w:rsid w:val="00F73A0C"/>
    <w:rsid w:val="00F756DB"/>
    <w:rsid w:val="00F84E7D"/>
    <w:rsid w:val="00F85066"/>
    <w:rsid w:val="00F87A4D"/>
    <w:rsid w:val="00F90035"/>
    <w:rsid w:val="00F9785E"/>
    <w:rsid w:val="00FA5D4D"/>
    <w:rsid w:val="00FA60AD"/>
    <w:rsid w:val="00FA7115"/>
    <w:rsid w:val="00FB0EE2"/>
    <w:rsid w:val="00FB4423"/>
    <w:rsid w:val="00FB542E"/>
    <w:rsid w:val="00FB6631"/>
    <w:rsid w:val="00FC0E5F"/>
    <w:rsid w:val="00FC1A95"/>
    <w:rsid w:val="00FC56DE"/>
    <w:rsid w:val="00FC6700"/>
    <w:rsid w:val="00FC684B"/>
    <w:rsid w:val="00FD3265"/>
    <w:rsid w:val="00FD5F92"/>
    <w:rsid w:val="00FD66F9"/>
    <w:rsid w:val="00FD78F8"/>
    <w:rsid w:val="00FE2F78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tabs>
        <w:tab w:val="num" w:pos="360"/>
      </w:tabs>
      <w:spacing w:before="200" w:after="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9E5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df8c39b067b5d25b5f5e865a8e6deb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0a1e36cc980726b26aea9439dfb6e5b7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08513-78FC-4939-82F8-E0A4971F1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681AD-41B0-431A-9D34-CF6700A12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BC6B78-CD4F-4CCE-9179-CFFE2F383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572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120</cp:revision>
  <cp:lastPrinted>2014-07-17T14:07:00Z</cp:lastPrinted>
  <dcterms:created xsi:type="dcterms:W3CDTF">2025-09-16T11:02:00Z</dcterms:created>
  <dcterms:modified xsi:type="dcterms:W3CDTF">2025-12-16T10:43:00Z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