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8C7F8E" w:rsidP="0097104F">
      <w:pPr>
        <w:pStyle w:val="Nadpis1"/>
        <w:rPr>
          <w:spacing w:val="-2"/>
        </w:rPr>
      </w:pPr>
      <w:r w:rsidRPr="008C7F8E">
        <w:rPr>
          <w:rFonts w:cs="Arial"/>
        </w:rPr>
        <w:t>Růst cen meziročně mírně zrychlil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8C7F8E">
        <w:t>září</w:t>
      </w:r>
      <w:r w:rsidR="00250429">
        <w:t> 20</w:t>
      </w:r>
      <w:r w:rsidR="00D563FA">
        <w:t>2</w:t>
      </w:r>
      <w:r w:rsidR="00084168">
        <w:t>4</w:t>
      </w:r>
    </w:p>
    <w:p w:rsidR="0078029C" w:rsidRDefault="008C7F8E" w:rsidP="00B47419">
      <w:pPr>
        <w:pStyle w:val="Perex"/>
      </w:pPr>
      <w:r w:rsidRPr="001A6012">
        <w:t xml:space="preserve">Spotřebitelské ceny meziměsíčně </w:t>
      </w:r>
      <w:r>
        <w:t>klesly</w:t>
      </w:r>
      <w:r w:rsidRPr="004F1710">
        <w:t xml:space="preserve"> o 0,</w:t>
      </w:r>
      <w:r>
        <w:t>4</w:t>
      </w:r>
      <w:r w:rsidRPr="004F1710">
        <w:t xml:space="preserve"> %. Tento vývoj byl ovlivněn zejména </w:t>
      </w:r>
      <w:r>
        <w:t>nižšími</w:t>
      </w:r>
      <w:r w:rsidRPr="004F1710">
        <w:t xml:space="preserve"> cenami v oddíle </w:t>
      </w:r>
      <w:r>
        <w:t>rekreace a kultura a v oddíle doprava</w:t>
      </w:r>
      <w:r w:rsidRPr="004F1710">
        <w:t xml:space="preserve">. </w:t>
      </w:r>
      <w:r w:rsidRPr="004F1710">
        <w:rPr>
          <w:spacing w:val="-4"/>
        </w:rPr>
        <w:t>Meziročně vzrostly spotřebitelské ceny v</w:t>
      </w:r>
      <w:r>
        <w:rPr>
          <w:spacing w:val="-4"/>
        </w:rPr>
        <w:t xml:space="preserve"> září o 2,6 %, </w:t>
      </w:r>
      <w:r w:rsidRPr="001A6012">
        <w:rPr>
          <w:spacing w:val="-4"/>
        </w:rPr>
        <w:t>což bylo o </w:t>
      </w:r>
      <w:r>
        <w:rPr>
          <w:spacing w:val="-4"/>
        </w:rPr>
        <w:t>0,4</w:t>
      </w:r>
      <w:r w:rsidRPr="001A6012">
        <w:t xml:space="preserve"> procentního bodu </w:t>
      </w:r>
      <w:r>
        <w:t>více</w:t>
      </w:r>
      <w:r w:rsidRPr="001A6012">
        <w:t xml:space="preserve"> než v </w:t>
      </w:r>
      <w:r>
        <w:t>srpnu</w:t>
      </w:r>
      <w:r w:rsidRPr="001A6012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8C7F8E" w:rsidRPr="00FB0963" w:rsidRDefault="008C7F8E" w:rsidP="008C7F8E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D42728">
        <w:rPr>
          <w:rFonts w:eastAsia="Calibri" w:cs="Arial"/>
          <w:szCs w:val="20"/>
        </w:rPr>
        <w:t xml:space="preserve">Meziměsíčně klesly spotřebitelské ceny v září o 0,4 %. </w:t>
      </w:r>
      <w:r>
        <w:rPr>
          <w:rFonts w:eastAsia="Calibri" w:cs="Arial"/>
          <w:szCs w:val="20"/>
        </w:rPr>
        <w:t>V oddíle rekreace a </w:t>
      </w:r>
      <w:r w:rsidRPr="00D42728">
        <w:rPr>
          <w:rFonts w:eastAsia="Calibri" w:cs="Arial"/>
          <w:szCs w:val="20"/>
        </w:rPr>
        <w:t xml:space="preserve">kultura </w:t>
      </w:r>
      <w:r>
        <w:rPr>
          <w:rFonts w:eastAsia="Calibri" w:cs="Arial"/>
          <w:szCs w:val="20"/>
        </w:rPr>
        <w:t xml:space="preserve">se v důsledku </w:t>
      </w:r>
      <w:r w:rsidRPr="00D42728">
        <w:rPr>
          <w:rFonts w:eastAsia="Calibri" w:cs="Arial"/>
          <w:szCs w:val="20"/>
        </w:rPr>
        <w:t>končící letní sezóny</w:t>
      </w:r>
      <w:r>
        <w:rPr>
          <w:rFonts w:eastAsia="Calibri" w:cs="Arial"/>
          <w:szCs w:val="20"/>
        </w:rPr>
        <w:t xml:space="preserve"> snížily</w:t>
      </w:r>
      <w:r w:rsidRPr="00D42728">
        <w:rPr>
          <w:rFonts w:eastAsia="Calibri" w:cs="Arial"/>
          <w:szCs w:val="20"/>
        </w:rPr>
        <w:t xml:space="preserve"> ceny dovolených s komplexními službami o 20,9 %. V oddíle doprava byly nižší ceny pohonných hmot a</w:t>
      </w:r>
      <w:r>
        <w:rPr>
          <w:rFonts w:eastAsia="Calibri" w:cs="Arial"/>
          <w:szCs w:val="20"/>
        </w:rPr>
        <w:t> </w:t>
      </w:r>
      <w:r w:rsidRPr="00D42728">
        <w:rPr>
          <w:rFonts w:eastAsia="Calibri" w:cs="Arial"/>
          <w:szCs w:val="20"/>
        </w:rPr>
        <w:t xml:space="preserve">olejů o 4,8 %. </w:t>
      </w:r>
      <w:r w:rsidRPr="002B6DE9">
        <w:rPr>
          <w:rFonts w:eastAsia="Calibri" w:cs="Arial"/>
          <w:szCs w:val="20"/>
        </w:rPr>
        <w:t xml:space="preserve">Průměrná cena benzinu Natural 95 </w:t>
      </w:r>
      <w:r>
        <w:rPr>
          <w:rFonts w:eastAsia="Calibri" w:cs="Arial"/>
          <w:szCs w:val="20"/>
        </w:rPr>
        <w:t xml:space="preserve">(35,83 Kč/l) </w:t>
      </w:r>
      <w:r w:rsidRPr="002B6DE9">
        <w:rPr>
          <w:rFonts w:eastAsia="Calibri" w:cs="Arial"/>
          <w:szCs w:val="20"/>
        </w:rPr>
        <w:t>byla nejnižší</w:t>
      </w:r>
      <w:r>
        <w:rPr>
          <w:rFonts w:eastAsia="Calibri" w:cs="Arial"/>
          <w:szCs w:val="20"/>
        </w:rPr>
        <w:t xml:space="preserve"> hodnota</w:t>
      </w:r>
      <w:r w:rsidRPr="002B6DE9">
        <w:rPr>
          <w:rFonts w:eastAsia="Calibri" w:cs="Arial"/>
          <w:szCs w:val="20"/>
        </w:rPr>
        <w:t xml:space="preserve"> od</w:t>
      </w:r>
      <w:r>
        <w:rPr>
          <w:rFonts w:eastAsia="Calibri" w:cs="Arial"/>
          <w:szCs w:val="20"/>
        </w:rPr>
        <w:t> </w:t>
      </w:r>
      <w:r w:rsidRPr="002B6DE9">
        <w:rPr>
          <w:rFonts w:eastAsia="Calibri" w:cs="Arial"/>
          <w:szCs w:val="20"/>
        </w:rPr>
        <w:t>října 2021</w:t>
      </w:r>
      <w:r>
        <w:rPr>
          <w:rFonts w:eastAsia="Calibri" w:cs="Arial"/>
          <w:szCs w:val="20"/>
        </w:rPr>
        <w:t xml:space="preserve"> a p</w:t>
      </w:r>
      <w:r w:rsidRPr="002B6DE9">
        <w:rPr>
          <w:rFonts w:eastAsia="Calibri" w:cs="Arial"/>
          <w:szCs w:val="20"/>
        </w:rPr>
        <w:t xml:space="preserve">růměrná cena motorové </w:t>
      </w:r>
      <w:r>
        <w:rPr>
          <w:rFonts w:eastAsia="Calibri" w:cs="Arial"/>
          <w:szCs w:val="20"/>
        </w:rPr>
        <w:t>nafty (</w:t>
      </w:r>
      <w:r w:rsidRPr="002B6DE9">
        <w:rPr>
          <w:rFonts w:eastAsia="Calibri" w:cs="Arial"/>
          <w:szCs w:val="20"/>
        </w:rPr>
        <w:t>34,22 Kč/l</w:t>
      </w:r>
      <w:r>
        <w:rPr>
          <w:rFonts w:eastAsia="Calibri" w:cs="Arial"/>
          <w:szCs w:val="20"/>
        </w:rPr>
        <w:t>) od července 2023</w:t>
      </w:r>
      <w:r w:rsidRPr="002B6DE9">
        <w:rPr>
          <w:rFonts w:eastAsia="Calibri" w:cs="Arial"/>
          <w:szCs w:val="20"/>
        </w:rPr>
        <w:t xml:space="preserve">. </w:t>
      </w:r>
      <w:r>
        <w:rPr>
          <w:rFonts w:eastAsia="Calibri" w:cs="Arial"/>
          <w:szCs w:val="20"/>
        </w:rPr>
        <w:t>Na </w:t>
      </w:r>
      <w:r w:rsidRPr="00D42728">
        <w:rPr>
          <w:rFonts w:eastAsia="Calibri" w:cs="Arial"/>
          <w:szCs w:val="20"/>
        </w:rPr>
        <w:t xml:space="preserve">meziměsíční růst spotřebitelských cen měly v září největší vliv ceny v oddíle </w:t>
      </w:r>
      <w:r>
        <w:rPr>
          <w:rFonts w:eastAsia="Calibri" w:cs="Arial"/>
          <w:szCs w:val="20"/>
        </w:rPr>
        <w:t>potraviny a </w:t>
      </w:r>
      <w:r w:rsidRPr="00D42728">
        <w:rPr>
          <w:rFonts w:eastAsia="Calibri" w:cs="Arial"/>
          <w:szCs w:val="20"/>
        </w:rPr>
        <w:t>nealkoholické nápoje, kde se zvýšily především ceny másla o 16,0 %, polotučného trvanlivého mléka o 14,1 %, drůbežího m</w:t>
      </w:r>
      <w:r>
        <w:rPr>
          <w:rFonts w:eastAsia="Calibri" w:cs="Arial"/>
          <w:szCs w:val="20"/>
        </w:rPr>
        <w:t>asa o 4,1 %, zeleniny o 2,1 % a </w:t>
      </w:r>
      <w:r w:rsidRPr="00D42728">
        <w:rPr>
          <w:rFonts w:eastAsia="Calibri" w:cs="Arial"/>
          <w:szCs w:val="20"/>
        </w:rPr>
        <w:t xml:space="preserve">ovoce o 1,3 %. </w:t>
      </w:r>
      <w:r>
        <w:rPr>
          <w:rFonts w:eastAsia="Calibri" w:cs="Arial"/>
          <w:szCs w:val="20"/>
        </w:rPr>
        <w:t>Naopak n</w:t>
      </w:r>
      <w:r w:rsidRPr="00D42728">
        <w:rPr>
          <w:rFonts w:eastAsia="Calibri" w:cs="Arial"/>
          <w:szCs w:val="20"/>
        </w:rPr>
        <w:t xml:space="preserve">ižší oproti srpnu </w:t>
      </w:r>
      <w:r>
        <w:rPr>
          <w:rFonts w:eastAsia="Calibri" w:cs="Arial"/>
          <w:szCs w:val="20"/>
        </w:rPr>
        <w:t xml:space="preserve">byly </w:t>
      </w:r>
      <w:r w:rsidRPr="00D42728">
        <w:rPr>
          <w:rFonts w:eastAsia="Calibri" w:cs="Arial"/>
          <w:szCs w:val="20"/>
        </w:rPr>
        <w:t>zejména ceny vepřového masa o 1,4 % a</w:t>
      </w:r>
      <w:r>
        <w:rPr>
          <w:rFonts w:eastAsia="Calibri" w:cs="Arial"/>
          <w:szCs w:val="20"/>
        </w:rPr>
        <w:t> </w:t>
      </w:r>
      <w:r w:rsidRPr="00D42728">
        <w:rPr>
          <w:rFonts w:eastAsia="Calibri" w:cs="Arial"/>
          <w:szCs w:val="20"/>
        </w:rPr>
        <w:t xml:space="preserve">brambor o 4,2 %. </w:t>
      </w:r>
      <w:r w:rsidRPr="00FB0963">
        <w:rPr>
          <w:rFonts w:eastAsia="Calibri" w:cs="Arial"/>
          <w:szCs w:val="20"/>
        </w:rPr>
        <w:t xml:space="preserve">V souvislosti se začátkem nového školního roku se </w:t>
      </w:r>
      <w:r>
        <w:rPr>
          <w:rFonts w:eastAsia="Calibri" w:cs="Arial"/>
          <w:szCs w:val="20"/>
        </w:rPr>
        <w:t xml:space="preserve">o 10,5 % </w:t>
      </w:r>
      <w:r w:rsidRPr="00FB0963">
        <w:rPr>
          <w:rFonts w:eastAsia="Calibri" w:cs="Arial"/>
          <w:szCs w:val="20"/>
        </w:rPr>
        <w:t>zvýšily ceny v oddíle vzdělávání. Poplatky v mateřských školách vzrostly o </w:t>
      </w:r>
      <w:r>
        <w:rPr>
          <w:rFonts w:eastAsia="Calibri" w:cs="Arial"/>
          <w:szCs w:val="20"/>
        </w:rPr>
        <w:t>28,4</w:t>
      </w:r>
      <w:r w:rsidRPr="00FB0963">
        <w:rPr>
          <w:rFonts w:eastAsia="Calibri" w:cs="Arial"/>
          <w:szCs w:val="20"/>
        </w:rPr>
        <w:t> %, školné na soukromých gymnáziích a</w:t>
      </w:r>
      <w:r>
        <w:rPr>
          <w:rFonts w:eastAsia="Calibri" w:cs="Arial"/>
          <w:szCs w:val="20"/>
        </w:rPr>
        <w:t> </w:t>
      </w:r>
      <w:r w:rsidRPr="00FB0963">
        <w:rPr>
          <w:rFonts w:eastAsia="Calibri" w:cs="Arial"/>
          <w:szCs w:val="20"/>
        </w:rPr>
        <w:t>na</w:t>
      </w:r>
      <w:r>
        <w:rPr>
          <w:rFonts w:eastAsia="Calibri" w:cs="Arial"/>
          <w:szCs w:val="20"/>
        </w:rPr>
        <w:t> </w:t>
      </w:r>
      <w:r w:rsidRPr="00FB0963">
        <w:rPr>
          <w:rFonts w:eastAsia="Calibri" w:cs="Arial"/>
          <w:szCs w:val="20"/>
        </w:rPr>
        <w:t>středních soukromých školách o </w:t>
      </w:r>
      <w:r>
        <w:rPr>
          <w:rFonts w:eastAsia="Calibri" w:cs="Arial"/>
          <w:szCs w:val="20"/>
        </w:rPr>
        <w:t>7,1</w:t>
      </w:r>
      <w:r w:rsidRPr="00FB0963">
        <w:rPr>
          <w:rFonts w:eastAsia="Calibri" w:cs="Arial"/>
          <w:szCs w:val="20"/>
        </w:rPr>
        <w:t> %, poplatky za výuku jazyků o </w:t>
      </w:r>
      <w:r>
        <w:rPr>
          <w:rFonts w:eastAsia="Calibri" w:cs="Arial"/>
          <w:szCs w:val="20"/>
        </w:rPr>
        <w:t>5,2</w:t>
      </w:r>
      <w:r w:rsidRPr="00FB0963">
        <w:rPr>
          <w:rFonts w:eastAsia="Calibri" w:cs="Arial"/>
          <w:szCs w:val="20"/>
        </w:rPr>
        <w:t> %, školné v základních uměleckých školách o </w:t>
      </w:r>
      <w:r>
        <w:rPr>
          <w:rFonts w:eastAsia="Calibri" w:cs="Arial"/>
          <w:szCs w:val="20"/>
        </w:rPr>
        <w:t>1,4 % a </w:t>
      </w:r>
      <w:r w:rsidRPr="00FB0963">
        <w:rPr>
          <w:rFonts w:eastAsia="Calibri" w:cs="Arial"/>
          <w:szCs w:val="20"/>
        </w:rPr>
        <w:t>poplatky ve</w:t>
      </w:r>
      <w:r>
        <w:rPr>
          <w:rFonts w:eastAsia="Calibri" w:cs="Arial"/>
          <w:szCs w:val="20"/>
        </w:rPr>
        <w:t> </w:t>
      </w:r>
      <w:r w:rsidRPr="00FB0963">
        <w:rPr>
          <w:rFonts w:eastAsia="Calibri" w:cs="Arial"/>
          <w:szCs w:val="20"/>
        </w:rPr>
        <w:t>školních družinách o 3</w:t>
      </w:r>
      <w:r>
        <w:rPr>
          <w:rFonts w:eastAsia="Calibri" w:cs="Arial"/>
          <w:szCs w:val="20"/>
        </w:rPr>
        <w:t>9</w:t>
      </w:r>
      <w:r w:rsidRPr="00FB0963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>6</w:t>
      </w:r>
      <w:r w:rsidRPr="00FB0963">
        <w:rPr>
          <w:rFonts w:eastAsia="Calibri" w:cs="Arial"/>
          <w:szCs w:val="20"/>
        </w:rPr>
        <w:t> %.</w:t>
      </w:r>
    </w:p>
    <w:p w:rsidR="004F3D10" w:rsidRPr="00A80AD3" w:rsidRDefault="008C7F8E" w:rsidP="008C7F8E">
      <w:pPr>
        <w:jc w:val="both"/>
        <w:rPr>
          <w:rFonts w:cs="Arial"/>
          <w:i/>
          <w:szCs w:val="20"/>
        </w:rPr>
      </w:pPr>
      <w:r w:rsidRPr="00163514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 o 0,1</w:t>
      </w:r>
      <w:r w:rsidRPr="00163514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163514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o 0,8 %.</w:t>
      </w:r>
    </w:p>
    <w:p w:rsidR="00836FBD" w:rsidRPr="005C3013" w:rsidRDefault="00836FBD" w:rsidP="005C3013">
      <w:pPr>
        <w:spacing w:after="0"/>
        <w:jc w:val="both"/>
        <w:rPr>
          <w:b/>
        </w:rPr>
      </w:pPr>
      <w:r w:rsidRPr="005C3013">
        <w:rPr>
          <w:b/>
        </w:rPr>
        <w:t>Meziroční srovnání</w:t>
      </w:r>
    </w:p>
    <w:p w:rsidR="008C7F8E" w:rsidRPr="00A80AD3" w:rsidRDefault="008C7F8E" w:rsidP="008C7F8E">
      <w:pPr>
        <w:jc w:val="both"/>
        <w:rPr>
          <w:rFonts w:cs="Arial"/>
          <w:i/>
          <w:szCs w:val="20"/>
        </w:rPr>
      </w:pPr>
      <w:r w:rsidRPr="00E15AA3">
        <w:rPr>
          <w:rFonts w:cs="Arial"/>
          <w:i/>
          <w:iCs/>
          <w:szCs w:val="20"/>
        </w:rPr>
        <w:t>„</w:t>
      </w:r>
      <w:r>
        <w:rPr>
          <w:rFonts w:cs="Arial"/>
          <w:i/>
          <w:iCs/>
          <w:szCs w:val="20"/>
        </w:rPr>
        <w:t>Zářijový meziroční vývoj spotřebitelských cen byl stejně jako v srpnu výrazně ovlivněn cenami potravin a pohonných hmot. Ceny potravin poprvé od loňského listopadu meziročně vzrostly. Například ceny polotučného trvanlivého mléka byly v září oproti loňsku vyšší o zhruba 20 %, másla přibližně o 43 % a čokoládových výrobků o 22 %,</w:t>
      </w:r>
      <w:r w:rsidRPr="0041095B">
        <w:rPr>
          <w:rFonts w:cs="Arial"/>
          <w:i/>
          <w:szCs w:val="20"/>
        </w:rPr>
        <w:t>“</w:t>
      </w:r>
      <w:r>
        <w:rPr>
          <w:rFonts w:cs="Arial"/>
          <w:i/>
          <w:szCs w:val="20"/>
        </w:rPr>
        <w:t xml:space="preserve"> </w:t>
      </w:r>
      <w:r>
        <w:rPr>
          <w:rFonts w:cs="Arial"/>
          <w:szCs w:val="20"/>
        </w:rPr>
        <w:t>uvedla</w:t>
      </w:r>
      <w:r w:rsidRPr="0041095B">
        <w:rPr>
          <w:rFonts w:cs="Arial"/>
          <w:szCs w:val="20"/>
        </w:rPr>
        <w:t xml:space="preserve"> Pavla Šedivá, vedoucí oddělení statistiky spotřebitelských cen ČSÚ.</w:t>
      </w:r>
    </w:p>
    <w:p w:rsidR="008C7F8E" w:rsidRDefault="008C7F8E" w:rsidP="008C7F8E">
      <w:pPr>
        <w:jc w:val="both"/>
      </w:pPr>
      <w:r w:rsidRPr="001A6012">
        <w:t>Meziročně vzrostly spotřebitelské ceny v</w:t>
      </w:r>
      <w:r>
        <w:t xml:space="preserve"> září </w:t>
      </w:r>
      <w:r w:rsidRPr="001A6012">
        <w:t>o </w:t>
      </w:r>
      <w:r>
        <w:t>2,6</w:t>
      </w:r>
      <w:r w:rsidRPr="001A6012">
        <w:t> %, což bylo o </w:t>
      </w:r>
      <w:r>
        <w:t>0,4</w:t>
      </w:r>
      <w:r w:rsidRPr="001A6012">
        <w:t xml:space="preserve"> procentního bodu </w:t>
      </w:r>
      <w:r>
        <w:t xml:space="preserve">více </w:t>
      </w:r>
      <w:r w:rsidRPr="001A6012">
        <w:t>než v </w:t>
      </w:r>
      <w:r>
        <w:t>srpnu</w:t>
      </w:r>
      <w:r w:rsidRPr="001A6012">
        <w:t>.</w:t>
      </w:r>
      <w:r w:rsidRPr="000745E9">
        <w:t xml:space="preserve"> </w:t>
      </w:r>
      <w:r>
        <w:t xml:space="preserve">Toto </w:t>
      </w:r>
      <w:r w:rsidRPr="00C349E8">
        <w:rPr>
          <w:b/>
        </w:rPr>
        <w:t>zrychlení</w:t>
      </w:r>
      <w:r w:rsidRPr="000F152F">
        <w:rPr>
          <w:rStyle w:val="Znakapoznpodarou"/>
          <w:rFonts w:cs="Arial"/>
          <w:szCs w:val="20"/>
        </w:rPr>
        <w:footnoteReference w:id="1"/>
      </w:r>
      <w:r w:rsidRPr="000F152F">
        <w:rPr>
          <w:vertAlign w:val="superscript"/>
        </w:rPr>
        <w:t>)</w:t>
      </w:r>
      <w:r w:rsidRPr="000F152F">
        <w:t xml:space="preserve"> meziročního růstu </w:t>
      </w:r>
      <w:r>
        <w:t xml:space="preserve">cen bylo ovlivněno především vývojem cen v oddíle potraviny a nealkoholické nápoje a v oddíle doprava. </w:t>
      </w:r>
      <w:r w:rsidRPr="000F152F">
        <w:t> </w:t>
      </w:r>
      <w:r>
        <w:t xml:space="preserve">Ceny v </w:t>
      </w:r>
      <w:r w:rsidRPr="000F152F">
        <w:t xml:space="preserve">oddíle </w:t>
      </w:r>
      <w:r>
        <w:t>potraviny a nealkoholické nápoje přešly ze srpnového poklesu o 1,8 % v růst o 0,6 % v září. Ceny ovoce v září vzrostly o 2,8 % (v srpnu pokles o 2,4 %), zeleniny o 3,1 % (v srpnu pokles o 2,0 %), polotučného trvanlivého mléka o 20,3 % (v srpnu pokles o 3,3 %). Ceny másla v září zrychlily svůj růst na 42,5 % (v srpnu růst o 22,4 %). Vývoj cen v oddíle doprava ovlivnily především ceny pohonných hmot a olejů, které byly v září meziročně nižší o 11,2 % (v srpnu pokles o 4,1 %).</w:t>
      </w:r>
    </w:p>
    <w:p w:rsidR="008C7F8E" w:rsidRPr="00B611B7" w:rsidRDefault="008C7F8E" w:rsidP="008C7F8E">
      <w:pPr>
        <w:jc w:val="both"/>
        <w:rPr>
          <w:rFonts w:cs="Arial"/>
        </w:rPr>
      </w:pPr>
      <w:r w:rsidRPr="00E45A17">
        <w:rPr>
          <w:rFonts w:cs="Arial"/>
        </w:rPr>
        <w:t xml:space="preserve">Na meziroční </w:t>
      </w:r>
      <w:r w:rsidRPr="00E45A17">
        <w:rPr>
          <w:rFonts w:cs="Arial"/>
          <w:b/>
          <w:bCs/>
        </w:rPr>
        <w:t>růst cenové hladiny</w:t>
      </w:r>
      <w:r w:rsidRPr="00E45A17">
        <w:rPr>
          <w:rFonts w:cs="Arial"/>
        </w:rPr>
        <w:t xml:space="preserve"> měly </w:t>
      </w:r>
      <w:r>
        <w:rPr>
          <w:rFonts w:cs="Arial"/>
        </w:rPr>
        <w:t xml:space="preserve">v září </w:t>
      </w:r>
      <w:r w:rsidRPr="00E45A17">
        <w:rPr>
          <w:rFonts w:cs="Arial"/>
        </w:rPr>
        <w:t>největší vliv</w:t>
      </w:r>
      <w:r>
        <w:rPr>
          <w:rFonts w:cs="Arial"/>
        </w:rPr>
        <w:t xml:space="preserve"> </w:t>
      </w:r>
      <w:r w:rsidRPr="00E45A17">
        <w:rPr>
          <w:rFonts w:cs="Arial"/>
        </w:rPr>
        <w:t xml:space="preserve">ceny v oddíle bydlení, kde </w:t>
      </w:r>
      <w:r>
        <w:rPr>
          <w:rFonts w:cs="Arial"/>
        </w:rPr>
        <w:t>v</w:t>
      </w:r>
      <w:r w:rsidRPr="00625FB3">
        <w:rPr>
          <w:rFonts w:cs="Arial"/>
        </w:rPr>
        <w:t>zrostl</w:t>
      </w:r>
      <w:r w:rsidRPr="00E45A17">
        <w:rPr>
          <w:rFonts w:cs="Arial"/>
        </w:rPr>
        <w:t xml:space="preserve">y ceny </w:t>
      </w:r>
      <w:r w:rsidRPr="00B3645D">
        <w:rPr>
          <w:rFonts w:cs="Arial"/>
          <w:szCs w:val="20"/>
        </w:rPr>
        <w:t xml:space="preserve">nájemného </w:t>
      </w:r>
      <w:r w:rsidRPr="00637E7E">
        <w:rPr>
          <w:rFonts w:cs="Arial"/>
          <w:szCs w:val="20"/>
        </w:rPr>
        <w:t>z bytu</w:t>
      </w:r>
      <w:r w:rsidRPr="00637E7E">
        <w:rPr>
          <w:rStyle w:val="Znakapoznpodarou"/>
          <w:rFonts w:cs="Arial"/>
          <w:szCs w:val="20"/>
        </w:rPr>
        <w:footnoteReference w:id="2"/>
      </w:r>
      <w:r w:rsidRPr="00637E7E">
        <w:rPr>
          <w:rFonts w:cs="Arial"/>
          <w:szCs w:val="20"/>
          <w:vertAlign w:val="superscript"/>
        </w:rPr>
        <w:t>)</w:t>
      </w:r>
      <w:r w:rsidRPr="00B3645D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6,4</w:t>
      </w:r>
      <w:r w:rsidRPr="00B3645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výrobků a služeb pro běžnou údržbu </w:t>
      </w:r>
      <w:r w:rsidRPr="006B773B">
        <w:rPr>
          <w:rFonts w:cs="Arial"/>
          <w:szCs w:val="20"/>
        </w:rPr>
        <w:t>bytu o</w:t>
      </w:r>
      <w:r>
        <w:rPr>
          <w:rFonts w:cs="Arial"/>
          <w:szCs w:val="20"/>
        </w:rPr>
        <w:t xml:space="preserve"> 4,0 %, vodného o 10,9 %, stočného o 13,4 %, elektřiny </w:t>
      </w:r>
      <w:r w:rsidRPr="00496FEA">
        <w:rPr>
          <w:rFonts w:cs="Arial"/>
          <w:szCs w:val="20"/>
        </w:rPr>
        <w:t>o </w:t>
      </w:r>
      <w:r>
        <w:rPr>
          <w:rFonts w:cs="Arial"/>
          <w:szCs w:val="20"/>
        </w:rPr>
        <w:t>8,8</w:t>
      </w:r>
      <w:r w:rsidRPr="00496FEA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tepla a teplé vody o 6,9 %. Ceny zemního plynu meziročně klesly o 4,2 % a tuhých </w:t>
      </w:r>
      <w:r w:rsidRPr="00496FEA">
        <w:rPr>
          <w:rFonts w:cs="Arial"/>
          <w:szCs w:val="20"/>
        </w:rPr>
        <w:t>paliv o </w:t>
      </w:r>
      <w:r>
        <w:rPr>
          <w:rFonts w:cs="Arial"/>
          <w:szCs w:val="20"/>
        </w:rPr>
        <w:t>0,9</w:t>
      </w:r>
      <w:r w:rsidRPr="00496FEA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Další v pořadí vlivu byly ceny v oddíle stravování a ubytování v důsledku vyšších cen stravovacích služeb o 6,9 % a ubytovacích služeb o 8,8 %. V oddíle alkoholické nápoje, tabák vzrostly ceny lihovin o 5,0 %, piva o 5,1 % a tabákových výrobků o 6,6 %. Ceny vína meziročně klesly o 4,1 %. V oddíle </w:t>
      </w:r>
      <w:r>
        <w:rPr>
          <w:rFonts w:cs="Arial"/>
          <w:szCs w:val="20"/>
        </w:rPr>
        <w:lastRenderedPageBreak/>
        <w:t xml:space="preserve">rekreace a kultura se zvýšily ceny dovolených s komplexními službami o 4,0 %. </w:t>
      </w:r>
      <w:r>
        <w:rPr>
          <w:rFonts w:cs="Arial"/>
        </w:rPr>
        <w:t>Naopak na </w:t>
      </w:r>
      <w:r>
        <w:t>meziroční snižování</w:t>
      </w:r>
      <w:r w:rsidRPr="00625FB3">
        <w:t xml:space="preserve"> </w:t>
      </w:r>
      <w:r>
        <w:t xml:space="preserve">celkové </w:t>
      </w:r>
      <w:r w:rsidRPr="00625FB3">
        <w:t xml:space="preserve">cenové hladiny </w:t>
      </w:r>
      <w:r>
        <w:t>měly v září největší vliv ceny v oddíle doprava (pokles o 1,8 %).</w:t>
      </w:r>
    </w:p>
    <w:p w:rsidR="008C7F8E" w:rsidRPr="00163514" w:rsidRDefault="008C7F8E" w:rsidP="008C7F8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  <w:u w:val="single"/>
        </w:rPr>
      </w:pPr>
      <w:r w:rsidRPr="00E45A17">
        <w:rPr>
          <w:rFonts w:cs="Arial"/>
          <w:szCs w:val="20"/>
        </w:rPr>
        <w:t xml:space="preserve">Náklady vlastnického bydlení (imputované nájemné) </w:t>
      </w:r>
      <w:r>
        <w:rPr>
          <w:rFonts w:cs="Arial"/>
          <w:szCs w:val="20"/>
        </w:rPr>
        <w:t xml:space="preserve">meziročně vzrostly </w:t>
      </w:r>
      <w:r w:rsidRPr="00B741F1">
        <w:rPr>
          <w:rFonts w:cs="Arial"/>
          <w:szCs w:val="20"/>
        </w:rPr>
        <w:t>o </w:t>
      </w:r>
      <w:r w:rsidRPr="00B37155">
        <w:rPr>
          <w:rFonts w:cs="Arial"/>
          <w:szCs w:val="20"/>
        </w:rPr>
        <w:t>1,4</w:t>
      </w:r>
      <w:r w:rsidRPr="00275632">
        <w:rPr>
          <w:rFonts w:cs="Arial"/>
          <w:szCs w:val="20"/>
        </w:rPr>
        <w:t> %</w:t>
      </w:r>
      <w:r w:rsidRPr="00E45A17">
        <w:rPr>
          <w:rFonts w:cs="Arial"/>
          <w:szCs w:val="20"/>
        </w:rPr>
        <w:t xml:space="preserve"> (v </w:t>
      </w:r>
      <w:r>
        <w:rPr>
          <w:rFonts w:cs="Arial"/>
          <w:szCs w:val="20"/>
        </w:rPr>
        <w:t xml:space="preserve">srpnu </w:t>
      </w:r>
      <w:r w:rsidRPr="00E45A17">
        <w:rPr>
          <w:rFonts w:cs="Arial"/>
          <w:szCs w:val="20"/>
        </w:rPr>
        <w:t>o </w:t>
      </w:r>
      <w:r>
        <w:rPr>
          <w:rFonts w:cs="Arial"/>
          <w:szCs w:val="20"/>
        </w:rPr>
        <w:t>1,2</w:t>
      </w:r>
      <w:r w:rsidRPr="00E45A17">
        <w:rPr>
          <w:rFonts w:cs="Arial"/>
          <w:szCs w:val="20"/>
        </w:rPr>
        <w:t> %)</w:t>
      </w:r>
      <w:r>
        <w:rPr>
          <w:rFonts w:cs="Arial"/>
          <w:szCs w:val="20"/>
        </w:rPr>
        <w:t xml:space="preserve"> </w:t>
      </w:r>
      <w:r w:rsidRPr="00211B0C">
        <w:rPr>
          <w:rFonts w:cs="Arial"/>
          <w:szCs w:val="20"/>
        </w:rPr>
        <w:t>zejména v důsledku růstu cen nových nemovitostí</w:t>
      </w:r>
      <w:r w:rsidRPr="00E45A17">
        <w:rPr>
          <w:rFonts w:cs="Arial"/>
          <w:szCs w:val="20"/>
        </w:rPr>
        <w:t xml:space="preserve">. Úhrnný index spotřebitelských cen bez započtení nákladů vlastnického bydlení </w:t>
      </w:r>
      <w:r w:rsidRPr="00AD3D40">
        <w:rPr>
          <w:rFonts w:cs="Arial"/>
          <w:szCs w:val="20"/>
        </w:rPr>
        <w:t xml:space="preserve">byl </w:t>
      </w:r>
      <w:r w:rsidRPr="00AE7388">
        <w:rPr>
          <w:rFonts w:cs="Arial"/>
          <w:szCs w:val="20"/>
        </w:rPr>
        <w:t>102,</w:t>
      </w:r>
      <w:r>
        <w:rPr>
          <w:rFonts w:cs="Arial"/>
          <w:szCs w:val="20"/>
        </w:rPr>
        <w:t>7</w:t>
      </w:r>
      <w:r w:rsidRPr="008B4CB3">
        <w:rPr>
          <w:rFonts w:cs="Arial"/>
          <w:szCs w:val="20"/>
        </w:rPr>
        <w:t xml:space="preserve"> %. (Více informací: </w:t>
      </w:r>
      <w:hyperlink r:id="rId8">
        <w:r w:rsidRPr="008B4CB3">
          <w:rPr>
            <w:rStyle w:val="Hypertextovodkaz"/>
            <w:rFonts w:cs="Arial"/>
            <w:szCs w:val="20"/>
          </w:rPr>
          <w:t>Metodická poznámka</w:t>
        </w:r>
      </w:hyperlink>
      <w:r w:rsidRPr="008B4CB3">
        <w:rPr>
          <w:rFonts w:cs="Arial"/>
          <w:szCs w:val="20"/>
        </w:rPr>
        <w:t>.)</w:t>
      </w:r>
    </w:p>
    <w:p w:rsidR="008C7F8E" w:rsidRDefault="008C7F8E" w:rsidP="008C7F8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</w:rPr>
      </w:pPr>
      <w:r w:rsidRPr="00E45A17">
        <w:rPr>
          <w:rFonts w:cs="Arial"/>
          <w:szCs w:val="20"/>
        </w:rPr>
        <w:t>Ceny zboží úhrnem vzrostly o </w:t>
      </w:r>
      <w:r>
        <w:rPr>
          <w:rFonts w:cs="Arial"/>
          <w:szCs w:val="20"/>
        </w:rPr>
        <w:t>1,2</w:t>
      </w:r>
      <w:r w:rsidRPr="00E45A17">
        <w:rPr>
          <w:rFonts w:cs="Arial"/>
          <w:szCs w:val="20"/>
        </w:rPr>
        <w:t> % a ceny služeb o </w:t>
      </w:r>
      <w:r>
        <w:rPr>
          <w:rFonts w:cs="Arial"/>
          <w:szCs w:val="20"/>
        </w:rPr>
        <w:t>5,0</w:t>
      </w:r>
      <w:r w:rsidRPr="00E45A17">
        <w:rPr>
          <w:rFonts w:cs="Arial"/>
          <w:szCs w:val="20"/>
        </w:rPr>
        <w:t> %.</w:t>
      </w:r>
    </w:p>
    <w:p w:rsidR="008C7F8E" w:rsidRDefault="008C7F8E" w:rsidP="008C7F8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26E1C">
        <w:rPr>
          <w:rFonts w:cs="Arial"/>
          <w:szCs w:val="20"/>
        </w:rPr>
        <w:t xml:space="preserve">Hladina bazického indexu spotřebitelských cen k základnímu období průměr roku 2015 </w:t>
      </w:r>
      <w:r>
        <w:rPr>
          <w:rFonts w:cs="Arial"/>
          <w:szCs w:val="20"/>
        </w:rPr>
        <w:t xml:space="preserve">byla </w:t>
      </w:r>
      <w:r w:rsidRPr="00526E1C">
        <w:rPr>
          <w:rFonts w:cs="Arial"/>
          <w:szCs w:val="20"/>
        </w:rPr>
        <w:t>v </w:t>
      </w:r>
      <w:r>
        <w:rPr>
          <w:rFonts w:cs="Arial"/>
          <w:szCs w:val="20"/>
        </w:rPr>
        <w:t>září</w:t>
      </w:r>
      <w:r w:rsidRPr="00526E1C">
        <w:rPr>
          <w:rFonts w:cs="Arial"/>
          <w:szCs w:val="20"/>
        </w:rPr>
        <w:t xml:space="preserve"> </w:t>
      </w:r>
      <w:r w:rsidRPr="006C4B43">
        <w:rPr>
          <w:rFonts w:cs="Arial"/>
          <w:szCs w:val="20"/>
        </w:rPr>
        <w:t>151,8</w:t>
      </w:r>
      <w:r w:rsidRPr="00526E1C">
        <w:rPr>
          <w:rFonts w:cs="Arial"/>
          <w:szCs w:val="20"/>
        </w:rPr>
        <w:t> % (v</w:t>
      </w:r>
      <w:r>
        <w:rPr>
          <w:rFonts w:cs="Arial"/>
          <w:szCs w:val="20"/>
        </w:rPr>
        <w:t> srpnu</w:t>
      </w:r>
      <w:r w:rsidRPr="00526E1C">
        <w:rPr>
          <w:rFonts w:cs="Arial"/>
          <w:szCs w:val="20"/>
        </w:rPr>
        <w:t> 1</w:t>
      </w:r>
      <w:r>
        <w:rPr>
          <w:rFonts w:cs="Arial"/>
          <w:szCs w:val="20"/>
        </w:rPr>
        <w:t>52,4</w:t>
      </w:r>
      <w:r w:rsidRPr="00526E1C">
        <w:rPr>
          <w:rFonts w:cs="Arial"/>
          <w:szCs w:val="20"/>
        </w:rPr>
        <w:t> %).</w:t>
      </w:r>
    </w:p>
    <w:p w:rsidR="009D0CE4" w:rsidRPr="00071A61" w:rsidRDefault="008C7F8E" w:rsidP="008C7F8E">
      <w:pPr>
        <w:jc w:val="both"/>
      </w:pPr>
      <w:r w:rsidRPr="00B3645D">
        <w:rPr>
          <w:rFonts w:cs="Arial"/>
          <w:szCs w:val="20"/>
        </w:rPr>
        <w:t>Míra inflace vyjádřená přírůstkem průměrného indexu spotřebitelských cen za posledních 12 měsíců proti průměru předchozích 12 měsíců byla v</w:t>
      </w:r>
      <w:r>
        <w:rPr>
          <w:rFonts w:cs="Arial"/>
          <w:szCs w:val="20"/>
        </w:rPr>
        <w:t> září</w:t>
      </w:r>
      <w:r w:rsidRPr="00B3645D">
        <w:rPr>
          <w:rFonts w:cs="Arial"/>
          <w:szCs w:val="20"/>
        </w:rPr>
        <w:t xml:space="preserve"> </w:t>
      </w:r>
      <w:r w:rsidRPr="006C4B43">
        <w:rPr>
          <w:rFonts w:cs="Arial"/>
          <w:szCs w:val="20"/>
        </w:rPr>
        <w:t>3,5</w:t>
      </w:r>
      <w:r w:rsidRPr="00B3645D">
        <w:rPr>
          <w:rFonts w:cs="Arial"/>
          <w:szCs w:val="20"/>
        </w:rPr>
        <w:t> % (v </w:t>
      </w:r>
      <w:r>
        <w:rPr>
          <w:rFonts w:cs="Arial"/>
          <w:szCs w:val="20"/>
        </w:rPr>
        <w:t>srpnu 3,9</w:t>
      </w:r>
      <w:r w:rsidRPr="00B3645D">
        <w:rPr>
          <w:rFonts w:cs="Arial"/>
          <w:szCs w:val="20"/>
        </w:rPr>
        <w:t>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3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8C7F8E" w:rsidRPr="008C7F8E" w:rsidRDefault="008C7F8E" w:rsidP="008C7F8E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8C7F8E">
        <w:rPr>
          <w:rFonts w:cs="Arial"/>
          <w:sz w:val="20"/>
          <w:szCs w:val="20"/>
        </w:rPr>
        <w:t>Podle předběžných výpočtů HICP</w:t>
      </w:r>
      <w:r w:rsidRPr="008C7F8E">
        <w:rPr>
          <w:rFonts w:cs="Arial"/>
          <w:b/>
          <w:sz w:val="20"/>
          <w:szCs w:val="20"/>
        </w:rPr>
        <w:t xml:space="preserve"> v září</w:t>
      </w:r>
      <w:r w:rsidRPr="008C7F8E">
        <w:rPr>
          <w:rFonts w:cs="Arial"/>
          <w:sz w:val="20"/>
          <w:szCs w:val="20"/>
        </w:rPr>
        <w:t xml:space="preserve"> v Česku </w:t>
      </w:r>
      <w:r w:rsidRPr="008C7F8E">
        <w:rPr>
          <w:rFonts w:cs="Arial"/>
          <w:b/>
          <w:sz w:val="20"/>
          <w:szCs w:val="20"/>
        </w:rPr>
        <w:t xml:space="preserve">meziměsíčně </w:t>
      </w:r>
      <w:r w:rsidRPr="008C7F8E">
        <w:rPr>
          <w:rFonts w:cs="Arial"/>
          <w:sz w:val="20"/>
          <w:szCs w:val="20"/>
        </w:rPr>
        <w:t>klesl o 0,5 % a </w:t>
      </w:r>
      <w:r w:rsidRPr="008C7F8E">
        <w:rPr>
          <w:rFonts w:cs="Arial"/>
          <w:b/>
          <w:sz w:val="20"/>
          <w:szCs w:val="20"/>
        </w:rPr>
        <w:t>meziročně</w:t>
      </w:r>
      <w:r w:rsidRPr="008C7F8E">
        <w:rPr>
          <w:rFonts w:cs="Arial"/>
          <w:sz w:val="20"/>
          <w:szCs w:val="20"/>
        </w:rPr>
        <w:t xml:space="preserve"> vzrostl o 2,8 % (v srpnu o 2,4 %). </w:t>
      </w:r>
      <w:r w:rsidRPr="008C7F8E">
        <w:rPr>
          <w:rFonts w:cs="Arial"/>
          <w:b/>
          <w:sz w:val="20"/>
          <w:szCs w:val="20"/>
        </w:rPr>
        <w:t>Podle bleskových odhadů</w:t>
      </w:r>
      <w:r w:rsidRPr="008C7F8E">
        <w:rPr>
          <w:rFonts w:cs="Arial"/>
          <w:sz w:val="20"/>
          <w:szCs w:val="20"/>
        </w:rPr>
        <w:t xml:space="preserve"> </w:t>
      </w:r>
      <w:proofErr w:type="spellStart"/>
      <w:r w:rsidRPr="008C7F8E">
        <w:rPr>
          <w:rFonts w:cs="Arial"/>
          <w:sz w:val="20"/>
          <w:szCs w:val="20"/>
        </w:rPr>
        <w:t>Eurostatu</w:t>
      </w:r>
      <w:proofErr w:type="spellEnd"/>
      <w:r w:rsidRPr="008C7F8E">
        <w:rPr>
          <w:rFonts w:cs="Arial"/>
          <w:b/>
          <w:sz w:val="20"/>
          <w:szCs w:val="20"/>
        </w:rPr>
        <w:t xml:space="preserve"> </w:t>
      </w:r>
      <w:r w:rsidRPr="008C7F8E">
        <w:rPr>
          <w:rFonts w:cs="Arial"/>
          <w:sz w:val="20"/>
          <w:szCs w:val="20"/>
        </w:rPr>
        <w:t>byla</w:t>
      </w:r>
      <w:r w:rsidRPr="008C7F8E">
        <w:rPr>
          <w:rFonts w:cs="Arial"/>
          <w:b/>
          <w:sz w:val="20"/>
          <w:szCs w:val="20"/>
        </w:rPr>
        <w:t xml:space="preserve"> meziroční</w:t>
      </w:r>
      <w:r w:rsidRPr="008C7F8E">
        <w:rPr>
          <w:rFonts w:cs="Arial"/>
          <w:sz w:val="20"/>
          <w:szCs w:val="20"/>
        </w:rPr>
        <w:t xml:space="preserve"> změna HICP </w:t>
      </w:r>
      <w:r w:rsidRPr="008C7F8E">
        <w:rPr>
          <w:rFonts w:cs="Arial"/>
          <w:b/>
          <w:sz w:val="20"/>
          <w:szCs w:val="20"/>
        </w:rPr>
        <w:t xml:space="preserve">v září </w:t>
      </w:r>
      <w:r w:rsidRPr="008C7F8E">
        <w:rPr>
          <w:rFonts w:cs="Arial"/>
          <w:b/>
          <w:bCs/>
          <w:sz w:val="20"/>
          <w:szCs w:val="20"/>
        </w:rPr>
        <w:t xml:space="preserve">2024 </w:t>
      </w:r>
      <w:r w:rsidRPr="008C7F8E">
        <w:rPr>
          <w:rFonts w:cs="Arial"/>
          <w:b/>
          <w:sz w:val="20"/>
          <w:szCs w:val="20"/>
        </w:rPr>
        <w:t>za Eurozónu</w:t>
      </w:r>
      <w:r w:rsidRPr="008C7F8E">
        <w:rPr>
          <w:rFonts w:cs="Arial"/>
          <w:sz w:val="20"/>
          <w:szCs w:val="20"/>
        </w:rPr>
        <w:t xml:space="preserve"> 1,8 % (v srpnu 2,2 %), v Německu 1,8 % a na Slovensku 2,9 %. </w:t>
      </w:r>
      <w:r w:rsidRPr="008C7F8E">
        <w:rPr>
          <w:rFonts w:cs="Arial"/>
          <w:bCs/>
          <w:sz w:val="20"/>
          <w:szCs w:val="20"/>
        </w:rPr>
        <w:t>Nejvyšší byla v září v Belgii (4,5 %) a nejnižší v Irsku (0,2 %). P</w:t>
      </w:r>
      <w:r w:rsidRPr="008C7F8E">
        <w:rPr>
          <w:rFonts w:cs="Arial"/>
          <w:sz w:val="20"/>
          <w:szCs w:val="20"/>
        </w:rPr>
        <w:t xml:space="preserve">odle předběžných údajů </w:t>
      </w:r>
      <w:proofErr w:type="spellStart"/>
      <w:r w:rsidRPr="008C7F8E">
        <w:rPr>
          <w:rFonts w:cs="Arial"/>
          <w:sz w:val="20"/>
          <w:szCs w:val="20"/>
        </w:rPr>
        <w:t>Eurostatu</w:t>
      </w:r>
      <w:proofErr w:type="spellEnd"/>
      <w:r w:rsidRPr="008C7F8E">
        <w:rPr>
          <w:rFonts w:cs="Arial"/>
          <w:sz w:val="20"/>
          <w:szCs w:val="20"/>
        </w:rPr>
        <w:t xml:space="preserve"> byla </w:t>
      </w:r>
      <w:r w:rsidRPr="008C7F8E">
        <w:rPr>
          <w:rFonts w:cs="Arial"/>
          <w:b/>
          <w:sz w:val="20"/>
          <w:szCs w:val="20"/>
        </w:rPr>
        <w:t>meziroční</w:t>
      </w:r>
      <w:r w:rsidRPr="008C7F8E">
        <w:rPr>
          <w:rFonts w:cs="Arial"/>
          <w:sz w:val="20"/>
          <w:szCs w:val="20"/>
        </w:rPr>
        <w:t xml:space="preserve"> změna HICP </w:t>
      </w:r>
      <w:r w:rsidRPr="008C7F8E">
        <w:rPr>
          <w:rFonts w:cs="Arial"/>
          <w:b/>
          <w:bCs/>
          <w:sz w:val="20"/>
          <w:szCs w:val="20"/>
        </w:rPr>
        <w:t xml:space="preserve">27 členských zemí EU </w:t>
      </w:r>
      <w:r w:rsidRPr="008C7F8E">
        <w:rPr>
          <w:rFonts w:cs="Arial"/>
          <w:b/>
          <w:sz w:val="20"/>
          <w:szCs w:val="20"/>
        </w:rPr>
        <w:t xml:space="preserve">v srpnu </w:t>
      </w:r>
      <w:r w:rsidRPr="008C7F8E">
        <w:rPr>
          <w:rFonts w:cs="Arial"/>
          <w:sz w:val="20"/>
          <w:szCs w:val="20"/>
        </w:rPr>
        <w:t xml:space="preserve">2,4 %, což bylo o 0,4 procentního bodu méně než v červenci. </w:t>
      </w:r>
      <w:r w:rsidRPr="008C7F8E">
        <w:rPr>
          <w:rFonts w:cs="Arial"/>
          <w:bCs/>
          <w:sz w:val="20"/>
          <w:szCs w:val="20"/>
        </w:rPr>
        <w:t>Nejvyšší byla v srpnu v Rumunsku (5,3 %) a nejnižší v Litvě (0,8 %).</w:t>
      </w:r>
    </w:p>
    <w:p w:rsidR="00AB7393" w:rsidRPr="008C7F8E" w:rsidRDefault="008C7F8E" w:rsidP="008C7F8E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8C7F8E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8C7F8E">
        <w:rPr>
          <w:rFonts w:cs="Arial"/>
          <w:sz w:val="20"/>
          <w:szCs w:val="20"/>
        </w:rPr>
        <w:t>Eurostatu</w:t>
      </w:r>
      <w:proofErr w:type="spellEnd"/>
      <w:r w:rsidRPr="008C7F8E">
        <w:rPr>
          <w:rFonts w:cs="Arial"/>
          <w:sz w:val="20"/>
          <w:szCs w:val="20"/>
        </w:rPr>
        <w:t xml:space="preserve">: </w:t>
      </w:r>
      <w:hyperlink r:id="rId9" w:history="1">
        <w:r w:rsidRPr="008C7F8E">
          <w:rPr>
            <w:rStyle w:val="Hypertextovodkaz"/>
            <w:rFonts w:cs="Arial"/>
            <w:sz w:val="20"/>
            <w:szCs w:val="20"/>
          </w:rPr>
          <w:t>HICP</w:t>
        </w:r>
      </w:hyperlink>
      <w:r w:rsidRPr="008C7F8E">
        <w:rPr>
          <w:rFonts w:cs="Arial"/>
          <w:sz w:val="20"/>
          <w:szCs w:val="20"/>
        </w:rPr>
        <w:t>.)</w:t>
      </w:r>
    </w:p>
    <w:sectPr w:rsidR="00AB7393" w:rsidRPr="008C7F8E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AE" w:rsidRDefault="00F231AE" w:rsidP="00E71A58">
      <w:r>
        <w:separator/>
      </w:r>
    </w:p>
  </w:endnote>
  <w:endnote w:type="continuationSeparator" w:id="0">
    <w:p w:rsidR="00F231AE" w:rsidRDefault="00F231A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364A0D">
      <w:rPr>
        <w:szCs w:val="16"/>
      </w:rPr>
      <w:t>září</w:t>
    </w:r>
    <w:r w:rsidR="00A16F97">
      <w:rPr>
        <w:rStyle w:val="ZpatChar"/>
        <w:szCs w:val="16"/>
      </w:rPr>
      <w:t xml:space="preserve"> 202</w:t>
    </w:r>
    <w:r w:rsidR="00485656">
      <w:rPr>
        <w:rStyle w:val="ZpatChar"/>
        <w:szCs w:val="16"/>
      </w:rPr>
      <w:t>4</w:t>
    </w:r>
    <w:r w:rsidRPr="00F1639F">
      <w:rPr>
        <w:rStyle w:val="ZpatChar"/>
        <w:szCs w:val="16"/>
      </w:rPr>
      <w:t xml:space="preserve"> / </w:t>
    </w:r>
    <w:r w:rsidR="00364A0D">
      <w:rPr>
        <w:rStyle w:val="ZpatChar"/>
        <w:i/>
        <w:szCs w:val="16"/>
      </w:rPr>
      <w:t>September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485656">
      <w:rPr>
        <w:rStyle w:val="ZpatChar"/>
        <w:i/>
        <w:szCs w:val="16"/>
      </w:rPr>
      <w:t>4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AE" w:rsidRDefault="00F231AE" w:rsidP="00E71A58">
      <w:r>
        <w:separator/>
      </w:r>
    </w:p>
  </w:footnote>
  <w:footnote w:type="continuationSeparator" w:id="0">
    <w:p w:rsidR="00F231AE" w:rsidRDefault="00F231AE" w:rsidP="00E71A58">
      <w:r>
        <w:continuationSeparator/>
      </w:r>
    </w:p>
  </w:footnote>
  <w:footnote w:id="1">
    <w:p w:rsidR="008C7F8E" w:rsidRPr="008C7F8E" w:rsidRDefault="008C7F8E" w:rsidP="008C7F8E">
      <w:pPr>
        <w:pStyle w:val="Textpoznpodarou"/>
        <w:spacing w:line="288" w:lineRule="auto"/>
        <w:jc w:val="both"/>
        <w:rPr>
          <w:rFonts w:ascii="Arial" w:hAnsi="Arial" w:cs="Arial"/>
          <w:lang w:val="cs-CZ"/>
        </w:rPr>
      </w:pPr>
      <w:r w:rsidRPr="008C7F8E">
        <w:rPr>
          <w:rStyle w:val="Znakapoznpodarou"/>
          <w:rFonts w:ascii="Arial" w:hAnsi="Arial" w:cs="Arial"/>
          <w:lang w:val="cs-CZ"/>
        </w:rPr>
        <w:footnoteRef/>
      </w:r>
      <w:r w:rsidRPr="008C7F8E">
        <w:rPr>
          <w:rFonts w:ascii="Arial" w:hAnsi="Arial" w:cs="Arial"/>
          <w:vertAlign w:val="superscript"/>
          <w:lang w:val="cs-CZ"/>
        </w:rPr>
        <w:t xml:space="preserve">) </w:t>
      </w:r>
      <w:r w:rsidRPr="008C7F8E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8C7F8E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</w:t>
      </w:r>
      <w:r w:rsidRPr="008C7F8E">
        <w:rPr>
          <w:rFonts w:ascii="Arial" w:hAnsi="Arial" w:cs="Arial"/>
          <w:i/>
          <w:lang w:val="cs-CZ"/>
        </w:rPr>
        <w:t xml:space="preserve"> </w:t>
      </w:r>
      <w:r w:rsidRPr="008C7F8E">
        <w:rPr>
          <w:rFonts w:ascii="Arial" w:hAnsi="Arial" w:cs="Arial"/>
          <w:i/>
          <w:sz w:val="18"/>
          <w:szCs w:val="18"/>
          <w:lang w:val="cs-CZ"/>
        </w:rPr>
        <w:t>meziměsíčního indexu a zároveň na změně základny – meziměsíčního indexu (růstu/poklesu) ve stejném měsíci loňského roku.</w:t>
      </w:r>
    </w:p>
  </w:footnote>
  <w:footnote w:id="2">
    <w:p w:rsidR="008C7F8E" w:rsidRPr="00743BAE" w:rsidRDefault="008C7F8E" w:rsidP="008C7F8E">
      <w:pPr>
        <w:pStyle w:val="Textpoznpodarou"/>
        <w:spacing w:line="288" w:lineRule="auto"/>
        <w:jc w:val="both"/>
        <w:rPr>
          <w:i/>
          <w:sz w:val="18"/>
          <w:szCs w:val="18"/>
        </w:rPr>
      </w:pPr>
      <w:r w:rsidRPr="008C7F8E">
        <w:rPr>
          <w:rStyle w:val="Znakapoznpodarou"/>
          <w:rFonts w:ascii="Arial" w:hAnsi="Arial" w:cs="Arial"/>
          <w:lang w:val="cs-CZ"/>
        </w:rPr>
        <w:footnoteRef/>
      </w:r>
      <w:r w:rsidRPr="008C7F8E">
        <w:rPr>
          <w:rFonts w:ascii="Arial" w:hAnsi="Arial" w:cs="Arial"/>
          <w:vertAlign w:val="superscript"/>
          <w:lang w:val="cs-CZ"/>
        </w:rPr>
        <w:t xml:space="preserve">) </w:t>
      </w:r>
      <w:r w:rsidRPr="008C7F8E">
        <w:rPr>
          <w:rFonts w:ascii="Arial" w:hAnsi="Arial" w:cs="Arial"/>
          <w:i/>
          <w:sz w:val="18"/>
          <w:szCs w:val="18"/>
          <w:lang w:val="cs-CZ"/>
        </w:rPr>
        <w:t>Nájemné z bytu zahrnuje jak nově uzavřené smlouvy, tak i stávající.</w:t>
      </w:r>
    </w:p>
  </w:footnote>
  <w:footnote w:id="3">
    <w:p w:rsidR="00F071F6" w:rsidRPr="00056397" w:rsidRDefault="00F071F6" w:rsidP="006E7114">
      <w:pPr>
        <w:pStyle w:val="Poznamkytexty"/>
        <w:spacing w:line="288" w:lineRule="auto"/>
        <w:contextualSpacing/>
      </w:pPr>
      <w:bookmarkStart w:id="0" w:name="_GoBack"/>
      <w:bookmarkEnd w:id="0"/>
      <w:r w:rsidRPr="00F24320">
        <w:rPr>
          <w:rStyle w:val="Znakapoznpodarou"/>
          <w:i w:val="0"/>
          <w:sz w:val="20"/>
          <w:szCs w:val="20"/>
        </w:rPr>
        <w:footnoteRef/>
      </w:r>
      <w:r w:rsidRPr="00F24320">
        <w:rPr>
          <w:i w:val="0"/>
          <w:sz w:val="20"/>
          <w:szCs w:val="20"/>
          <w:vertAlign w:val="superscript"/>
        </w:rPr>
        <w:t>)</w:t>
      </w:r>
      <w:r w:rsidRPr="00056397">
        <w:t xml:space="preserve"> HICP neobsahuje imputované nájemné.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152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0091"/>
    <w:rsid w:val="00031821"/>
    <w:rsid w:val="00031AE0"/>
    <w:rsid w:val="000322EF"/>
    <w:rsid w:val="00033FCD"/>
    <w:rsid w:val="000373E6"/>
    <w:rsid w:val="00041CEC"/>
    <w:rsid w:val="00041E27"/>
    <w:rsid w:val="0004694F"/>
    <w:rsid w:val="000522E4"/>
    <w:rsid w:val="00056397"/>
    <w:rsid w:val="000603E2"/>
    <w:rsid w:val="00060C89"/>
    <w:rsid w:val="000610E1"/>
    <w:rsid w:val="00061ECB"/>
    <w:rsid w:val="00062EC5"/>
    <w:rsid w:val="00062F22"/>
    <w:rsid w:val="00065A65"/>
    <w:rsid w:val="000712B3"/>
    <w:rsid w:val="00071A61"/>
    <w:rsid w:val="0007482F"/>
    <w:rsid w:val="0008263E"/>
    <w:rsid w:val="00082C19"/>
    <w:rsid w:val="00083837"/>
    <w:rsid w:val="00084168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068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10E7"/>
    <w:rsid w:val="000D5637"/>
    <w:rsid w:val="000D694A"/>
    <w:rsid w:val="000E1D08"/>
    <w:rsid w:val="000E43A0"/>
    <w:rsid w:val="000E46C8"/>
    <w:rsid w:val="000E5CFC"/>
    <w:rsid w:val="000E6FBD"/>
    <w:rsid w:val="00100F5C"/>
    <w:rsid w:val="00101053"/>
    <w:rsid w:val="00104C4C"/>
    <w:rsid w:val="0010516D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087F"/>
    <w:rsid w:val="00155623"/>
    <w:rsid w:val="00157546"/>
    <w:rsid w:val="0016256B"/>
    <w:rsid w:val="00163793"/>
    <w:rsid w:val="001637B7"/>
    <w:rsid w:val="00166698"/>
    <w:rsid w:val="00167915"/>
    <w:rsid w:val="001706D6"/>
    <w:rsid w:val="001714F2"/>
    <w:rsid w:val="00176E2A"/>
    <w:rsid w:val="001778BB"/>
    <w:rsid w:val="00182E2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3E46"/>
    <w:rsid w:val="001B4729"/>
    <w:rsid w:val="001B6146"/>
    <w:rsid w:val="001B6C09"/>
    <w:rsid w:val="001C04BF"/>
    <w:rsid w:val="001C05CD"/>
    <w:rsid w:val="001C0A89"/>
    <w:rsid w:val="001C34DB"/>
    <w:rsid w:val="001C3C8F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3C2"/>
    <w:rsid w:val="0024799E"/>
    <w:rsid w:val="00250429"/>
    <w:rsid w:val="00252480"/>
    <w:rsid w:val="00253C0F"/>
    <w:rsid w:val="0026303C"/>
    <w:rsid w:val="00264B76"/>
    <w:rsid w:val="00267CC0"/>
    <w:rsid w:val="00271465"/>
    <w:rsid w:val="00271612"/>
    <w:rsid w:val="00274B22"/>
    <w:rsid w:val="00280C6E"/>
    <w:rsid w:val="00284103"/>
    <w:rsid w:val="00284581"/>
    <w:rsid w:val="00285412"/>
    <w:rsid w:val="002860E3"/>
    <w:rsid w:val="002901CD"/>
    <w:rsid w:val="002927A1"/>
    <w:rsid w:val="0029754F"/>
    <w:rsid w:val="002A16D4"/>
    <w:rsid w:val="002A230C"/>
    <w:rsid w:val="002A3E2A"/>
    <w:rsid w:val="002B3598"/>
    <w:rsid w:val="002B43B9"/>
    <w:rsid w:val="002B6FD1"/>
    <w:rsid w:val="002C4142"/>
    <w:rsid w:val="002C43BD"/>
    <w:rsid w:val="002D0E59"/>
    <w:rsid w:val="002D18F3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09D4"/>
    <w:rsid w:val="00332190"/>
    <w:rsid w:val="0033316C"/>
    <w:rsid w:val="00337127"/>
    <w:rsid w:val="00344668"/>
    <w:rsid w:val="003462D9"/>
    <w:rsid w:val="00360E5F"/>
    <w:rsid w:val="0036432C"/>
    <w:rsid w:val="00364A0D"/>
    <w:rsid w:val="003657F3"/>
    <w:rsid w:val="00371C3B"/>
    <w:rsid w:val="003818DC"/>
    <w:rsid w:val="00382250"/>
    <w:rsid w:val="00385D98"/>
    <w:rsid w:val="00390FD1"/>
    <w:rsid w:val="003956F4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0793"/>
    <w:rsid w:val="0042164C"/>
    <w:rsid w:val="00432A58"/>
    <w:rsid w:val="00434617"/>
    <w:rsid w:val="00435AC6"/>
    <w:rsid w:val="00435D9F"/>
    <w:rsid w:val="00435DF6"/>
    <w:rsid w:val="00440900"/>
    <w:rsid w:val="004441A0"/>
    <w:rsid w:val="004461E0"/>
    <w:rsid w:val="00446306"/>
    <w:rsid w:val="004472CA"/>
    <w:rsid w:val="004534F7"/>
    <w:rsid w:val="00455224"/>
    <w:rsid w:val="00456343"/>
    <w:rsid w:val="004568EB"/>
    <w:rsid w:val="004635FA"/>
    <w:rsid w:val="00463F8D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5AA"/>
    <w:rsid w:val="00481E40"/>
    <w:rsid w:val="004820A4"/>
    <w:rsid w:val="00482B64"/>
    <w:rsid w:val="004845F1"/>
    <w:rsid w:val="004847E4"/>
    <w:rsid w:val="00484ECE"/>
    <w:rsid w:val="00485656"/>
    <w:rsid w:val="00486A14"/>
    <w:rsid w:val="00486F95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0A4E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E2BAA"/>
    <w:rsid w:val="004F06F5"/>
    <w:rsid w:val="004F1C34"/>
    <w:rsid w:val="004F33A0"/>
    <w:rsid w:val="004F3D10"/>
    <w:rsid w:val="004F6796"/>
    <w:rsid w:val="00500157"/>
    <w:rsid w:val="00503485"/>
    <w:rsid w:val="00505B31"/>
    <w:rsid w:val="005108C0"/>
    <w:rsid w:val="00511873"/>
    <w:rsid w:val="005124E9"/>
    <w:rsid w:val="0051289C"/>
    <w:rsid w:val="00512A2F"/>
    <w:rsid w:val="00513B7E"/>
    <w:rsid w:val="005145F4"/>
    <w:rsid w:val="00515C74"/>
    <w:rsid w:val="005172A6"/>
    <w:rsid w:val="0052007E"/>
    <w:rsid w:val="00522CC6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42307"/>
    <w:rsid w:val="0054534A"/>
    <w:rsid w:val="00552E9D"/>
    <w:rsid w:val="005537A0"/>
    <w:rsid w:val="0055599F"/>
    <w:rsid w:val="00556D68"/>
    <w:rsid w:val="005604D1"/>
    <w:rsid w:val="00563659"/>
    <w:rsid w:val="00563C8C"/>
    <w:rsid w:val="005647BF"/>
    <w:rsid w:val="00565FFB"/>
    <w:rsid w:val="00570388"/>
    <w:rsid w:val="005705F1"/>
    <w:rsid w:val="005717F3"/>
    <w:rsid w:val="0057364B"/>
    <w:rsid w:val="00574773"/>
    <w:rsid w:val="00576105"/>
    <w:rsid w:val="00583FFD"/>
    <w:rsid w:val="005911BE"/>
    <w:rsid w:val="00593152"/>
    <w:rsid w:val="005933F8"/>
    <w:rsid w:val="005A10F2"/>
    <w:rsid w:val="005A21E0"/>
    <w:rsid w:val="005A28FF"/>
    <w:rsid w:val="005A3DF8"/>
    <w:rsid w:val="005A5549"/>
    <w:rsid w:val="005B0AA7"/>
    <w:rsid w:val="005B121D"/>
    <w:rsid w:val="005B1F6C"/>
    <w:rsid w:val="005B336F"/>
    <w:rsid w:val="005B5366"/>
    <w:rsid w:val="005B77D2"/>
    <w:rsid w:val="005B7A04"/>
    <w:rsid w:val="005C06ED"/>
    <w:rsid w:val="005C1D40"/>
    <w:rsid w:val="005C2A6E"/>
    <w:rsid w:val="005C3013"/>
    <w:rsid w:val="005D5802"/>
    <w:rsid w:val="005D7890"/>
    <w:rsid w:val="005D7D83"/>
    <w:rsid w:val="005E1698"/>
    <w:rsid w:val="005E3A03"/>
    <w:rsid w:val="005E7910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47A19"/>
    <w:rsid w:val="006516CB"/>
    <w:rsid w:val="00653E2F"/>
    <w:rsid w:val="00654256"/>
    <w:rsid w:val="00657E6A"/>
    <w:rsid w:val="00657E87"/>
    <w:rsid w:val="006618D2"/>
    <w:rsid w:val="00662BC8"/>
    <w:rsid w:val="00664803"/>
    <w:rsid w:val="00665BA4"/>
    <w:rsid w:val="00667AF2"/>
    <w:rsid w:val="0067030C"/>
    <w:rsid w:val="006710C9"/>
    <w:rsid w:val="00674D89"/>
    <w:rsid w:val="006755A5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69D4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809"/>
    <w:rsid w:val="006C7CA6"/>
    <w:rsid w:val="006D3E8A"/>
    <w:rsid w:val="006D61F6"/>
    <w:rsid w:val="006D6707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20D6"/>
    <w:rsid w:val="00705A9E"/>
    <w:rsid w:val="00706AD4"/>
    <w:rsid w:val="007140BE"/>
    <w:rsid w:val="007211F5"/>
    <w:rsid w:val="0072465B"/>
    <w:rsid w:val="0072569E"/>
    <w:rsid w:val="00725BB5"/>
    <w:rsid w:val="00730AE8"/>
    <w:rsid w:val="00730D1E"/>
    <w:rsid w:val="00741493"/>
    <w:rsid w:val="00745811"/>
    <w:rsid w:val="00752180"/>
    <w:rsid w:val="00755202"/>
    <w:rsid w:val="00755D3A"/>
    <w:rsid w:val="00757412"/>
    <w:rsid w:val="007578D3"/>
    <w:rsid w:val="007609C6"/>
    <w:rsid w:val="0076521E"/>
    <w:rsid w:val="007661E9"/>
    <w:rsid w:val="00776169"/>
    <w:rsid w:val="00776527"/>
    <w:rsid w:val="0078029C"/>
    <w:rsid w:val="00780EF1"/>
    <w:rsid w:val="00784B9F"/>
    <w:rsid w:val="00785ACB"/>
    <w:rsid w:val="00785B86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A717C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2C93"/>
    <w:rsid w:val="008133DB"/>
    <w:rsid w:val="00816905"/>
    <w:rsid w:val="00821467"/>
    <w:rsid w:val="00821EE1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24DF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C7F8E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4498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1307"/>
    <w:rsid w:val="0094427A"/>
    <w:rsid w:val="009459B2"/>
    <w:rsid w:val="00951F5F"/>
    <w:rsid w:val="00956240"/>
    <w:rsid w:val="00960242"/>
    <w:rsid w:val="00961739"/>
    <w:rsid w:val="00965CD5"/>
    <w:rsid w:val="0097104F"/>
    <w:rsid w:val="00971E7D"/>
    <w:rsid w:val="00974923"/>
    <w:rsid w:val="00977888"/>
    <w:rsid w:val="00980D3D"/>
    <w:rsid w:val="00981AEC"/>
    <w:rsid w:val="0098332C"/>
    <w:rsid w:val="00986C98"/>
    <w:rsid w:val="00992904"/>
    <w:rsid w:val="00992CF3"/>
    <w:rsid w:val="00994229"/>
    <w:rsid w:val="009957A3"/>
    <w:rsid w:val="009968D6"/>
    <w:rsid w:val="009A1CAB"/>
    <w:rsid w:val="009A60D1"/>
    <w:rsid w:val="009A6484"/>
    <w:rsid w:val="009A6828"/>
    <w:rsid w:val="009A7403"/>
    <w:rsid w:val="009A7F1A"/>
    <w:rsid w:val="009B4736"/>
    <w:rsid w:val="009B6FD3"/>
    <w:rsid w:val="009C1750"/>
    <w:rsid w:val="009C2E29"/>
    <w:rsid w:val="009C554B"/>
    <w:rsid w:val="009C719E"/>
    <w:rsid w:val="009C73E7"/>
    <w:rsid w:val="009D0CE4"/>
    <w:rsid w:val="009D3ACD"/>
    <w:rsid w:val="009E2F95"/>
    <w:rsid w:val="009E5DDB"/>
    <w:rsid w:val="009F1DD4"/>
    <w:rsid w:val="009F4CA7"/>
    <w:rsid w:val="00A050D2"/>
    <w:rsid w:val="00A10D66"/>
    <w:rsid w:val="00A14114"/>
    <w:rsid w:val="00A15262"/>
    <w:rsid w:val="00A16F97"/>
    <w:rsid w:val="00A209A9"/>
    <w:rsid w:val="00A23E43"/>
    <w:rsid w:val="00A25225"/>
    <w:rsid w:val="00A30F65"/>
    <w:rsid w:val="00A33C97"/>
    <w:rsid w:val="00A3469B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55671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15ED"/>
    <w:rsid w:val="00AA2996"/>
    <w:rsid w:val="00AA52BF"/>
    <w:rsid w:val="00AA559A"/>
    <w:rsid w:val="00AA765E"/>
    <w:rsid w:val="00AB24DE"/>
    <w:rsid w:val="00AB2AF1"/>
    <w:rsid w:val="00AB345B"/>
    <w:rsid w:val="00AB3B37"/>
    <w:rsid w:val="00AB7393"/>
    <w:rsid w:val="00AC04E1"/>
    <w:rsid w:val="00AC12B4"/>
    <w:rsid w:val="00AC1F42"/>
    <w:rsid w:val="00AC79FA"/>
    <w:rsid w:val="00AD306C"/>
    <w:rsid w:val="00AD6257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4B21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5E3F"/>
    <w:rsid w:val="00B46604"/>
    <w:rsid w:val="00B46BB2"/>
    <w:rsid w:val="00B47419"/>
    <w:rsid w:val="00B47A70"/>
    <w:rsid w:val="00B51030"/>
    <w:rsid w:val="00B5316B"/>
    <w:rsid w:val="00B55F5E"/>
    <w:rsid w:val="00B5752E"/>
    <w:rsid w:val="00B61F7E"/>
    <w:rsid w:val="00B622A4"/>
    <w:rsid w:val="00B63A11"/>
    <w:rsid w:val="00B64C24"/>
    <w:rsid w:val="00B6608F"/>
    <w:rsid w:val="00B679FB"/>
    <w:rsid w:val="00B7312B"/>
    <w:rsid w:val="00B76D1E"/>
    <w:rsid w:val="00B80B4A"/>
    <w:rsid w:val="00B80EC6"/>
    <w:rsid w:val="00B8718E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21DD"/>
    <w:rsid w:val="00BC33D1"/>
    <w:rsid w:val="00BC7154"/>
    <w:rsid w:val="00BD366B"/>
    <w:rsid w:val="00BD6D50"/>
    <w:rsid w:val="00BE126A"/>
    <w:rsid w:val="00BE18B9"/>
    <w:rsid w:val="00BE2311"/>
    <w:rsid w:val="00BE239E"/>
    <w:rsid w:val="00BE2495"/>
    <w:rsid w:val="00BE3108"/>
    <w:rsid w:val="00BE3DE7"/>
    <w:rsid w:val="00BE6BB6"/>
    <w:rsid w:val="00BF11BB"/>
    <w:rsid w:val="00BF1578"/>
    <w:rsid w:val="00BF32E9"/>
    <w:rsid w:val="00BF4542"/>
    <w:rsid w:val="00C02ABF"/>
    <w:rsid w:val="00C031B4"/>
    <w:rsid w:val="00C03B89"/>
    <w:rsid w:val="00C10F2A"/>
    <w:rsid w:val="00C21F94"/>
    <w:rsid w:val="00C224A7"/>
    <w:rsid w:val="00C25A18"/>
    <w:rsid w:val="00C27913"/>
    <w:rsid w:val="00C32C9E"/>
    <w:rsid w:val="00C33B68"/>
    <w:rsid w:val="00C36A79"/>
    <w:rsid w:val="00C40515"/>
    <w:rsid w:val="00C405D4"/>
    <w:rsid w:val="00C41BCD"/>
    <w:rsid w:val="00C43300"/>
    <w:rsid w:val="00C4513B"/>
    <w:rsid w:val="00C463E9"/>
    <w:rsid w:val="00C520A6"/>
    <w:rsid w:val="00C54697"/>
    <w:rsid w:val="00C73885"/>
    <w:rsid w:val="00C747B1"/>
    <w:rsid w:val="00C7712F"/>
    <w:rsid w:val="00C82191"/>
    <w:rsid w:val="00C90CF4"/>
    <w:rsid w:val="00C92EB6"/>
    <w:rsid w:val="00C93389"/>
    <w:rsid w:val="00C93EE8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1347"/>
    <w:rsid w:val="00CE670B"/>
    <w:rsid w:val="00CF031A"/>
    <w:rsid w:val="00CF2557"/>
    <w:rsid w:val="00CF51EC"/>
    <w:rsid w:val="00CF73AE"/>
    <w:rsid w:val="00D040DD"/>
    <w:rsid w:val="00D07F46"/>
    <w:rsid w:val="00D12A2B"/>
    <w:rsid w:val="00D13986"/>
    <w:rsid w:val="00D20C94"/>
    <w:rsid w:val="00D215D1"/>
    <w:rsid w:val="00D23F20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37F59"/>
    <w:rsid w:val="00D50F46"/>
    <w:rsid w:val="00D54425"/>
    <w:rsid w:val="00D559EE"/>
    <w:rsid w:val="00D563FA"/>
    <w:rsid w:val="00D5777E"/>
    <w:rsid w:val="00D66223"/>
    <w:rsid w:val="00D74701"/>
    <w:rsid w:val="00D770D1"/>
    <w:rsid w:val="00D8084C"/>
    <w:rsid w:val="00D8694F"/>
    <w:rsid w:val="00D903A9"/>
    <w:rsid w:val="00DA041E"/>
    <w:rsid w:val="00DA41E3"/>
    <w:rsid w:val="00DA4E55"/>
    <w:rsid w:val="00DA67A2"/>
    <w:rsid w:val="00DA7C0C"/>
    <w:rsid w:val="00DB0550"/>
    <w:rsid w:val="00DB2EC8"/>
    <w:rsid w:val="00DB4C3C"/>
    <w:rsid w:val="00DB5695"/>
    <w:rsid w:val="00DC158B"/>
    <w:rsid w:val="00DC4155"/>
    <w:rsid w:val="00DC440D"/>
    <w:rsid w:val="00DC5B3B"/>
    <w:rsid w:val="00DD129F"/>
    <w:rsid w:val="00DD1FAB"/>
    <w:rsid w:val="00DD263B"/>
    <w:rsid w:val="00DD685B"/>
    <w:rsid w:val="00DE40E0"/>
    <w:rsid w:val="00DE479F"/>
    <w:rsid w:val="00DE78E6"/>
    <w:rsid w:val="00DF42FF"/>
    <w:rsid w:val="00DF4DD4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5EE"/>
    <w:rsid w:val="00E12B1E"/>
    <w:rsid w:val="00E1438A"/>
    <w:rsid w:val="00E14EC2"/>
    <w:rsid w:val="00E17262"/>
    <w:rsid w:val="00E17C35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519C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294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31AE"/>
    <w:rsid w:val="00F24320"/>
    <w:rsid w:val="00F24407"/>
    <w:rsid w:val="00F24FAA"/>
    <w:rsid w:val="00F312B4"/>
    <w:rsid w:val="00F32BBB"/>
    <w:rsid w:val="00F3364D"/>
    <w:rsid w:val="00F37293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4B7F"/>
    <w:rsid w:val="00F6602B"/>
    <w:rsid w:val="00F72119"/>
    <w:rsid w:val="00F7312B"/>
    <w:rsid w:val="00F731B6"/>
    <w:rsid w:val="00F73A0C"/>
    <w:rsid w:val="00F756DB"/>
    <w:rsid w:val="00F760F5"/>
    <w:rsid w:val="00F76AAE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C72F6"/>
    <w:rsid w:val="00FD18B0"/>
    <w:rsid w:val="00FD33AA"/>
    <w:rsid w:val="00FD3E0F"/>
    <w:rsid w:val="00FD573D"/>
    <w:rsid w:val="00FD7C18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78FE2C7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metodicke-poznamky-k-indexu-spotrebitelskych-cen-imputovane-najem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web/hicp/databas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F5A5-18D7-4BA3-B4EE-C9D72033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672</TotalTime>
  <Pages>2</Pages>
  <Words>712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271</cp:revision>
  <cp:lastPrinted>2017-01-18T13:33:00Z</cp:lastPrinted>
  <dcterms:created xsi:type="dcterms:W3CDTF">2017-02-09T16:27:00Z</dcterms:created>
  <dcterms:modified xsi:type="dcterms:W3CDTF">2024-10-09T09:56:00Z</dcterms:modified>
</cp:coreProperties>
</file>