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0E14DC" w:rsidP="00E42E00">
      <w:pPr>
        <w:pStyle w:val="Datum"/>
      </w:pPr>
      <w:r>
        <w:t>11</w:t>
      </w:r>
      <w:r w:rsidR="001E0070" w:rsidRPr="00A81EB3">
        <w:t xml:space="preserve">. </w:t>
      </w:r>
      <w:r>
        <w:t>3</w:t>
      </w:r>
      <w:r w:rsidR="001E0070" w:rsidRPr="00A81EB3">
        <w:t>. 201</w:t>
      </w:r>
      <w:r>
        <w:t>4</w:t>
      </w:r>
    </w:p>
    <w:p w:rsidR="00867569" w:rsidRPr="001E0070" w:rsidRDefault="001E0070" w:rsidP="00A56C80">
      <w:pPr>
        <w:pStyle w:val="Nzev"/>
      </w:pPr>
      <w:r>
        <w:t>Komentář:</w:t>
      </w:r>
      <w:r w:rsidRPr="001E0070">
        <w:rPr>
          <w:caps/>
        </w:rPr>
        <w:t xml:space="preserve"> </w:t>
      </w:r>
      <w:r>
        <w:rPr>
          <w:caps/>
        </w:rPr>
        <w:t>V</w:t>
      </w:r>
      <w:r w:rsidRPr="007D68EB">
        <w:t xml:space="preserve">ývoj </w:t>
      </w:r>
      <w:r>
        <w:t>na trhu práce</w:t>
      </w:r>
      <w:r w:rsidRPr="007D68EB">
        <w:t xml:space="preserve"> v</w:t>
      </w:r>
      <w:r w:rsidR="00793986">
        <w:t>e</w:t>
      </w:r>
      <w:r w:rsidRPr="007D68EB">
        <w:t> </w:t>
      </w:r>
      <w:r w:rsidR="000E14DC">
        <w:t>4</w:t>
      </w:r>
      <w:r w:rsidRPr="007D68EB">
        <w:t>. čtvrtletí</w:t>
      </w:r>
      <w:r>
        <w:t> 2013</w:t>
      </w:r>
    </w:p>
    <w:p w:rsidR="00AC3B80" w:rsidRPr="008622CE" w:rsidRDefault="001E0070" w:rsidP="00AC3B80">
      <w:pPr>
        <w:pStyle w:val="Perex"/>
        <w:rPr>
          <w:b w:val="0"/>
          <w:szCs w:val="20"/>
          <w:lang w:eastAsia="cs-CZ"/>
        </w:rPr>
      </w:pPr>
      <w:r w:rsidRPr="001E0070">
        <w:rPr>
          <w:szCs w:val="20"/>
        </w:rPr>
        <w:t>Vý</w:t>
      </w:r>
      <w:r w:rsidR="0001230E">
        <w:rPr>
          <w:szCs w:val="20"/>
        </w:rPr>
        <w:t>sledky</w:t>
      </w:r>
      <w:r w:rsidRPr="001E0070">
        <w:rPr>
          <w:szCs w:val="20"/>
        </w:rPr>
        <w:t xml:space="preserve"> </w:t>
      </w:r>
      <w:r w:rsidR="0001230E">
        <w:rPr>
          <w:szCs w:val="20"/>
        </w:rPr>
        <w:t>statistik za 4</w:t>
      </w:r>
      <w:r w:rsidRPr="001E0070">
        <w:rPr>
          <w:szCs w:val="20"/>
        </w:rPr>
        <w:t xml:space="preserve">. čtvrtletí 2013 </w:t>
      </w:r>
      <w:r w:rsidR="00DA2E47">
        <w:rPr>
          <w:szCs w:val="20"/>
        </w:rPr>
        <w:t>naznač</w:t>
      </w:r>
      <w:r w:rsidR="0001230E">
        <w:rPr>
          <w:szCs w:val="20"/>
        </w:rPr>
        <w:t xml:space="preserve">ují </w:t>
      </w:r>
      <w:r w:rsidR="00C519B5">
        <w:rPr>
          <w:szCs w:val="20"/>
        </w:rPr>
        <w:t>nejisté</w:t>
      </w:r>
      <w:r w:rsidR="0001230E">
        <w:rPr>
          <w:szCs w:val="20"/>
        </w:rPr>
        <w:t xml:space="preserve"> oživení</w:t>
      </w:r>
      <w:r w:rsidR="0001230E" w:rsidRPr="0001230E">
        <w:rPr>
          <w:szCs w:val="20"/>
        </w:rPr>
        <w:t xml:space="preserve"> </w:t>
      </w:r>
      <w:r w:rsidR="0001230E" w:rsidRPr="001E0070">
        <w:rPr>
          <w:szCs w:val="20"/>
        </w:rPr>
        <w:t>na českém trhu práce</w:t>
      </w:r>
      <w:r w:rsidRPr="001E0070">
        <w:rPr>
          <w:szCs w:val="20"/>
        </w:rPr>
        <w:t xml:space="preserve">. </w:t>
      </w:r>
      <w:r w:rsidR="00DA2E47">
        <w:rPr>
          <w:szCs w:val="20"/>
        </w:rPr>
        <w:t>Údaje</w:t>
      </w:r>
      <w:r w:rsidRPr="001E0070">
        <w:rPr>
          <w:szCs w:val="20"/>
          <w:lang w:eastAsia="cs-CZ"/>
        </w:rPr>
        <w:t xml:space="preserve"> </w:t>
      </w:r>
      <w:r w:rsidR="0001230E">
        <w:rPr>
          <w:szCs w:val="20"/>
          <w:lang w:eastAsia="cs-CZ"/>
        </w:rPr>
        <w:t>v</w:t>
      </w:r>
      <w:r w:rsidRPr="001E0070">
        <w:rPr>
          <w:szCs w:val="20"/>
          <w:lang w:eastAsia="cs-CZ"/>
        </w:rPr>
        <w:t xml:space="preserve">ýběrového šetření pracovních sil (VŠPS) </w:t>
      </w:r>
      <w:r w:rsidR="008D64D5">
        <w:rPr>
          <w:szCs w:val="20"/>
          <w:lang w:eastAsia="cs-CZ"/>
        </w:rPr>
        <w:t xml:space="preserve">v domácnostech </w:t>
      </w:r>
      <w:r w:rsidRPr="001E0070">
        <w:rPr>
          <w:szCs w:val="20"/>
          <w:lang w:eastAsia="cs-CZ"/>
        </w:rPr>
        <w:t>ukazují</w:t>
      </w:r>
      <w:r w:rsidR="008D64D5">
        <w:rPr>
          <w:szCs w:val="20"/>
          <w:lang w:eastAsia="cs-CZ"/>
        </w:rPr>
        <w:t xml:space="preserve"> </w:t>
      </w:r>
      <w:r w:rsidR="0001230E">
        <w:rPr>
          <w:szCs w:val="20"/>
          <w:lang w:eastAsia="cs-CZ"/>
        </w:rPr>
        <w:t>pokračuj</w:t>
      </w:r>
      <w:r w:rsidR="008D64D5">
        <w:rPr>
          <w:szCs w:val="20"/>
          <w:lang w:eastAsia="cs-CZ"/>
        </w:rPr>
        <w:t>í</w:t>
      </w:r>
      <w:r w:rsidR="0001230E">
        <w:rPr>
          <w:szCs w:val="20"/>
          <w:lang w:eastAsia="cs-CZ"/>
        </w:rPr>
        <w:t>cí</w:t>
      </w:r>
      <w:r w:rsidR="008D64D5">
        <w:rPr>
          <w:szCs w:val="20"/>
          <w:lang w:eastAsia="cs-CZ"/>
        </w:rPr>
        <w:t xml:space="preserve"> </w:t>
      </w:r>
      <w:hyperlink r:id="rId8" w:history="1">
        <w:r w:rsidRPr="002F3301">
          <w:rPr>
            <w:rStyle w:val="Hypertextovodkaz"/>
            <w:color w:val="auto"/>
            <w:szCs w:val="20"/>
            <w:lang w:eastAsia="cs-CZ"/>
          </w:rPr>
          <w:t>růst celkové zaměstnanosti</w:t>
        </w:r>
      </w:hyperlink>
      <w:r w:rsidR="00AC3B80" w:rsidRPr="002F3301">
        <w:rPr>
          <w:szCs w:val="20"/>
          <w:lang w:eastAsia="cs-CZ"/>
        </w:rPr>
        <w:t>,</w:t>
      </w:r>
      <w:r w:rsidR="0001230E" w:rsidRPr="002F3301">
        <w:rPr>
          <w:szCs w:val="20"/>
          <w:lang w:eastAsia="cs-CZ"/>
        </w:rPr>
        <w:t xml:space="preserve"> také trend v nezaměstnanosti po sezónním očištění překonal </w:t>
      </w:r>
      <w:r w:rsidR="00AC3B80" w:rsidRPr="002F3301">
        <w:rPr>
          <w:szCs w:val="20"/>
          <w:lang w:eastAsia="cs-CZ"/>
        </w:rPr>
        <w:t xml:space="preserve">svůj </w:t>
      </w:r>
      <w:r w:rsidR="0001230E" w:rsidRPr="002F3301">
        <w:rPr>
          <w:szCs w:val="20"/>
          <w:lang w:eastAsia="cs-CZ"/>
        </w:rPr>
        <w:t>vrchol.</w:t>
      </w:r>
      <w:r w:rsidR="002F3301" w:rsidRPr="002F3301">
        <w:rPr>
          <w:szCs w:val="20"/>
          <w:lang w:eastAsia="cs-CZ"/>
        </w:rPr>
        <w:t xml:space="preserve"> </w:t>
      </w:r>
      <w:r w:rsidR="0001230E" w:rsidRPr="002F3301">
        <w:rPr>
          <w:szCs w:val="20"/>
          <w:lang w:eastAsia="cs-CZ"/>
        </w:rPr>
        <w:t xml:space="preserve">Na druhé straně </w:t>
      </w:r>
      <w:r w:rsidRPr="002F3301">
        <w:rPr>
          <w:szCs w:val="20"/>
          <w:lang w:eastAsia="cs-CZ"/>
        </w:rPr>
        <w:t>výsledky podnikov</w:t>
      </w:r>
      <w:r w:rsidR="0001230E" w:rsidRPr="002F3301">
        <w:rPr>
          <w:szCs w:val="20"/>
          <w:lang w:eastAsia="cs-CZ"/>
        </w:rPr>
        <w:t>ých</w:t>
      </w:r>
      <w:r w:rsidRPr="002F3301">
        <w:rPr>
          <w:szCs w:val="20"/>
          <w:lang w:eastAsia="cs-CZ"/>
        </w:rPr>
        <w:t xml:space="preserve"> statistik ČSÚ </w:t>
      </w:r>
      <w:r w:rsidR="0001230E" w:rsidRPr="002F3301">
        <w:rPr>
          <w:szCs w:val="20"/>
          <w:lang w:eastAsia="cs-CZ"/>
        </w:rPr>
        <w:t>u</w:t>
      </w:r>
      <w:r w:rsidRPr="002F3301">
        <w:rPr>
          <w:szCs w:val="20"/>
          <w:lang w:eastAsia="cs-CZ"/>
        </w:rPr>
        <w:t xml:space="preserve">kazují </w:t>
      </w:r>
      <w:r w:rsidR="0001230E" w:rsidRPr="002F3301">
        <w:rPr>
          <w:szCs w:val="20"/>
          <w:lang w:eastAsia="cs-CZ"/>
        </w:rPr>
        <w:t>setrvalý</w:t>
      </w:r>
      <w:r w:rsidRPr="002F3301">
        <w:rPr>
          <w:szCs w:val="20"/>
          <w:lang w:eastAsia="cs-CZ"/>
        </w:rPr>
        <w:t xml:space="preserve"> pokles </w:t>
      </w:r>
      <w:r w:rsidR="0001230E" w:rsidRPr="002F3301">
        <w:rPr>
          <w:szCs w:val="20"/>
          <w:lang w:eastAsia="cs-CZ"/>
        </w:rPr>
        <w:t xml:space="preserve">evidenčního </w:t>
      </w:r>
      <w:r w:rsidRPr="002F3301">
        <w:rPr>
          <w:szCs w:val="20"/>
          <w:lang w:eastAsia="cs-CZ"/>
        </w:rPr>
        <w:t>počtu zaměstnanců</w:t>
      </w:r>
      <w:r w:rsidR="00AC3B80" w:rsidRPr="002F3301">
        <w:rPr>
          <w:szCs w:val="20"/>
          <w:lang w:eastAsia="cs-CZ"/>
        </w:rPr>
        <w:t>.</w:t>
      </w:r>
      <w:r w:rsidR="0001230E" w:rsidRPr="002F3301">
        <w:rPr>
          <w:szCs w:val="20"/>
          <w:lang w:eastAsia="cs-CZ"/>
        </w:rPr>
        <w:t xml:space="preserve"> </w:t>
      </w:r>
      <w:r w:rsidR="00AC3B80" w:rsidRPr="002F3301">
        <w:rPr>
          <w:szCs w:val="20"/>
          <w:lang w:eastAsia="cs-CZ"/>
        </w:rPr>
        <w:t>T</w:t>
      </w:r>
      <w:r w:rsidR="0001230E" w:rsidRPr="002F3301">
        <w:rPr>
          <w:szCs w:val="20"/>
          <w:lang w:eastAsia="cs-CZ"/>
        </w:rPr>
        <w:t xml:space="preserve">o dokládá, že růst zaměstnanosti </w:t>
      </w:r>
      <w:r w:rsidR="00AC3B80" w:rsidRPr="002F3301">
        <w:rPr>
          <w:szCs w:val="20"/>
          <w:lang w:eastAsia="cs-CZ"/>
        </w:rPr>
        <w:t xml:space="preserve">se odehrává </w:t>
      </w:r>
      <w:r w:rsidR="00DD042D">
        <w:rPr>
          <w:szCs w:val="20"/>
          <w:lang w:eastAsia="cs-CZ"/>
        </w:rPr>
        <w:t xml:space="preserve">pouze </w:t>
      </w:r>
      <w:r w:rsidR="00AC3B80" w:rsidRPr="002F3301">
        <w:rPr>
          <w:szCs w:val="20"/>
          <w:lang w:eastAsia="cs-CZ"/>
        </w:rPr>
        <w:t xml:space="preserve">v okrajových oblastech pracovního trhu. </w:t>
      </w:r>
      <w:r w:rsidR="00AC3B80" w:rsidRPr="002F3301">
        <w:rPr>
          <w:lang w:eastAsia="cs-CZ"/>
        </w:rPr>
        <w:t xml:space="preserve">S touto </w:t>
      </w:r>
      <w:r w:rsidR="00AC3B80" w:rsidRPr="002F3301">
        <w:rPr>
          <w:szCs w:val="20"/>
          <w:lang w:eastAsia="cs-CZ"/>
        </w:rPr>
        <w:t>nepříjemnou skutečností souvisí i s</w:t>
      </w:r>
      <w:r w:rsidR="00DD042D">
        <w:rPr>
          <w:szCs w:val="20"/>
          <w:lang w:eastAsia="cs-CZ"/>
        </w:rPr>
        <w:t>tagn</w:t>
      </w:r>
      <w:r w:rsidR="00761B14">
        <w:rPr>
          <w:szCs w:val="20"/>
          <w:lang w:eastAsia="cs-CZ"/>
        </w:rPr>
        <w:t>a</w:t>
      </w:r>
      <w:r w:rsidR="00DD042D">
        <w:rPr>
          <w:szCs w:val="20"/>
          <w:lang w:eastAsia="cs-CZ"/>
        </w:rPr>
        <w:t>c</w:t>
      </w:r>
      <w:r w:rsidR="00761B14">
        <w:rPr>
          <w:szCs w:val="20"/>
          <w:lang w:eastAsia="cs-CZ"/>
        </w:rPr>
        <w:t>e</w:t>
      </w:r>
      <w:r w:rsidR="00AC3B80" w:rsidRPr="002F3301">
        <w:rPr>
          <w:szCs w:val="20"/>
          <w:lang w:eastAsia="cs-CZ"/>
        </w:rPr>
        <w:t xml:space="preserve"> </w:t>
      </w:r>
      <w:r w:rsidR="00761B14">
        <w:rPr>
          <w:szCs w:val="20"/>
          <w:lang w:eastAsia="cs-CZ"/>
        </w:rPr>
        <w:t xml:space="preserve">nominálních </w:t>
      </w:r>
      <w:r w:rsidR="00AC3B80" w:rsidRPr="002F3301">
        <w:rPr>
          <w:szCs w:val="20"/>
          <w:lang w:eastAsia="cs-CZ"/>
        </w:rPr>
        <w:t>mezd.</w:t>
      </w:r>
      <w:r w:rsidR="00DD042D" w:rsidRPr="00DD042D">
        <w:t xml:space="preserve"> </w:t>
      </w:r>
      <w:r w:rsidR="00DD042D">
        <w:t>Přetrvávající převis nabídky pracovní síly nad poptávkou, kdy počet volných pracovních míst je pouhým zlomkem počtu nezaměstnaných, stlačuje cenu práce ve většině odvětví</w:t>
      </w:r>
      <w:r w:rsidR="0044776C">
        <w:t xml:space="preserve">; v kombinaci s inflací se pak </w:t>
      </w:r>
      <w:r w:rsidR="00761B14">
        <w:t>snižuje kupní síl</w:t>
      </w:r>
      <w:r w:rsidR="0044776C">
        <w:t>a</w:t>
      </w:r>
      <w:r w:rsidR="00761B14">
        <w:t xml:space="preserve"> obyvatel</w:t>
      </w:r>
      <w:r w:rsidR="00DD042D">
        <w:t>.</w:t>
      </w:r>
    </w:p>
    <w:p w:rsidR="008622CE" w:rsidRDefault="008622CE" w:rsidP="008622CE">
      <w:r w:rsidRPr="002F3301">
        <w:t>Analytické výsledky VŠPS ukazují snížení počtu odpracovaných hodin v národním hospodářství zhruba o 1 %, především v důsledku nárůstu počtu úvazků na kratší pracovní dobu (nárůst o 15</w:t>
      </w:r>
      <w:r w:rsidR="00F5353E">
        <w:t> </w:t>
      </w:r>
      <w:r w:rsidRPr="002F3301">
        <w:t xml:space="preserve">%), a zvyšování počtu úvazků na dobu určitou (nárůst o 11 %). Celkový </w:t>
      </w:r>
      <w:r w:rsidRPr="002F3301">
        <w:rPr>
          <w:bCs/>
        </w:rPr>
        <w:t>počet zaměstnaných osob</w:t>
      </w:r>
      <w:r w:rsidRPr="002F3301">
        <w:t xml:space="preserve"> </w:t>
      </w:r>
      <w:r w:rsidR="002F3301">
        <w:t xml:space="preserve">v ekonomice </w:t>
      </w:r>
      <w:r w:rsidRPr="002F3301">
        <w:t>vzrostl meziročně o 41,1 tis. (tj. o 0,8 %) na 4 957,7 tis. osob. Na tomto zvýšení se nep</w:t>
      </w:r>
      <w:r w:rsidR="002F3301" w:rsidRPr="002F3301">
        <w:t>odíleli</w:t>
      </w:r>
      <w:r w:rsidRPr="002F3301">
        <w:t xml:space="preserve"> </w:t>
      </w:r>
      <w:r w:rsidR="002F3301" w:rsidRPr="002F3301">
        <w:rPr>
          <w:bCs/>
        </w:rPr>
        <w:t xml:space="preserve">podnikatelé, ale </w:t>
      </w:r>
      <w:r w:rsidRPr="002F3301">
        <w:t>osoby v</w:t>
      </w:r>
      <w:r w:rsidR="002F3301" w:rsidRPr="002F3301">
        <w:t xml:space="preserve">  </w:t>
      </w:r>
      <w:r w:rsidRPr="002F3301">
        <w:t>po</w:t>
      </w:r>
      <w:r w:rsidR="00E85232">
        <w:t>stavení</w:t>
      </w:r>
      <w:r w:rsidRPr="002F3301">
        <w:t xml:space="preserve"> zaměstnanc</w:t>
      </w:r>
      <w:r w:rsidR="00E85232">
        <w:t>ů</w:t>
      </w:r>
      <w:r w:rsidRPr="002F3301">
        <w:t>.</w:t>
      </w:r>
      <w:r w:rsidR="00EA373F" w:rsidRPr="00EA373F">
        <w:rPr>
          <w:szCs w:val="20"/>
          <w:lang w:eastAsia="cs-CZ"/>
        </w:rPr>
        <w:t xml:space="preserve"> </w:t>
      </w:r>
      <w:r w:rsidR="00EA373F" w:rsidRPr="002F3301">
        <w:rPr>
          <w:szCs w:val="20"/>
          <w:lang w:eastAsia="cs-CZ"/>
        </w:rPr>
        <w:t xml:space="preserve">Narůstají </w:t>
      </w:r>
      <w:r w:rsidR="00EA373F">
        <w:rPr>
          <w:szCs w:val="20"/>
          <w:lang w:eastAsia="cs-CZ"/>
        </w:rPr>
        <w:t xml:space="preserve">však </w:t>
      </w:r>
      <w:r w:rsidR="00EA373F" w:rsidRPr="002F3301">
        <w:rPr>
          <w:szCs w:val="20"/>
          <w:lang w:eastAsia="cs-CZ"/>
        </w:rPr>
        <w:t xml:space="preserve">spíše </w:t>
      </w:r>
      <w:r w:rsidR="00EA373F" w:rsidRPr="002F3301">
        <w:t xml:space="preserve">drobná </w:t>
      </w:r>
      <w:r w:rsidR="00EA373F" w:rsidRPr="002F3301">
        <w:rPr>
          <w:szCs w:val="20"/>
          <w:lang w:eastAsia="cs-CZ"/>
        </w:rPr>
        <w:t xml:space="preserve">zaměstnání </w:t>
      </w:r>
      <w:r w:rsidR="0074747B" w:rsidRPr="00E85232">
        <w:rPr>
          <w:szCs w:val="20"/>
          <w:lang w:eastAsia="cs-CZ"/>
        </w:rPr>
        <w:t>prekérního</w:t>
      </w:r>
      <w:r w:rsidR="00EA373F" w:rsidRPr="002F3301">
        <w:rPr>
          <w:szCs w:val="20"/>
          <w:lang w:eastAsia="cs-CZ"/>
        </w:rPr>
        <w:t xml:space="preserve"> charakteru místo kvalitních pracovních míst, která poskytují zaměstnancům dlouhodobou perspektivu a osobnostní rozvoj.</w:t>
      </w:r>
    </w:p>
    <w:p w:rsidR="002F3301" w:rsidRPr="00D45B86" w:rsidRDefault="002F3301" w:rsidP="008622CE"/>
    <w:p w:rsidR="00354208" w:rsidRPr="00617AAB" w:rsidRDefault="002F3301" w:rsidP="00D45B86">
      <w:pPr>
        <w:pStyle w:val="Perex"/>
        <w:rPr>
          <w:b w:val="0"/>
        </w:rPr>
      </w:pPr>
      <w:r w:rsidRPr="00D45B86">
        <w:rPr>
          <w:b w:val="0"/>
          <w:szCs w:val="20"/>
          <w:lang w:eastAsia="cs-CZ"/>
        </w:rPr>
        <w:t xml:space="preserve">Z hlediska detailní podnikové statistiky </w:t>
      </w:r>
      <w:r w:rsidR="00B547FD" w:rsidRPr="00D45B86">
        <w:rPr>
          <w:b w:val="0"/>
          <w:szCs w:val="20"/>
          <w:lang w:eastAsia="cs-CZ"/>
        </w:rPr>
        <w:t xml:space="preserve">došlo v roce 2013 k poklesu </w:t>
      </w:r>
      <w:r w:rsidRPr="00D45B86">
        <w:rPr>
          <w:b w:val="0"/>
          <w:szCs w:val="20"/>
          <w:lang w:eastAsia="cs-CZ"/>
        </w:rPr>
        <w:t>p</w:t>
      </w:r>
      <w:r w:rsidR="001E0070" w:rsidRPr="00D45B86">
        <w:rPr>
          <w:b w:val="0"/>
          <w:szCs w:val="20"/>
          <w:lang w:eastAsia="cs-CZ"/>
        </w:rPr>
        <w:t>růměrn</w:t>
      </w:r>
      <w:r w:rsidR="00B547FD" w:rsidRPr="00D45B86">
        <w:rPr>
          <w:b w:val="0"/>
          <w:szCs w:val="20"/>
          <w:lang w:eastAsia="cs-CZ"/>
        </w:rPr>
        <w:t>ého</w:t>
      </w:r>
      <w:r w:rsidR="001E0070" w:rsidRPr="00D45B86">
        <w:rPr>
          <w:b w:val="0"/>
          <w:szCs w:val="20"/>
          <w:lang w:eastAsia="cs-CZ"/>
        </w:rPr>
        <w:t xml:space="preserve"> evidenční</w:t>
      </w:r>
      <w:r w:rsidR="00B547FD" w:rsidRPr="00D45B86">
        <w:rPr>
          <w:b w:val="0"/>
          <w:szCs w:val="20"/>
          <w:lang w:eastAsia="cs-CZ"/>
        </w:rPr>
        <w:t>ho</w:t>
      </w:r>
      <w:r w:rsidR="001E0070" w:rsidRPr="00D45B86">
        <w:rPr>
          <w:b w:val="0"/>
          <w:szCs w:val="20"/>
          <w:lang w:eastAsia="cs-CZ"/>
        </w:rPr>
        <w:t xml:space="preserve"> počt</w:t>
      </w:r>
      <w:r w:rsidR="00B547FD" w:rsidRPr="00D45B86">
        <w:rPr>
          <w:b w:val="0"/>
          <w:szCs w:val="20"/>
          <w:lang w:eastAsia="cs-CZ"/>
        </w:rPr>
        <w:t>u</w:t>
      </w:r>
      <w:r w:rsidR="001E0070" w:rsidRPr="00D45B86">
        <w:rPr>
          <w:b w:val="0"/>
          <w:szCs w:val="20"/>
          <w:lang w:eastAsia="cs-CZ"/>
        </w:rPr>
        <w:t xml:space="preserve"> zaměstnanců</w:t>
      </w:r>
      <w:r w:rsidR="001E0070" w:rsidRPr="00D45B86">
        <w:rPr>
          <w:b w:val="0"/>
          <w:color w:val="943634" w:themeColor="accent2" w:themeShade="BF"/>
          <w:szCs w:val="20"/>
          <w:lang w:eastAsia="cs-CZ"/>
        </w:rPr>
        <w:t xml:space="preserve"> </w:t>
      </w:r>
      <w:r w:rsidR="001E0070" w:rsidRPr="00D45B86">
        <w:rPr>
          <w:b w:val="0"/>
          <w:szCs w:val="20"/>
          <w:lang w:eastAsia="cs-CZ"/>
        </w:rPr>
        <w:t>přepočten</w:t>
      </w:r>
      <w:r w:rsidR="00B547FD" w:rsidRPr="00D45B86">
        <w:rPr>
          <w:b w:val="0"/>
          <w:szCs w:val="20"/>
          <w:lang w:eastAsia="cs-CZ"/>
        </w:rPr>
        <w:t>ého</w:t>
      </w:r>
      <w:r w:rsidR="001E0070" w:rsidRPr="00D45B86">
        <w:rPr>
          <w:b w:val="0"/>
          <w:szCs w:val="20"/>
          <w:lang w:eastAsia="cs-CZ"/>
        </w:rPr>
        <w:t xml:space="preserve"> na plně zaměstnané o 4</w:t>
      </w:r>
      <w:r w:rsidR="00B547FD" w:rsidRPr="00D45B86">
        <w:rPr>
          <w:b w:val="0"/>
          <w:szCs w:val="20"/>
          <w:lang w:eastAsia="cs-CZ"/>
        </w:rPr>
        <w:t>3</w:t>
      </w:r>
      <w:r w:rsidR="001E0070" w:rsidRPr="00D45B86">
        <w:rPr>
          <w:b w:val="0"/>
          <w:szCs w:val="20"/>
          <w:lang w:eastAsia="cs-CZ"/>
        </w:rPr>
        <w:t>,</w:t>
      </w:r>
      <w:r w:rsidR="00B547FD" w:rsidRPr="00D45B86">
        <w:rPr>
          <w:b w:val="0"/>
          <w:szCs w:val="20"/>
          <w:lang w:eastAsia="cs-CZ"/>
        </w:rPr>
        <w:t>4</w:t>
      </w:r>
      <w:r w:rsidR="001E0070" w:rsidRPr="00D45B86">
        <w:rPr>
          <w:b w:val="0"/>
          <w:szCs w:val="20"/>
          <w:lang w:eastAsia="cs-CZ"/>
        </w:rPr>
        <w:t xml:space="preserve"> tisíc</w:t>
      </w:r>
      <w:r w:rsidR="00B547FD" w:rsidRPr="00D45B86">
        <w:rPr>
          <w:b w:val="0"/>
          <w:szCs w:val="20"/>
          <w:lang w:eastAsia="cs-CZ"/>
        </w:rPr>
        <w:t>e</w:t>
      </w:r>
      <w:r w:rsidR="001E0070" w:rsidRPr="00D45B86">
        <w:rPr>
          <w:b w:val="0"/>
          <w:szCs w:val="20"/>
          <w:lang w:eastAsia="cs-CZ"/>
        </w:rPr>
        <w:t xml:space="preserve"> osob</w:t>
      </w:r>
      <w:r w:rsidR="00C519B5">
        <w:rPr>
          <w:b w:val="0"/>
          <w:szCs w:val="20"/>
          <w:lang w:eastAsia="cs-CZ"/>
        </w:rPr>
        <w:t xml:space="preserve">, tj. o </w:t>
      </w:r>
      <w:r w:rsidR="003C5993">
        <w:rPr>
          <w:b w:val="0"/>
          <w:szCs w:val="20"/>
          <w:lang w:eastAsia="cs-CZ"/>
        </w:rPr>
        <w:t>1,2 %</w:t>
      </w:r>
      <w:r w:rsidR="001E0070" w:rsidRPr="00D45B86">
        <w:rPr>
          <w:b w:val="0"/>
          <w:szCs w:val="20"/>
        </w:rPr>
        <w:t>.</w:t>
      </w:r>
      <w:r w:rsidR="00B547FD" w:rsidRPr="00D45B86">
        <w:rPr>
          <w:b w:val="0"/>
          <w:szCs w:val="20"/>
        </w:rPr>
        <w:t xml:space="preserve"> </w:t>
      </w:r>
      <w:r w:rsidR="00AF7F58" w:rsidRPr="00D45B86">
        <w:rPr>
          <w:b w:val="0"/>
        </w:rPr>
        <w:t>V</w:t>
      </w:r>
      <w:r w:rsidR="003C5993">
        <w:rPr>
          <w:b w:val="0"/>
        </w:rPr>
        <w:t> </w:t>
      </w:r>
      <w:r w:rsidR="001E0070" w:rsidRPr="00D45B86">
        <w:rPr>
          <w:b w:val="0"/>
        </w:rPr>
        <w:t xml:space="preserve">jednotlivých </w:t>
      </w:r>
      <w:r w:rsidR="00AF7F58" w:rsidRPr="00D45B86">
        <w:rPr>
          <w:b w:val="0"/>
        </w:rPr>
        <w:t>částech ekonomiky</w:t>
      </w:r>
      <w:r w:rsidR="001E0070" w:rsidRPr="00D45B86">
        <w:rPr>
          <w:b w:val="0"/>
        </w:rPr>
        <w:t xml:space="preserve"> j</w:t>
      </w:r>
      <w:r w:rsidR="00AF7F58" w:rsidRPr="00D45B86">
        <w:rPr>
          <w:b w:val="0"/>
        </w:rPr>
        <w:t>sou</w:t>
      </w:r>
      <w:r w:rsidR="001E0070" w:rsidRPr="00D45B86">
        <w:rPr>
          <w:b w:val="0"/>
        </w:rPr>
        <w:t xml:space="preserve"> trend</w:t>
      </w:r>
      <w:r w:rsidR="00AF7F58" w:rsidRPr="00D45B86">
        <w:rPr>
          <w:b w:val="0"/>
        </w:rPr>
        <w:t>y</w:t>
      </w:r>
      <w:r w:rsidR="001E0070" w:rsidRPr="00D45B86">
        <w:rPr>
          <w:b w:val="0"/>
        </w:rPr>
        <w:t xml:space="preserve"> </w:t>
      </w:r>
      <w:r w:rsidR="00AF7F58" w:rsidRPr="00D45B86">
        <w:rPr>
          <w:b w:val="0"/>
        </w:rPr>
        <w:t>různorodé</w:t>
      </w:r>
      <w:r w:rsidR="001E0070" w:rsidRPr="00D45B86">
        <w:rPr>
          <w:b w:val="0"/>
        </w:rPr>
        <w:t>, nejv</w:t>
      </w:r>
      <w:r w:rsidR="00AF7F58" w:rsidRPr="00D45B86">
        <w:rPr>
          <w:b w:val="0"/>
        </w:rPr>
        <w:t xml:space="preserve">yšší meziroční úbytky </w:t>
      </w:r>
      <w:r w:rsidR="001E0070" w:rsidRPr="00D45B86">
        <w:rPr>
          <w:b w:val="0"/>
        </w:rPr>
        <w:t>po</w:t>
      </w:r>
      <w:r w:rsidR="00AF7F58" w:rsidRPr="00D45B86">
        <w:rPr>
          <w:b w:val="0"/>
        </w:rPr>
        <w:t xml:space="preserve">cítila odvětví </w:t>
      </w:r>
      <w:r w:rsidR="001E0070" w:rsidRPr="00D45B86">
        <w:rPr>
          <w:b w:val="0"/>
        </w:rPr>
        <w:t>stavebnictví</w:t>
      </w:r>
      <w:r w:rsidR="00AF7F58" w:rsidRPr="00D45B86">
        <w:rPr>
          <w:b w:val="0"/>
        </w:rPr>
        <w:t xml:space="preserve"> (-6,9 %) a ubytování, stravování a pohostinství (-6,2 %)</w:t>
      </w:r>
      <w:r w:rsidR="001E0070" w:rsidRPr="00D45B86">
        <w:rPr>
          <w:b w:val="0"/>
        </w:rPr>
        <w:t xml:space="preserve">. Také </w:t>
      </w:r>
      <w:r w:rsidR="00AF7F58" w:rsidRPr="00D45B86">
        <w:rPr>
          <w:b w:val="0"/>
        </w:rPr>
        <w:t xml:space="preserve">naše největší odvětví – </w:t>
      </w:r>
      <w:r w:rsidR="001E0070" w:rsidRPr="00D45B86">
        <w:rPr>
          <w:b w:val="0"/>
        </w:rPr>
        <w:t>zpracovatelsk</w:t>
      </w:r>
      <w:r w:rsidR="00AF7F58" w:rsidRPr="00D45B86">
        <w:rPr>
          <w:b w:val="0"/>
        </w:rPr>
        <w:t>ý průmysl – přišlo o 12,9 tis. obsazených pracovních míst (-1,2 %);</w:t>
      </w:r>
      <w:r w:rsidR="001E0070" w:rsidRPr="00D45B86">
        <w:rPr>
          <w:b w:val="0"/>
        </w:rPr>
        <w:t xml:space="preserve"> </w:t>
      </w:r>
      <w:r w:rsidR="00AF7F58" w:rsidRPr="00D45B86">
        <w:rPr>
          <w:b w:val="0"/>
        </w:rPr>
        <w:t xml:space="preserve">v obchodě a údržbě došlo k meziročnímu snížení počtu zaměstnanců o 2,0 % a v </w:t>
      </w:r>
      <w:r w:rsidR="001E0070" w:rsidRPr="00D45B86">
        <w:rPr>
          <w:b w:val="0"/>
        </w:rPr>
        <w:t>zemědělství o</w:t>
      </w:r>
      <w:r w:rsidR="009327D5">
        <w:rPr>
          <w:b w:val="0"/>
        </w:rPr>
        <w:t> </w:t>
      </w:r>
      <w:r w:rsidR="00AF7F58" w:rsidRPr="00D45B86">
        <w:rPr>
          <w:b w:val="0"/>
        </w:rPr>
        <w:t>0,9</w:t>
      </w:r>
      <w:r w:rsidR="001E0070" w:rsidRPr="00D45B86">
        <w:rPr>
          <w:b w:val="0"/>
        </w:rPr>
        <w:t> %</w:t>
      </w:r>
      <w:r w:rsidR="00AF7F58" w:rsidRPr="00D45B86">
        <w:rPr>
          <w:b w:val="0"/>
        </w:rPr>
        <w:t>.</w:t>
      </w:r>
      <w:r w:rsidR="00D45B86" w:rsidRPr="00D45B86">
        <w:rPr>
          <w:b w:val="0"/>
        </w:rPr>
        <w:t xml:space="preserve"> </w:t>
      </w:r>
      <w:r w:rsidR="00AF7F58" w:rsidRPr="00D45B86">
        <w:rPr>
          <w:b w:val="0"/>
        </w:rPr>
        <w:t xml:space="preserve">Opačný je vývoj </w:t>
      </w:r>
      <w:r w:rsidR="001E0070" w:rsidRPr="00D45B86">
        <w:rPr>
          <w:b w:val="0"/>
        </w:rPr>
        <w:t>v odvětví veřejné správy, obrany a povinného sociálního zabezpečení</w:t>
      </w:r>
      <w:r w:rsidR="00AF7F58" w:rsidRPr="00D45B86">
        <w:rPr>
          <w:b w:val="0"/>
        </w:rPr>
        <w:t xml:space="preserve">, </w:t>
      </w:r>
      <w:r w:rsidR="00AF7F58" w:rsidRPr="00617AAB">
        <w:rPr>
          <w:b w:val="0"/>
        </w:rPr>
        <w:t>kde došlo k</w:t>
      </w:r>
      <w:r w:rsidR="001E0070" w:rsidRPr="00617AAB">
        <w:rPr>
          <w:b w:val="0"/>
        </w:rPr>
        <w:t xml:space="preserve"> </w:t>
      </w:r>
      <w:r w:rsidR="00AF7F58" w:rsidRPr="00617AAB">
        <w:rPr>
          <w:b w:val="0"/>
        </w:rPr>
        <w:t>navýšení počtu zaměstnanců o 6</w:t>
      </w:r>
      <w:r w:rsidR="001E0070" w:rsidRPr="00617AAB">
        <w:rPr>
          <w:b w:val="0"/>
        </w:rPr>
        <w:t xml:space="preserve"> tis., což je </w:t>
      </w:r>
      <w:r w:rsidR="00AF7F58" w:rsidRPr="00617AAB">
        <w:rPr>
          <w:b w:val="0"/>
        </w:rPr>
        <w:t>2</w:t>
      </w:r>
      <w:r w:rsidR="001E0070" w:rsidRPr="00617AAB">
        <w:rPr>
          <w:b w:val="0"/>
        </w:rPr>
        <w:t>,2 %.</w:t>
      </w:r>
    </w:p>
    <w:p w:rsidR="001E0070" w:rsidRPr="00617AAB" w:rsidRDefault="00354208" w:rsidP="00D45B86">
      <w:pPr>
        <w:pStyle w:val="Perex"/>
      </w:pPr>
      <w:r w:rsidRPr="00617AAB">
        <w:rPr>
          <w:b w:val="0"/>
        </w:rPr>
        <w:t xml:space="preserve">Vývoj ve veřejné správě je ovšem způsoben především vlivem veřejně prospěšných prací, dotovaných z evropských fondů, a to především v druhé polovině roku. V samotném 4. čtvrtletí tak došlo na </w:t>
      </w:r>
      <w:r w:rsidR="001E0070" w:rsidRPr="00617AAB">
        <w:rPr>
          <w:b w:val="0"/>
        </w:rPr>
        <w:t xml:space="preserve">centrálních </w:t>
      </w:r>
      <w:r w:rsidRPr="00617AAB">
        <w:rPr>
          <w:b w:val="0"/>
        </w:rPr>
        <w:t>úřadech</w:t>
      </w:r>
      <w:r w:rsidR="001E0070" w:rsidRPr="00617AAB">
        <w:rPr>
          <w:b w:val="0"/>
        </w:rPr>
        <w:t xml:space="preserve"> (ministerstv</w:t>
      </w:r>
      <w:r w:rsidRPr="00617AAB">
        <w:rPr>
          <w:b w:val="0"/>
        </w:rPr>
        <w:t>ech)</w:t>
      </w:r>
      <w:r w:rsidR="001E0070" w:rsidRPr="00617AAB">
        <w:rPr>
          <w:b w:val="0"/>
        </w:rPr>
        <w:t xml:space="preserve"> k </w:t>
      </w:r>
      <w:r w:rsidRPr="00617AAB">
        <w:rPr>
          <w:b w:val="0"/>
        </w:rPr>
        <w:t>úbytk</w:t>
      </w:r>
      <w:r w:rsidR="001E0070" w:rsidRPr="00617AAB">
        <w:rPr>
          <w:b w:val="0"/>
        </w:rPr>
        <w:t xml:space="preserve">u </w:t>
      </w:r>
      <w:r w:rsidRPr="00617AAB">
        <w:rPr>
          <w:b w:val="0"/>
        </w:rPr>
        <w:t xml:space="preserve">zaměstnanců </w:t>
      </w:r>
      <w:r w:rsidR="001E0070" w:rsidRPr="00617AAB">
        <w:rPr>
          <w:b w:val="0"/>
        </w:rPr>
        <w:t>o 1,</w:t>
      </w:r>
      <w:r w:rsidR="00755D52">
        <w:rPr>
          <w:b w:val="0"/>
        </w:rPr>
        <w:t>9</w:t>
      </w:r>
      <w:r w:rsidR="001E0070" w:rsidRPr="00617AAB">
        <w:rPr>
          <w:b w:val="0"/>
        </w:rPr>
        <w:t xml:space="preserve"> tis</w:t>
      </w:r>
      <w:r w:rsidR="00315A60" w:rsidRPr="00617AAB">
        <w:rPr>
          <w:b w:val="0"/>
        </w:rPr>
        <w:t>.</w:t>
      </w:r>
      <w:r w:rsidRPr="00617AAB">
        <w:rPr>
          <w:b w:val="0"/>
        </w:rPr>
        <w:t>, zatímco</w:t>
      </w:r>
      <w:r w:rsidR="001E0070" w:rsidRPr="00617AAB">
        <w:rPr>
          <w:b w:val="0"/>
        </w:rPr>
        <w:t xml:space="preserve"> </w:t>
      </w:r>
      <w:r w:rsidRPr="00617AAB">
        <w:rPr>
          <w:b w:val="0"/>
        </w:rPr>
        <w:t>růst se projevil na krajské a obecní úrovni</w:t>
      </w:r>
      <w:r w:rsidR="001E0070" w:rsidRPr="00617AAB">
        <w:rPr>
          <w:b w:val="0"/>
        </w:rPr>
        <w:t>, k</w:t>
      </w:r>
      <w:r w:rsidRPr="00617AAB">
        <w:rPr>
          <w:b w:val="0"/>
        </w:rPr>
        <w:t xml:space="preserve">de vzrostl počet zaměstnanců o 5,6 </w:t>
      </w:r>
      <w:r w:rsidR="001E0070" w:rsidRPr="00617AAB">
        <w:rPr>
          <w:b w:val="0"/>
        </w:rPr>
        <w:t>tis.</w:t>
      </w:r>
      <w:r w:rsidR="00AF7F58" w:rsidRPr="00617AAB">
        <w:rPr>
          <w:b w:val="0"/>
        </w:rPr>
        <w:t xml:space="preserve"> </w:t>
      </w:r>
      <w:r w:rsidRPr="00617AAB">
        <w:rPr>
          <w:b w:val="0"/>
        </w:rPr>
        <w:t>V</w:t>
      </w:r>
      <w:r w:rsidR="00B75FEA" w:rsidRPr="00617AAB">
        <w:rPr>
          <w:b w:val="0"/>
        </w:rPr>
        <w:t> </w:t>
      </w:r>
      <w:r w:rsidR="00197AC3" w:rsidRPr="00617AAB">
        <w:rPr>
          <w:b w:val="0"/>
        </w:rPr>
        <w:t xml:space="preserve">roce </w:t>
      </w:r>
      <w:r w:rsidR="00B75FEA" w:rsidRPr="00617AAB">
        <w:rPr>
          <w:b w:val="0"/>
        </w:rPr>
        <w:t>2012 byly</w:t>
      </w:r>
      <w:r w:rsidR="00197AC3" w:rsidRPr="00617AAB">
        <w:rPr>
          <w:b w:val="0"/>
        </w:rPr>
        <w:t xml:space="preserve"> </w:t>
      </w:r>
      <w:r w:rsidR="00B75FEA" w:rsidRPr="00617AAB">
        <w:rPr>
          <w:b w:val="0"/>
        </w:rPr>
        <w:t xml:space="preserve">tyto </w:t>
      </w:r>
      <w:r w:rsidR="00197AC3" w:rsidRPr="00617AAB">
        <w:rPr>
          <w:b w:val="0"/>
        </w:rPr>
        <w:t>pr</w:t>
      </w:r>
      <w:r w:rsidR="00B75FEA" w:rsidRPr="00617AAB">
        <w:rPr>
          <w:b w:val="0"/>
        </w:rPr>
        <w:t>á</w:t>
      </w:r>
      <w:r w:rsidR="00197AC3" w:rsidRPr="00617AAB">
        <w:rPr>
          <w:b w:val="0"/>
        </w:rPr>
        <w:t>c</w:t>
      </w:r>
      <w:r w:rsidR="00B75FEA" w:rsidRPr="00617AAB">
        <w:rPr>
          <w:b w:val="0"/>
        </w:rPr>
        <w:t>e zajišťovány lidmi mimo evidenční počet v rámci tzv. veřejné služby.</w:t>
      </w:r>
      <w:r w:rsidR="001E0070" w:rsidRPr="00617AAB">
        <w:rPr>
          <w:b w:val="0"/>
        </w:rPr>
        <w:t xml:space="preserve"> </w:t>
      </w:r>
      <w:r w:rsidRPr="00617AAB">
        <w:rPr>
          <w:b w:val="0"/>
        </w:rPr>
        <w:t>M</w:t>
      </w:r>
      <w:r w:rsidR="001E0070" w:rsidRPr="00617AAB">
        <w:rPr>
          <w:b w:val="0"/>
        </w:rPr>
        <w:t xml:space="preserve">enší vliv mělo ohlášené navyšování kapacit úřadů práce, určených pro boj s nezaměstnaností, kde ve </w:t>
      </w:r>
      <w:r w:rsidR="000F6696" w:rsidRPr="00617AAB">
        <w:rPr>
          <w:b w:val="0"/>
        </w:rPr>
        <w:t>4</w:t>
      </w:r>
      <w:r w:rsidR="001E0070" w:rsidRPr="00617AAB">
        <w:rPr>
          <w:b w:val="0"/>
        </w:rPr>
        <w:t xml:space="preserve">. čtvrtletí přibylo </w:t>
      </w:r>
      <w:r w:rsidRPr="00617AAB">
        <w:rPr>
          <w:b w:val="0"/>
        </w:rPr>
        <w:t>přes 950</w:t>
      </w:r>
      <w:r w:rsidR="001E0070" w:rsidRPr="00617AAB">
        <w:rPr>
          <w:b w:val="0"/>
        </w:rPr>
        <w:t xml:space="preserve"> míst.</w:t>
      </w:r>
    </w:p>
    <w:p w:rsidR="00761B14" w:rsidRDefault="002F3301" w:rsidP="00761B14">
      <w:r w:rsidRPr="002F3301">
        <w:rPr>
          <w:b/>
        </w:rPr>
        <w:t xml:space="preserve">Z hlediska mezd </w:t>
      </w:r>
      <w:r w:rsidR="00761B14">
        <w:rPr>
          <w:b/>
        </w:rPr>
        <w:t xml:space="preserve">je </w:t>
      </w:r>
      <w:r w:rsidR="00761B14">
        <w:rPr>
          <w:noProof/>
          <w:lang w:eastAsia="cs-CZ"/>
        </w:rPr>
        <w:t>takřka nemožné</w:t>
      </w:r>
      <w:r w:rsidR="00761B14" w:rsidRPr="00452FF9">
        <w:rPr>
          <w:noProof/>
          <w:lang w:eastAsia="cs-CZ"/>
        </w:rPr>
        <w:t xml:space="preserve"> </w:t>
      </w:r>
      <w:r w:rsidR="00761B14">
        <w:rPr>
          <w:noProof/>
          <w:lang w:eastAsia="cs-CZ"/>
        </w:rPr>
        <w:t>hodnotit vývoj průměrných mezd ve</w:t>
      </w:r>
      <w:r w:rsidR="00761B14" w:rsidRPr="00452FF9">
        <w:rPr>
          <w:noProof/>
          <w:lang w:eastAsia="cs-CZ"/>
        </w:rPr>
        <w:t xml:space="preserve"> 4.</w:t>
      </w:r>
      <w:r w:rsidR="00761B14">
        <w:rPr>
          <w:noProof/>
          <w:lang w:eastAsia="cs-CZ"/>
        </w:rPr>
        <w:t> </w:t>
      </w:r>
      <w:r w:rsidR="00761B14" w:rsidRPr="00452FF9">
        <w:rPr>
          <w:noProof/>
          <w:lang w:eastAsia="cs-CZ"/>
        </w:rPr>
        <w:t>čtvrtletí 2013</w:t>
      </w:r>
      <w:r w:rsidR="00761B14">
        <w:rPr>
          <w:noProof/>
          <w:lang w:eastAsia="cs-CZ"/>
        </w:rPr>
        <w:t>, neboť údaje</w:t>
      </w:r>
      <w:r w:rsidR="00761B14" w:rsidRPr="00452FF9">
        <w:rPr>
          <w:noProof/>
          <w:lang w:eastAsia="cs-CZ"/>
        </w:rPr>
        <w:t xml:space="preserve"> </w:t>
      </w:r>
      <w:r w:rsidR="00761B14">
        <w:rPr>
          <w:noProof/>
          <w:lang w:eastAsia="cs-CZ"/>
        </w:rPr>
        <w:t xml:space="preserve">zkresluje </w:t>
      </w:r>
      <w:r w:rsidR="00761B14" w:rsidRPr="00452FF9">
        <w:rPr>
          <w:noProof/>
          <w:lang w:eastAsia="cs-CZ"/>
        </w:rPr>
        <w:t>efekt pře</w:t>
      </w:r>
      <w:r w:rsidR="00761B14">
        <w:rPr>
          <w:noProof/>
          <w:lang w:eastAsia="cs-CZ"/>
        </w:rPr>
        <w:t>d</w:t>
      </w:r>
      <w:r w:rsidR="00761B14" w:rsidRPr="00452FF9">
        <w:rPr>
          <w:noProof/>
          <w:lang w:eastAsia="cs-CZ"/>
        </w:rPr>
        <w:t>sunutých manažerských odměn</w:t>
      </w:r>
      <w:r w:rsidR="00761B14">
        <w:rPr>
          <w:noProof/>
          <w:lang w:eastAsia="cs-CZ"/>
        </w:rPr>
        <w:t xml:space="preserve"> ze závěru roku 2012</w:t>
      </w:r>
      <w:r w:rsidR="00761B14" w:rsidRPr="00452FF9">
        <w:rPr>
          <w:noProof/>
          <w:lang w:eastAsia="cs-CZ"/>
        </w:rPr>
        <w:t>.</w:t>
      </w:r>
      <w:r w:rsidR="00761B14">
        <w:rPr>
          <w:noProof/>
          <w:lang w:eastAsia="cs-CZ"/>
        </w:rPr>
        <w:t xml:space="preserve"> Tehdy</w:t>
      </w:r>
      <w:r w:rsidR="00761B14" w:rsidRPr="003431EF">
        <w:t xml:space="preserve"> byl</w:t>
      </w:r>
      <w:r w:rsidR="00761B14">
        <w:t>y</w:t>
      </w:r>
      <w:r w:rsidR="0044776C">
        <w:t xml:space="preserve"> </w:t>
      </w:r>
      <w:r w:rsidR="00761B14" w:rsidRPr="002F3301">
        <w:t>v podnicích předčasně vypláceny mimořádn</w:t>
      </w:r>
      <w:r w:rsidR="00761B14">
        <w:t>é</w:t>
      </w:r>
      <w:r w:rsidR="00761B14" w:rsidRPr="002F3301">
        <w:t xml:space="preserve"> odměny </w:t>
      </w:r>
      <w:r w:rsidR="0044776C">
        <w:t xml:space="preserve">vrcholným </w:t>
      </w:r>
      <w:r w:rsidR="00761B14">
        <w:t xml:space="preserve">manažerům </w:t>
      </w:r>
      <w:r w:rsidR="00761B14" w:rsidRPr="002F3301">
        <w:t xml:space="preserve">z důvodů </w:t>
      </w:r>
      <w:r w:rsidR="00761B14">
        <w:t xml:space="preserve">očekávaného </w:t>
      </w:r>
      <w:r w:rsidR="00761B14" w:rsidRPr="002F3301">
        <w:t>zav</w:t>
      </w:r>
      <w:r w:rsidR="00761B14">
        <w:t>e</w:t>
      </w:r>
      <w:r w:rsidR="00761B14" w:rsidRPr="002F3301">
        <w:t>d</w:t>
      </w:r>
      <w:r w:rsidR="00761B14">
        <w:t>e</w:t>
      </w:r>
      <w:r w:rsidR="00761B14" w:rsidRPr="002F3301">
        <w:t>ní tzv. solidární daně pro nejvyšší výdělky.</w:t>
      </w:r>
      <w:r w:rsidR="0044776C">
        <w:t xml:space="preserve"> Tato vysoká základna má významný dopad při výpočtu </w:t>
      </w:r>
      <w:r w:rsidR="00A37C91">
        <w:t xml:space="preserve">indexu u </w:t>
      </w:r>
      <w:r w:rsidR="0044776C">
        <w:t>aritmetických průměrů a přináší tak n</w:t>
      </w:r>
      <w:r w:rsidR="0044776C" w:rsidRPr="002F3301">
        <w:t xml:space="preserve">ominální </w:t>
      </w:r>
      <w:r w:rsidR="0044776C">
        <w:t>pokle</w:t>
      </w:r>
      <w:r w:rsidR="0044776C" w:rsidRPr="002F3301">
        <w:t xml:space="preserve">s </w:t>
      </w:r>
      <w:r w:rsidR="0044776C" w:rsidRPr="002F3301">
        <w:lastRenderedPageBreak/>
        <w:t>průměrné mzdy o</w:t>
      </w:r>
      <w:r w:rsidR="0044776C" w:rsidRPr="003431EF">
        <w:t xml:space="preserve"> 1,8 % </w:t>
      </w:r>
      <w:r w:rsidR="0044776C">
        <w:t xml:space="preserve">a odpovídající reálný propad o 2,9 %; tím se údaje za 4. čtvrtletí 2013 stávají </w:t>
      </w:r>
      <w:r w:rsidR="0044776C" w:rsidRPr="002F3301">
        <w:t>nej</w:t>
      </w:r>
      <w:r w:rsidR="0044776C">
        <w:t xml:space="preserve">horšími </w:t>
      </w:r>
      <w:r w:rsidR="0044776C" w:rsidRPr="002F3301">
        <w:t>za posledních deset let</w:t>
      </w:r>
      <w:r w:rsidR="0044776C">
        <w:t>, kdy existuje plně srovnatelná čtvrtletní časová řada</w:t>
      </w:r>
      <w:r w:rsidR="0044776C" w:rsidRPr="002F3301">
        <w:t>.</w:t>
      </w:r>
    </w:p>
    <w:p w:rsidR="00597D94" w:rsidRPr="00DF154B" w:rsidRDefault="002F10E8" w:rsidP="00597D94">
      <w:r>
        <w:t>Zkreslení se týká jen podnikatelské sféry, d</w:t>
      </w:r>
      <w:r w:rsidR="00597D94">
        <w:t xml:space="preserve">ůkazem budiž </w:t>
      </w:r>
      <w:r w:rsidR="00597D94" w:rsidRPr="00DF154B">
        <w:t>meziroční snížení po</w:t>
      </w:r>
      <w:r w:rsidR="00597D94" w:rsidRPr="00DF154B">
        <w:rPr>
          <w:rFonts w:cs="Arial"/>
          <w:szCs w:val="20"/>
        </w:rPr>
        <w:t xml:space="preserve">dílu </w:t>
      </w:r>
      <w:r w:rsidR="008A0CBE">
        <w:rPr>
          <w:rFonts w:cs="Arial"/>
          <w:szCs w:val="20"/>
        </w:rPr>
        <w:t xml:space="preserve">agregátních </w:t>
      </w:r>
      <w:r w:rsidR="00597D94" w:rsidRPr="00DF154B">
        <w:rPr>
          <w:rFonts w:cs="Arial"/>
          <w:szCs w:val="20"/>
        </w:rPr>
        <w:t xml:space="preserve">mimořádných odměn </w:t>
      </w:r>
      <w:r w:rsidR="00597D94">
        <w:rPr>
          <w:rFonts w:cs="Arial"/>
          <w:szCs w:val="20"/>
        </w:rPr>
        <w:t>(s výjimkou zemědělství). Na</w:t>
      </w:r>
      <w:r w:rsidR="00597D94" w:rsidRPr="00DF154B">
        <w:rPr>
          <w:rFonts w:cs="Arial"/>
          <w:szCs w:val="20"/>
        </w:rPr>
        <w:t xml:space="preserve"> druhou stranu se zde výrazně zvýšil vliv přesčasové práce.</w:t>
      </w:r>
    </w:p>
    <w:p w:rsidR="00597D94" w:rsidRDefault="00597D94" w:rsidP="00761B14"/>
    <w:p w:rsidR="0044776C" w:rsidRDefault="0044776C" w:rsidP="0044776C">
      <w:pPr>
        <w:rPr>
          <w:rFonts w:cs="Arial"/>
        </w:rPr>
      </w:pPr>
      <w:r>
        <w:rPr>
          <w:rFonts w:cs="Arial"/>
        </w:rPr>
        <w:t xml:space="preserve">Rychlá informace však </w:t>
      </w:r>
      <w:r w:rsidRPr="00C56F03">
        <w:rPr>
          <w:rFonts w:cs="Arial"/>
        </w:rPr>
        <w:t xml:space="preserve">obsahuje také údaj o mzdovém </w:t>
      </w:r>
      <w:r w:rsidRPr="00C56F03">
        <w:rPr>
          <w:rFonts w:cs="Arial"/>
          <w:b/>
        </w:rPr>
        <w:t>mediánu</w:t>
      </w:r>
      <w:r w:rsidRPr="00C56F03">
        <w:rPr>
          <w:rFonts w:cs="Arial"/>
        </w:rPr>
        <w:t xml:space="preserve">, </w:t>
      </w:r>
      <w:r>
        <w:rPr>
          <w:rFonts w:cs="Arial"/>
        </w:rPr>
        <w:t xml:space="preserve">který je </w:t>
      </w:r>
      <w:r w:rsidRPr="00C56F03">
        <w:rPr>
          <w:rFonts w:cs="Arial"/>
        </w:rPr>
        <w:t>vypočten</w:t>
      </w:r>
      <w:r>
        <w:rPr>
          <w:rFonts w:cs="Arial"/>
        </w:rPr>
        <w:t>ý</w:t>
      </w:r>
      <w:r w:rsidRPr="00C56F03">
        <w:rPr>
          <w:rFonts w:cs="Arial"/>
        </w:rPr>
        <w:t xml:space="preserve"> z matemati</w:t>
      </w:r>
      <w:r>
        <w:rPr>
          <w:rFonts w:cs="Arial"/>
        </w:rPr>
        <w:t>ckého modelu distribuce výdělků.</w:t>
      </w:r>
      <w:r w:rsidRPr="00C56F03">
        <w:rPr>
          <w:rFonts w:cs="Arial"/>
        </w:rPr>
        <w:t xml:space="preserve"> </w:t>
      </w:r>
      <w:r>
        <w:rPr>
          <w:rFonts w:cs="Arial"/>
        </w:rPr>
        <w:t>Ten</w:t>
      </w:r>
      <w:r w:rsidRPr="00C56F03">
        <w:rPr>
          <w:rFonts w:cs="Arial"/>
        </w:rPr>
        <w:t xml:space="preserve"> ukazuje mzdu prostředního zaměstnance, tedy běžnou mzdovou úroveň. </w:t>
      </w:r>
      <w:r>
        <w:rPr>
          <w:rFonts w:cs="Arial"/>
        </w:rPr>
        <w:t xml:space="preserve">V </w:t>
      </w:r>
      <w:r w:rsidRPr="006667D4">
        <w:rPr>
          <w:rFonts w:cs="Arial"/>
        </w:rPr>
        <w:t>4. čtvrtletí 2013</w:t>
      </w:r>
      <w:r>
        <w:rPr>
          <w:rFonts w:cs="Arial"/>
        </w:rPr>
        <w:t xml:space="preserve"> byl medián 22 288 </w:t>
      </w:r>
      <w:r w:rsidRPr="00C56F03">
        <w:rPr>
          <w:rFonts w:cs="Arial"/>
        </w:rPr>
        <w:t>Kč</w:t>
      </w:r>
      <w:r>
        <w:rPr>
          <w:rFonts w:cs="Arial"/>
        </w:rPr>
        <w:t xml:space="preserve">, o </w:t>
      </w:r>
      <w:r w:rsidR="002F10E8">
        <w:rPr>
          <w:rFonts w:cs="Arial"/>
        </w:rPr>
        <w:t>1</w:t>
      </w:r>
      <w:r w:rsidR="009F01BA">
        <w:rPr>
          <w:rFonts w:cs="Arial"/>
        </w:rPr>
        <w:t>5</w:t>
      </w:r>
      <w:r w:rsidR="00A37C91">
        <w:rPr>
          <w:rFonts w:cs="Arial"/>
        </w:rPr>
        <w:t> K</w:t>
      </w:r>
      <w:r w:rsidR="00A37C91" w:rsidRPr="00A37C91">
        <w:rPr>
          <w:rFonts w:cs="Arial"/>
        </w:rPr>
        <w:t xml:space="preserve">č (tj. o </w:t>
      </w:r>
      <w:r>
        <w:rPr>
          <w:rFonts w:cs="Arial"/>
        </w:rPr>
        <w:t>0,1 %</w:t>
      </w:r>
      <w:r w:rsidR="00561AF8">
        <w:rPr>
          <w:rFonts w:cs="Arial"/>
        </w:rPr>
        <w:t>)</w:t>
      </w:r>
      <w:r>
        <w:rPr>
          <w:rFonts w:cs="Arial"/>
        </w:rPr>
        <w:t xml:space="preserve"> vyšší než ve stejném období předchozího roku</w:t>
      </w:r>
      <w:r w:rsidRPr="00C56F03">
        <w:rPr>
          <w:rFonts w:cs="Arial"/>
        </w:rPr>
        <w:t>.</w:t>
      </w:r>
      <w:r>
        <w:rPr>
          <w:rFonts w:cs="Arial"/>
        </w:rPr>
        <w:t xml:space="preserve"> Mzdová úroveň prostředního zaměstnance tak zůstala </w:t>
      </w:r>
      <w:r w:rsidR="002F10E8">
        <w:rPr>
          <w:rFonts w:cs="Arial"/>
        </w:rPr>
        <w:t>v podstatě</w:t>
      </w:r>
      <w:r>
        <w:rPr>
          <w:rFonts w:cs="Arial"/>
        </w:rPr>
        <w:t xml:space="preserve"> na úrovni předchozího roku a ukazuje na stagnaci ve výdělcích.</w:t>
      </w:r>
    </w:p>
    <w:p w:rsidR="00597D94" w:rsidRDefault="00597D94" w:rsidP="0044776C">
      <w:pPr>
        <w:rPr>
          <w:rFonts w:cs="Arial"/>
        </w:rPr>
      </w:pPr>
    </w:p>
    <w:p w:rsidR="0044776C" w:rsidRDefault="0044776C" w:rsidP="0044776C">
      <w:pPr>
        <w:rPr>
          <w:rFonts w:cs="Arial"/>
        </w:rPr>
      </w:pPr>
      <w:r>
        <w:rPr>
          <w:rFonts w:cs="Arial"/>
        </w:rPr>
        <w:t>Mzdové r</w:t>
      </w:r>
      <w:r w:rsidRPr="00C56F03">
        <w:rPr>
          <w:rFonts w:cs="Arial"/>
        </w:rPr>
        <w:t xml:space="preserve">ozpětí </w:t>
      </w:r>
      <w:r w:rsidR="00561AF8">
        <w:rPr>
          <w:rFonts w:cs="Arial"/>
        </w:rPr>
        <w:t>zůstalo</w:t>
      </w:r>
      <w:r w:rsidRPr="00C56F03">
        <w:rPr>
          <w:rFonts w:cs="Arial"/>
        </w:rPr>
        <w:t xml:space="preserve"> </w:t>
      </w:r>
      <w:r>
        <w:rPr>
          <w:rFonts w:cs="Arial"/>
        </w:rPr>
        <w:t xml:space="preserve">značně </w:t>
      </w:r>
      <w:r w:rsidRPr="00C56F03">
        <w:rPr>
          <w:rFonts w:cs="Arial"/>
        </w:rPr>
        <w:t>široké: 80</w:t>
      </w:r>
      <w:r>
        <w:rPr>
          <w:rFonts w:cs="Arial"/>
        </w:rPr>
        <w:t> % zamě</w:t>
      </w:r>
      <w:r w:rsidR="00561AF8">
        <w:rPr>
          <w:rFonts w:cs="Arial"/>
        </w:rPr>
        <w:t>stnanců pobíralo výdělky mezi 1</w:t>
      </w:r>
      <w:r w:rsidR="002F10E8">
        <w:rPr>
          <w:rFonts w:cs="Arial"/>
        </w:rPr>
        <w:t>0</w:t>
      </w:r>
      <w:r>
        <w:rPr>
          <w:rFonts w:cs="Arial"/>
        </w:rPr>
        <w:t> </w:t>
      </w:r>
      <w:r w:rsidR="002F10E8">
        <w:rPr>
          <w:rFonts w:cs="Arial"/>
        </w:rPr>
        <w:t>546</w:t>
      </w:r>
      <w:r>
        <w:rPr>
          <w:rFonts w:cs="Arial"/>
        </w:rPr>
        <w:t> Kč a 4</w:t>
      </w:r>
      <w:r w:rsidR="002F10E8">
        <w:rPr>
          <w:rFonts w:cs="Arial"/>
        </w:rPr>
        <w:t>3</w:t>
      </w:r>
      <w:r>
        <w:rPr>
          <w:rFonts w:cs="Arial"/>
        </w:rPr>
        <w:t> </w:t>
      </w:r>
      <w:r w:rsidR="002F10E8">
        <w:rPr>
          <w:rFonts w:cs="Arial"/>
        </w:rPr>
        <w:t>413</w:t>
      </w:r>
      <w:r>
        <w:rPr>
          <w:rFonts w:cs="Arial"/>
        </w:rPr>
        <w:t xml:space="preserve"> Kč. Meziroční vývoj ukazuje na </w:t>
      </w:r>
      <w:r w:rsidR="00B52FE5">
        <w:rPr>
          <w:rFonts w:cs="Arial"/>
        </w:rPr>
        <w:t xml:space="preserve">drobné </w:t>
      </w:r>
      <w:r w:rsidR="00561AF8">
        <w:rPr>
          <w:rFonts w:cs="Arial"/>
        </w:rPr>
        <w:t>zú</w:t>
      </w:r>
      <w:r>
        <w:rPr>
          <w:rFonts w:cs="Arial"/>
        </w:rPr>
        <w:t>žení šíře distribuce, co</w:t>
      </w:r>
      <w:r w:rsidR="00983FA1">
        <w:rPr>
          <w:rFonts w:cs="Arial"/>
        </w:rPr>
        <w:t>ž</w:t>
      </w:r>
      <w:r>
        <w:rPr>
          <w:rFonts w:cs="Arial"/>
        </w:rPr>
        <w:t xml:space="preserve"> může být způsobené jednak zavedením tzv. solidární daně, jednak zvýšením minimální mzdy na 8 500 Kč od 1. 8. 2013</w:t>
      </w:r>
      <w:r w:rsidR="00561AF8">
        <w:rPr>
          <w:rFonts w:cs="Arial"/>
        </w:rPr>
        <w:t>, které pomohlo nejhůře odměňovaným</w:t>
      </w:r>
      <w:r>
        <w:rPr>
          <w:rFonts w:cs="Arial"/>
        </w:rPr>
        <w:t>.</w:t>
      </w:r>
      <w:r w:rsidR="00B52FE5">
        <w:rPr>
          <w:rFonts w:cs="Arial"/>
        </w:rPr>
        <w:t xml:space="preserve"> </w:t>
      </w:r>
      <w:r w:rsidR="006C483C">
        <w:rPr>
          <w:rFonts w:cs="Arial"/>
        </w:rPr>
        <w:t>Z hlediska pohlaví se zvýšení nejnižších mezd logicky projevilo více u žen, které</w:t>
      </w:r>
      <w:r w:rsidR="00983FA1">
        <w:rPr>
          <w:rFonts w:cs="Arial"/>
        </w:rPr>
        <w:t xml:space="preserve"> mají nižší výdělkovou úroveň. C</w:t>
      </w:r>
      <w:r w:rsidR="006C483C">
        <w:rPr>
          <w:rFonts w:cs="Arial"/>
        </w:rPr>
        <w:t>elk</w:t>
      </w:r>
      <w:r w:rsidR="00983FA1">
        <w:rPr>
          <w:rFonts w:cs="Arial"/>
        </w:rPr>
        <w:t>ově</w:t>
      </w:r>
      <w:r w:rsidR="006C483C">
        <w:rPr>
          <w:rFonts w:cs="Arial"/>
        </w:rPr>
        <w:t xml:space="preserve"> však </w:t>
      </w:r>
      <w:r w:rsidR="00983FA1">
        <w:rPr>
          <w:rFonts w:cs="Arial"/>
        </w:rPr>
        <w:t xml:space="preserve">je pro obě pohlaví dominantním trendem posledního období </w:t>
      </w:r>
      <w:r w:rsidR="006C483C">
        <w:rPr>
          <w:rFonts w:cs="Arial"/>
        </w:rPr>
        <w:t>stagnace, viz graf.</w:t>
      </w:r>
    </w:p>
    <w:p w:rsidR="008A0CBE" w:rsidRDefault="008A0CBE" w:rsidP="0044776C">
      <w:pPr>
        <w:rPr>
          <w:rFonts w:cs="Arial"/>
        </w:rPr>
      </w:pPr>
    </w:p>
    <w:p w:rsidR="00561AF8" w:rsidRDefault="00A94F19" w:rsidP="0044776C">
      <w:pPr>
        <w:rPr>
          <w:rFonts w:cs="Arial"/>
        </w:rPr>
      </w:pPr>
      <w:r w:rsidRPr="00A94F19">
        <w:rPr>
          <w:rFonts w:cs="Arial"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3" o:spid="_x0000_i1025" type="#_x0000_t75" style="width:387.75pt;height:232.5pt;visibility:visible" o:gfxdata="UEsDBBQABgAIAAAAIQCvhUtxQAEAABkDAAATAAAAW0NvbnRlbnRfVHlwZXNdLnhtbKySwW7CMAyG&#10;75P2DlGuUxPgME0ThcPKjts0sQeIEreN1iRVHAq8/dwCB6rBOOwURdbv//dnz5c717AOItrgcz4V&#10;E87A62Csr3L+tX7NnjjDpLxRTfCQ8z0gXy7u7+brfQvISO0x53VK7bOUqGtwCkVowVOlDNGpRN9Y&#10;yVbpb1WBnE0mj1IHn8CnLPU9+GL+TgGiNcA+VExvypGPNBElzEIRtKBWnL0cNL1tzlXbNlarRKFl&#10;541wmIWytBpEEXE1qB56lbzcW9fkhXJ4pjdYnM90tDNBbxxNIkxUW0LmGjE0PJkXUKpNk9hqR/Me&#10;EIMrR8NY14PZZX2FAv+iidDgSDQmMIp3xC1IOVDC2rZ4JdV1xH+gNGHrI3Q3QDzbU0GyT+hOqS4d&#10;wREt0kUMjP99WVgrOsNTDDkc9uIH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DHbDKqygEAAA8FAAAZAAAAZHJzL2RyYXdpbmdzL2RyYXdpbmcxLnhtbKxU0Y7b&#10;IBD8FcQHnO24iRMUWzr11KrStYp6X0AwjlENWAtJnH59F2M3yVuV9Mmwy87ODmO2gh2dhI+W99KR&#10;QXfGMVHS1vueJYkTrdTcvdheGsw1FjT3uIVDUgM/K3PQXbJI01UiWg6eVltRAwPZfajf8tWI1sKM&#10;WcOjqG+x0wTegNWxzVClL2mWrrNtEroOMXoZo4tlHqOXKn6vZd5ey7NNmk0Hb8uLYn1fPdf0SsRi&#10;c9opsYO4ET9OOyCqLumCEsO1LClm/REkyWlyPRMrOEOUdyt+zXLzB4TRXBnsZT+33Bzkq+ul8CXN&#10;bkIA9txKXrsQRhKjRoFpZDFu76bYd6r/orqu2nIW1tPFPc4umumfrt02jRLyzYqjlsZHR6GLuFfW&#10;uFb1jhJgUu8lagzf6nEgzhyInzj3s0RRHMTyIL1on8UKUA2KGHgF0f8CTxdwFTlY1vXom/35u63R&#10;MvzoLXqcs6EB/T94oKhkKOlylS9WlFxKmhfrfB28wJkcPBGY3OSfFsWSEoHpbFOkxWb0SiQRDvbg&#10;/FdpnyZEAhBeHuoyDslP725SaG4R2hkbLPjs9LPdg76T8PjPTau71ynEbh7A6g8AAAD//wMAUEsD&#10;BBQABgAIAAAAIQALKPQ0vgAAACQBAAAkAAAAZHJzL2RyYXdpbmdzL19yZWxzL2RyYXdpbmcxLnht&#10;bC5yZWxzhI/LasMwEEX3hf6DmH01dhahFEvZlEC2wfmAQRrbotYDSQnJ30eQTQ2FLude7jnMcLj7&#10;Vdw4FxeDgl52IDiYaF2YFVzG48cniFIpWFpjYAUPLnDQ72/DmVeqbVQWl4polFAULLWmL8RiFvZU&#10;ZEwcWjPF7Km2M8+YyPzQzLjruj3m3wzQG6Y4WQX5ZHsQ4yM18//sOE3O8Hc0V8+h/qFA55u7ASnP&#10;XBVIiZ6to1feS/YToB5w85t+AgAA//8DAFBLAwQUAAYACAAAACEAo46MvQwBAADtAQAAIAAAAGRy&#10;cy9jaGFydHMvX3JlbHMvY2hhcnQxLnhtbC5yZWxzrJFPS8QwEMXvgt8h5G7TVhFZNl2QKvSwFGr3&#10;oOQyptM/miYxidr99gZh0YUFL95mGOa935tZb5ZZkQ90fjKa0yxJKUEtTTfpgdNde39xQ4kPoDtQ&#10;RiOne/R0U5yfrRtUEOKSHyfrSVTRntMxBLtizMsRZ/CJsajjpDduhhBbNzAL8hUGZHmaXjP3W4MW&#10;R5qk6jh1VZdT0u5tdP5b2/T9JLE08n1GHU5YMDmCCzuP7mEEG5OQFtyAgdMkYZ2Dz5jaH4osieiU&#10;nabK/pPKKKyfX1CGH55+UhgPycqV2Im6vK0b0VRi+1Q+iqu3PM0uxeCgj4jKL4etrenime6WgE7D&#10;Nzk7elLxBQAA//8DAFBLAwQUAAYACAAAACEAH2NvdQwBAAA0AgAADgAAAGRycy9lMm9Eb2MueG1s&#10;nJHBasMwDIbvg72D0X21m0NoQ51eSmGnXbYH8Gy5MSS2kd1le/tpbRjdadCbZMHnT792+89pFB9I&#10;JaSoYb1SIDDa5EI8aXh7PT5tQJRqojNjiqjhCwvs+8eH3Zw7bNKQRockGBJLN2cNQ625k7LYASdT&#10;Vilj5KFPNJnKLZ2kIzMzfRplo1Qr50QuU7JYCr8erkPoL3zv0dYX7wtWMbJds942IKqGVm1bEKRh&#10;oxQbv2tQIPud6U5k8hDsImTu8JlMiPz9L+pgqhFnCneg7GCoMst2l2qRsneTFgCv/X/Kyftg8ZDs&#10;ecJYr1ETjqbyncsQcuH4uuA00LNb/2Qn/2x823N9e+z+GwAA//8DAFBLAwQUAAYACAAAACEA8VET&#10;3d4AAAAFAQAADwAAAGRycy9kb3ducmV2LnhtbEyPwU7DMBBE70j9B2srcaNOCmraNE6FkIjgwKEB&#10;pB7deJu4tddR7Lbh7zFc4LLSaEYzb4vNaA274OC1IwHpLAGG1DilqRXw8f58twTmgyQljSMU8IUe&#10;NuXkppC5clfa4qUOLYsl5HMpoAuhzzn3TYdW+pnrkaJ3cIOVIcqh5WqQ11huDZ8nyYJbqSkudLLH&#10;pw6bU322Aj6r0+rN1Dp7Gfvd9rhIq1fSlRC30/FxDSzgGP7C8IMf0aGMTHt3JuWZERAfCb83esv5&#10;/QrYXsBDlqXAy4L/py+/AQAA//8DAFBLAwQUAAYACAAAACEAJAWbRFAIAAAoEwAAFAAAAGRycy9t&#10;ZWRpYS9pbWFnZTEuZW1mpJh/cJTFGcdfZFdEEFP8UTrMFK0oMAWljJDUGMkRA0ECYpIWLNhqm7Nj&#10;JzeEgDTBKAUhlktbHE1xqqHBkhgQCkbQJgiSlGBtSg2itLXUjh2xtYNCdKhdB+z189zu3nu+7T+d&#10;3swnz7N7u8/z3R/v7r0ZFATBchiLc9cnqdRZ7EZs21VB8NmdqdSJgiDYsCeVuqJ47swgGBSMvyQI&#10;VtJewUWwENIfqRgcBIX0H8CNBZXBkuCbQTy4IigP6oJlZIkHCWwQfAaGwwUw0vl0Cy6EHPAfaZPj&#10;C9ihrrxhSBC8SYdhrrzuvCBowUdaOi7FYByMAokrn31DR6ft1fyVuFL/DbgepP1EkI+32hb/46/v&#10;L33yQcYgkXNgCp06TSolc1IJL5Ckkbnsxj6KHZlu02qmaMtUrCcPP1+3mRt1u7lJbzPT9XbYCR2U&#10;d1P/HN//wuTpTvp0GpblU7knkLvb5S7lu05yridnL1bWU8acq7uNJ4Y/mzizyTGb3DHdzHfNZkIW&#10;0RyXk2O3yyHztovYPyB2B/YR7PnUjUCrZyRj8URjfY5Ye12savo97fSKbtF7GXWj0ei5Bt8zCo2e&#10;i/A9KcUMOIbS3jNc7zWeqI632bdNToes25PkX0f+rU7PxdS9rx43nn+qJuP5h3rYeN6n3vNX6j3R&#10;fCfJt8Plkz2yhTyyR9qxG7CyR06qLcbzHr7nFP5pGFCt5gPVZj5UT8FW2Eb5aeq38/0Ocwreg2ju&#10;M+TucLmbyLPZjXE7Vub889R9pDoY3zPmY7XLnFU/N+eIe061QyvlJ6lv4ftN5oxqJl+z+cun6KZs&#10;OYkNeRbfcoZ6j18rsVGtr6HVr0shuh5Do6zLE06znAX9zLPnV+ox4+ljvTzRuL3EbXZz0EmMR128&#10;FjcHcm7sZUwhHfie580LqsvsV/vMAXXA9Koe8vSgoce8Tvn31L/B939Uz0MHNGd4FT9kF75nN/4e&#10;c4Q+/arT/Jb+ffAyvET5EPW96jnYA7sy83QjOuXsuQlGQUvDoDR31f0rJWSfhdFz6u88e3e4OSik&#10;7xnGXsPcGux3sTK37+jbjedNfafxvKW/ZTzRuT1O3FoXt54Yp4m3gnjnsGuxovO4ThrPO/ghtfiW&#10;D3XceP6G73lLLyG35Q3qPa/ge6KaOtG0PGvPn3CaPnCaZM930t+zEz8kiW/pxIasxLf0Uu85gu/p&#10;1iuMp5+YnoP4nqjWdrTe7bRuRtcfnNa3ndYrqWul/890pWmBJmjUCaiF+80P9WrzsF5L/ffN47qR&#10;No20bTRb0NWu18MDGdr09/huNW1Wm03wBPxErzIbifNjfR/UQg1xErRJECNh2pj7dr00swf9vdeA&#10;7njWfnrN6Rb9su6yn+rRHZLEtzRgPdH5qCZuwsWtJsavXVyJL3Evo64WXSFxfMvXsSEJfMvd2JAk&#10;vqUa64nqWISObzsdfyKn3Oeyr/ucjsnULSBfOetxK5TADH0PVMNyU8ReKGY+Z+k6vqszpczvbbre&#10;lDHXZcx5GXM/X68xc2EOlFAupj6mGzIUs36zWct5UAZfpbxQP2QW6XVmMX0Ws7aLyXG7vhcdy9BR&#10;Q9saYi5NU4qWUtavlPHP01Xkq6JdlfkK5QXUR8ecH1nTvW7MB9yYZU2/xJhDkviWfKwnGndsZE2f&#10;cXElvl/TiWgKieNbLsGGJPAto7EhSXzLWKwnqkOjo96t6fWMZRv5V7KmO7CrsPJb5hNVbzyDmD9P&#10;NNYFxHowa5+2ujE9mzWmC9HiuRTfM4Qxec6pOPes5ZRKco9bDNZzVj3IPWyJ6niXuy37eWl2Op7K&#10;0nFaJfiN4InjW36HDUngW/6MDUniW97FeqI6jqIj+3l5xOnY5HRMZm77ydenKrmzK7lLK7lj74Fq&#10;WM4du4I7tta8qOpMN/Sq+7gP62l/P6yC1ZTXcDeuMb+Ebsr7qe9SDRn2q/WmRzXSppH2jdyr67lj&#10;HzJH1Tru6jXwANRy995rfqOWcdfWpDmklpJPqIYlkKC+inxVxKkyhym/Qr0f8/9zD9/Gvhnn9k0h&#10;c9LD/NzJ3juEjWPlGZurv8DzaynWEzgXLCV6EueExWvx53ERcWMurtzD+4hXSTw5P+Wel3u4SJdz&#10;LllKsSExfMvX9LXGcyu+p0TnkdsSo94zDd8T1TQGTQVOUxP55Z1BNL3oNMk9PIb+nsvxQ8rxLWOw&#10;IUX4lonUe/LwPeN1ofHkEtPzRXxPVOsItE52WuW8l+dHtIpmmb/J1A3T1/HcTjKD4ayaZD5SU+AG&#10;KOD38XR+J8eon8HzXGQCfbPRuticr2dCCdxilC7lPCnlfaWUNnNoX8K7xPwMH6syzp4Kc56uoH0F&#10;Z0c57zDzzcV6nsnRc2AWzODdZzo6CtCRT9t8Yt6QJtBfJq+QS/1U8k2l3VTeiaaZYaxddMwDPLPT&#10;3Jg3M76fujHL2GXMV1I3oK7lN7/lODakHN8ygA2Zg285gQ0pxrecxoYU4FtOYEOm4VuiurvR7Z+h&#10;hWjciF55huSskWdI3t/61ESeXcvrahzPveWouorzwNKnrqGN5SB1nmi+Y+S7Lmue5GyTvSH5/Dy9&#10;ytz0w2HogS60d7EfutRMzrdbOKvmUV/G2VdBmwraVnA2VZhj1B1TszIcpe0R5u0w9MHLlF9in/TS&#10;5qC6GWKQT5xc2uTSNpfx5NE/P7O+/8v55P9nwr9x7Oc7u9P2av4OB6kf73yGGyyCPFjg5uBHbg7k&#10;Ox6hNEMY/9Y05WYIe0PK2e8mPsZYOslvKomxFpsdIzE4SQwhbhKDheR/jXEHneR/HhJD3mezY4zi&#10;HXNrGv53wLuYlP1Y5H853pcxjoBLQT45IP6/AQAA//8DAFBLAwQUAAYACAAAACEAA9kb5boKAABW&#10;JgAAFQAAAGRycy9jaGFydHMvY2hhcnQxLnhtbOxXzXLbNhC+d6bvwDI+1hYW/AM1sTK20uSSzHji&#10;pIfeYBKW2FCkhqQcK2/TJ+gTJBeP36sLggBl1at40umhM73YJPFhd/Ht4tvV8xe3q9K7UU1b1NWp&#10;DyfM91SV1XlRLU79D+9fHQvfaztZ5bKsK3Xqb1Xrv5j9+MPzbJotZdNdrmWmPDRStdPs1F923Xo6&#10;mbTZUq1ke1KvVYVr13Wzkh2+NotJ3shPaHxVTjhj8aQ34g8G5HcYWMmisvubp+yvr6+LTL2ss81K&#10;VZ2JolGl7JCBdlmsW3+GhytltfBuZHnqZ+3x/Dd/oj/2weqHruhK1T/c6r9NkS1nz+X0qs63Fw1C&#10;5bRsu8tuW6r+Za2/rC8a/S9X1+8uGq/9jGwjA9rwxC32iAaXtXvr+gFWTrvZr3dfburfvZXe2PXb&#10;zT5tftysquMPl5i8HUcarvLi7o+qvjm82Rz6b5vvvmTLwxsJr98KlvCnvsvZ59xbbe6/3v/pSe/+&#10;q6oOGyFce3XuNSeeLtK9/arKL2QjdRZNmh45s04pZsaWBj50faWUcltvMGfZdCWrjSzfuPfbt3Wu&#10;TMWpfKFMwW0f+3hrUOyEB2mcRlGYxgEHFsZi2GTWo5MkSHnIggDSgIk4Eb8c877c9p1jdDYuHait&#10;7XVZd2eNkjpau76/1a68l81CdcZxUVWqMaF8x6EgChPBkigVLAp5wh4eip0AjyM8cMDw5CJI0tB4&#10;+mRJESyOACDkgqVJzKPIrC/tepyifS7CKE1xHW19ixI8YlGpuRY7zcSiqTdrFDBjz0hjkxsnrcKL&#10;mE2L3KbIfK6bXDWDf/PFFEPbNe/Utd5xPXtTtB38dHR+BLpq+o+4PJcopBqw7ub1phoIBmNk3Xno&#10;6dRnvkbczOaq/KhQFPSz/rvW2pBNRzPmpXeJj0MMgyyVlVaPti6L/FVRlv2LFnE1L4fQu9veL1b2&#10;A9S6abuXsh34bbetftEBIlAb1U57H7p0mo+GoXa7uqqx72h9rbCv9PhdQCZ7sqvNap+hsyM+PTo7&#10;CgJtuecJQY4n02nmeJVmrxWWoSx7WN9/+q/7XAb9ldBkPSTT3PtdKkdMOBCOmESbH+keMWLECAoD&#10;fASlJCh2IGAUiNsa4Az6AnosJD7GDZy0NAYOPcWjJTzpSLV5sbU0pAvzqUvxkayd66ydPyFrz35+&#10;9qw/5k4mn5oziCCkeRxohJjFNI8OxNOQoiiwoCQSpDvLNaAEkWRHzhLnpDubf0hCRuY2sZZESoNs&#10;akEEnCzK1FpKISJPB7besLUE5PEABlucxUFE0eluAYg4olGO9TQUNMrRngrAvv343QTLOweI6TM6&#10;4lMekRUDlnkUA0ajLPWcBTEdl+WeQ0Rz7+46pElK6g8fuQ/pDPFRgRIgS4Jb7jlnnIx+V14OeHTc&#10;szghueeWe5xraI3ljnvOkz2xGpWYj9yziI7ecc9wQKAqJ7B1zyEISFuB455zscfqARHt1RPXhyli&#10;f5gYuv7OMDF8IYeJ+T8YJt7iAF08pEGH5kYS82L1/9uzRLO4cpMEppTN7S+fnWHi/4lB6xUKyV7N&#10;jLXstBJB5OUBd3nYf3himOuJYf5vTwxxDORlt7cYsM+TPc4KKCQiIDNi9RNS/oSJIREx2eeteoJI&#10;ORm4zT+kkJAtyWknE/SosyOddNMdlVOkdGcelZMd6LmWc84jWtF3bgEI8oBgWcceQs+7YCcGDmFA&#10;MjpODAELyUlt5+IlgkY55uFABwRHPQ4DZGGB4z6IaI9uYkBTgiytcWLgkNAoW/Ccxwl9Kxz3ITbK&#10;h21kVLNxYgD8pU6ibM3jjEyP0uPEwMUBW457HIrouBz3ePWpPP4FAAD//6xY23LbNhD9FZb2Y20T&#10;4F0TeUa160wmzsQTt33IG0TCEmuI1IBQLOUf+hH9kD61/a8urqRkI7E99QNNAMvF4uzZCxTiMjx/&#10;U02+nGOc5/jNmXyVz7WQ02sRNPV2GsaRlYpxFHulkJVK4jjalwKV7WZ1QaolVfph8IneqdcvhKn/&#10;PeVyT/MP9g1gZRri8ExOd7ymfG9GbJW44EpRNbk7v256gX44vjxGcnPQDtoEN5vK01x0m1ZoJUir&#10;tSe0B/z3L9ruHpk+aAG9MLCmGxPWN2A5mbBWPvuONfVVw+BQMOCL+QUzdl9E8k/ue7YnBiP5qVSt&#10;NFWTFeH3Bo3dat4xbXLbtVR9PRaoiPKUxXMEw+wYT45nx7HylwJj8ACIdXxFAJCanr+lLeWEKcyG&#10;WeX+EWCxccQhYjiKsn3ABt4klhBRlPtkikGm8MkgPAiVXqHMCaED9g0WYetoHCHFkqfojge7kTcm&#10;8GA4OgiJb5DduEtxXoXEY/KC1y6f4bWjH4+O1DFHnnyuz1Cc+B1ioxgluPBDZLBGSYK9EMVWKM1i&#10;r9ss1rBd6SVJ6jSh1Lud9T+I+DXlVlOWpYmPSta1KIO06BOymRPlUXZAgIFvyPIN5Rh7MUAO8yIu&#10;vdHkogBlWeGPFYd6nmK/Lgd7XhTeaEEO9xIhv/UO+DwuUx9cyCFfRJlfykFfxH5iIYd9Gadeu1ys&#10;ozyPvKzBI+z9jMA2A6EiLryoYod9meZ+uxz2BVjmwws77Iss8sehw77IM68fscO+LEu/1IB95OeE&#10;6xhQAVD4rHcdAyqjzItXbLGHInIYHd9Iogcdg66We2WdbN/VZgJKTxnHSaLr/XgBJRFGEFSyIFcT&#10;1rT0Ykm4KqeQpmeqvRjL7ynqKwJfLHRr0tBWENF0rd5z1bQfyNboHQmS7U3Xa5G5Nkc0gkFDVE10&#10;J8GbainbhnlX72442AWdQS9uxY5RNVjLGdNt1PTu0w0P5tPQthRmgUshDkuMtItpSNuTX29DJ0cm&#10;4px397IFgZPCE8ThCZoBA70/vGhzGNl1G6HhcZZCE3G1EsFQdaahaSDCoO82vKLXTXtP62loWizR&#10;VPfXc+aO3tKt+KUz59/q1kkfOOCdmIZpovuk4AvlMFx2/KsU/i4U0k6HDm3rG8KJREjDUPUnF5+l&#10;HndYofauJhXv+n5muk0UjVhh1qjxGdmI7jPlxnQ52uMcm7MZWxgKVILrE8Lsx7u7ntq20zSAoNpS&#10;DNj8mGt7Vowo1HEv12RXaHvm1DSaMNcYixDEmGYK9JkDeUecZNriFfm94295U8uI6FUTbZjF2uBh&#10;GmZxKosaQM17cUn6pUah3/WXnTAI7/WzwKfHOh2fnmK+JsLJa5ngyD7w4ftBsaJ18/efAFbw/p8/&#10;JEv+t/BQndorguOAmHvpR609TUy19BMVD5Qa18/1QPkGLniab+CVNevEjFMifczoAmJmeHPhanms&#10;coFcX5F2Q9i1G28/wCVCc4DWC3VDqSa7pyYNO6NT6CzzModSlEcI53ERa+bttJboNCuzPM6KDEmB&#10;MipM8n6w6ykq8ihKEWhIswyluf7eMDE/RZDx8xhnCY7LJMrKn09slt83HjDQOW7M8v0LHFxYV9Rd&#10;4eYLldSAHSMp0GIvbjqnvCiB918hU8rQlKy12k3APTuLyYM4B0q3/tb0H1tmANVaIeXY8vZyM1X+&#10;hRLXBmK3pnekotNwxhvCwmDdiGp5RVYN28EvBUkYyG0g4ZnCRCZV/+KPAGBd316Z06HEUN4SdkkE&#10;CfikgWrE39WmIG3gJ4bbJVlD+Lglyw8F0e0aznf+HwAAAP//AwBQSwMEFAAGAAgAAAAhAKsWzUa5&#10;AAAAIgEAABkAAABkcnMvX3JlbHMvZTJvRG9jLnhtbC5yZWxzhI/NCsIwEITvgu8Q9m7TehCRJr2I&#10;0KvUB1jS7Q+2SchGsW9v0IuC4HF2mG92yuoxT+JOgUdnFRRZDoKsce1oewWX5rTZg+CItsXJWVKw&#10;EEOl16vyTBPGFOJh9CwSxbKCIUZ/kJLNQDNy5jzZ5HQuzBiTDL30aK7Yk9zm+U6GTwboL6aoWwWh&#10;bgsQzeJT83+267rR0NGZ20w2/qiQZsAQExBDT1HBS/L7WmTpU5C6lF/L9BMAAP//AwBQSwECLQAU&#10;AAYACAAAACEAr4VLcUABAAAZAwAAEwAAAAAAAAAAAAAAAAAAAAAAW0NvbnRlbnRfVHlwZXNdLnht&#10;bFBLAQItABQABgAIAAAAIQA4/SH/1gAAAJQBAAALAAAAAAAAAAAAAAAAAHEBAABfcmVscy8ucmVs&#10;c1BLAQItABQABgAIAAAAIQDHbDKqygEAAA8FAAAZAAAAAAAAAAAAAAAAAHACAABkcnMvZHJhd2lu&#10;Z3MvZHJhd2luZzEueG1sUEsBAi0AFAAGAAgAAAAhAAso9DS+AAAAJAEAACQAAAAAAAAAAAAAAAAA&#10;cQQAAGRycy9kcmF3aW5ncy9fcmVscy9kcmF3aW5nMS54bWwucmVsc1BLAQItABQABgAIAAAAIQCj&#10;joy9DAEAAO0BAAAgAAAAAAAAAAAAAAAAAHEFAABkcnMvY2hhcnRzL19yZWxzL2NoYXJ0MS54bWwu&#10;cmVsc1BLAQItABQABgAIAAAAIQAfY291DAEAADQCAAAOAAAAAAAAAAAAAAAAALsGAABkcnMvZTJv&#10;RG9jLnhtbFBLAQItABQABgAIAAAAIQDxURPd3gAAAAUBAAAPAAAAAAAAAAAAAAAAAPMHAABkcnMv&#10;ZG93bnJldi54bWxQSwECLQAUAAYACAAAACEAJAWbRFAIAAAoEwAAFAAAAAAAAAAAAAAAAAD+CAAA&#10;ZHJzL21lZGlhL2ltYWdlMS5lbWZQSwECLQAUAAYACAAAACEAA9kb5boKAABWJgAAFQAAAAAAAAAA&#10;AAAAAACAEQAAZHJzL2NoYXJ0cy9jaGFydDEueG1sUEsBAi0AFAAGAAgAAAAhAKsWzUa5AAAAIgEA&#10;ABkAAAAAAAAAAAAAAAAAbRwAAGRycy9fcmVscy9lMm9Eb2MueG1sLnJlbHNQSwUGAAAAAAoACgCm&#10;AgAAXR0AAAAA&#10;">
            <v:imagedata r:id="rId9" o:title="" cropbottom="-41f"/>
            <o:lock v:ext="edit" aspectratio="f"/>
          </v:shape>
        </w:pict>
      </w:r>
    </w:p>
    <w:p w:rsidR="008A0CBE" w:rsidRDefault="008A0CBE" w:rsidP="00597D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8A0CBE" w:rsidRDefault="00597D94" w:rsidP="00597D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8E56BB">
        <w:rPr>
          <w:rFonts w:cs="Arial"/>
          <w:szCs w:val="20"/>
        </w:rPr>
        <w:t xml:space="preserve">Pokles průměrné mzdy </w:t>
      </w:r>
      <w:r>
        <w:rPr>
          <w:rFonts w:cs="Arial"/>
          <w:szCs w:val="20"/>
        </w:rPr>
        <w:t xml:space="preserve">ve 4. čtvrtletí </w:t>
      </w:r>
      <w:r w:rsidRPr="008E56BB">
        <w:rPr>
          <w:rFonts w:cs="Arial"/>
          <w:szCs w:val="20"/>
        </w:rPr>
        <w:t>se nejvýrazněji projevil v hlavním městě (-4,8 % nominálně), naopak na Ústecku a Liberecku mzdy nominálně vzrostly, v Praze však došlo k nejnižšímu úbytku počtu zaměstnanců</w:t>
      </w:r>
      <w:r>
        <w:rPr>
          <w:rFonts w:cs="Arial"/>
          <w:szCs w:val="20"/>
        </w:rPr>
        <w:t xml:space="preserve"> (-0,3 %)</w:t>
      </w:r>
      <w:r w:rsidRPr="008E56BB">
        <w:rPr>
          <w:rFonts w:cs="Arial"/>
          <w:szCs w:val="20"/>
        </w:rPr>
        <w:t>.</w:t>
      </w:r>
    </w:p>
    <w:p w:rsidR="00EA373F" w:rsidRDefault="008A0CBE" w:rsidP="008A0C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</w:pPr>
      <w:r>
        <w:rPr>
          <w:rFonts w:cs="Arial"/>
          <w:szCs w:val="20"/>
        </w:rPr>
        <w:br w:type="column"/>
      </w:r>
      <w:r w:rsidR="0044776C">
        <w:rPr>
          <w:noProof/>
          <w:lang w:eastAsia="cs-CZ"/>
        </w:rPr>
        <w:lastRenderedPageBreak/>
        <w:t xml:space="preserve">Z hlediska </w:t>
      </w:r>
      <w:r w:rsidR="0044776C" w:rsidRPr="00561AF8">
        <w:rPr>
          <w:b/>
          <w:noProof/>
          <w:lang w:eastAsia="cs-CZ"/>
        </w:rPr>
        <w:t>celého roku 2013</w:t>
      </w:r>
      <w:r w:rsidR="0044776C" w:rsidRPr="0044776C">
        <w:rPr>
          <w:noProof/>
          <w:lang w:eastAsia="cs-CZ"/>
        </w:rPr>
        <w:t xml:space="preserve"> </w:t>
      </w:r>
      <w:r w:rsidR="002F3301" w:rsidRPr="0044776C">
        <w:t>došlo k dalšímu reálnému poklesu</w:t>
      </w:r>
      <w:r w:rsidR="00561AF8">
        <w:t xml:space="preserve"> průměrných mezd</w:t>
      </w:r>
      <w:r w:rsidR="003431EF" w:rsidRPr="0044776C">
        <w:t>, tentokrát o 1,3 %</w:t>
      </w:r>
      <w:r w:rsidR="0044776C" w:rsidRPr="0044776C">
        <w:t>.</w:t>
      </w:r>
      <w:r w:rsidR="0044776C">
        <w:t xml:space="preserve"> </w:t>
      </w:r>
      <w:r w:rsidR="002F3301" w:rsidRPr="002F3301">
        <w:t>Problematick</w:t>
      </w:r>
      <w:r w:rsidR="00C519B5">
        <w:t>é</w:t>
      </w:r>
      <w:r w:rsidR="002F3301" w:rsidRPr="002F3301">
        <w:t xml:space="preserve"> je </w:t>
      </w:r>
      <w:r w:rsidR="00C519B5">
        <w:t xml:space="preserve">ovšem </w:t>
      </w:r>
      <w:r w:rsidR="00DD042D">
        <w:t xml:space="preserve">také </w:t>
      </w:r>
      <w:r w:rsidR="00C519B5">
        <w:t xml:space="preserve">hodnocení </w:t>
      </w:r>
      <w:r w:rsidR="001E0070" w:rsidRPr="002F3301">
        <w:t xml:space="preserve">vývoje </w:t>
      </w:r>
      <w:r w:rsidR="00C519B5">
        <w:t xml:space="preserve">reálné </w:t>
      </w:r>
      <w:r w:rsidR="001E0070" w:rsidRPr="002F3301">
        <w:t>kupní síly</w:t>
      </w:r>
      <w:r w:rsidR="00C42E17">
        <w:t xml:space="preserve"> obyvatel</w:t>
      </w:r>
      <w:r w:rsidR="00EA373F">
        <w:t xml:space="preserve">, kde je pozitivní zprávou </w:t>
      </w:r>
      <w:r w:rsidR="001E0070" w:rsidRPr="002F3301">
        <w:t>zpomalení růstu spotřebitelských cen (inflace)</w:t>
      </w:r>
      <w:r w:rsidR="00EA373F">
        <w:t xml:space="preserve"> na 1,4 % za celý rok 2013.</w:t>
      </w:r>
      <w:r w:rsidR="002F3301">
        <w:t xml:space="preserve"> </w:t>
      </w:r>
      <w:r w:rsidR="00EA373F">
        <w:t xml:space="preserve">To </w:t>
      </w:r>
      <w:r w:rsidR="002F3301">
        <w:t xml:space="preserve">se </w:t>
      </w:r>
      <w:r w:rsidR="00EA373F">
        <w:t xml:space="preserve">však </w:t>
      </w:r>
      <w:r w:rsidR="002F3301">
        <w:t xml:space="preserve">týká spíše položek zbytných, zatímco potraviny, které je potřeba kupovat </w:t>
      </w:r>
      <w:r>
        <w:t>pravidelně</w:t>
      </w:r>
      <w:r w:rsidR="002F3301">
        <w:t>, zdraž</w:t>
      </w:r>
      <w:r w:rsidR="00EA373F">
        <w:t>ily</w:t>
      </w:r>
      <w:r w:rsidR="002F3301">
        <w:t xml:space="preserve"> </w:t>
      </w:r>
      <w:r w:rsidR="00EA373F">
        <w:t xml:space="preserve">o 4,9 %, tedy </w:t>
      </w:r>
      <w:r w:rsidR="002F3301">
        <w:t>třikrát rychleji než ostatní komodity</w:t>
      </w:r>
      <w:r w:rsidR="002F3301" w:rsidRPr="00EA373F">
        <w:t>.</w:t>
      </w:r>
    </w:p>
    <w:p w:rsidR="001E0070" w:rsidRPr="00DD042D" w:rsidRDefault="001E0070" w:rsidP="001E0070"/>
    <w:p w:rsidR="008E56BB" w:rsidRDefault="001D069B" w:rsidP="001E0070">
      <w:r w:rsidRPr="00DD042D">
        <w:t xml:space="preserve">Propad kupní síly výdělků postihl v roce 2013 zaměstnance obou sfér, </w:t>
      </w:r>
      <w:r w:rsidR="00C42E17">
        <w:t xml:space="preserve">méně výrazný byl </w:t>
      </w:r>
      <w:r w:rsidRPr="00DD042D">
        <w:t xml:space="preserve">v </w:t>
      </w:r>
      <w:r w:rsidR="00C42E17">
        <w:t>ne</w:t>
      </w:r>
      <w:r w:rsidR="001E0070" w:rsidRPr="00DD042D">
        <w:t>podnikatelské sféře,</w:t>
      </w:r>
      <w:r w:rsidRPr="00DD042D">
        <w:t xml:space="preserve"> kde se p</w:t>
      </w:r>
      <w:r w:rsidRPr="00BE180D">
        <w:t>růměrn</w:t>
      </w:r>
      <w:r w:rsidR="00C42E17" w:rsidRPr="00BE180D">
        <w:t xml:space="preserve">ý plat </w:t>
      </w:r>
      <w:r w:rsidRPr="00BE180D">
        <w:t xml:space="preserve">reálně snížil o </w:t>
      </w:r>
      <w:r w:rsidR="00C42E17" w:rsidRPr="00BE180D">
        <w:t>0</w:t>
      </w:r>
      <w:r w:rsidRPr="00BE180D">
        <w:t xml:space="preserve">,5 %. </w:t>
      </w:r>
      <w:r w:rsidR="00BE180D" w:rsidRPr="00BE180D">
        <w:t xml:space="preserve">Horší </w:t>
      </w:r>
      <w:r w:rsidR="001E0070" w:rsidRPr="00BE180D">
        <w:t>výsled</w:t>
      </w:r>
      <w:r w:rsidR="00BE180D">
        <w:t>ek byl v podnikatelské sféře</w:t>
      </w:r>
      <w:r w:rsidR="00BE180D" w:rsidRPr="00BE180D">
        <w:t xml:space="preserve"> – reálný pokles průměrné mzdy zde dosáhl 1,5 %</w:t>
      </w:r>
      <w:r w:rsidR="00BE180D">
        <w:t xml:space="preserve"> </w:t>
      </w:r>
      <w:r w:rsidR="00DF154B" w:rsidRPr="00BE180D">
        <w:t>–</w:t>
      </w:r>
      <w:r w:rsidR="00BE180D" w:rsidRPr="00BE180D">
        <w:t xml:space="preserve"> </w:t>
      </w:r>
      <w:r w:rsidR="00DF154B">
        <w:t>ovšem</w:t>
      </w:r>
      <w:r w:rsidR="00BE180D" w:rsidRPr="00BE180D">
        <w:t xml:space="preserve"> </w:t>
      </w:r>
      <w:r w:rsidR="00597D94">
        <w:t xml:space="preserve">také </w:t>
      </w:r>
      <w:r w:rsidR="00DF154B">
        <w:t xml:space="preserve">v důsledku </w:t>
      </w:r>
      <w:r w:rsidR="00BE180D" w:rsidRPr="00BE180D">
        <w:t>vliv</w:t>
      </w:r>
      <w:r w:rsidR="00DF154B">
        <w:t>u</w:t>
      </w:r>
      <w:r w:rsidR="00BE180D" w:rsidRPr="00BE180D">
        <w:t xml:space="preserve"> </w:t>
      </w:r>
      <w:r w:rsidR="00597D94">
        <w:t>předsunutí manažerských odměn, které poznamenaly i celoroční</w:t>
      </w:r>
      <w:r w:rsidR="00BE180D" w:rsidRPr="00BE180D">
        <w:t xml:space="preserve"> </w:t>
      </w:r>
      <w:r w:rsidR="00597D94">
        <w:t>výsledky</w:t>
      </w:r>
      <w:r w:rsidR="00BE180D">
        <w:t>.</w:t>
      </w:r>
    </w:p>
    <w:p w:rsidR="00597D94" w:rsidRPr="008622CE" w:rsidRDefault="00597D94" w:rsidP="001E0070">
      <w:pPr>
        <w:rPr>
          <w:rFonts w:cs="Arial"/>
          <w:color w:val="943634" w:themeColor="accent2" w:themeShade="BF"/>
          <w:szCs w:val="20"/>
        </w:rPr>
      </w:pPr>
    </w:p>
    <w:p w:rsidR="00452FF9" w:rsidRDefault="008D64D5" w:rsidP="008D64D5">
      <w:pPr>
        <w:rPr>
          <w:rFonts w:cs="Arial"/>
          <w:szCs w:val="20"/>
        </w:rPr>
      </w:pPr>
      <w:r w:rsidRPr="008E56BB">
        <w:rPr>
          <w:rFonts w:cs="Arial"/>
          <w:szCs w:val="20"/>
        </w:rPr>
        <w:t>Z hlediska jednotlivých</w:t>
      </w:r>
      <w:r w:rsidR="008E56BB" w:rsidRPr="008E56BB">
        <w:rPr>
          <w:rFonts w:cs="Arial"/>
          <w:szCs w:val="20"/>
        </w:rPr>
        <w:t xml:space="preserve"> ekonomických </w:t>
      </w:r>
      <w:r w:rsidRPr="008E56BB">
        <w:rPr>
          <w:rFonts w:cs="Arial"/>
          <w:szCs w:val="20"/>
        </w:rPr>
        <w:t>odvět</w:t>
      </w:r>
      <w:r w:rsidR="00F31C1C">
        <w:rPr>
          <w:rFonts w:cs="Arial"/>
          <w:szCs w:val="20"/>
        </w:rPr>
        <w:t>ví je vývoj velmi diferencovaný.</w:t>
      </w:r>
      <w:r w:rsidRPr="008E56BB">
        <w:rPr>
          <w:rFonts w:cs="Arial"/>
          <w:szCs w:val="20"/>
        </w:rPr>
        <w:t xml:space="preserve"> </w:t>
      </w:r>
      <w:r w:rsidR="00F31C1C">
        <w:rPr>
          <w:rFonts w:cs="Arial"/>
          <w:szCs w:val="20"/>
        </w:rPr>
        <w:t>P</w:t>
      </w:r>
      <w:r w:rsidR="008E56BB" w:rsidRPr="008E56BB">
        <w:rPr>
          <w:rFonts w:cs="Arial"/>
          <w:szCs w:val="20"/>
        </w:rPr>
        <w:t xml:space="preserve">ouze </w:t>
      </w:r>
      <w:r w:rsidRPr="008E56BB">
        <w:rPr>
          <w:rFonts w:cs="Arial"/>
          <w:szCs w:val="20"/>
        </w:rPr>
        <w:t>v </w:t>
      </w:r>
      <w:r w:rsidR="005E591E">
        <w:rPr>
          <w:rFonts w:cs="Arial"/>
          <w:szCs w:val="20"/>
        </w:rPr>
        <w:t>osmi</w:t>
      </w:r>
      <w:r w:rsidR="00FF255E" w:rsidRPr="008E56BB">
        <w:rPr>
          <w:rFonts w:cs="Arial"/>
          <w:szCs w:val="20"/>
        </w:rPr>
        <w:t xml:space="preserve"> </w:t>
      </w:r>
      <w:r w:rsidRPr="008E56BB">
        <w:rPr>
          <w:rFonts w:cs="Arial"/>
          <w:szCs w:val="20"/>
        </w:rPr>
        <w:t xml:space="preserve">sekcích CZ-NACE došlo </w:t>
      </w:r>
      <w:r w:rsidR="008E56BB" w:rsidRPr="008E56BB">
        <w:rPr>
          <w:rFonts w:cs="Arial"/>
          <w:szCs w:val="20"/>
        </w:rPr>
        <w:t xml:space="preserve">v roce 2013 </w:t>
      </w:r>
      <w:r w:rsidRPr="008E56BB">
        <w:rPr>
          <w:rFonts w:cs="Arial"/>
          <w:szCs w:val="20"/>
        </w:rPr>
        <w:t>k </w:t>
      </w:r>
      <w:r w:rsidR="008E56BB" w:rsidRPr="008E56BB">
        <w:rPr>
          <w:rFonts w:cs="Arial"/>
          <w:szCs w:val="20"/>
        </w:rPr>
        <w:t>růstu</w:t>
      </w:r>
      <w:r w:rsidRPr="008E56BB">
        <w:rPr>
          <w:rFonts w:cs="Arial"/>
          <w:szCs w:val="20"/>
        </w:rPr>
        <w:t xml:space="preserve"> průměrné nominální mzdy</w:t>
      </w:r>
      <w:r w:rsidR="008E56BB">
        <w:rPr>
          <w:rFonts w:cs="Arial"/>
          <w:szCs w:val="20"/>
        </w:rPr>
        <w:t xml:space="preserve"> a v </w:t>
      </w:r>
      <w:r w:rsidR="005E591E">
        <w:rPr>
          <w:rFonts w:cs="Arial"/>
          <w:szCs w:val="20"/>
        </w:rPr>
        <w:t>jedenác</w:t>
      </w:r>
      <w:r w:rsidR="00FF255E">
        <w:rPr>
          <w:rFonts w:cs="Arial"/>
          <w:szCs w:val="20"/>
        </w:rPr>
        <w:t xml:space="preserve">ti </w:t>
      </w:r>
      <w:r w:rsidR="008E56BB">
        <w:rPr>
          <w:rFonts w:cs="Arial"/>
          <w:szCs w:val="20"/>
        </w:rPr>
        <w:t>poklesla</w:t>
      </w:r>
      <w:r w:rsidRPr="008E56BB">
        <w:rPr>
          <w:rFonts w:cs="Arial"/>
          <w:szCs w:val="20"/>
        </w:rPr>
        <w:t xml:space="preserve">, </w:t>
      </w:r>
      <w:r w:rsidRPr="00452FF9">
        <w:rPr>
          <w:rFonts w:cs="Arial"/>
          <w:szCs w:val="20"/>
        </w:rPr>
        <w:t>nejvýrazněji v</w:t>
      </w:r>
      <w:r w:rsidR="008E56BB" w:rsidRPr="00452FF9">
        <w:rPr>
          <w:rFonts w:cs="Arial"/>
          <w:szCs w:val="20"/>
        </w:rPr>
        <w:t> peněžnictví a pojišťovnictví</w:t>
      </w:r>
      <w:r w:rsidR="00FF255E">
        <w:rPr>
          <w:rFonts w:cs="Arial"/>
          <w:szCs w:val="20"/>
        </w:rPr>
        <w:t xml:space="preserve"> (-8,6 %)</w:t>
      </w:r>
      <w:r w:rsidR="008E56BB" w:rsidRPr="00452FF9">
        <w:rPr>
          <w:rFonts w:cs="Arial"/>
          <w:szCs w:val="20"/>
        </w:rPr>
        <w:t xml:space="preserve">, </w:t>
      </w:r>
      <w:r w:rsidR="00FF255E">
        <w:rPr>
          <w:rFonts w:cs="Arial"/>
          <w:szCs w:val="20"/>
        </w:rPr>
        <w:t>kde</w:t>
      </w:r>
      <w:r w:rsidR="008E56BB" w:rsidRPr="00452FF9">
        <w:rPr>
          <w:rFonts w:cs="Arial"/>
          <w:szCs w:val="20"/>
        </w:rPr>
        <w:t xml:space="preserve"> s</w:t>
      </w:r>
      <w:r w:rsidRPr="00452FF9">
        <w:rPr>
          <w:rFonts w:cs="Arial"/>
          <w:szCs w:val="20"/>
        </w:rPr>
        <w:t xml:space="preserve">e </w:t>
      </w:r>
      <w:r w:rsidR="008E56BB" w:rsidRPr="00452FF9">
        <w:rPr>
          <w:rFonts w:cs="Arial"/>
          <w:szCs w:val="20"/>
        </w:rPr>
        <w:t>masivně pře</w:t>
      </w:r>
      <w:r w:rsidR="00452FF9">
        <w:rPr>
          <w:rFonts w:cs="Arial"/>
          <w:szCs w:val="20"/>
        </w:rPr>
        <w:t>d</w:t>
      </w:r>
      <w:r w:rsidR="008E56BB" w:rsidRPr="00452FF9">
        <w:rPr>
          <w:rFonts w:cs="Arial"/>
          <w:szCs w:val="20"/>
        </w:rPr>
        <w:t xml:space="preserve">souvaly manažerské odměny do roku 2012. </w:t>
      </w:r>
      <w:r w:rsidR="00452FF9" w:rsidRPr="00452FF9">
        <w:rPr>
          <w:rFonts w:cs="Arial"/>
          <w:szCs w:val="20"/>
        </w:rPr>
        <w:t>Podobný efekt, ovšem v nižším rozsahu, se projevil také v odvětvích výroba a rozvod elektřiny, plynu, tepla a klimat</w:t>
      </w:r>
      <w:r w:rsidR="00FF255E">
        <w:rPr>
          <w:rFonts w:cs="Arial"/>
          <w:szCs w:val="20"/>
        </w:rPr>
        <w:t>izovaného</w:t>
      </w:r>
      <w:r w:rsidR="003C5993">
        <w:rPr>
          <w:rFonts w:cs="Arial"/>
          <w:szCs w:val="20"/>
        </w:rPr>
        <w:t> </w:t>
      </w:r>
      <w:r w:rsidR="00452FF9" w:rsidRPr="00452FF9">
        <w:rPr>
          <w:rFonts w:cs="Arial"/>
          <w:szCs w:val="20"/>
        </w:rPr>
        <w:t xml:space="preserve">vzduchu </w:t>
      </w:r>
      <w:r w:rsidR="002B3B74">
        <w:rPr>
          <w:rFonts w:cs="Arial"/>
          <w:szCs w:val="20"/>
        </w:rPr>
        <w:br/>
      </w:r>
      <w:r w:rsidR="00452FF9" w:rsidRPr="00452FF9">
        <w:rPr>
          <w:rFonts w:cs="Arial"/>
          <w:szCs w:val="20"/>
        </w:rPr>
        <w:t>(-3,9 %) a v</w:t>
      </w:r>
      <w:r w:rsidR="008E56BB" w:rsidRPr="00452FF9">
        <w:rPr>
          <w:rFonts w:cs="Arial"/>
          <w:szCs w:val="20"/>
        </w:rPr>
        <w:t xml:space="preserve">e </w:t>
      </w:r>
      <w:r w:rsidRPr="00452FF9">
        <w:rPr>
          <w:rFonts w:cs="Arial"/>
          <w:szCs w:val="20"/>
        </w:rPr>
        <w:t xml:space="preserve">stavebnictví </w:t>
      </w:r>
      <w:r w:rsidR="003C5993">
        <w:rPr>
          <w:rFonts w:cs="Arial"/>
          <w:szCs w:val="20"/>
        </w:rPr>
        <w:t>(-</w:t>
      </w:r>
      <w:r w:rsidRPr="00452FF9">
        <w:rPr>
          <w:rFonts w:cs="Arial"/>
          <w:szCs w:val="20"/>
        </w:rPr>
        <w:t>2,</w:t>
      </w:r>
      <w:r w:rsidR="00452FF9" w:rsidRPr="00452FF9">
        <w:rPr>
          <w:rFonts w:cs="Arial"/>
          <w:szCs w:val="20"/>
        </w:rPr>
        <w:t>4</w:t>
      </w:r>
      <w:r w:rsidRPr="00452FF9">
        <w:rPr>
          <w:rFonts w:cs="Arial"/>
          <w:szCs w:val="20"/>
        </w:rPr>
        <w:t> %</w:t>
      </w:r>
      <w:r w:rsidR="00452FF9" w:rsidRPr="00452FF9">
        <w:rPr>
          <w:rFonts w:cs="Arial"/>
          <w:szCs w:val="20"/>
        </w:rPr>
        <w:t>).</w:t>
      </w:r>
      <w:r w:rsidRPr="00452FF9">
        <w:rPr>
          <w:rFonts w:cs="Arial"/>
          <w:szCs w:val="20"/>
        </w:rPr>
        <w:t xml:space="preserve"> </w:t>
      </w:r>
      <w:r w:rsidR="00452FF9" w:rsidRPr="00452FF9">
        <w:rPr>
          <w:rFonts w:cs="Arial"/>
          <w:szCs w:val="20"/>
        </w:rPr>
        <w:t xml:space="preserve">Výraznější růst najdeme v ubytování, stravování a pohostinství (+3,5 %) a </w:t>
      </w:r>
      <w:r w:rsidRPr="00452FF9">
        <w:rPr>
          <w:rFonts w:cs="Arial"/>
          <w:szCs w:val="20"/>
        </w:rPr>
        <w:t>v</w:t>
      </w:r>
      <w:r w:rsidR="00452FF9" w:rsidRPr="00452FF9">
        <w:rPr>
          <w:rFonts w:cs="Arial"/>
          <w:szCs w:val="20"/>
        </w:rPr>
        <w:t> </w:t>
      </w:r>
      <w:r w:rsidRPr="00452FF9">
        <w:rPr>
          <w:rFonts w:cs="Arial"/>
          <w:szCs w:val="20"/>
        </w:rPr>
        <w:t>zemědělství</w:t>
      </w:r>
      <w:r w:rsidR="00452FF9" w:rsidRPr="00452FF9">
        <w:rPr>
          <w:rFonts w:cs="Arial"/>
          <w:szCs w:val="20"/>
        </w:rPr>
        <w:t xml:space="preserve"> (+2,9 %)</w:t>
      </w:r>
      <w:r w:rsidRPr="00452FF9">
        <w:rPr>
          <w:rFonts w:cs="Arial"/>
          <w:szCs w:val="20"/>
        </w:rPr>
        <w:t xml:space="preserve">, kde však absolutní úroveň zůstává </w:t>
      </w:r>
      <w:r w:rsidR="00452FF9" w:rsidRPr="00452FF9">
        <w:rPr>
          <w:rFonts w:cs="Arial"/>
          <w:szCs w:val="20"/>
        </w:rPr>
        <w:t xml:space="preserve">hluboko </w:t>
      </w:r>
      <w:r w:rsidRPr="00452FF9">
        <w:rPr>
          <w:rFonts w:cs="Arial"/>
          <w:szCs w:val="20"/>
        </w:rPr>
        <w:t>pod celkovou průměrnou mzdou v ČR.</w:t>
      </w:r>
      <w:r w:rsidR="00452FF9">
        <w:rPr>
          <w:rFonts w:cs="Arial"/>
          <w:szCs w:val="20"/>
        </w:rPr>
        <w:t xml:space="preserve"> Také v odvětví vzdělávání, kde je nejvyšší po</w:t>
      </w:r>
      <w:r w:rsidR="003C5993">
        <w:rPr>
          <w:rFonts w:cs="Arial"/>
          <w:szCs w:val="20"/>
        </w:rPr>
        <w:t>díl</w:t>
      </w:r>
      <w:r w:rsidR="00452FF9">
        <w:rPr>
          <w:rFonts w:cs="Arial"/>
          <w:szCs w:val="20"/>
        </w:rPr>
        <w:t xml:space="preserve"> vysokoškolsky vzdělaných zaměstnanců, je průměrná mzda pod celkovým průměrem, třebaže vzrostla meziročně o 1,6 %.</w:t>
      </w:r>
    </w:p>
    <w:p w:rsidR="00494D0D" w:rsidRPr="008622CE" w:rsidRDefault="00494D0D" w:rsidP="008D64D5">
      <w:pPr>
        <w:rPr>
          <w:noProof/>
          <w:color w:val="943634" w:themeColor="accent2" w:themeShade="BF"/>
          <w:lang w:eastAsia="cs-CZ"/>
        </w:rPr>
      </w:pPr>
    </w:p>
    <w:p w:rsidR="00CD3B6C" w:rsidRDefault="00CD3B6C" w:rsidP="00CD3B6C">
      <w:pPr>
        <w:ind w:left="360"/>
        <w:jc w:val="center"/>
        <w:rPr>
          <w:rFonts w:cs="Arial"/>
        </w:rPr>
      </w:pPr>
      <w:r>
        <w:rPr>
          <w:rFonts w:cs="Arial"/>
        </w:rPr>
        <w:t>* * *</w:t>
      </w:r>
    </w:p>
    <w:p w:rsidR="00CD3B6C" w:rsidRDefault="00CD3B6C" w:rsidP="00C56F03">
      <w:pPr>
        <w:rPr>
          <w:rFonts w:cs="Arial"/>
        </w:rPr>
      </w:pPr>
    </w:p>
    <w:p w:rsidR="00617AAB" w:rsidRDefault="00EA373F" w:rsidP="008D64D5">
      <w:pPr>
        <w:rPr>
          <w:rFonts w:cs="Arial"/>
          <w:color w:val="943634" w:themeColor="accent2" w:themeShade="BF"/>
          <w:highlight w:val="yellow"/>
        </w:rPr>
      </w:pPr>
      <w:r w:rsidRPr="006667D4">
        <w:rPr>
          <w:rFonts w:cs="Arial"/>
        </w:rPr>
        <w:t>Ú</w:t>
      </w:r>
      <w:r w:rsidR="008D64D5" w:rsidRPr="006667D4">
        <w:rPr>
          <w:rFonts w:cs="Arial"/>
        </w:rPr>
        <w:t>daj</w:t>
      </w:r>
      <w:r w:rsidR="00C56F03">
        <w:rPr>
          <w:rFonts w:cs="Arial"/>
        </w:rPr>
        <w:t>e</w:t>
      </w:r>
      <w:r w:rsidR="008D64D5" w:rsidRPr="006667D4">
        <w:rPr>
          <w:rFonts w:cs="Arial"/>
        </w:rPr>
        <w:t xml:space="preserve"> o mzdovém </w:t>
      </w:r>
      <w:r w:rsidR="008D64D5" w:rsidRPr="00C56F03">
        <w:rPr>
          <w:rFonts w:cs="Arial"/>
        </w:rPr>
        <w:t>mediánu</w:t>
      </w:r>
      <w:r w:rsidR="00617AAB">
        <w:rPr>
          <w:rFonts w:cs="Arial"/>
        </w:rPr>
        <w:t>,</w:t>
      </w:r>
      <w:r w:rsidR="00CD3B6C">
        <w:rPr>
          <w:rFonts w:cs="Arial"/>
        </w:rPr>
        <w:t xml:space="preserve"> distribuc</w:t>
      </w:r>
      <w:r w:rsidR="00617AAB">
        <w:rPr>
          <w:rFonts w:cs="Arial"/>
        </w:rPr>
        <w:t>ích a osobnostních tříděn</w:t>
      </w:r>
      <w:r w:rsidR="00617AAB" w:rsidRPr="00617AAB">
        <w:rPr>
          <w:rFonts w:cs="Arial"/>
        </w:rPr>
        <w:t>ích</w:t>
      </w:r>
      <w:r w:rsidR="00CD3B6C" w:rsidRPr="00617AAB">
        <w:rPr>
          <w:rFonts w:cs="Arial"/>
        </w:rPr>
        <w:t xml:space="preserve"> </w:t>
      </w:r>
      <w:r w:rsidR="00C56F03" w:rsidRPr="00617AAB">
        <w:rPr>
          <w:rFonts w:cs="Arial"/>
        </w:rPr>
        <w:t>v</w:t>
      </w:r>
      <w:r w:rsidR="006667D4" w:rsidRPr="00617AAB">
        <w:rPr>
          <w:rFonts w:cs="Arial"/>
        </w:rPr>
        <w:t> c</w:t>
      </w:r>
      <w:r w:rsidRPr="00617AAB">
        <w:rPr>
          <w:rFonts w:cs="Arial"/>
        </w:rPr>
        <w:t>e</w:t>
      </w:r>
      <w:r w:rsidR="006667D4" w:rsidRPr="00617AAB">
        <w:rPr>
          <w:rFonts w:cs="Arial"/>
        </w:rPr>
        <w:t>lém roce 2013</w:t>
      </w:r>
      <w:r w:rsidR="00617AAB" w:rsidRPr="00617AAB">
        <w:rPr>
          <w:rFonts w:cs="Arial"/>
        </w:rPr>
        <w:t xml:space="preserve"> je možné získat z </w:t>
      </w:r>
      <w:r w:rsidR="00617AAB" w:rsidRPr="0081294B">
        <w:rPr>
          <w:rFonts w:cs="Arial"/>
          <w:b/>
        </w:rPr>
        <w:t xml:space="preserve">předběžných </w:t>
      </w:r>
      <w:r w:rsidR="00617AAB" w:rsidRPr="00494D0D">
        <w:rPr>
          <w:rFonts w:cs="Arial"/>
          <w:b/>
        </w:rPr>
        <w:t>výsledků Informačního systému o průměrném výdělku</w:t>
      </w:r>
      <w:r w:rsidR="00617AAB">
        <w:rPr>
          <w:rFonts w:cs="Arial"/>
        </w:rPr>
        <w:t xml:space="preserve"> (ISPV)</w:t>
      </w:r>
      <w:r w:rsidR="00617AAB" w:rsidRPr="00617AAB">
        <w:rPr>
          <w:rFonts w:cs="Arial"/>
        </w:rPr>
        <w:t>, který ale používá odlišnou metodiku výpočtu o</w:t>
      </w:r>
      <w:r w:rsidR="00617AAB">
        <w:rPr>
          <w:rFonts w:cs="Arial"/>
        </w:rPr>
        <w:t>s</w:t>
      </w:r>
      <w:r w:rsidR="00617AAB" w:rsidRPr="00617AAB">
        <w:rPr>
          <w:rFonts w:cs="Arial"/>
        </w:rPr>
        <w:t>obního výdělk</w:t>
      </w:r>
      <w:r w:rsidR="00755D52">
        <w:rPr>
          <w:rFonts w:cs="Arial"/>
        </w:rPr>
        <w:t>u</w:t>
      </w:r>
      <w:r w:rsidR="00617AAB" w:rsidRPr="00617AAB">
        <w:rPr>
          <w:rFonts w:cs="Arial"/>
        </w:rPr>
        <w:t xml:space="preserve"> zaměstnance. Tyto údaje proto nejsou porovnatelné s hodnotami uvedenými v Rychlé informaci ČSÚ.</w:t>
      </w:r>
    </w:p>
    <w:p w:rsidR="008D64D5" w:rsidRPr="00375415" w:rsidRDefault="00617AAB" w:rsidP="008D64D5">
      <w:pPr>
        <w:rPr>
          <w:rFonts w:cs="Arial"/>
        </w:rPr>
      </w:pPr>
      <w:r w:rsidRPr="00375415">
        <w:rPr>
          <w:rFonts w:cs="Arial"/>
        </w:rPr>
        <w:t>M</w:t>
      </w:r>
      <w:r w:rsidR="006667D4" w:rsidRPr="00375415">
        <w:rPr>
          <w:rFonts w:cs="Arial"/>
        </w:rPr>
        <w:t>edián</w:t>
      </w:r>
      <w:r w:rsidRPr="00375415">
        <w:rPr>
          <w:rFonts w:cs="Arial"/>
        </w:rPr>
        <w:t xml:space="preserve"> v metodice ISPV</w:t>
      </w:r>
      <w:r w:rsidR="006667D4" w:rsidRPr="00375415">
        <w:rPr>
          <w:rFonts w:cs="Arial"/>
        </w:rPr>
        <w:t xml:space="preserve"> </w:t>
      </w:r>
      <w:r w:rsidR="00CD3B6C" w:rsidRPr="00375415">
        <w:rPr>
          <w:rFonts w:cs="Arial"/>
        </w:rPr>
        <w:t xml:space="preserve">dosáhl </w:t>
      </w:r>
      <w:r w:rsidRPr="00375415">
        <w:rPr>
          <w:rFonts w:cs="Arial"/>
        </w:rPr>
        <w:t xml:space="preserve">v roce 2013 </w:t>
      </w:r>
      <w:r w:rsidR="006667D4" w:rsidRPr="00375415">
        <w:rPr>
          <w:rFonts w:cs="Arial"/>
        </w:rPr>
        <w:t xml:space="preserve">hodnoty </w:t>
      </w:r>
      <w:r w:rsidR="00EA373F" w:rsidRPr="00375415">
        <w:rPr>
          <w:rFonts w:cs="Arial"/>
        </w:rPr>
        <w:t>22 529 Kč</w:t>
      </w:r>
      <w:r w:rsidRPr="00375415">
        <w:rPr>
          <w:rFonts w:cs="Arial"/>
        </w:rPr>
        <w:t>.</w:t>
      </w:r>
      <w:r w:rsidR="00EA373F" w:rsidRPr="00375415">
        <w:rPr>
          <w:rFonts w:cs="Arial"/>
        </w:rPr>
        <w:t xml:space="preserve"> </w:t>
      </w:r>
      <w:r w:rsidR="008D64D5" w:rsidRPr="00375415">
        <w:rPr>
          <w:rFonts w:cs="Arial"/>
        </w:rPr>
        <w:t>Osmdesát procent zaměstnanců pobíralo mzdy v rozmezí 1</w:t>
      </w:r>
      <w:r w:rsidR="006667D4" w:rsidRPr="00375415">
        <w:rPr>
          <w:rFonts w:cs="Arial"/>
        </w:rPr>
        <w:t>1</w:t>
      </w:r>
      <w:r w:rsidR="008D64D5" w:rsidRPr="00375415">
        <w:rPr>
          <w:rFonts w:cs="Arial"/>
        </w:rPr>
        <w:t> </w:t>
      </w:r>
      <w:r w:rsidR="00375415" w:rsidRPr="00375415">
        <w:rPr>
          <w:rFonts w:cs="Arial"/>
        </w:rPr>
        <w:t>961</w:t>
      </w:r>
      <w:r w:rsidR="006667D4" w:rsidRPr="00375415">
        <w:rPr>
          <w:rFonts w:cs="Arial"/>
        </w:rPr>
        <w:t> Kč až 41</w:t>
      </w:r>
      <w:r w:rsidR="008D64D5" w:rsidRPr="00375415">
        <w:rPr>
          <w:rFonts w:cs="Arial"/>
        </w:rPr>
        <w:t> </w:t>
      </w:r>
      <w:r w:rsidR="006667D4" w:rsidRPr="00375415">
        <w:rPr>
          <w:rFonts w:cs="Arial"/>
        </w:rPr>
        <w:t>637</w:t>
      </w:r>
      <w:r w:rsidR="008D64D5" w:rsidRPr="00375415">
        <w:rPr>
          <w:rFonts w:cs="Arial"/>
        </w:rPr>
        <w:t xml:space="preserve"> Kč, decilový poměr zůstal na úrovni </w:t>
      </w:r>
      <w:r w:rsidR="00CD3B6C" w:rsidRPr="00375415">
        <w:rPr>
          <w:rFonts w:cs="Arial"/>
        </w:rPr>
        <w:t>předchozí</w:t>
      </w:r>
      <w:r w:rsidR="008D64D5" w:rsidRPr="00375415">
        <w:rPr>
          <w:rFonts w:cs="Arial"/>
        </w:rPr>
        <w:t>ho roku (3,</w:t>
      </w:r>
      <w:r w:rsidR="006667D4" w:rsidRPr="00375415">
        <w:rPr>
          <w:rFonts w:cs="Arial"/>
        </w:rPr>
        <w:t>5</w:t>
      </w:r>
      <w:r w:rsidR="008D64D5" w:rsidRPr="00375415">
        <w:rPr>
          <w:rFonts w:cs="Arial"/>
        </w:rPr>
        <w:t>).</w:t>
      </w:r>
    </w:p>
    <w:p w:rsidR="008D64D5" w:rsidRDefault="006667D4" w:rsidP="008D64D5">
      <w:pPr>
        <w:rPr>
          <w:rFonts w:cs="Arial"/>
        </w:rPr>
      </w:pPr>
      <w:r w:rsidRPr="00375415">
        <w:rPr>
          <w:rFonts w:cs="Arial"/>
        </w:rPr>
        <w:t>Mzdová úroveň žen (medián 20</w:t>
      </w:r>
      <w:r w:rsidR="008D64D5" w:rsidRPr="00375415">
        <w:rPr>
          <w:rFonts w:cs="Arial"/>
        </w:rPr>
        <w:t> </w:t>
      </w:r>
      <w:r w:rsidRPr="00375415">
        <w:rPr>
          <w:rFonts w:cs="Arial"/>
        </w:rPr>
        <w:t>500</w:t>
      </w:r>
      <w:r w:rsidR="008D64D5" w:rsidRPr="00375415">
        <w:rPr>
          <w:rFonts w:cs="Arial"/>
        </w:rPr>
        <w:t> Kč) byla podstatně nižší než u mužů (2</w:t>
      </w:r>
      <w:r w:rsidRPr="00375415">
        <w:rPr>
          <w:rFonts w:cs="Arial"/>
        </w:rPr>
        <w:t>4</w:t>
      </w:r>
      <w:r w:rsidR="008D64D5" w:rsidRPr="00375415">
        <w:rPr>
          <w:rFonts w:cs="Arial"/>
        </w:rPr>
        <w:t> </w:t>
      </w:r>
      <w:r w:rsidRPr="00375415">
        <w:rPr>
          <w:rFonts w:cs="Arial"/>
        </w:rPr>
        <w:t>243</w:t>
      </w:r>
      <w:r w:rsidR="008D64D5" w:rsidRPr="00375415">
        <w:rPr>
          <w:rFonts w:cs="Arial"/>
        </w:rPr>
        <w:t> Kč), jejich mzdová nerovnost byla také nižší: decilový poměr u žen byl 3,</w:t>
      </w:r>
      <w:r w:rsidRPr="00375415">
        <w:rPr>
          <w:rFonts w:cs="Arial"/>
        </w:rPr>
        <w:t>1</w:t>
      </w:r>
      <w:r w:rsidR="008D64D5" w:rsidRPr="00375415">
        <w:rPr>
          <w:rFonts w:cs="Arial"/>
        </w:rPr>
        <w:t>, zatímco u mužů 3,</w:t>
      </w:r>
      <w:r w:rsidRPr="00375415">
        <w:rPr>
          <w:rFonts w:cs="Arial"/>
        </w:rPr>
        <w:t>7</w:t>
      </w:r>
      <w:r w:rsidR="008D64D5" w:rsidRPr="00375415">
        <w:rPr>
          <w:rFonts w:cs="Arial"/>
        </w:rPr>
        <w:t>.</w:t>
      </w:r>
    </w:p>
    <w:p w:rsidR="00E3183F" w:rsidRPr="00375415" w:rsidRDefault="00E3183F" w:rsidP="008D64D5">
      <w:pPr>
        <w:rPr>
          <w:rFonts w:cs="Arial"/>
        </w:rPr>
      </w:pPr>
    </w:p>
    <w:p w:rsidR="00BB6871" w:rsidRDefault="00660D82" w:rsidP="008D64D5">
      <w:pPr>
        <w:rPr>
          <w:rFonts w:cs="Arial"/>
        </w:rPr>
      </w:pPr>
      <w:r w:rsidRPr="00375415">
        <w:rPr>
          <w:rFonts w:cs="Arial"/>
        </w:rPr>
        <w:t xml:space="preserve">Podle </w:t>
      </w:r>
      <w:r w:rsidRPr="00494D0D">
        <w:rPr>
          <w:rFonts w:cs="Arial"/>
          <w:b/>
        </w:rPr>
        <w:t>vzdělání</w:t>
      </w:r>
      <w:r w:rsidR="00375415" w:rsidRPr="00375415">
        <w:rPr>
          <w:rFonts w:cs="Arial"/>
        </w:rPr>
        <w:t xml:space="preserve"> nejvyšší výdělky pobírali vysokoškolsky vzdělaní zaměstnanci, prostřední mzda u nich byla 33 350 Kč. Nejméně</w:t>
      </w:r>
      <w:r w:rsidR="00375415">
        <w:rPr>
          <w:rFonts w:cs="Arial"/>
        </w:rPr>
        <w:t xml:space="preserve"> měli zaměstnanci se základním či nedokončeným vzděláním (medián 16 005 </w:t>
      </w:r>
      <w:r w:rsidR="00E3183F">
        <w:rPr>
          <w:rFonts w:cs="Arial"/>
        </w:rPr>
        <w:t xml:space="preserve">Kč). Středoškoláci s maturitou si vydělali více (23 482 Kč) než </w:t>
      </w:r>
      <w:r w:rsidR="00BB6871">
        <w:rPr>
          <w:rFonts w:cs="Arial"/>
        </w:rPr>
        <w:t>zaměstnanci</w:t>
      </w:r>
      <w:r w:rsidR="00E3183F">
        <w:rPr>
          <w:rFonts w:cs="Arial"/>
        </w:rPr>
        <w:t xml:space="preserve"> bez ní (19 041 Kč), ale méně než zaměstnanci s vyšším odborným resp.</w:t>
      </w:r>
      <w:r w:rsidR="00E3183F" w:rsidRPr="00E3183F">
        <w:rPr>
          <w:rFonts w:cs="Arial"/>
        </w:rPr>
        <w:t xml:space="preserve"> </w:t>
      </w:r>
      <w:r w:rsidR="00E3183F">
        <w:rPr>
          <w:rFonts w:cs="Arial"/>
        </w:rPr>
        <w:t>bakalářským studiem (26 488 Kč).</w:t>
      </w:r>
    </w:p>
    <w:p w:rsidR="00660D82" w:rsidRDefault="00E3183F" w:rsidP="008D64D5">
      <w:pPr>
        <w:rPr>
          <w:rFonts w:cs="Arial"/>
        </w:rPr>
      </w:pPr>
      <w:r>
        <w:rPr>
          <w:rFonts w:cs="Arial"/>
        </w:rPr>
        <w:t xml:space="preserve">S vyšší mzdovou úrovní však roste i různorodost výdělků: 80 % vysokoškoláků bralo mzdy v širokém rozpětí 20 347 Kč až 73 751 Kč a decilový poměr tak u nich byl 3,6. Naopak </w:t>
      </w:r>
      <w:r w:rsidR="00BB6871">
        <w:rPr>
          <w:rFonts w:cs="Arial"/>
        </w:rPr>
        <w:t xml:space="preserve">80 % </w:t>
      </w:r>
      <w:r>
        <w:rPr>
          <w:rFonts w:cs="Arial"/>
        </w:rPr>
        <w:t>zaměstnanc</w:t>
      </w:r>
      <w:r w:rsidR="00BB6871">
        <w:rPr>
          <w:rFonts w:cs="Arial"/>
        </w:rPr>
        <w:t>ů</w:t>
      </w:r>
      <w:r>
        <w:rPr>
          <w:rFonts w:cs="Arial"/>
        </w:rPr>
        <w:t xml:space="preserve"> se Z</w:t>
      </w:r>
      <w:r w:rsidR="00BB6871">
        <w:rPr>
          <w:rFonts w:cs="Arial"/>
        </w:rPr>
        <w:t>Š bralo</w:t>
      </w:r>
      <w:r>
        <w:rPr>
          <w:rFonts w:cs="Arial"/>
        </w:rPr>
        <w:t xml:space="preserve"> mezi 10 013 a 25 801 Kč</w:t>
      </w:r>
      <w:r w:rsidR="0081294B">
        <w:rPr>
          <w:rFonts w:cs="Arial"/>
        </w:rPr>
        <w:t>.</w:t>
      </w:r>
      <w:r w:rsidR="00BB6871">
        <w:rPr>
          <w:rFonts w:cs="Arial"/>
        </w:rPr>
        <w:t xml:space="preserve"> </w:t>
      </w:r>
      <w:r w:rsidR="0081294B">
        <w:rPr>
          <w:rFonts w:cs="Arial"/>
        </w:rPr>
        <w:t>T</w:t>
      </w:r>
      <w:r w:rsidR="00BB6871">
        <w:rPr>
          <w:rFonts w:cs="Arial"/>
        </w:rPr>
        <w:t>aké 90 % středoškoláků bez maturity mělo mzdy pod 30 tis. Kč</w:t>
      </w:r>
      <w:r>
        <w:rPr>
          <w:rFonts w:cs="Arial"/>
        </w:rPr>
        <w:t>.</w:t>
      </w:r>
    </w:p>
    <w:p w:rsidR="00E3183F" w:rsidRPr="00E3183F" w:rsidRDefault="00E3183F" w:rsidP="008D64D5">
      <w:pPr>
        <w:rPr>
          <w:rFonts w:cs="Arial"/>
          <w:b/>
        </w:rPr>
      </w:pPr>
    </w:p>
    <w:p w:rsidR="00660D82" w:rsidRDefault="00660D82" w:rsidP="008D64D5">
      <w:pPr>
        <w:rPr>
          <w:rFonts w:cs="Arial"/>
        </w:rPr>
      </w:pPr>
      <w:r w:rsidRPr="00494D0D">
        <w:rPr>
          <w:rFonts w:cs="Arial"/>
        </w:rPr>
        <w:lastRenderedPageBreak/>
        <w:t xml:space="preserve">Podle </w:t>
      </w:r>
      <w:r w:rsidR="00BB6871">
        <w:rPr>
          <w:rFonts w:cs="Arial"/>
        </w:rPr>
        <w:t xml:space="preserve">platné </w:t>
      </w:r>
      <w:r w:rsidRPr="00494D0D">
        <w:rPr>
          <w:rFonts w:cs="Arial"/>
          <w:b/>
        </w:rPr>
        <w:t>klasifikace zaměstnání</w:t>
      </w:r>
      <w:r w:rsidRPr="00494D0D">
        <w:rPr>
          <w:rFonts w:cs="Arial"/>
        </w:rPr>
        <w:t xml:space="preserve"> </w:t>
      </w:r>
      <w:r w:rsidR="00BB6871">
        <w:rPr>
          <w:rFonts w:cs="Arial"/>
        </w:rPr>
        <w:t>(</w:t>
      </w:r>
      <w:r w:rsidR="00E3183F" w:rsidRPr="00494D0D">
        <w:rPr>
          <w:rFonts w:cs="Arial"/>
        </w:rPr>
        <w:t>CZ-ISCO</w:t>
      </w:r>
      <w:r w:rsidR="00BB6871">
        <w:rPr>
          <w:rFonts w:cs="Arial"/>
        </w:rPr>
        <w:t>)</w:t>
      </w:r>
      <w:r w:rsidR="00E3183F" w:rsidRPr="00494D0D">
        <w:rPr>
          <w:rFonts w:cs="Arial"/>
        </w:rPr>
        <w:t xml:space="preserve"> pobírali nejvyšší výdělky řídící pracovníci s mediánem 41 530 Kč, ale širokým decilovým rozpětím 19 282 Kč až 107 308 Kč. </w:t>
      </w:r>
      <w:r w:rsidR="00494D0D">
        <w:rPr>
          <w:rFonts w:cs="Arial"/>
        </w:rPr>
        <w:t>V manažerských profesích si také výrazně meziročně polepšili (na mediánu o 3,5 %). To se však netýkalo těch nejlépe placených (</w:t>
      </w:r>
      <w:r w:rsidR="00BB6871">
        <w:rPr>
          <w:rFonts w:cs="Arial"/>
        </w:rPr>
        <w:t xml:space="preserve">tj. </w:t>
      </w:r>
      <w:r w:rsidR="00494D0D">
        <w:rPr>
          <w:rFonts w:cs="Arial"/>
        </w:rPr>
        <w:t xml:space="preserve">na </w:t>
      </w:r>
      <w:r w:rsidR="00BB6871">
        <w:rPr>
          <w:rFonts w:cs="Arial"/>
        </w:rPr>
        <w:t>horním</w:t>
      </w:r>
      <w:r w:rsidR="00494D0D">
        <w:rPr>
          <w:rFonts w:cs="Arial"/>
        </w:rPr>
        <w:t> decilu), kde patrně efekt solidární daně přinesl snížení o 0,7 %.</w:t>
      </w:r>
    </w:p>
    <w:p w:rsidR="00354063" w:rsidRDefault="00BB6871" w:rsidP="00354063">
      <w:pPr>
        <w:rPr>
          <w:rFonts w:cs="Arial"/>
        </w:rPr>
      </w:pPr>
      <w:r>
        <w:rPr>
          <w:rFonts w:cs="Arial"/>
        </w:rPr>
        <w:t>Vůbec n</w:t>
      </w:r>
      <w:r w:rsidR="00494D0D">
        <w:rPr>
          <w:rFonts w:cs="Arial"/>
        </w:rPr>
        <w:t xml:space="preserve">ejvyšší meziroční nárůst (o 3,9 %) najdeme u malé skupiny dělníků </w:t>
      </w:r>
      <w:r w:rsidR="00494D0D" w:rsidRPr="00494D0D">
        <w:rPr>
          <w:rFonts w:cs="Arial"/>
        </w:rPr>
        <w:t>v zemědělství,</w:t>
      </w:r>
      <w:r w:rsidR="00494D0D">
        <w:rPr>
          <w:rFonts w:cs="Arial"/>
        </w:rPr>
        <w:t xml:space="preserve"> </w:t>
      </w:r>
      <w:r w:rsidR="00494D0D" w:rsidRPr="00494D0D">
        <w:rPr>
          <w:rFonts w:cs="Arial"/>
        </w:rPr>
        <w:t>lesnictví a rybářství</w:t>
      </w:r>
      <w:r w:rsidR="00494D0D">
        <w:rPr>
          <w:rFonts w:cs="Arial"/>
        </w:rPr>
        <w:t xml:space="preserve">, kde </w:t>
      </w:r>
      <w:r>
        <w:rPr>
          <w:rFonts w:cs="Arial"/>
        </w:rPr>
        <w:t xml:space="preserve">tak </w:t>
      </w:r>
      <w:r w:rsidR="00494D0D">
        <w:rPr>
          <w:rFonts w:cs="Arial"/>
        </w:rPr>
        <w:t>medián stoupl na 18 713 Kč.</w:t>
      </w:r>
      <w:r w:rsidR="00354063">
        <w:rPr>
          <w:rFonts w:cs="Arial"/>
        </w:rPr>
        <w:t xml:space="preserve"> </w:t>
      </w:r>
      <w:r w:rsidR="00213807">
        <w:rPr>
          <w:rFonts w:cs="Arial"/>
        </w:rPr>
        <w:t xml:space="preserve">Nadprůměrný růst mezd (o 2,2 %) najdeme ještě u vysoce kvalifikovaných specialistů, kde 80 % pracovníků pobíralo výdělky mezi 21 195 Kč a </w:t>
      </w:r>
      <w:r w:rsidR="00354063">
        <w:rPr>
          <w:rFonts w:cs="Arial"/>
        </w:rPr>
        <w:t>61 800 Kč, a medián byl 30 122 Kč.</w:t>
      </w:r>
    </w:p>
    <w:p w:rsidR="008D64D5" w:rsidRDefault="00354063" w:rsidP="00354063">
      <w:pPr>
        <w:rPr>
          <w:rFonts w:cs="Arial"/>
        </w:rPr>
      </w:pPr>
      <w:r>
        <w:rPr>
          <w:rFonts w:cs="Arial"/>
        </w:rPr>
        <w:t>Naopak k nejnižšímu zvýšení došlo v úřednických profesích, kde střední mzdová úroveň setrval</w:t>
      </w:r>
      <w:r w:rsidR="00BB6871">
        <w:rPr>
          <w:rFonts w:cs="Arial"/>
        </w:rPr>
        <w:t>a</w:t>
      </w:r>
      <w:r>
        <w:rPr>
          <w:rFonts w:cs="Arial"/>
        </w:rPr>
        <w:t xml:space="preserve"> u hodnoty 21 tis. Kč. K minimálnímu růstu došlo rovněž u zaměstnanců v ozbrojených s</w:t>
      </w:r>
      <w:r w:rsidR="00BB6871">
        <w:rPr>
          <w:rFonts w:cs="Arial"/>
        </w:rPr>
        <w:t>i</w:t>
      </w:r>
      <w:r>
        <w:rPr>
          <w:rFonts w:cs="Arial"/>
        </w:rPr>
        <w:t>l</w:t>
      </w:r>
      <w:r w:rsidR="00BB6871">
        <w:rPr>
          <w:rFonts w:cs="Arial"/>
        </w:rPr>
        <w:t>á</w:t>
      </w:r>
      <w:r>
        <w:rPr>
          <w:rFonts w:cs="Arial"/>
        </w:rPr>
        <w:t xml:space="preserve">ch, kde byl medián 23 746 Kč. </w:t>
      </w:r>
      <w:r w:rsidRPr="00354063">
        <w:rPr>
          <w:rFonts w:cs="Arial"/>
        </w:rPr>
        <w:t>Techničtí a odborní pracovníci</w:t>
      </w:r>
      <w:r>
        <w:rPr>
          <w:rFonts w:cs="Arial"/>
        </w:rPr>
        <w:t xml:space="preserve"> měli podle prostředního zaměstnance mzdovou úroveň 26 330 Kč. Řemeslníci a opraváři měli mediánovou mzdu 21 066 Kč a obsluha strojů a zařízení 20 686 Kč.</w:t>
      </w:r>
      <w:r w:rsidR="00BB6871">
        <w:rPr>
          <w:rFonts w:cs="Arial"/>
        </w:rPr>
        <w:t xml:space="preserve"> Nejnižší platy jsou dlouhodobě u p</w:t>
      </w:r>
      <w:r w:rsidR="00BB6871" w:rsidRPr="00BB6871">
        <w:rPr>
          <w:rFonts w:cs="Arial"/>
        </w:rPr>
        <w:t>omocn</w:t>
      </w:r>
      <w:r w:rsidR="00BB6871">
        <w:rPr>
          <w:rFonts w:cs="Arial"/>
        </w:rPr>
        <w:t>ých a nekvalifikovaných pracovníků, kde bylo v roce 2013 decilové rozpětí 9 203 Kč až 22 393 Kč a medián 13 560 Kč.</w:t>
      </w:r>
    </w:p>
    <w:p w:rsidR="00354063" w:rsidRPr="00354063" w:rsidRDefault="00354063" w:rsidP="00354063">
      <w:pPr>
        <w:rPr>
          <w:rFonts w:cs="Arial"/>
        </w:rPr>
      </w:pPr>
    </w:p>
    <w:p w:rsidR="008D64D5" w:rsidRPr="000571A0" w:rsidRDefault="008D64D5" w:rsidP="008D64D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8D64D5" w:rsidRPr="000571A0" w:rsidRDefault="008D64D5" w:rsidP="008D64D5">
      <w:pPr>
        <w:rPr>
          <w:b/>
        </w:rPr>
      </w:pPr>
      <w:r>
        <w:rPr>
          <w:b/>
        </w:rPr>
        <w:t xml:space="preserve">Autor: </w:t>
      </w:r>
      <w:r w:rsidRPr="000571A0">
        <w:rPr>
          <w:b/>
        </w:rPr>
        <w:t>Dalibor Holý</w:t>
      </w:r>
    </w:p>
    <w:p w:rsidR="008D64D5" w:rsidRDefault="008D64D5" w:rsidP="008D64D5">
      <w:r w:rsidRPr="000571A0">
        <w:t>Odbor statistiky trhu práce a rovných příležitostí ČSÚ</w:t>
      </w:r>
    </w:p>
    <w:p w:rsidR="008D64D5" w:rsidRDefault="008D64D5" w:rsidP="008D64D5">
      <w:r>
        <w:t>Tel.: +420 274 052 694</w:t>
      </w:r>
    </w:p>
    <w:p w:rsidR="004920AD" w:rsidRDefault="008D64D5" w:rsidP="00E42E00">
      <w:r>
        <w:t xml:space="preserve">E-mail: </w:t>
      </w:r>
      <w:hyperlink r:id="rId10" w:history="1">
        <w:r w:rsidRPr="00B23010">
          <w:rPr>
            <w:rStyle w:val="Hypertextovodkaz"/>
          </w:rPr>
          <w:t>dalibor.holy@czso.cz</w:t>
        </w:r>
      </w:hyperlink>
    </w:p>
    <w:sectPr w:rsid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06" w:rsidRDefault="006D2106" w:rsidP="00BA6370">
      <w:r>
        <w:separator/>
      </w:r>
    </w:p>
  </w:endnote>
  <w:endnote w:type="continuationSeparator" w:id="0">
    <w:p w:rsidR="006D2106" w:rsidRDefault="006D210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03FE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03FEB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03FEB" w:rsidRPr="004E479E">
                  <w:rPr>
                    <w:rFonts w:cs="Arial"/>
                    <w:szCs w:val="15"/>
                  </w:rPr>
                  <w:fldChar w:fldCharType="separate"/>
                </w:r>
                <w:r w:rsidR="009F01BA">
                  <w:rPr>
                    <w:rFonts w:cs="Arial"/>
                    <w:noProof/>
                    <w:szCs w:val="15"/>
                  </w:rPr>
                  <w:t>2</w:t>
                </w:r>
                <w:r w:rsidR="00A03FEB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06" w:rsidRDefault="006D2106" w:rsidP="00BA6370">
      <w:r>
        <w:separator/>
      </w:r>
    </w:p>
  </w:footnote>
  <w:footnote w:type="continuationSeparator" w:id="0">
    <w:p w:rsidR="006D2106" w:rsidRDefault="006D210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03FEB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0" style="position:absolute;left:2394;top:2129;width:187;height:186" coordsize="373,374" path="m,l97,,276,229,276,r97,l373,374r-97,l97,146r,228l,374,,xe" stroked="f">
            <v:path arrowok="t"/>
          </v:shape>
          <v:shape id="_x0000_s2061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2" style="position:absolute;left:2820;top:2129;width:106;height:186" coordsize="213,374" path="m97,292r116,l213,374,,374,,,97,r,292xe" stroked="f">
            <v:path arrowok="t"/>
          </v:shape>
          <v:shape id="_x0000_s2063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4" style="position:absolute;left:3099;top:2129;width:170;height:186" coordsize="340,374" path="m320,292r,82l,374,177,82,30,82,30,,340,,163,292r157,xe" stroked="f">
            <v:path arrowok="t"/>
          </v:shape>
          <v:shape id="_x0000_s2065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6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82E93"/>
    <w:multiLevelType w:val="hybridMultilevel"/>
    <w:tmpl w:val="4CD02534"/>
    <w:lvl w:ilvl="0" w:tplc="0D4EBB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A52"/>
    <w:rsid w:val="0001230E"/>
    <w:rsid w:val="00043BF4"/>
    <w:rsid w:val="00043D04"/>
    <w:rsid w:val="000843A5"/>
    <w:rsid w:val="000B6F63"/>
    <w:rsid w:val="000C7383"/>
    <w:rsid w:val="000E14DC"/>
    <w:rsid w:val="000E543B"/>
    <w:rsid w:val="000F5B28"/>
    <w:rsid w:val="000F6696"/>
    <w:rsid w:val="00127216"/>
    <w:rsid w:val="001404AB"/>
    <w:rsid w:val="001658A9"/>
    <w:rsid w:val="0017231D"/>
    <w:rsid w:val="00175ABA"/>
    <w:rsid w:val="001810DC"/>
    <w:rsid w:val="00197AC3"/>
    <w:rsid w:val="001A4C67"/>
    <w:rsid w:val="001A59BF"/>
    <w:rsid w:val="001B607F"/>
    <w:rsid w:val="001C2475"/>
    <w:rsid w:val="001D069B"/>
    <w:rsid w:val="001D369A"/>
    <w:rsid w:val="001E0070"/>
    <w:rsid w:val="001F6C45"/>
    <w:rsid w:val="002070FB"/>
    <w:rsid w:val="00213729"/>
    <w:rsid w:val="00213807"/>
    <w:rsid w:val="002406FA"/>
    <w:rsid w:val="002A709E"/>
    <w:rsid w:val="002B2E47"/>
    <w:rsid w:val="002B3B74"/>
    <w:rsid w:val="002D6A6C"/>
    <w:rsid w:val="002E6EC7"/>
    <w:rsid w:val="002F10E8"/>
    <w:rsid w:val="002F3301"/>
    <w:rsid w:val="00315A60"/>
    <w:rsid w:val="003301A3"/>
    <w:rsid w:val="003431EF"/>
    <w:rsid w:val="00344CE5"/>
    <w:rsid w:val="00354063"/>
    <w:rsid w:val="00354208"/>
    <w:rsid w:val="0036777B"/>
    <w:rsid w:val="00375415"/>
    <w:rsid w:val="0038282A"/>
    <w:rsid w:val="00397580"/>
    <w:rsid w:val="003A1794"/>
    <w:rsid w:val="003A45C8"/>
    <w:rsid w:val="003C2DCF"/>
    <w:rsid w:val="003C5993"/>
    <w:rsid w:val="003C7FE7"/>
    <w:rsid w:val="003D0499"/>
    <w:rsid w:val="003D0E08"/>
    <w:rsid w:val="003D266B"/>
    <w:rsid w:val="003F526A"/>
    <w:rsid w:val="00405244"/>
    <w:rsid w:val="004436EE"/>
    <w:rsid w:val="0044776C"/>
    <w:rsid w:val="00452FF9"/>
    <w:rsid w:val="0045547F"/>
    <w:rsid w:val="00461AA0"/>
    <w:rsid w:val="00466CD5"/>
    <w:rsid w:val="004920AD"/>
    <w:rsid w:val="00494D0D"/>
    <w:rsid w:val="004D05B3"/>
    <w:rsid w:val="004E479E"/>
    <w:rsid w:val="004F08ED"/>
    <w:rsid w:val="004F78E6"/>
    <w:rsid w:val="00512D99"/>
    <w:rsid w:val="00525AA7"/>
    <w:rsid w:val="00531DBB"/>
    <w:rsid w:val="005320B3"/>
    <w:rsid w:val="00553DAA"/>
    <w:rsid w:val="00561AF8"/>
    <w:rsid w:val="005646B3"/>
    <w:rsid w:val="00585DA5"/>
    <w:rsid w:val="005946B6"/>
    <w:rsid w:val="00597D94"/>
    <w:rsid w:val="005D31A6"/>
    <w:rsid w:val="005E591E"/>
    <w:rsid w:val="005F699D"/>
    <w:rsid w:val="005F6AAE"/>
    <w:rsid w:val="005F79FB"/>
    <w:rsid w:val="00604406"/>
    <w:rsid w:val="00605F4A"/>
    <w:rsid w:val="00607822"/>
    <w:rsid w:val="006103AA"/>
    <w:rsid w:val="00612831"/>
    <w:rsid w:val="00613BBF"/>
    <w:rsid w:val="00617AAB"/>
    <w:rsid w:val="00622B80"/>
    <w:rsid w:val="0064139A"/>
    <w:rsid w:val="00644D03"/>
    <w:rsid w:val="0066005E"/>
    <w:rsid w:val="00660D82"/>
    <w:rsid w:val="006667D4"/>
    <w:rsid w:val="0068103D"/>
    <w:rsid w:val="006A0AB9"/>
    <w:rsid w:val="006B0631"/>
    <w:rsid w:val="006C09DD"/>
    <w:rsid w:val="006C483C"/>
    <w:rsid w:val="006D2106"/>
    <w:rsid w:val="006E024F"/>
    <w:rsid w:val="006E4E81"/>
    <w:rsid w:val="00707F7D"/>
    <w:rsid w:val="00717EC5"/>
    <w:rsid w:val="00737B80"/>
    <w:rsid w:val="0074747B"/>
    <w:rsid w:val="00755D52"/>
    <w:rsid w:val="00761B14"/>
    <w:rsid w:val="00780806"/>
    <w:rsid w:val="00793986"/>
    <w:rsid w:val="007947B7"/>
    <w:rsid w:val="007A57F2"/>
    <w:rsid w:val="007B1333"/>
    <w:rsid w:val="007E23A3"/>
    <w:rsid w:val="007F4AEB"/>
    <w:rsid w:val="007F75B2"/>
    <w:rsid w:val="008043C4"/>
    <w:rsid w:val="0081294B"/>
    <w:rsid w:val="00815588"/>
    <w:rsid w:val="00830309"/>
    <w:rsid w:val="00831B1B"/>
    <w:rsid w:val="00861D0E"/>
    <w:rsid w:val="008622CE"/>
    <w:rsid w:val="00867569"/>
    <w:rsid w:val="008A0CBE"/>
    <w:rsid w:val="008A18A9"/>
    <w:rsid w:val="008A750A"/>
    <w:rsid w:val="008C384C"/>
    <w:rsid w:val="008D0F11"/>
    <w:rsid w:val="008D64D5"/>
    <w:rsid w:val="008E56BB"/>
    <w:rsid w:val="008F73B4"/>
    <w:rsid w:val="00904008"/>
    <w:rsid w:val="0090741A"/>
    <w:rsid w:val="00931A52"/>
    <w:rsid w:val="009327D5"/>
    <w:rsid w:val="00983FA1"/>
    <w:rsid w:val="00985041"/>
    <w:rsid w:val="00985B68"/>
    <w:rsid w:val="009B55B1"/>
    <w:rsid w:val="009F01BA"/>
    <w:rsid w:val="00A03FEB"/>
    <w:rsid w:val="00A37C91"/>
    <w:rsid w:val="00A4343D"/>
    <w:rsid w:val="00A502F1"/>
    <w:rsid w:val="00A56C80"/>
    <w:rsid w:val="00A62595"/>
    <w:rsid w:val="00A6511D"/>
    <w:rsid w:val="00A70A83"/>
    <w:rsid w:val="00A81EB3"/>
    <w:rsid w:val="00A94F19"/>
    <w:rsid w:val="00AB6D88"/>
    <w:rsid w:val="00AC3B80"/>
    <w:rsid w:val="00AF7F58"/>
    <w:rsid w:val="00B00C1D"/>
    <w:rsid w:val="00B33194"/>
    <w:rsid w:val="00B52FE5"/>
    <w:rsid w:val="00B547FD"/>
    <w:rsid w:val="00B75FEA"/>
    <w:rsid w:val="00BA439F"/>
    <w:rsid w:val="00BA6370"/>
    <w:rsid w:val="00BB6871"/>
    <w:rsid w:val="00BC748B"/>
    <w:rsid w:val="00BD1325"/>
    <w:rsid w:val="00BE180D"/>
    <w:rsid w:val="00C269D4"/>
    <w:rsid w:val="00C3730B"/>
    <w:rsid w:val="00C4160D"/>
    <w:rsid w:val="00C41847"/>
    <w:rsid w:val="00C42E17"/>
    <w:rsid w:val="00C519B5"/>
    <w:rsid w:val="00C56F03"/>
    <w:rsid w:val="00C8406E"/>
    <w:rsid w:val="00CB2709"/>
    <w:rsid w:val="00CB6F89"/>
    <w:rsid w:val="00CD3B6C"/>
    <w:rsid w:val="00CE0524"/>
    <w:rsid w:val="00CE228C"/>
    <w:rsid w:val="00CF545B"/>
    <w:rsid w:val="00D27D69"/>
    <w:rsid w:val="00D448C2"/>
    <w:rsid w:val="00D45B86"/>
    <w:rsid w:val="00D666C3"/>
    <w:rsid w:val="00D74F9D"/>
    <w:rsid w:val="00D82DEF"/>
    <w:rsid w:val="00D85762"/>
    <w:rsid w:val="00DA2E47"/>
    <w:rsid w:val="00DA3C0A"/>
    <w:rsid w:val="00DD042D"/>
    <w:rsid w:val="00DD1EAE"/>
    <w:rsid w:val="00DF154B"/>
    <w:rsid w:val="00DF47FE"/>
    <w:rsid w:val="00E26704"/>
    <w:rsid w:val="00E3183F"/>
    <w:rsid w:val="00E31980"/>
    <w:rsid w:val="00E42E00"/>
    <w:rsid w:val="00E563F0"/>
    <w:rsid w:val="00E6423C"/>
    <w:rsid w:val="00E85232"/>
    <w:rsid w:val="00E93830"/>
    <w:rsid w:val="00E93E0E"/>
    <w:rsid w:val="00E9515A"/>
    <w:rsid w:val="00EA373F"/>
    <w:rsid w:val="00EA7B94"/>
    <w:rsid w:val="00EB1ED3"/>
    <w:rsid w:val="00EC2D51"/>
    <w:rsid w:val="00ED7B69"/>
    <w:rsid w:val="00EE2FDD"/>
    <w:rsid w:val="00F04462"/>
    <w:rsid w:val="00F13284"/>
    <w:rsid w:val="00F13564"/>
    <w:rsid w:val="00F26395"/>
    <w:rsid w:val="00F31C1C"/>
    <w:rsid w:val="00F32DA4"/>
    <w:rsid w:val="00F5353E"/>
    <w:rsid w:val="00F568B5"/>
    <w:rsid w:val="00FB687C"/>
    <w:rsid w:val="00FE49F8"/>
    <w:rsid w:val="00FF255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8D64D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 w:cs="Arial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D64D5"/>
    <w:rPr>
      <w:rFonts w:ascii="Arial" w:eastAsia="Times New Roman" w:hAnsi="Arial" w:cs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947B7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A0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AB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0AB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A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0AB9"/>
    <w:rPr>
      <w:b/>
      <w:bCs/>
    </w:rPr>
  </w:style>
  <w:style w:type="paragraph" w:styleId="Revize">
    <w:name w:val="Revision"/>
    <w:hidden/>
    <w:uiPriority w:val="99"/>
    <w:semiHidden/>
    <w:rsid w:val="005D31A6"/>
    <w:rPr>
      <w:rFonts w:ascii="Arial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su.nsf/informace/czam020314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libor.holy@czs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A2E8-541F-439B-9BCE-D370181C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1325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9129</CharactersWithSpaces>
  <SharedDoc>false</SharedDoc>
  <HLinks>
    <vt:vector size="18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http://www.czso.cz/csu/csu.nsf/informace/czam020314.docx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Holý</dc:creator>
  <cp:lastModifiedBy>Dalibor Holý</cp:lastModifiedBy>
  <cp:revision>5</cp:revision>
  <dcterms:created xsi:type="dcterms:W3CDTF">2014-03-06T13:37:00Z</dcterms:created>
  <dcterms:modified xsi:type="dcterms:W3CDTF">2014-03-06T14:33:00Z</dcterms:modified>
</cp:coreProperties>
</file>