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F4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6A63EA">
        <w:rPr>
          <w:rFonts w:ascii="Arial" w:hAnsi="Arial"/>
          <w:b/>
          <w:bCs/>
          <w:sz w:val="22"/>
          <w:lang w:val="cs-CZ"/>
        </w:rPr>
        <w:t xml:space="preserve"> </w:t>
      </w:r>
    </w:p>
    <w:p w:rsidR="00E22D8C" w:rsidRPr="006A63EA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  <w:r w:rsidR="000505F4">
        <w:rPr>
          <w:rFonts w:ascii="Arial" w:hAnsi="Arial"/>
          <w:b/>
          <w:bCs/>
          <w:sz w:val="22"/>
        </w:rPr>
        <w:t xml:space="preserve">se </w:t>
      </w:r>
      <w:proofErr w:type="spellStart"/>
      <w:r w:rsidR="000505F4">
        <w:rPr>
          <w:rFonts w:ascii="Arial" w:hAnsi="Arial"/>
          <w:b/>
          <w:bCs/>
          <w:sz w:val="22"/>
        </w:rPr>
        <w:t>zbožím</w:t>
      </w:r>
      <w:proofErr w:type="spellEnd"/>
      <w:r w:rsidR="000505F4">
        <w:rPr>
          <w:rFonts w:ascii="Arial" w:hAnsi="Arial"/>
          <w:b/>
          <w:bCs/>
          <w:sz w:val="22"/>
        </w:rPr>
        <w:t xml:space="preserve"> v přeshraničním </w:t>
      </w:r>
      <w:proofErr w:type="spellStart"/>
      <w:r w:rsidR="000505F4">
        <w:rPr>
          <w:rFonts w:ascii="Arial" w:hAnsi="Arial"/>
          <w:b/>
          <w:bCs/>
          <w:sz w:val="22"/>
        </w:rPr>
        <w:t>pojetí</w:t>
      </w:r>
      <w:proofErr w:type="spellEnd"/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 xml:space="preserve">Publikace obsahuje údaje o zahraničním obchodu České republiky celkem a vybraných teritoriálních uskupení podle Klasifikace produkce (CZ-CPA), která zohledňuje technologický rozvoj a strukturální změny v hospodářství a nahrazuje Standardní klasifikaci produkce (SKP). </w:t>
      </w:r>
    </w:p>
    <w:p w:rsidR="006A63EA" w:rsidRPr="006A63EA" w:rsidRDefault="006A63EA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976496">
        <w:rPr>
          <w:rFonts w:ascii="Arial" w:hAnsi="Arial"/>
          <w:b/>
          <w:sz w:val="18"/>
          <w:lang w:val="cs-CZ"/>
        </w:rPr>
        <w:t>Přeshraniční pojetí zahraničního obchodu</w:t>
      </w:r>
      <w:r w:rsidRPr="006A63EA">
        <w:rPr>
          <w:rFonts w:ascii="Arial" w:hAnsi="Arial"/>
          <w:sz w:val="18"/>
          <w:lang w:val="cs-CZ"/>
        </w:rPr>
        <w:t xml:space="preserve"> vypovídá výhradně o fyzickém pohybu z</w:t>
      </w:r>
      <w:r w:rsidR="00545EB7">
        <w:rPr>
          <w:rFonts w:ascii="Arial" w:hAnsi="Arial"/>
          <w:sz w:val="18"/>
          <w:lang w:val="cs-CZ"/>
        </w:rPr>
        <w:t>boží přes hranice bez ohledu na </w:t>
      </w:r>
      <w:r w:rsidRPr="006A63EA">
        <w:rPr>
          <w:rFonts w:ascii="Arial" w:hAnsi="Arial"/>
          <w:sz w:val="18"/>
          <w:lang w:val="cs-CZ"/>
        </w:rPr>
        <w:t>to, zda dochází k obchodu mezi českými a zahraničními subjekty. Tyto údaje jsou mezinárodně srovnatelné a mohou sloužit jako indikátor vývoje hodnoty obchodu.</w:t>
      </w:r>
    </w:p>
    <w:p w:rsidR="005D5697" w:rsidRPr="006A63EA" w:rsidRDefault="005D5697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 xml:space="preserve">Zdrojem informací o zahraničním obchodu </w:t>
      </w:r>
      <w:r w:rsidR="00976496">
        <w:rPr>
          <w:rFonts w:ascii="Arial" w:hAnsi="Arial"/>
          <w:sz w:val="18"/>
          <w:szCs w:val="20"/>
          <w:lang w:val="cs-CZ"/>
        </w:rPr>
        <w:t xml:space="preserve">se zbožím v přeshraničním pojetí </w:t>
      </w:r>
      <w:r w:rsidRPr="006A63EA">
        <w:rPr>
          <w:rFonts w:ascii="Arial" w:hAnsi="Arial"/>
          <w:sz w:val="18"/>
          <w:szCs w:val="20"/>
          <w:lang w:val="cs-CZ"/>
        </w:rPr>
        <w:t>jsou data získá</w:t>
      </w:r>
      <w:r w:rsidR="00545EB7">
        <w:rPr>
          <w:rFonts w:ascii="Arial" w:hAnsi="Arial"/>
          <w:sz w:val="18"/>
          <w:szCs w:val="20"/>
          <w:lang w:val="cs-CZ"/>
        </w:rPr>
        <w:t>vaná celními orgány. Od </w:t>
      </w:r>
      <w:r w:rsidRPr="006A63EA">
        <w:rPr>
          <w:rFonts w:ascii="Arial" w:hAnsi="Arial"/>
          <w:sz w:val="18"/>
          <w:szCs w:val="20"/>
          <w:lang w:val="cs-CZ"/>
        </w:rPr>
        <w:t>roku 2004</w:t>
      </w:r>
      <w:r w:rsidRPr="006A63EA">
        <w:rPr>
          <w:rFonts w:ascii="Arial" w:hAnsi="Arial"/>
          <w:sz w:val="18"/>
          <w:lang w:val="cs-CZ"/>
        </w:rPr>
        <w:t xml:space="preserve"> zajišťuje jejich sběr a </w:t>
      </w:r>
      <w:bookmarkStart w:id="0" w:name="_GoBack"/>
      <w:bookmarkEnd w:id="0"/>
      <w:r w:rsidRPr="006A63EA">
        <w:rPr>
          <w:rFonts w:ascii="Arial" w:hAnsi="Arial"/>
          <w:sz w:val="18"/>
          <w:lang w:val="cs-CZ"/>
        </w:rPr>
        <w:t xml:space="preserve">prvotní kontrolu </w:t>
      </w:r>
      <w:r w:rsidRPr="006A63EA">
        <w:rPr>
          <w:rFonts w:ascii="Arial" w:hAnsi="Arial"/>
          <w:sz w:val="18"/>
          <w:szCs w:val="20"/>
          <w:lang w:val="cs-CZ"/>
        </w:rPr>
        <w:t>Celní správa České republiky</w:t>
      </w:r>
      <w:r w:rsidRPr="006A63EA">
        <w:rPr>
          <w:rFonts w:ascii="Arial" w:hAnsi="Arial"/>
          <w:sz w:val="18"/>
          <w:lang w:val="cs-CZ"/>
        </w:rPr>
        <w:t>, další zpracování, kontrolu a následné zveřejnění dat provádí Český statistický úřad.</w:t>
      </w:r>
    </w:p>
    <w:p w:rsidR="00E22D8C" w:rsidRPr="006A63EA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960881" w:rsidRPr="006A63EA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6A63EA">
        <w:rPr>
          <w:rFonts w:ascii="Arial" w:hAnsi="Arial"/>
          <w:b/>
          <w:bCs/>
          <w:sz w:val="18"/>
          <w:szCs w:val="20"/>
          <w:lang w:val="cs-CZ"/>
        </w:rPr>
        <w:t xml:space="preserve">Statistika zahraničního obchodu 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>se zbožím v př</w:t>
      </w:r>
      <w:r w:rsidR="00976496">
        <w:rPr>
          <w:rFonts w:ascii="Arial" w:hAnsi="Arial"/>
          <w:b/>
          <w:bCs/>
          <w:sz w:val="18"/>
          <w:szCs w:val="20"/>
          <w:lang w:val="cs-CZ"/>
        </w:rPr>
        <w:t>es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 xml:space="preserve">hraničním pojetí 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je souhr</w:t>
      </w:r>
      <w:r w:rsidR="00545EB7">
        <w:rPr>
          <w:rFonts w:ascii="Arial" w:hAnsi="Arial"/>
          <w:b/>
          <w:bCs/>
          <w:sz w:val="18"/>
          <w:szCs w:val="20"/>
          <w:lang w:val="cs-CZ"/>
        </w:rPr>
        <w:t>nem vnitrounijního obchodu (tj. 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obchodu s členskými státy EU) a obchodu se státy mimo EU.</w:t>
      </w:r>
      <w:r w:rsidRPr="006A63EA">
        <w:rPr>
          <w:rFonts w:ascii="Arial" w:hAnsi="Arial"/>
          <w:sz w:val="18"/>
          <w:szCs w:val="20"/>
          <w:lang w:val="cs-CZ"/>
        </w:rPr>
        <w:t xml:space="preserve"> Údaje o zboží, které je předmětem obchodu mezi členskými státy Společenství, předává zpravodajská jednotka celnímu úřadu na výkazu pro Intrastat s údaji o odeslání nebo přijetí zboží. Údaje o vyváženém a dováženém zboží v rámci obchodu se státy mimo EU se uvádějí v celním prohlášení (Jednotný správní doklad).</w:t>
      </w:r>
      <w:r w:rsidR="006A63EA" w:rsidRPr="006A63EA">
        <w:rPr>
          <w:rFonts w:ascii="Arial" w:hAnsi="Arial"/>
          <w:sz w:val="18"/>
          <w:szCs w:val="20"/>
          <w:lang w:val="cs-CZ"/>
        </w:rPr>
        <w:t xml:space="preserve"> Součástí zpracování dat za Intrastat jsou i matematicko-statistické dopočty, kterými se kompenzuje ztráta informací v důsledku non-response a zavedení statistických prahů.</w:t>
      </w:r>
    </w:p>
    <w:p w:rsidR="00960881" w:rsidRPr="006A63EA" w:rsidRDefault="00960881" w:rsidP="00E22D8C">
      <w:pPr>
        <w:spacing w:after="120"/>
        <w:jc w:val="both"/>
        <w:rPr>
          <w:rFonts w:ascii="Arial" w:hAnsi="Arial"/>
          <w:b/>
          <w:bCs/>
          <w:i/>
          <w:iCs/>
          <w:sz w:val="18"/>
          <w:szCs w:val="20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>Údaje za vývoz jsou sestavovány podle země určení, údaje za dovoz podle země původu.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Údaje o zahraničním obchodě v USD a v EUR jsou součtem jednotlivých měsíčních hodnot v Kč přepočtených průměrným měsíčním kurzem vykázaným Českou národní bankou.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5D5697" w:rsidRPr="006A63EA" w:rsidRDefault="005D569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__________________________________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976496" w:rsidRPr="00D63784" w:rsidRDefault="000505F4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D63784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8B3183">
        <w:rPr>
          <w:rFonts w:ascii="Arial" w:hAnsi="Arial" w:cs="Arial"/>
          <w:b/>
          <w:bCs/>
          <w:sz w:val="17"/>
          <w:lang w:val="cs-CZ"/>
        </w:rPr>
        <w:t>4</w:t>
      </w:r>
      <w:r w:rsidRPr="00D63784">
        <w:rPr>
          <w:rFonts w:ascii="Arial" w:hAnsi="Arial" w:cs="Arial"/>
          <w:b/>
          <w:bCs/>
          <w:sz w:val="17"/>
          <w:lang w:val="cs-CZ"/>
        </w:rPr>
        <w:t xml:space="preserve"> jsou definitivní. Údaje za jednotlivé měsíce roku 201</w:t>
      </w:r>
      <w:r w:rsidR="008B3183">
        <w:rPr>
          <w:rFonts w:ascii="Arial" w:hAnsi="Arial" w:cs="Arial"/>
          <w:b/>
          <w:bCs/>
          <w:sz w:val="17"/>
          <w:lang w:val="cs-CZ"/>
        </w:rPr>
        <w:t>5</w:t>
      </w:r>
      <w:r w:rsidRPr="00D63784">
        <w:rPr>
          <w:rFonts w:ascii="Arial" w:hAnsi="Arial" w:cs="Arial"/>
          <w:b/>
          <w:bCs/>
          <w:sz w:val="17"/>
          <w:lang w:val="cs-CZ"/>
        </w:rPr>
        <w:t xml:space="preserve"> a 201</w:t>
      </w:r>
      <w:r w:rsidR="008B3183">
        <w:rPr>
          <w:rFonts w:ascii="Arial" w:hAnsi="Arial" w:cs="Arial"/>
          <w:b/>
          <w:bCs/>
          <w:sz w:val="17"/>
          <w:lang w:val="cs-CZ"/>
        </w:rPr>
        <w:t>6</w:t>
      </w:r>
      <w:r w:rsidRPr="00D63784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  <w:r w:rsidR="00976496" w:rsidRPr="00D63784">
        <w:rPr>
          <w:rFonts w:ascii="Arial" w:hAnsi="Arial" w:cs="Arial"/>
          <w:b/>
          <w:bCs/>
          <w:sz w:val="17"/>
          <w:lang w:val="cs-CZ"/>
        </w:rPr>
        <w:t xml:space="preserve">Při zveřejnění předběžných dat referenčního měsíce se zpřesní tři měsíce předcházející.   </w:t>
      </w:r>
    </w:p>
    <w:p w:rsidR="00E22D8C" w:rsidRPr="00D63784" w:rsidRDefault="00E22D8C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D63784">
        <w:rPr>
          <w:rFonts w:ascii="Arial" w:hAnsi="Arial" w:cs="Arial"/>
          <w:sz w:val="17"/>
          <w:lang w:val="cs-CZ"/>
        </w:rPr>
        <w:t xml:space="preserve">                   </w:t>
      </w:r>
    </w:p>
    <w:p w:rsidR="00E22D8C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0505F4" w:rsidRDefault="000505F4" w:rsidP="00E22D8C">
      <w:pPr>
        <w:jc w:val="both"/>
        <w:rPr>
          <w:rFonts w:ascii="Arial" w:hAnsi="Arial" w:cs="Arial"/>
          <w:bCs/>
          <w:sz w:val="17"/>
          <w:lang w:val="cs-CZ"/>
        </w:rPr>
      </w:pPr>
    </w:p>
    <w:p w:rsidR="000505F4" w:rsidRPr="000505F4" w:rsidRDefault="000505F4" w:rsidP="000505F4">
      <w:pPr>
        <w:pStyle w:val="Zkladntextodsazen2"/>
        <w:tabs>
          <w:tab w:val="clear" w:pos="708"/>
        </w:tabs>
        <w:ind w:left="0" w:firstLine="0"/>
        <w:rPr>
          <w:rFonts w:ascii="Arial" w:hAnsi="Arial" w:cs="Arial"/>
          <w:bCs/>
          <w:snapToGrid/>
          <w:sz w:val="17"/>
          <w:szCs w:val="24"/>
        </w:rPr>
      </w:pPr>
      <w:r w:rsidRPr="000505F4">
        <w:rPr>
          <w:rFonts w:ascii="Arial" w:hAnsi="Arial" w:cs="Arial"/>
          <w:bCs/>
          <w:snapToGrid/>
          <w:sz w:val="17"/>
          <w:szCs w:val="24"/>
        </w:rPr>
        <w:t>Ve všech tabulkách obsahujících níže uvedené seskupení států jsou údaje za stejné období předchozího roku přepočteny na porovnatelnou členskou základnu jako v běžném roce, čímž je zachována srovnatelnost.</w:t>
      </w:r>
    </w:p>
    <w:p w:rsidR="00E22D8C" w:rsidRPr="006A63EA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6A63EA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E22D8C" w:rsidRPr="006A63EA" w:rsidRDefault="00E22D8C" w:rsidP="00E22D8C">
      <w:pPr>
        <w:pStyle w:val="Zkladntext3"/>
        <w:rPr>
          <w:bCs/>
          <w:sz w:val="17"/>
        </w:rPr>
      </w:pPr>
    </w:p>
    <w:p w:rsidR="000505F4" w:rsidRDefault="000505F4" w:rsidP="000505F4">
      <w:pPr>
        <w:pStyle w:val="Zkladntext3"/>
        <w:rPr>
          <w:bCs/>
          <w:sz w:val="17"/>
        </w:rPr>
      </w:pPr>
      <w:r w:rsidRPr="0003109A">
        <w:rPr>
          <w:bCs/>
          <w:sz w:val="17"/>
        </w:rPr>
        <w:t>Eurozóna</w:t>
      </w:r>
      <w:r>
        <w:rPr>
          <w:bCs/>
          <w:sz w:val="17"/>
        </w:rPr>
        <w:t>19</w:t>
      </w:r>
      <w:r w:rsidRPr="0003109A">
        <w:rPr>
          <w:bCs/>
          <w:sz w:val="17"/>
        </w:rPr>
        <w:t>:</w:t>
      </w:r>
      <w:r>
        <w:rPr>
          <w:bCs/>
          <w:sz w:val="17"/>
        </w:rPr>
        <w:t xml:space="preserve"> </w:t>
      </w:r>
    </w:p>
    <w:p w:rsidR="000505F4" w:rsidRPr="0003109A" w:rsidRDefault="000505F4" w:rsidP="000505F4">
      <w:pPr>
        <w:pStyle w:val="Zkladntext3"/>
        <w:rPr>
          <w:bCs/>
          <w:sz w:val="17"/>
        </w:rPr>
      </w:pPr>
      <w:r w:rsidRPr="0003109A">
        <w:rPr>
          <w:bCs/>
          <w:sz w:val="17"/>
        </w:rPr>
        <w:t xml:space="preserve">Belgie, Estonsko, Finsko, Francie, Irsko, Itálie, Kypr, </w:t>
      </w:r>
      <w:r>
        <w:rPr>
          <w:bCs/>
          <w:sz w:val="17"/>
        </w:rPr>
        <w:t xml:space="preserve">Litva, Lotyšsko, </w:t>
      </w:r>
      <w:r w:rsidRPr="0003109A">
        <w:rPr>
          <w:bCs/>
          <w:sz w:val="17"/>
        </w:rPr>
        <w:t>Lucembursko, Malta, Německo, Nizozemsko, Portugalsko, Rakousko, Řecko, Slovensko, Slovinsko, Španělsko</w:t>
      </w:r>
    </w:p>
    <w:p w:rsidR="005D5697" w:rsidRPr="006A63EA" w:rsidRDefault="005D5697" w:rsidP="000505F4">
      <w:pPr>
        <w:pStyle w:val="Zkladntext3"/>
        <w:rPr>
          <w:bCs/>
          <w:sz w:val="17"/>
        </w:rPr>
      </w:pPr>
    </w:p>
    <w:sectPr w:rsidR="005D5697" w:rsidRPr="006A63EA" w:rsidSect="004E23C8">
      <w:headerReference w:type="even" r:id="rId9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1" w:rsidRDefault="00AA2C41">
      <w:r>
        <w:separator/>
      </w:r>
    </w:p>
  </w:endnote>
  <w:endnote w:type="continuationSeparator" w:id="0">
    <w:p w:rsidR="00AA2C41" w:rsidRDefault="00AA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1" w:rsidRDefault="00AA2C41">
      <w:r>
        <w:separator/>
      </w:r>
    </w:p>
  </w:footnote>
  <w:footnote w:type="continuationSeparator" w:id="0">
    <w:p w:rsidR="00AA2C41" w:rsidRDefault="00AA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D5334"/>
    <w:rsid w:val="000E6176"/>
    <w:rsid w:val="003A2F25"/>
    <w:rsid w:val="003B6787"/>
    <w:rsid w:val="00425521"/>
    <w:rsid w:val="004940D5"/>
    <w:rsid w:val="004C207D"/>
    <w:rsid w:val="004E23C8"/>
    <w:rsid w:val="00545904"/>
    <w:rsid w:val="00545EB7"/>
    <w:rsid w:val="005D5697"/>
    <w:rsid w:val="006A63EA"/>
    <w:rsid w:val="007269D1"/>
    <w:rsid w:val="00746968"/>
    <w:rsid w:val="00885940"/>
    <w:rsid w:val="008B3183"/>
    <w:rsid w:val="008F457B"/>
    <w:rsid w:val="00922532"/>
    <w:rsid w:val="00960881"/>
    <w:rsid w:val="00976496"/>
    <w:rsid w:val="00A96971"/>
    <w:rsid w:val="00AA2C41"/>
    <w:rsid w:val="00BB7227"/>
    <w:rsid w:val="00C80F3F"/>
    <w:rsid w:val="00D40801"/>
    <w:rsid w:val="00D63784"/>
    <w:rsid w:val="00DC429F"/>
    <w:rsid w:val="00E22D8C"/>
    <w:rsid w:val="00E320FE"/>
    <w:rsid w:val="00E87DDB"/>
    <w:rsid w:val="00EA65E9"/>
    <w:rsid w:val="00F709AD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4551-5AB5-4B1F-A5CB-11F6BE87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7</cp:revision>
  <cp:lastPrinted>2007-06-06T12:37:00Z</cp:lastPrinted>
  <dcterms:created xsi:type="dcterms:W3CDTF">2014-02-10T07:00:00Z</dcterms:created>
  <dcterms:modified xsi:type="dcterms:W3CDTF">2016-04-13T11:55:00Z</dcterms:modified>
</cp:coreProperties>
</file>