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28" w:type="dxa"/>
          <w:right w:w="28" w:type="dxa"/>
        </w:tblCellMar>
        <w:tblLook w:val="04A0"/>
      </w:tblPr>
      <w:tblGrid>
        <w:gridCol w:w="2050"/>
        <w:gridCol w:w="275"/>
        <w:gridCol w:w="7369"/>
      </w:tblGrid>
      <w:tr w:rsidR="00421EA1" w:rsidRPr="00275862" w:rsidTr="00AC4FF2">
        <w:tc>
          <w:tcPr>
            <w:tcW w:w="5000" w:type="pct"/>
            <w:gridSpan w:val="3"/>
          </w:tcPr>
          <w:p w:rsidR="00421EA1" w:rsidRPr="00275862" w:rsidRDefault="00421EA1" w:rsidP="008B62EF">
            <w:pPr>
              <w:pStyle w:val="Nadpis1"/>
              <w:spacing w:before="0"/>
              <w:ind w:left="431" w:hanging="431"/>
            </w:pPr>
            <w:bookmarkStart w:id="0" w:name="_Toc384640706"/>
            <w:r w:rsidRPr="00275862">
              <w:t xml:space="preserve">Národnostní a náboženská homogamie </w:t>
            </w:r>
            <w:proofErr w:type="spellStart"/>
            <w:r w:rsidRPr="00275862">
              <w:t>sezdaných</w:t>
            </w:r>
            <w:proofErr w:type="spellEnd"/>
            <w:r w:rsidRPr="00275862">
              <w:t xml:space="preserve"> a </w:t>
            </w:r>
            <w:proofErr w:type="spellStart"/>
            <w:r w:rsidRPr="00275862">
              <w:t>nesezdaných</w:t>
            </w:r>
            <w:proofErr w:type="spellEnd"/>
            <w:r w:rsidRPr="00275862">
              <w:t xml:space="preserve"> párů</w:t>
            </w:r>
            <w:bookmarkEnd w:id="0"/>
          </w:p>
          <w:p w:rsidR="00421EA1" w:rsidRPr="00275862" w:rsidRDefault="00421EA1" w:rsidP="006666D5">
            <w:pPr>
              <w:tabs>
                <w:tab w:val="right" w:pos="9781"/>
              </w:tabs>
            </w:pPr>
            <w:r w:rsidRPr="00275862">
              <w:t>Obsahem sčítání</w:t>
            </w:r>
            <w:r w:rsidR="003820A8">
              <w:t xml:space="preserve"> lidu</w:t>
            </w:r>
            <w:r w:rsidRPr="00275862">
              <w:t xml:space="preserve"> jsou i otázky na národnost a náboženské vyznání, ke kterým se člověk hlásí. Tyto otázky byly však dobrovolné a část občanů využila svého práva na tyto dotazy neodpovídat (25,3 % obyvatel u otázky na národnost a 44,7 % u náboženství), proto se analýza týká pouze párů, ve kterých oba z partnerů údaj o své národnosti nebo náboženské víře vyplnili. Jak u náboženského vyznání, tak u národnosti celkově platí, že </w:t>
            </w:r>
            <w:proofErr w:type="spellStart"/>
            <w:r w:rsidRPr="00275862">
              <w:t>nesezdaná</w:t>
            </w:r>
            <w:proofErr w:type="spellEnd"/>
            <w:r w:rsidRPr="00275862">
              <w:t xml:space="preserve"> soužití byla méně homogamní, než manželské páry, ale rozdíly byly malé.</w:t>
            </w:r>
          </w:p>
          <w:p w:rsidR="00421EA1" w:rsidRPr="00275862" w:rsidRDefault="00421EA1" w:rsidP="006666D5">
            <w:pPr>
              <w:tabs>
                <w:tab w:val="right" w:pos="9781"/>
              </w:tabs>
              <w:rPr>
                <w:rFonts w:cs="Arial"/>
                <w:szCs w:val="20"/>
              </w:rPr>
            </w:pPr>
          </w:p>
        </w:tc>
      </w:tr>
      <w:tr w:rsidR="00421EA1" w:rsidRPr="00275862" w:rsidTr="008B62EF">
        <w:tc>
          <w:tcPr>
            <w:tcW w:w="1057" w:type="pct"/>
          </w:tcPr>
          <w:p w:rsidR="00421EA1" w:rsidRPr="00275862" w:rsidRDefault="00D71801" w:rsidP="006666D5">
            <w:pPr>
              <w:tabs>
                <w:tab w:val="right" w:pos="9781"/>
              </w:tabs>
              <w:jc w:val="left"/>
              <w:rPr>
                <w:rFonts w:cs="Arial"/>
                <w:sz w:val="16"/>
                <w:szCs w:val="16"/>
              </w:rPr>
            </w:pPr>
            <w:r w:rsidRPr="00275862">
              <w:rPr>
                <w:rFonts w:cs="Arial"/>
                <w:sz w:val="16"/>
                <w:szCs w:val="16"/>
              </w:rPr>
              <w:t>U manželských párů jsou častěji zastoupeni partneři se stejnou náboženskou vírou</w:t>
            </w:r>
          </w:p>
        </w:tc>
        <w:tc>
          <w:tcPr>
            <w:tcW w:w="142" w:type="pct"/>
          </w:tcPr>
          <w:p w:rsidR="00421EA1" w:rsidRPr="00275862" w:rsidRDefault="00421EA1" w:rsidP="006666D5">
            <w:pPr>
              <w:pStyle w:val="Textpoznpodarou"/>
              <w:tabs>
                <w:tab w:val="right" w:pos="9781"/>
              </w:tabs>
              <w:jc w:val="both"/>
            </w:pPr>
          </w:p>
        </w:tc>
        <w:tc>
          <w:tcPr>
            <w:tcW w:w="3801" w:type="pct"/>
          </w:tcPr>
          <w:p w:rsidR="00421EA1" w:rsidRPr="00275862" w:rsidRDefault="00421EA1" w:rsidP="006666D5">
            <w:pPr>
              <w:tabs>
                <w:tab w:val="right" w:pos="9781"/>
              </w:tabs>
            </w:pPr>
            <w:r w:rsidRPr="00275862">
              <w:t xml:space="preserve">Podle Sčítání 2011 bylo nábožensky homogamních, tedy oba partneři vyplnili naprosto stejné náboženské vyznání, 79,9 % manželských párů a 76,8 % párů žijících v </w:t>
            </w:r>
            <w:proofErr w:type="spellStart"/>
            <w:r w:rsidRPr="00275862">
              <w:t>nesezdaných</w:t>
            </w:r>
            <w:proofErr w:type="spellEnd"/>
            <w:r w:rsidRPr="00275862">
              <w:t xml:space="preserve"> soužití</w:t>
            </w:r>
            <w:r w:rsidRPr="00275862">
              <w:rPr>
                <w:rStyle w:val="Znakapoznpodarou"/>
              </w:rPr>
              <w:footnoteReference w:id="1"/>
            </w:r>
            <w:r w:rsidRPr="00275862">
              <w:t xml:space="preserve">. </w:t>
            </w:r>
            <w:r w:rsidR="003820A8">
              <w:t>Mírně n</w:t>
            </w:r>
            <w:r w:rsidRPr="00275862">
              <w:t xml:space="preserve">ižší míra homogamie u </w:t>
            </w:r>
            <w:proofErr w:type="spellStart"/>
            <w:r w:rsidRPr="00275862">
              <w:t>nesezdaných</w:t>
            </w:r>
            <w:proofErr w:type="spellEnd"/>
            <w:r w:rsidRPr="00275862">
              <w:t xml:space="preserve"> soužití byla patrná u všech věkových kategorií, přičemž jak u mužů, tak u žen se rozdíl oproti manželským párům téměř plynule s věkem zvyšoval. Narušení tohoto trendu bylo jen u věkové kategorie 30-34 let, ve které byl zároveň rozdíl mezi </w:t>
            </w:r>
            <w:proofErr w:type="spellStart"/>
            <w:r w:rsidRPr="00275862">
              <w:t>sezdanými</w:t>
            </w:r>
            <w:proofErr w:type="spellEnd"/>
            <w:r w:rsidRPr="00275862">
              <w:t xml:space="preserve"> a </w:t>
            </w:r>
            <w:proofErr w:type="spellStart"/>
            <w:r w:rsidRPr="00275862">
              <w:t>nesezdanými</w:t>
            </w:r>
            <w:proofErr w:type="spellEnd"/>
            <w:r w:rsidRPr="00275862">
              <w:t xml:space="preserve"> svazky nejnižší (1,3 </w:t>
            </w:r>
            <w:proofErr w:type="spellStart"/>
            <w:r w:rsidRPr="00275862">
              <w:t>p.b</w:t>
            </w:r>
            <w:proofErr w:type="spellEnd"/>
            <w:r w:rsidRPr="00275862">
              <w:t xml:space="preserve">. u mužů a 1,7 </w:t>
            </w:r>
            <w:proofErr w:type="spellStart"/>
            <w:r w:rsidRPr="00275862">
              <w:t>p.b</w:t>
            </w:r>
            <w:proofErr w:type="spellEnd"/>
            <w:r w:rsidRPr="00275862">
              <w:t xml:space="preserve">. u žen), největší pak byl u osob, kterým bylo 50 let a více (4,9 </w:t>
            </w:r>
            <w:proofErr w:type="spellStart"/>
            <w:r w:rsidRPr="00275862">
              <w:t>p.b</w:t>
            </w:r>
            <w:proofErr w:type="spellEnd"/>
            <w:r w:rsidRPr="00275862">
              <w:t>. resp. 5,2 </w:t>
            </w:r>
            <w:proofErr w:type="spellStart"/>
            <w:r w:rsidRPr="00275862">
              <w:t>p.b</w:t>
            </w:r>
            <w:proofErr w:type="spellEnd"/>
            <w:r w:rsidRPr="00275862">
              <w:t>.). Podíl nábožensky homogamních svazků byl jak u manželských, tak i </w:t>
            </w:r>
            <w:proofErr w:type="spellStart"/>
            <w:r w:rsidRPr="00275862">
              <w:t>nesezdaných</w:t>
            </w:r>
            <w:proofErr w:type="spellEnd"/>
            <w:r w:rsidRPr="00275862">
              <w:t xml:space="preserve"> párů nejnižší ve věkové kategorii 25-29 let (78 % resp. 75 % jak u mužů, tak u žen), nejvyšší pak v kategorii 40-44 let (82 % resp. 79 %).</w:t>
            </w:r>
          </w:p>
          <w:p w:rsidR="00421EA1" w:rsidRPr="00275862" w:rsidRDefault="00421EA1" w:rsidP="006666D5">
            <w:pPr>
              <w:tabs>
                <w:tab w:val="right" w:pos="9781"/>
              </w:tabs>
              <w:rPr>
                <w:rFonts w:cs="Arial"/>
                <w:szCs w:val="20"/>
              </w:rPr>
            </w:pPr>
          </w:p>
        </w:tc>
      </w:tr>
      <w:tr w:rsidR="00421EA1" w:rsidRPr="00275862" w:rsidTr="00AC4FF2">
        <w:tc>
          <w:tcPr>
            <w:tcW w:w="5000" w:type="pct"/>
            <w:gridSpan w:val="3"/>
          </w:tcPr>
          <w:p w:rsidR="00421EA1" w:rsidRPr="00275862" w:rsidRDefault="00421EA1" w:rsidP="006666D5">
            <w:pPr>
              <w:tabs>
                <w:tab w:val="right" w:pos="9781"/>
              </w:tabs>
              <w:spacing w:after="40"/>
              <w:ind w:left="993" w:hanging="993"/>
            </w:pPr>
            <w:r w:rsidRPr="00275862">
              <w:t xml:space="preserve">Graf č. 11 </w:t>
            </w:r>
            <w:r w:rsidRPr="00275862">
              <w:rPr>
                <w:b/>
              </w:rPr>
              <w:t>Podíl náboženské homogamie podle typu soužití, pohlaví a náboženského vyznání, 2011</w:t>
            </w:r>
          </w:p>
          <w:p w:rsidR="00421EA1" w:rsidRPr="00275862" w:rsidRDefault="00421EA1" w:rsidP="006666D5">
            <w:pPr>
              <w:tabs>
                <w:tab w:val="right" w:pos="9781"/>
              </w:tabs>
              <w:rPr>
                <w:rFonts w:cs="Arial"/>
                <w:szCs w:val="20"/>
              </w:rPr>
            </w:pPr>
            <w:r w:rsidRPr="00275862">
              <w:rPr>
                <w:rFonts w:cs="Arial"/>
                <w:noProof/>
                <w:szCs w:val="20"/>
              </w:rPr>
              <w:drawing>
                <wp:inline distT="0" distB="0" distL="0" distR="0">
                  <wp:extent cx="6134100" cy="2495550"/>
                  <wp:effectExtent l="19050" t="0" r="19050" b="0"/>
                  <wp:docPr id="118" name="Graf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  <w:p w:rsidR="00421EA1" w:rsidRPr="00275862" w:rsidRDefault="00421EA1" w:rsidP="006666D5">
            <w:pPr>
              <w:tabs>
                <w:tab w:val="right" w:pos="9781"/>
              </w:tabs>
              <w:jc w:val="right"/>
            </w:pPr>
            <w:r w:rsidRPr="00275862">
              <w:t>Zdroj dat: ČSÚ (SLDB), vlastní výpočty</w:t>
            </w:r>
          </w:p>
          <w:p w:rsidR="00421EA1" w:rsidRPr="00275862" w:rsidRDefault="00421EA1" w:rsidP="006666D5">
            <w:pPr>
              <w:tabs>
                <w:tab w:val="right" w:pos="9781"/>
              </w:tabs>
              <w:rPr>
                <w:rFonts w:cs="Arial"/>
                <w:szCs w:val="20"/>
              </w:rPr>
            </w:pPr>
          </w:p>
        </w:tc>
      </w:tr>
      <w:tr w:rsidR="00421EA1" w:rsidRPr="00275862" w:rsidTr="008B62EF">
        <w:tc>
          <w:tcPr>
            <w:tcW w:w="1057" w:type="pct"/>
          </w:tcPr>
          <w:p w:rsidR="00421EA1" w:rsidRPr="00275862" w:rsidRDefault="00D75B17" w:rsidP="006666D5">
            <w:pPr>
              <w:tabs>
                <w:tab w:val="right" w:pos="9781"/>
              </w:tabs>
              <w:jc w:val="left"/>
              <w:rPr>
                <w:rFonts w:cs="Arial"/>
                <w:sz w:val="16"/>
                <w:szCs w:val="16"/>
              </w:rPr>
            </w:pPr>
            <w:r w:rsidRPr="00275862">
              <w:rPr>
                <w:rFonts w:cs="Arial"/>
                <w:sz w:val="16"/>
                <w:szCs w:val="16"/>
              </w:rPr>
              <w:t xml:space="preserve">Míra náboženské podobnosti se u </w:t>
            </w:r>
            <w:proofErr w:type="spellStart"/>
            <w:r w:rsidRPr="00275862">
              <w:rPr>
                <w:rFonts w:cs="Arial"/>
                <w:sz w:val="16"/>
                <w:szCs w:val="16"/>
              </w:rPr>
              <w:t>sezdaných</w:t>
            </w:r>
            <w:proofErr w:type="spellEnd"/>
            <w:r w:rsidRPr="00275862">
              <w:rPr>
                <w:rFonts w:cs="Arial"/>
                <w:sz w:val="16"/>
                <w:szCs w:val="16"/>
              </w:rPr>
              <w:t xml:space="preserve"> a </w:t>
            </w:r>
            <w:proofErr w:type="spellStart"/>
            <w:r w:rsidRPr="00275862">
              <w:rPr>
                <w:rFonts w:cs="Arial"/>
                <w:sz w:val="16"/>
                <w:szCs w:val="16"/>
              </w:rPr>
              <w:t>nesezdaných</w:t>
            </w:r>
            <w:proofErr w:type="spellEnd"/>
            <w:r w:rsidRPr="00275862">
              <w:rPr>
                <w:rFonts w:cs="Arial"/>
                <w:sz w:val="16"/>
                <w:szCs w:val="16"/>
              </w:rPr>
              <w:t xml:space="preserve"> párů výrazněji liší u křesťanů </w:t>
            </w:r>
          </w:p>
        </w:tc>
        <w:tc>
          <w:tcPr>
            <w:tcW w:w="142" w:type="pct"/>
          </w:tcPr>
          <w:p w:rsidR="00421EA1" w:rsidRPr="00275862" w:rsidRDefault="00421EA1" w:rsidP="006666D5">
            <w:pPr>
              <w:pStyle w:val="Textpoznpodarou"/>
              <w:tabs>
                <w:tab w:val="right" w:pos="9781"/>
              </w:tabs>
              <w:jc w:val="both"/>
            </w:pPr>
          </w:p>
        </w:tc>
        <w:tc>
          <w:tcPr>
            <w:tcW w:w="3801" w:type="pct"/>
          </w:tcPr>
          <w:p w:rsidR="00421EA1" w:rsidRPr="00275862" w:rsidRDefault="00421EA1" w:rsidP="006666D5">
            <w:pPr>
              <w:tabs>
                <w:tab w:val="right" w:pos="9781"/>
              </w:tabs>
            </w:pPr>
            <w:r w:rsidRPr="00275862">
              <w:t xml:space="preserve">Jak je vidět na grafu č. 11 podíl homogamních párů se lišil podle typu náboženského vyznání a jsou patrné rozdíly mezi muži a ženami a také mezi jednotlivými typy soužití. Osoby, které uvedly, že jsou bez víry, nebo se označily za ateisty v naprosté většině žily s partnerem, který učinil stejně, a nezáleželo na tom, zda se jednalo o manželský pár, nebo o </w:t>
            </w:r>
            <w:proofErr w:type="spellStart"/>
            <w:r w:rsidRPr="00275862">
              <w:t>nesezdané</w:t>
            </w:r>
            <w:proofErr w:type="spellEnd"/>
            <w:r w:rsidRPr="00275862">
              <w:t xml:space="preserve"> soužití (u mužů rozdíl podílu homogamních párů 0,5 </w:t>
            </w:r>
            <w:proofErr w:type="spellStart"/>
            <w:r w:rsidRPr="00275862">
              <w:t>p.b</w:t>
            </w:r>
            <w:proofErr w:type="spellEnd"/>
            <w:r w:rsidRPr="00275862">
              <w:t xml:space="preserve">., u žen o trochu více - 1,9 </w:t>
            </w:r>
            <w:proofErr w:type="spellStart"/>
            <w:r w:rsidRPr="00275862">
              <w:t>p.b</w:t>
            </w:r>
            <w:proofErr w:type="spellEnd"/>
            <w:r w:rsidRPr="00275862">
              <w:t>.). Lidé hlásící se k některé z křesťanských církví pak žili s partnerem stejného vyznání méně často oproti osobám bez vyznání a rozdíl v podílu homogamních svazků mezi manželskými páry a </w:t>
            </w:r>
            <w:proofErr w:type="spellStart"/>
            <w:r w:rsidRPr="00275862">
              <w:t>nesezdanými</w:t>
            </w:r>
            <w:proofErr w:type="spellEnd"/>
            <w:r w:rsidRPr="00275862">
              <w:t xml:space="preserve"> soužitími byl výraznější (u kohabitací méně o 25,9 </w:t>
            </w:r>
            <w:proofErr w:type="spellStart"/>
            <w:r w:rsidRPr="00275862">
              <w:t>p.b</w:t>
            </w:r>
            <w:proofErr w:type="spellEnd"/>
            <w:r w:rsidRPr="00275862">
              <w:t xml:space="preserve">. u mužů a 25,4 </w:t>
            </w:r>
            <w:proofErr w:type="spellStart"/>
            <w:r w:rsidRPr="00275862">
              <w:t>p.b</w:t>
            </w:r>
            <w:proofErr w:type="spellEnd"/>
            <w:r w:rsidRPr="00275862">
              <w:t>. u žen). Pokud lidé hlásící se ke křesťanským církvím nežili v homogamním manželském svazku, nejčastěji jejich manžel/</w:t>
            </w:r>
            <w:proofErr w:type="spellStart"/>
            <w:r w:rsidRPr="00275862">
              <w:t>ka</w:t>
            </w:r>
            <w:proofErr w:type="spellEnd"/>
            <w:r w:rsidRPr="00275862">
              <w:t xml:space="preserve"> byl/a bez vyznání (41,0 % mužů z nábožensky heterogamních svazků mělo partnerku bez vyznání a 51,6 % žen), nebo se hlásil/a k jiné z křesťanských církví (37,7 % u mužů a 26,5 % u žen). Křesťané žijící v heterogamním </w:t>
            </w:r>
            <w:proofErr w:type="spellStart"/>
            <w:r w:rsidRPr="00275862">
              <w:t>nesezdaném</w:t>
            </w:r>
            <w:proofErr w:type="spellEnd"/>
            <w:r w:rsidRPr="00275862">
              <w:t xml:space="preserve"> soužití také nejčastěji žili s partnerem/</w:t>
            </w:r>
            <w:proofErr w:type="spellStart"/>
            <w:r w:rsidRPr="00275862">
              <w:t>kou</w:t>
            </w:r>
            <w:proofErr w:type="spellEnd"/>
            <w:r w:rsidRPr="00275862">
              <w:t xml:space="preserve"> bez vyznání (56,8 % u mužů a 62,1 % u žen), druhou nejčastější kombinací pak bylo soužití s osobou, která uvedla, že je </w:t>
            </w:r>
            <w:r w:rsidRPr="00275862">
              <w:lastRenderedPageBreak/>
              <w:t>věřící, ale nehlásí se k žádné z církví (21,9 % u mužů a 20,1 % u žen), ale téměř stejná část jich žila s partnerem/</w:t>
            </w:r>
            <w:proofErr w:type="spellStart"/>
            <w:r w:rsidRPr="00275862">
              <w:t>kou</w:t>
            </w:r>
            <w:proofErr w:type="spellEnd"/>
            <w:r w:rsidRPr="00275862">
              <w:t xml:space="preserve"> hlásící se k jiné křesťanské církvi (20,1 % mužů a 15,7 % žen). U ostatních náboženských vyznání byla míra homogamie ve většině případů nižší, ale k judaismu, islámu, buddhismu a hinduismu se přihlásilo velmi málo lidí žijících v domácnosti tvořené jednou úplnou rodinou (v řádu stovek), proto je možnost srovnání omezená.</w:t>
            </w:r>
          </w:p>
          <w:p w:rsidR="00421EA1" w:rsidRPr="00275862" w:rsidRDefault="00421EA1" w:rsidP="006666D5">
            <w:pPr>
              <w:tabs>
                <w:tab w:val="right" w:pos="9781"/>
              </w:tabs>
              <w:rPr>
                <w:rFonts w:cs="Arial"/>
                <w:sz w:val="14"/>
                <w:szCs w:val="14"/>
              </w:rPr>
            </w:pPr>
          </w:p>
        </w:tc>
      </w:tr>
      <w:tr w:rsidR="00421EA1" w:rsidRPr="00275862" w:rsidTr="008B62EF">
        <w:tc>
          <w:tcPr>
            <w:tcW w:w="1057" w:type="pct"/>
          </w:tcPr>
          <w:p w:rsidR="00421EA1" w:rsidRPr="00275862" w:rsidRDefault="00D75B17" w:rsidP="006666D5">
            <w:pPr>
              <w:tabs>
                <w:tab w:val="right" w:pos="9781"/>
              </w:tabs>
              <w:jc w:val="left"/>
              <w:rPr>
                <w:sz w:val="16"/>
                <w:szCs w:val="16"/>
              </w:rPr>
            </w:pPr>
            <w:r w:rsidRPr="00275862">
              <w:rPr>
                <w:sz w:val="16"/>
                <w:szCs w:val="16"/>
              </w:rPr>
              <w:lastRenderedPageBreak/>
              <w:t>Naprostá většina párů je národnostně homogamní</w:t>
            </w:r>
          </w:p>
        </w:tc>
        <w:tc>
          <w:tcPr>
            <w:tcW w:w="142" w:type="pct"/>
          </w:tcPr>
          <w:p w:rsidR="00421EA1" w:rsidRPr="00275862" w:rsidRDefault="00421EA1" w:rsidP="006666D5">
            <w:pPr>
              <w:pStyle w:val="Textpoznpodarou"/>
              <w:tabs>
                <w:tab w:val="right" w:pos="9781"/>
              </w:tabs>
              <w:jc w:val="both"/>
            </w:pPr>
          </w:p>
        </w:tc>
        <w:tc>
          <w:tcPr>
            <w:tcW w:w="3801" w:type="pct"/>
          </w:tcPr>
          <w:p w:rsidR="00421EA1" w:rsidRPr="00275862" w:rsidRDefault="00421EA1" w:rsidP="006666D5">
            <w:pPr>
              <w:tabs>
                <w:tab w:val="right" w:pos="9781"/>
              </w:tabs>
            </w:pPr>
            <w:r w:rsidRPr="00275862">
              <w:t xml:space="preserve">Naprosto stejnou národnost do sčítacích formulářů vyplnilo 91,2 % manželů a 88,6 % </w:t>
            </w:r>
            <w:proofErr w:type="spellStart"/>
            <w:r w:rsidRPr="00275862">
              <w:t>nesezdaných</w:t>
            </w:r>
            <w:proofErr w:type="spellEnd"/>
            <w:r w:rsidRPr="00275862">
              <w:t xml:space="preserve"> párů z těch, kde muž i žena údaj o své národnosti vyplnili. Pokud bychom však za národnostně homogamní páry považovaly i kombinace národností České republiky – česká, moravská, slezská a u osob se dvěma národnostmi jejich vzájemné kombinace, byl by podíl ještě vyšší – 93,7 % u manželských párů a 91,9 % u </w:t>
            </w:r>
            <w:proofErr w:type="spellStart"/>
            <w:r w:rsidRPr="00275862">
              <w:t>nesezdaných</w:t>
            </w:r>
            <w:proofErr w:type="spellEnd"/>
            <w:r w:rsidRPr="00275862">
              <w:t xml:space="preserve"> soužití. U osob, které se přihlásily k jedné z českých národností, pak byl podíl o trochu vyšší - 97,0 % českých mužů žijících v manželství mělo partnerku</w:t>
            </w:r>
            <w:r w:rsidR="00355E7C">
              <w:t>, která se</w:t>
            </w:r>
            <w:r w:rsidRPr="00275862">
              <w:t xml:space="preserve"> také </w:t>
            </w:r>
            <w:r w:rsidR="00355E7C">
              <w:t>hlásila k některé z národností České republiky</w:t>
            </w:r>
            <w:r w:rsidRPr="00275862">
              <w:t>, a z těch, kteří žili v </w:t>
            </w:r>
            <w:proofErr w:type="spellStart"/>
            <w:r w:rsidRPr="00275862">
              <w:t>nesezdaném</w:t>
            </w:r>
            <w:proofErr w:type="spellEnd"/>
            <w:r w:rsidRPr="00275862">
              <w:t xml:space="preserve"> soužití, to bylo téměř stejně - 96,6 %. U českých žen byly podíly nepatrně nižší – 96,7 % resp. 95,5 %. Jak čeští muži, tak ženy žijící s osobou jiné národnosti, nejčastěji měli partnery/</w:t>
            </w:r>
            <w:proofErr w:type="spellStart"/>
            <w:r w:rsidRPr="00275862">
              <w:t>ky</w:t>
            </w:r>
            <w:proofErr w:type="spellEnd"/>
            <w:r w:rsidRPr="00275862">
              <w:t>, kteří se přihlásili k slovenské národnosti (viz graf č. 12). Mezi další dvě nejčastější národnosti partnerů jak u mužů, tak u žen pak patřila národnost německá a</w:t>
            </w:r>
            <w:r w:rsidR="00355E7C">
              <w:t> </w:t>
            </w:r>
            <w:r w:rsidRPr="00275862">
              <w:t xml:space="preserve">polská. </w:t>
            </w:r>
          </w:p>
          <w:p w:rsidR="00421EA1" w:rsidRPr="00275862" w:rsidRDefault="00421EA1" w:rsidP="006666D5">
            <w:pPr>
              <w:tabs>
                <w:tab w:val="right" w:pos="9781"/>
              </w:tabs>
              <w:rPr>
                <w:sz w:val="14"/>
                <w:szCs w:val="14"/>
              </w:rPr>
            </w:pPr>
          </w:p>
        </w:tc>
      </w:tr>
      <w:tr w:rsidR="00421EA1" w:rsidRPr="005D6E36" w:rsidTr="00AC4FF2">
        <w:tc>
          <w:tcPr>
            <w:tcW w:w="5000" w:type="pct"/>
            <w:gridSpan w:val="3"/>
          </w:tcPr>
          <w:p w:rsidR="00421EA1" w:rsidRPr="00275862" w:rsidRDefault="00421EA1" w:rsidP="00D575F6">
            <w:pPr>
              <w:tabs>
                <w:tab w:val="right" w:pos="9781"/>
              </w:tabs>
              <w:spacing w:after="40"/>
              <w:ind w:left="1418" w:hanging="1418"/>
            </w:pPr>
            <w:r w:rsidRPr="00275862">
              <w:t xml:space="preserve">Graf č. 12 </w:t>
            </w:r>
            <w:r w:rsidRPr="00275862">
              <w:rPr>
                <w:b/>
              </w:rPr>
              <w:t>Nejčastější národnosti partnerů/</w:t>
            </w:r>
            <w:proofErr w:type="spellStart"/>
            <w:r w:rsidRPr="00275862">
              <w:rPr>
                <w:b/>
              </w:rPr>
              <w:t>ek</w:t>
            </w:r>
            <w:proofErr w:type="spellEnd"/>
            <w:r w:rsidRPr="00275862">
              <w:rPr>
                <w:b/>
              </w:rPr>
              <w:t xml:space="preserve"> českých mužů a žen žijících v národnostně heterogamních svazcích, 2011</w:t>
            </w:r>
            <w:r w:rsidRPr="00275862">
              <w:rPr>
                <w:rStyle w:val="Znakapoznpodarou"/>
              </w:rPr>
              <w:footnoteReference w:id="2"/>
            </w:r>
          </w:p>
          <w:p w:rsidR="00421EA1" w:rsidRPr="00275862" w:rsidRDefault="00421EA1" w:rsidP="006666D5">
            <w:pPr>
              <w:tabs>
                <w:tab w:val="right" w:pos="9781"/>
              </w:tabs>
              <w:rPr>
                <w:rFonts w:cs="Arial"/>
                <w:color w:val="000000"/>
                <w:szCs w:val="20"/>
              </w:rPr>
            </w:pPr>
            <w:r w:rsidRPr="00275862">
              <w:rPr>
                <w:rFonts w:cs="Arial"/>
                <w:noProof/>
                <w:color w:val="000000"/>
                <w:szCs w:val="20"/>
              </w:rPr>
              <w:drawing>
                <wp:inline distT="0" distB="0" distL="0" distR="0">
                  <wp:extent cx="6134100" cy="2590800"/>
                  <wp:effectExtent l="19050" t="0" r="19050" b="0"/>
                  <wp:docPr id="119" name="Graf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  <w:p w:rsidR="00421EA1" w:rsidRDefault="00421EA1" w:rsidP="006666D5">
            <w:pPr>
              <w:tabs>
                <w:tab w:val="right" w:pos="9781"/>
              </w:tabs>
              <w:jc w:val="right"/>
            </w:pPr>
            <w:r w:rsidRPr="00275862">
              <w:t>Zdroj dat: ČSÚ (SLDB), vlastní výpočty</w:t>
            </w:r>
          </w:p>
          <w:p w:rsidR="00421EA1" w:rsidRDefault="00421EA1" w:rsidP="006666D5">
            <w:pPr>
              <w:tabs>
                <w:tab w:val="right" w:pos="9781"/>
              </w:tabs>
              <w:rPr>
                <w:rFonts w:cs="Arial"/>
                <w:color w:val="000000"/>
                <w:szCs w:val="20"/>
              </w:rPr>
            </w:pPr>
          </w:p>
          <w:p w:rsidR="00421EA1" w:rsidRPr="006B42E5" w:rsidRDefault="00421EA1" w:rsidP="006666D5">
            <w:pPr>
              <w:tabs>
                <w:tab w:val="right" w:pos="9781"/>
              </w:tabs>
              <w:rPr>
                <w:rFonts w:cs="Arial"/>
                <w:color w:val="000000"/>
                <w:szCs w:val="20"/>
              </w:rPr>
            </w:pPr>
          </w:p>
        </w:tc>
      </w:tr>
    </w:tbl>
    <w:p w:rsidR="00AC4FF2" w:rsidRDefault="00AC4FF2" w:rsidP="006666D5">
      <w:pPr>
        <w:tabs>
          <w:tab w:val="right" w:pos="9781"/>
        </w:tabs>
      </w:pPr>
    </w:p>
    <w:p w:rsidR="00DD18F5" w:rsidRDefault="00DD18F5" w:rsidP="006666D5">
      <w:pPr>
        <w:tabs>
          <w:tab w:val="right" w:pos="9781"/>
        </w:tabs>
      </w:pPr>
    </w:p>
    <w:p w:rsidR="00DD18F5" w:rsidRDefault="00DD18F5" w:rsidP="006666D5">
      <w:pPr>
        <w:tabs>
          <w:tab w:val="right" w:pos="9781"/>
        </w:tabs>
      </w:pPr>
    </w:p>
    <w:p w:rsidR="00DD18F5" w:rsidRDefault="00DD18F5" w:rsidP="006666D5">
      <w:pPr>
        <w:tabs>
          <w:tab w:val="right" w:pos="9781"/>
        </w:tabs>
      </w:pPr>
    </w:p>
    <w:p w:rsidR="00DD18F5" w:rsidRDefault="00DD18F5" w:rsidP="006666D5">
      <w:pPr>
        <w:tabs>
          <w:tab w:val="right" w:pos="9781"/>
        </w:tabs>
      </w:pPr>
    </w:p>
    <w:p w:rsidR="00DD18F5" w:rsidRDefault="00DD18F5" w:rsidP="006666D5">
      <w:pPr>
        <w:tabs>
          <w:tab w:val="right" w:pos="9781"/>
        </w:tabs>
      </w:pPr>
    </w:p>
    <w:p w:rsidR="00DD18F5" w:rsidRDefault="00DD18F5" w:rsidP="006666D5">
      <w:pPr>
        <w:tabs>
          <w:tab w:val="right" w:pos="9781"/>
        </w:tabs>
      </w:pPr>
    </w:p>
    <w:p w:rsidR="00DD18F5" w:rsidRDefault="00DD18F5" w:rsidP="006666D5">
      <w:pPr>
        <w:tabs>
          <w:tab w:val="right" w:pos="9781"/>
        </w:tabs>
      </w:pPr>
    </w:p>
    <w:p w:rsidR="00DD18F5" w:rsidRDefault="00DD18F5" w:rsidP="006666D5">
      <w:pPr>
        <w:tabs>
          <w:tab w:val="right" w:pos="9781"/>
        </w:tabs>
      </w:pPr>
    </w:p>
    <w:p w:rsidR="00DD18F5" w:rsidRDefault="00DD18F5" w:rsidP="006666D5">
      <w:pPr>
        <w:tabs>
          <w:tab w:val="right" w:pos="9781"/>
        </w:tabs>
      </w:pPr>
    </w:p>
    <w:p w:rsidR="00DD18F5" w:rsidRDefault="00DD18F5" w:rsidP="006666D5">
      <w:pPr>
        <w:tabs>
          <w:tab w:val="right" w:pos="9781"/>
        </w:tabs>
      </w:pPr>
    </w:p>
    <w:p w:rsidR="00DD18F5" w:rsidRDefault="00DD18F5" w:rsidP="006666D5">
      <w:pPr>
        <w:tabs>
          <w:tab w:val="right" w:pos="9781"/>
        </w:tabs>
      </w:pPr>
    </w:p>
    <w:sectPr w:rsidR="00DD18F5" w:rsidSect="009B141D">
      <w:headerReference w:type="default" r:id="rId10"/>
      <w:footerReference w:type="default" r:id="rId11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5FBA" w:rsidRDefault="00A55FBA" w:rsidP="00421EA1">
      <w:r>
        <w:separator/>
      </w:r>
    </w:p>
  </w:endnote>
  <w:endnote w:type="continuationSeparator" w:id="0">
    <w:p w:rsidR="00A55FBA" w:rsidRDefault="00A55FBA" w:rsidP="00421E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FF2" w:rsidRDefault="00AC4FF2" w:rsidP="00421EA1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right" w:pos="9639"/>
      </w:tabs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90170</wp:posOffset>
          </wp:positionV>
          <wp:extent cx="495300" cy="266700"/>
          <wp:effectExtent l="19050" t="0" r="0" b="0"/>
          <wp:wrapNone/>
          <wp:docPr id="1" name="obrázek 1" descr="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266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  <w:r>
      <w:tab/>
    </w:r>
  </w:p>
  <w:p w:rsidR="00AC4FF2" w:rsidRDefault="00AC4FF2" w:rsidP="00421EA1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right" w:pos="9639"/>
      </w:tabs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>201</w:t>
    </w:r>
    <w:r w:rsidR="003505EC">
      <w:rPr>
        <w:rFonts w:ascii="Arial" w:hAnsi="Arial" w:cs="Arial"/>
        <w:sz w:val="16"/>
        <w:szCs w:val="16"/>
      </w:rPr>
      <w:t>4</w:t>
    </w:r>
    <w:r>
      <w:tab/>
    </w:r>
    <w:r w:rsidR="0049102D" w:rsidRPr="00B6608F">
      <w:rPr>
        <w:rFonts w:ascii="Arial" w:hAnsi="Arial" w:cs="Arial"/>
        <w:sz w:val="16"/>
        <w:szCs w:val="16"/>
      </w:rPr>
      <w:fldChar w:fldCharType="begin"/>
    </w:r>
    <w:r w:rsidRPr="00B6608F">
      <w:rPr>
        <w:rFonts w:ascii="Arial" w:hAnsi="Arial" w:cs="Arial"/>
        <w:sz w:val="16"/>
        <w:szCs w:val="16"/>
      </w:rPr>
      <w:instrText>PAGE   \* MERGEFORMAT</w:instrText>
    </w:r>
    <w:r w:rsidR="0049102D" w:rsidRPr="00B6608F">
      <w:rPr>
        <w:rFonts w:ascii="Arial" w:hAnsi="Arial" w:cs="Arial"/>
        <w:sz w:val="16"/>
        <w:szCs w:val="16"/>
      </w:rPr>
      <w:fldChar w:fldCharType="separate"/>
    </w:r>
    <w:r w:rsidR="009B141D">
      <w:rPr>
        <w:rFonts w:ascii="Arial" w:hAnsi="Arial" w:cs="Arial"/>
        <w:noProof/>
        <w:sz w:val="16"/>
        <w:szCs w:val="16"/>
      </w:rPr>
      <w:t>1</w:t>
    </w:r>
    <w:r w:rsidR="0049102D" w:rsidRPr="00B6608F">
      <w:rPr>
        <w:rFonts w:ascii="Arial" w:hAnsi="Arial" w:cs="Arial"/>
        <w:sz w:val="16"/>
        <w:szCs w:val="16"/>
      </w:rPr>
      <w:fldChar w:fldCharType="end"/>
    </w:r>
  </w:p>
  <w:p w:rsidR="00AC4FF2" w:rsidRDefault="00AC4FF2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5FBA" w:rsidRDefault="00A55FBA" w:rsidP="00421EA1">
      <w:r>
        <w:separator/>
      </w:r>
    </w:p>
  </w:footnote>
  <w:footnote w:type="continuationSeparator" w:id="0">
    <w:p w:rsidR="00A55FBA" w:rsidRDefault="00A55FBA" w:rsidP="00421EA1">
      <w:r>
        <w:continuationSeparator/>
      </w:r>
    </w:p>
  </w:footnote>
  <w:footnote w:id="1">
    <w:p w:rsidR="00AC4FF2" w:rsidRDefault="00AC4FF2" w:rsidP="00421EA1">
      <w:pPr>
        <w:pStyle w:val="Textpoznpodarou"/>
        <w:ind w:left="142" w:hanging="142"/>
      </w:pPr>
      <w:r w:rsidRPr="00EC05CA">
        <w:rPr>
          <w:rStyle w:val="Znakapoznpodarou"/>
          <w:sz w:val="18"/>
        </w:rPr>
        <w:footnoteRef/>
      </w:r>
      <w:r w:rsidRPr="00EC05CA">
        <w:rPr>
          <w:sz w:val="18"/>
        </w:rPr>
        <w:t xml:space="preserve"> </w:t>
      </w:r>
      <w:r w:rsidR="006666D5">
        <w:rPr>
          <w:sz w:val="16"/>
        </w:rPr>
        <w:t>a</w:t>
      </w:r>
      <w:r w:rsidRPr="00EC05CA">
        <w:rPr>
          <w:sz w:val="16"/>
        </w:rPr>
        <w:t xml:space="preserve">nalýza </w:t>
      </w:r>
      <w:r>
        <w:rPr>
          <w:sz w:val="16"/>
        </w:rPr>
        <w:t xml:space="preserve">náboženské homogamie </w:t>
      </w:r>
      <w:r w:rsidRPr="00EC05CA">
        <w:rPr>
          <w:sz w:val="16"/>
        </w:rPr>
        <w:t>se vztahuje jen na páry, ve kterých oba partneři vyplnili údaj o náboženském vyznání</w:t>
      </w:r>
    </w:p>
  </w:footnote>
  <w:footnote w:id="2">
    <w:p w:rsidR="00AC4FF2" w:rsidRDefault="00AC4FF2" w:rsidP="00421EA1">
      <w:pPr>
        <w:pStyle w:val="Textpoznpodarou"/>
        <w:ind w:left="142" w:hanging="142"/>
        <w:jc w:val="both"/>
      </w:pPr>
      <w:r w:rsidRPr="00DB759B">
        <w:rPr>
          <w:rStyle w:val="Znakapoznpodarou"/>
          <w:sz w:val="18"/>
        </w:rPr>
        <w:footnoteRef/>
      </w:r>
      <w:r w:rsidRPr="00DB759B">
        <w:rPr>
          <w:sz w:val="18"/>
        </w:rPr>
        <w:t xml:space="preserve"> </w:t>
      </w:r>
      <w:r>
        <w:rPr>
          <w:sz w:val="16"/>
        </w:rPr>
        <w:t>d</w:t>
      </w:r>
      <w:r w:rsidRPr="00DB759B">
        <w:rPr>
          <w:sz w:val="16"/>
        </w:rPr>
        <w:t>o jednotlivých národností byly přiřazeny</w:t>
      </w:r>
      <w:r>
        <w:rPr>
          <w:sz w:val="16"/>
        </w:rPr>
        <w:t xml:space="preserve"> </w:t>
      </w:r>
      <w:r w:rsidRPr="00DB759B">
        <w:rPr>
          <w:sz w:val="16"/>
        </w:rPr>
        <w:t>i osoby, které se kromě dané národnosti přihlásil</w:t>
      </w:r>
      <w:r w:rsidR="00355E7C">
        <w:rPr>
          <w:sz w:val="16"/>
        </w:rPr>
        <w:t>y</w:t>
      </w:r>
      <w:r w:rsidRPr="00DB759B">
        <w:rPr>
          <w:sz w:val="16"/>
        </w:rPr>
        <w:t xml:space="preserve"> ještě k některé z národností České republiky, vč. národnosti Československé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6518"/>
      <w:gridCol w:w="3260"/>
    </w:tblGrid>
    <w:tr w:rsidR="00AC4FF2" w:rsidRPr="00E53687" w:rsidTr="00AC4FF2">
      <w:tc>
        <w:tcPr>
          <w:tcW w:w="6518" w:type="dxa"/>
        </w:tcPr>
        <w:p w:rsidR="00AC4FF2" w:rsidRPr="00E53687" w:rsidRDefault="00AC4FF2" w:rsidP="00AC4FF2">
          <w:pPr>
            <w:pStyle w:val="Zhlav"/>
            <w:tabs>
              <w:tab w:val="clear" w:pos="4536"/>
              <w:tab w:val="clear" w:pos="9072"/>
              <w:tab w:val="left" w:pos="-6379"/>
              <w:tab w:val="center" w:pos="4820"/>
              <w:tab w:val="right" w:pos="9639"/>
            </w:tabs>
            <w:rPr>
              <w:rFonts w:ascii="Arial" w:hAnsi="Arial" w:cs="Arial"/>
              <w:b/>
              <w:sz w:val="16"/>
              <w:szCs w:val="16"/>
            </w:rPr>
          </w:pPr>
          <w:proofErr w:type="spellStart"/>
          <w:r>
            <w:rPr>
              <w:rFonts w:ascii="Arial" w:hAnsi="Arial" w:cs="Arial"/>
              <w:b/>
              <w:sz w:val="16"/>
              <w:szCs w:val="16"/>
            </w:rPr>
            <w:t>Socio</w:t>
          </w:r>
          <w:proofErr w:type="spellEnd"/>
          <w:r>
            <w:rPr>
              <w:rFonts w:ascii="Arial" w:hAnsi="Arial" w:cs="Arial"/>
              <w:b/>
              <w:sz w:val="16"/>
              <w:szCs w:val="16"/>
            </w:rPr>
            <w:t xml:space="preserve">-demografická homogamie </w:t>
          </w:r>
          <w:proofErr w:type="spellStart"/>
          <w:r>
            <w:rPr>
              <w:rFonts w:ascii="Arial" w:hAnsi="Arial" w:cs="Arial"/>
              <w:b/>
              <w:sz w:val="16"/>
              <w:szCs w:val="16"/>
            </w:rPr>
            <w:t>sezdaných</w:t>
          </w:r>
          <w:proofErr w:type="spellEnd"/>
          <w:r>
            <w:rPr>
              <w:rFonts w:ascii="Arial" w:hAnsi="Arial" w:cs="Arial"/>
              <w:b/>
              <w:sz w:val="16"/>
              <w:szCs w:val="16"/>
            </w:rPr>
            <w:t xml:space="preserve"> a </w:t>
          </w:r>
          <w:proofErr w:type="spellStart"/>
          <w:r>
            <w:rPr>
              <w:rFonts w:ascii="Arial" w:hAnsi="Arial" w:cs="Arial"/>
              <w:b/>
              <w:sz w:val="16"/>
              <w:szCs w:val="16"/>
            </w:rPr>
            <w:t>nesezdaných</w:t>
          </w:r>
          <w:proofErr w:type="spellEnd"/>
          <w:r>
            <w:rPr>
              <w:rFonts w:ascii="Arial" w:hAnsi="Arial" w:cs="Arial"/>
              <w:b/>
              <w:sz w:val="16"/>
              <w:szCs w:val="16"/>
            </w:rPr>
            <w:t xml:space="preserve"> párů</w:t>
          </w:r>
        </w:p>
      </w:tc>
      <w:tc>
        <w:tcPr>
          <w:tcW w:w="3260" w:type="dxa"/>
        </w:tcPr>
        <w:p w:rsidR="00AC4FF2" w:rsidRPr="00E53687" w:rsidRDefault="009B141D" w:rsidP="00AC4FF2">
          <w:pPr>
            <w:pStyle w:val="Zhlav"/>
            <w:tabs>
              <w:tab w:val="clear" w:pos="4536"/>
              <w:tab w:val="clear" w:pos="9072"/>
              <w:tab w:val="left" w:pos="-6379"/>
              <w:tab w:val="center" w:pos="4820"/>
              <w:tab w:val="right" w:pos="9639"/>
            </w:tabs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k</w:t>
          </w:r>
          <w:r w:rsidRPr="00E53687">
            <w:rPr>
              <w:rFonts w:ascii="Arial" w:hAnsi="Arial" w:cs="Arial"/>
              <w:sz w:val="16"/>
              <w:szCs w:val="16"/>
            </w:rPr>
            <w:t>ód</w:t>
          </w:r>
          <w:r>
            <w:rPr>
              <w:rFonts w:ascii="Arial" w:hAnsi="Arial" w:cs="Arial"/>
              <w:sz w:val="16"/>
              <w:szCs w:val="16"/>
            </w:rPr>
            <w:t xml:space="preserve"> </w:t>
          </w:r>
          <w:r w:rsidRPr="0073173A">
            <w:rPr>
              <w:rFonts w:ascii="Arial" w:hAnsi="Arial" w:cs="Arial"/>
              <w:sz w:val="16"/>
              <w:szCs w:val="20"/>
            </w:rPr>
            <w:t>320180-14</w:t>
          </w:r>
        </w:p>
      </w:tc>
    </w:tr>
  </w:tbl>
  <w:p w:rsidR="00AC4FF2" w:rsidRDefault="00AC4FF2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A5F6E"/>
    <w:multiLevelType w:val="multilevel"/>
    <w:tmpl w:val="4ADC490C"/>
    <w:lvl w:ilvl="0">
      <w:start w:val="1"/>
      <w:numFmt w:val="decimal"/>
      <w:lvlText w:val="%1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431" w:hanging="431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szCs w:val="20"/>
        <w:u w:val="none"/>
        <w:vertAlign w:val="baseline"/>
        <w:em w:val="none"/>
      </w:rPr>
    </w:lvl>
    <w:lvl w:ilvl="2">
      <w:start w:val="1"/>
      <w:numFmt w:val="decimal"/>
      <w:pStyle w:val="Nadpis3"/>
      <w:lvlText w:val="%1.%2.%3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431" w:hanging="431"/>
      </w:pPr>
      <w:rPr>
        <w:rFonts w:hint="default"/>
      </w:rPr>
    </w:lvl>
  </w:abstractNum>
  <w:abstractNum w:abstractNumId="1">
    <w:nsid w:val="1E600570"/>
    <w:multiLevelType w:val="multilevel"/>
    <w:tmpl w:val="13F282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22AE350D"/>
    <w:multiLevelType w:val="hybridMultilevel"/>
    <w:tmpl w:val="F07EC35A"/>
    <w:lvl w:ilvl="0" w:tplc="CF28DDA2">
      <w:start w:val="1"/>
      <w:numFmt w:val="bullet"/>
      <w:lvlText w:val=""/>
      <w:lvlJc w:val="left"/>
      <w:pPr>
        <w:tabs>
          <w:tab w:val="num" w:pos="276"/>
        </w:tabs>
        <w:ind w:left="60" w:hanging="14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2C3B0F0E"/>
    <w:multiLevelType w:val="hybridMultilevel"/>
    <w:tmpl w:val="68DA0C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A12F56"/>
    <w:multiLevelType w:val="multilevel"/>
    <w:tmpl w:val="B7724A2A"/>
    <w:lvl w:ilvl="0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203756"/>
    <w:multiLevelType w:val="hybridMultilevel"/>
    <w:tmpl w:val="1E04FA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5F6C65"/>
    <w:multiLevelType w:val="multilevel"/>
    <w:tmpl w:val="817ACC8A"/>
    <w:lvl w:ilvl="0">
      <w:start w:val="3"/>
      <w:numFmt w:val="decimal"/>
      <w:pStyle w:val="Nadpis1"/>
      <w:lvlText w:val="%1."/>
      <w:lvlJc w:val="left"/>
      <w:pPr>
        <w:ind w:left="432" w:hanging="432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>
    <w:nsid w:val="598217CD"/>
    <w:multiLevelType w:val="multilevel"/>
    <w:tmpl w:val="6D1E8FB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hint="default"/>
      </w:rPr>
    </w:lvl>
  </w:abstractNum>
  <w:abstractNum w:abstractNumId="9">
    <w:nsid w:val="5AEE27A9"/>
    <w:multiLevelType w:val="hybridMultilevel"/>
    <w:tmpl w:val="7E5612EC"/>
    <w:lvl w:ilvl="0" w:tplc="6BC2718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1265D0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3A4F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F015E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302A3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7AC7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2E5E6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8C2DD6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5F43F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72A113B"/>
    <w:multiLevelType w:val="multilevel"/>
    <w:tmpl w:val="58262B66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6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8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hint="default"/>
      </w:rPr>
    </w:lvl>
  </w:abstractNum>
  <w:abstractNum w:abstractNumId="11">
    <w:nsid w:val="6D34248F"/>
    <w:multiLevelType w:val="hybridMultilevel"/>
    <w:tmpl w:val="7E3EB9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3E0C89"/>
    <w:multiLevelType w:val="multilevel"/>
    <w:tmpl w:val="4B34974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3">
    <w:nsid w:val="7C550A0F"/>
    <w:multiLevelType w:val="hybridMultilevel"/>
    <w:tmpl w:val="8304C0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DF09A5"/>
    <w:multiLevelType w:val="hybridMultilevel"/>
    <w:tmpl w:val="6012EA3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0"/>
  </w:num>
  <w:num w:numId="5">
    <w:abstractNumId w:val="7"/>
  </w:num>
  <w:num w:numId="6">
    <w:abstractNumId w:val="13"/>
  </w:num>
  <w:num w:numId="7">
    <w:abstractNumId w:val="14"/>
  </w:num>
  <w:num w:numId="8">
    <w:abstractNumId w:val="9"/>
  </w:num>
  <w:num w:numId="9">
    <w:abstractNumId w:val="10"/>
  </w:num>
  <w:num w:numId="10">
    <w:abstractNumId w:val="8"/>
  </w:num>
  <w:num w:numId="11">
    <w:abstractNumId w:val="1"/>
  </w:num>
  <w:num w:numId="12">
    <w:abstractNumId w:val="2"/>
  </w:num>
  <w:num w:numId="13">
    <w:abstractNumId w:val="12"/>
  </w:num>
  <w:num w:numId="14">
    <w:abstractNumId w:val="11"/>
  </w:num>
  <w:num w:numId="15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421EA1"/>
    <w:rsid w:val="00051F57"/>
    <w:rsid w:val="00080118"/>
    <w:rsid w:val="000C0132"/>
    <w:rsid w:val="000C1B78"/>
    <w:rsid w:val="000E0843"/>
    <w:rsid w:val="000F4D30"/>
    <w:rsid w:val="00143CE5"/>
    <w:rsid w:val="00176EBC"/>
    <w:rsid w:val="001844F6"/>
    <w:rsid w:val="001B4822"/>
    <w:rsid w:val="001C1770"/>
    <w:rsid w:val="001D727A"/>
    <w:rsid w:val="001E3116"/>
    <w:rsid w:val="002019A7"/>
    <w:rsid w:val="0024459E"/>
    <w:rsid w:val="00262761"/>
    <w:rsid w:val="00275862"/>
    <w:rsid w:val="00346971"/>
    <w:rsid w:val="003505EC"/>
    <w:rsid w:val="00355E7C"/>
    <w:rsid w:val="003820A8"/>
    <w:rsid w:val="00397626"/>
    <w:rsid w:val="003E3721"/>
    <w:rsid w:val="00415A39"/>
    <w:rsid w:val="00421EA1"/>
    <w:rsid w:val="00460BBB"/>
    <w:rsid w:val="0049102D"/>
    <w:rsid w:val="004B0C94"/>
    <w:rsid w:val="00592018"/>
    <w:rsid w:val="00600F44"/>
    <w:rsid w:val="00630920"/>
    <w:rsid w:val="0065546C"/>
    <w:rsid w:val="0066608A"/>
    <w:rsid w:val="006666D5"/>
    <w:rsid w:val="006A4972"/>
    <w:rsid w:val="00762BDF"/>
    <w:rsid w:val="0078472C"/>
    <w:rsid w:val="00794431"/>
    <w:rsid w:val="007A60AC"/>
    <w:rsid w:val="007F729B"/>
    <w:rsid w:val="008B62EF"/>
    <w:rsid w:val="009162F0"/>
    <w:rsid w:val="009B141D"/>
    <w:rsid w:val="00A34FAA"/>
    <w:rsid w:val="00A51DE4"/>
    <w:rsid w:val="00A55FBA"/>
    <w:rsid w:val="00AB2ACC"/>
    <w:rsid w:val="00AC4FF2"/>
    <w:rsid w:val="00B47CD1"/>
    <w:rsid w:val="00BD1FDB"/>
    <w:rsid w:val="00BE6525"/>
    <w:rsid w:val="00C24AF0"/>
    <w:rsid w:val="00C96616"/>
    <w:rsid w:val="00CC221F"/>
    <w:rsid w:val="00CD06BD"/>
    <w:rsid w:val="00D33813"/>
    <w:rsid w:val="00D575F6"/>
    <w:rsid w:val="00D71801"/>
    <w:rsid w:val="00D75B17"/>
    <w:rsid w:val="00DA27D8"/>
    <w:rsid w:val="00DD18F5"/>
    <w:rsid w:val="00E068F6"/>
    <w:rsid w:val="00E256DE"/>
    <w:rsid w:val="00E31897"/>
    <w:rsid w:val="00E3559C"/>
    <w:rsid w:val="00E35D8C"/>
    <w:rsid w:val="00E53894"/>
    <w:rsid w:val="00EB6C71"/>
    <w:rsid w:val="00ED3DF1"/>
    <w:rsid w:val="00F22603"/>
    <w:rsid w:val="00F47721"/>
    <w:rsid w:val="00F51634"/>
    <w:rsid w:val="00F544B0"/>
    <w:rsid w:val="00F75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1EA1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21EA1"/>
    <w:pPr>
      <w:keepNext/>
      <w:numPr>
        <w:numId w:val="5"/>
      </w:numPr>
      <w:spacing w:before="300" w:after="200"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21EA1"/>
    <w:pPr>
      <w:keepNext/>
      <w:numPr>
        <w:ilvl w:val="1"/>
        <w:numId w:val="4"/>
      </w:numPr>
      <w:spacing w:before="400" w:after="180"/>
      <w:outlineLvl w:val="1"/>
    </w:pPr>
    <w:rPr>
      <w:b/>
      <w:bCs/>
      <w:iCs/>
      <w:sz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21EA1"/>
    <w:pPr>
      <w:keepNext/>
      <w:numPr>
        <w:ilvl w:val="2"/>
        <w:numId w:val="4"/>
      </w:numPr>
      <w:spacing w:before="300" w:after="100"/>
      <w:outlineLvl w:val="2"/>
    </w:pPr>
    <w:rPr>
      <w:b/>
      <w:bCs/>
      <w:sz w:val="22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421EA1"/>
    <w:pPr>
      <w:keepNext/>
      <w:numPr>
        <w:ilvl w:val="3"/>
        <w:numId w:val="4"/>
      </w:numPr>
      <w:spacing w:before="240" w:after="100"/>
      <w:outlineLvl w:val="3"/>
    </w:pPr>
    <w:rPr>
      <w:b/>
      <w:bCs/>
      <w:sz w:val="21"/>
      <w:szCs w:val="28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421EA1"/>
    <w:pPr>
      <w:numPr>
        <w:ilvl w:val="4"/>
        <w:numId w:val="4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421EA1"/>
    <w:pPr>
      <w:numPr>
        <w:ilvl w:val="5"/>
        <w:numId w:val="4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421EA1"/>
    <w:pPr>
      <w:numPr>
        <w:ilvl w:val="6"/>
        <w:numId w:val="4"/>
      </w:numPr>
      <w:spacing w:before="240" w:after="60"/>
      <w:outlineLvl w:val="6"/>
    </w:pPr>
    <w:rPr>
      <w:rFonts w:ascii="Calibri" w:hAnsi="Calibri"/>
      <w:sz w:val="24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421EA1"/>
    <w:pPr>
      <w:numPr>
        <w:ilvl w:val="7"/>
        <w:numId w:val="4"/>
      </w:numPr>
      <w:spacing w:before="240" w:after="60"/>
      <w:outlineLvl w:val="7"/>
    </w:pPr>
    <w:rPr>
      <w:rFonts w:ascii="Calibri" w:hAnsi="Calibri"/>
      <w:i/>
      <w:iCs/>
      <w:sz w:val="24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421EA1"/>
    <w:pPr>
      <w:numPr>
        <w:ilvl w:val="8"/>
        <w:numId w:val="4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21EA1"/>
    <w:rPr>
      <w:rFonts w:ascii="Arial" w:eastAsia="Times New Roman" w:hAnsi="Arial" w:cs="Times New Roman"/>
      <w:b/>
      <w:bCs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421EA1"/>
    <w:rPr>
      <w:rFonts w:ascii="Arial" w:eastAsia="Times New Roman" w:hAnsi="Arial" w:cs="Times New Roman"/>
      <w:b/>
      <w:bCs/>
      <w:i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421EA1"/>
    <w:rPr>
      <w:rFonts w:ascii="Arial" w:eastAsia="Times New Roman" w:hAnsi="Arial" w:cs="Times New Roman"/>
      <w:b/>
      <w:bCs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421EA1"/>
    <w:rPr>
      <w:rFonts w:ascii="Arial" w:eastAsia="Times New Roman" w:hAnsi="Arial" w:cs="Times New Roman"/>
      <w:b/>
      <w:bCs/>
      <w:sz w:val="21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421EA1"/>
    <w:rPr>
      <w:rFonts w:ascii="Calibri" w:eastAsia="Times New Roman" w:hAnsi="Calibri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421EA1"/>
    <w:rPr>
      <w:rFonts w:ascii="Calibri" w:eastAsia="Times New Roman" w:hAnsi="Calibri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rsid w:val="00421EA1"/>
    <w:rPr>
      <w:rFonts w:ascii="Calibri" w:eastAsia="Times New Roman" w:hAnsi="Calibri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rsid w:val="00421EA1"/>
    <w:rPr>
      <w:rFonts w:ascii="Calibri" w:eastAsia="Times New Roman" w:hAnsi="Calibri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rsid w:val="00421EA1"/>
    <w:rPr>
      <w:rFonts w:ascii="Cambria" w:eastAsia="Times New Roman" w:hAnsi="Cambria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1EA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1EA1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uiPriority w:val="99"/>
    <w:rsid w:val="00421EA1"/>
    <w:rPr>
      <w:color w:val="0000FF"/>
      <w:u w:val="single"/>
    </w:rPr>
  </w:style>
  <w:style w:type="paragraph" w:customStyle="1" w:styleId="Styl1">
    <w:name w:val="Styl1"/>
    <w:rsid w:val="00421EA1"/>
    <w:pPr>
      <w:suppressAutoHyphens/>
      <w:autoSpaceDE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ar-SA"/>
    </w:rPr>
  </w:style>
  <w:style w:type="paragraph" w:styleId="Zhlav">
    <w:name w:val="header"/>
    <w:basedOn w:val="Normln"/>
    <w:link w:val="ZhlavChar"/>
    <w:unhideWhenUsed/>
    <w:rsid w:val="00421EA1"/>
    <w:pPr>
      <w:tabs>
        <w:tab w:val="center" w:pos="4536"/>
        <w:tab w:val="right" w:pos="9072"/>
      </w:tabs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rsid w:val="00421EA1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421EA1"/>
    <w:pPr>
      <w:tabs>
        <w:tab w:val="center" w:pos="4536"/>
        <w:tab w:val="right" w:pos="9072"/>
      </w:tabs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421EA1"/>
    <w:rPr>
      <w:rFonts w:ascii="Calibri" w:eastAsia="Calibri" w:hAnsi="Calibri" w:cs="Times New Roman"/>
    </w:rPr>
  </w:style>
  <w:style w:type="paragraph" w:customStyle="1" w:styleId="Zkladnodstavec">
    <w:name w:val="[Základní odstavec]"/>
    <w:basedOn w:val="Normln"/>
    <w:uiPriority w:val="99"/>
    <w:rsid w:val="00421EA1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Minion Pro" w:eastAsia="Calibri" w:hAnsi="Minion Pro" w:cs="Minion Pro"/>
      <w:color w:val="000000"/>
      <w:sz w:val="24"/>
    </w:rPr>
  </w:style>
  <w:style w:type="paragraph" w:styleId="Textpoznpodarou">
    <w:name w:val="footnote text"/>
    <w:aliases w:val="Text pozn. pod čarou_martin_ang"/>
    <w:basedOn w:val="Normln"/>
    <w:link w:val="TextpoznpodarouChar"/>
    <w:uiPriority w:val="99"/>
    <w:semiHidden/>
    <w:rsid w:val="00421EA1"/>
    <w:pPr>
      <w:jc w:val="left"/>
    </w:pPr>
    <w:rPr>
      <w:szCs w:val="20"/>
    </w:rPr>
  </w:style>
  <w:style w:type="character" w:customStyle="1" w:styleId="TextpoznpodarouChar">
    <w:name w:val="Text pozn. pod čarou Char"/>
    <w:aliases w:val="Text pozn. pod čarou_martin_ang Char"/>
    <w:basedOn w:val="Standardnpsmoodstavce"/>
    <w:link w:val="Textpoznpodarou"/>
    <w:uiPriority w:val="99"/>
    <w:semiHidden/>
    <w:rsid w:val="00421EA1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iPriority w:val="99"/>
    <w:semiHidden/>
    <w:rsid w:val="00421EA1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421EA1"/>
    <w:pPr>
      <w:ind w:left="708"/>
      <w:jc w:val="left"/>
    </w:pPr>
    <w:rPr>
      <w:sz w:val="18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21EA1"/>
    <w:rPr>
      <w:rFonts w:ascii="Arial" w:eastAsia="Times New Roman" w:hAnsi="Arial" w:cs="Times New Roman"/>
      <w:sz w:val="20"/>
      <w:szCs w:val="20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1EA1"/>
    <w:pPr>
      <w:jc w:val="left"/>
    </w:pPr>
    <w:rPr>
      <w:szCs w:val="20"/>
    </w:rPr>
  </w:style>
  <w:style w:type="character" w:customStyle="1" w:styleId="TextkomenteChar1">
    <w:name w:val="Text komentáře Char1"/>
    <w:basedOn w:val="Standardnpsmoodstavce"/>
    <w:link w:val="Textkomente"/>
    <w:uiPriority w:val="99"/>
    <w:semiHidden/>
    <w:rsid w:val="00421EA1"/>
    <w:rPr>
      <w:rFonts w:ascii="Arial" w:eastAsia="Times New Roman" w:hAnsi="Arial" w:cs="Times New Roman"/>
      <w:sz w:val="20"/>
      <w:szCs w:val="20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421EA1"/>
    <w:pPr>
      <w:keepLines/>
      <w:numPr>
        <w:numId w:val="0"/>
      </w:numPr>
      <w:spacing w:before="480" w:line="276" w:lineRule="auto"/>
      <w:jc w:val="left"/>
      <w:outlineLvl w:val="9"/>
    </w:pPr>
    <w:rPr>
      <w:rFonts w:ascii="Cambria" w:hAnsi="Cambria"/>
      <w:color w:val="365F91"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415A39"/>
    <w:pPr>
      <w:tabs>
        <w:tab w:val="left" w:pos="709"/>
        <w:tab w:val="right" w:leader="dot" w:pos="9628"/>
      </w:tabs>
      <w:spacing w:after="100"/>
      <w:ind w:left="851" w:hanging="567"/>
    </w:pPr>
    <w:rPr>
      <w:rFonts w:ascii="Calibri" w:hAnsi="Calibri"/>
      <w:sz w:val="22"/>
      <w:szCs w:val="22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415A39"/>
    <w:pPr>
      <w:tabs>
        <w:tab w:val="left" w:pos="284"/>
        <w:tab w:val="right" w:pos="9639"/>
      </w:tabs>
      <w:spacing w:before="200"/>
    </w:pPr>
    <w:rPr>
      <w:rFonts w:cs="Arial"/>
      <w:b/>
      <w:sz w:val="28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421EA1"/>
    <w:pPr>
      <w:tabs>
        <w:tab w:val="right" w:leader="dot" w:pos="9638"/>
      </w:tabs>
      <w:spacing w:after="100" w:line="276" w:lineRule="auto"/>
      <w:ind w:left="709" w:hanging="283"/>
      <w:jc w:val="left"/>
    </w:pPr>
    <w:rPr>
      <w:rFonts w:cs="Arial"/>
      <w:szCs w:val="20"/>
    </w:rPr>
  </w:style>
  <w:style w:type="paragraph" w:styleId="Bezmezer">
    <w:name w:val="No Spacing"/>
    <w:aliases w:val="marginálie"/>
    <w:qFormat/>
    <w:rsid w:val="00421EA1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semiHidden/>
    <w:rsid w:val="00421EA1"/>
    <w:pPr>
      <w:ind w:right="-81" w:firstLine="708"/>
    </w:pPr>
    <w:rPr>
      <w:rFonts w:cs="Arial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421EA1"/>
    <w:rPr>
      <w:rFonts w:ascii="Arial" w:eastAsia="Times New Roman" w:hAnsi="Arial" w:cs="Arial"/>
      <w:sz w:val="20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421EA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421EA1"/>
    <w:rPr>
      <w:rFonts w:ascii="Arial" w:eastAsia="Times New Roman" w:hAnsi="Arial" w:cs="Times New Roman"/>
      <w:sz w:val="2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421EA1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421EA1"/>
    <w:rPr>
      <w:rFonts w:ascii="Arial" w:eastAsia="Times New Roman" w:hAnsi="Arial" w:cs="Times New Roman"/>
      <w:sz w:val="2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421EA1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421EA1"/>
    <w:rPr>
      <w:rFonts w:ascii="Arial" w:eastAsia="Times New Roman" w:hAnsi="Arial" w:cs="Times New Roman"/>
      <w:sz w:val="16"/>
      <w:szCs w:val="16"/>
      <w:lang w:eastAsia="cs-CZ"/>
    </w:rPr>
  </w:style>
  <w:style w:type="paragraph" w:styleId="Rozvrendokumentu">
    <w:name w:val="Document Map"/>
    <w:basedOn w:val="Normln"/>
    <w:link w:val="RozvrendokumentuChar"/>
    <w:uiPriority w:val="99"/>
    <w:semiHidden/>
    <w:unhideWhenUsed/>
    <w:rsid w:val="00421EA1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rsid w:val="00421EA1"/>
    <w:rPr>
      <w:rFonts w:ascii="Tahoma" w:eastAsia="Times New Roman" w:hAnsi="Tahoma" w:cs="Tahoma"/>
      <w:sz w:val="16"/>
      <w:szCs w:val="16"/>
      <w:lang w:eastAsia="cs-CZ"/>
    </w:rPr>
  </w:style>
  <w:style w:type="paragraph" w:styleId="Obsah4">
    <w:name w:val="toc 4"/>
    <w:basedOn w:val="Normln"/>
    <w:next w:val="Normln"/>
    <w:autoRedefine/>
    <w:uiPriority w:val="39"/>
    <w:unhideWhenUsed/>
    <w:rsid w:val="00421EA1"/>
    <w:pPr>
      <w:spacing w:after="100"/>
      <w:ind w:left="6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M:\n&#225;bo&#382;ensk&#225;%20homogamie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M:\n&#225;rodnostn&#237;%20homogamie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autoTitleDeleted val="1"/>
    <c:plotArea>
      <c:layout>
        <c:manualLayout>
          <c:layoutTarget val="inner"/>
          <c:xMode val="edge"/>
          <c:yMode val="edge"/>
          <c:x val="8.0634587891941556E-2"/>
          <c:y val="5.2566007591028786E-2"/>
          <c:w val="0.90984529744224163"/>
          <c:h val="0.71580434263899284"/>
        </c:manualLayout>
      </c:layout>
      <c:barChart>
        <c:barDir val="col"/>
        <c:grouping val="clustered"/>
        <c:ser>
          <c:idx val="0"/>
          <c:order val="0"/>
          <c:tx>
            <c:strRef>
              <c:f>'podle dom'!$AF$4:$AF$5</c:f>
              <c:strCache>
                <c:ptCount val="1"/>
                <c:pt idx="0">
                  <c:v>muži v manželství</c:v>
                </c:pt>
              </c:strCache>
            </c:strRef>
          </c:tx>
          <c:spPr>
            <a:solidFill>
              <a:schemeClr val="accent1">
                <a:lumMod val="50000"/>
              </a:schemeClr>
            </a:solidFill>
            <a:ln>
              <a:noFill/>
            </a:ln>
            <a:effectLst/>
          </c:spPr>
          <c:dLbls>
            <c:dLbl>
              <c:idx val="0"/>
              <c:layout>
                <c:manualLayout>
                  <c:x val="-2.3518344308560675E-3"/>
                  <c:y val="8.8888888888889767E-2"/>
                </c:manualLayout>
              </c:layout>
              <c:showVal val="1"/>
            </c:dLbl>
            <c:dLbl>
              <c:idx val="4"/>
              <c:layout>
                <c:manualLayout>
                  <c:x val="0"/>
                  <c:y val="-2.9630096237970256E-2"/>
                </c:manualLayout>
              </c:layout>
              <c:showVal val="1"/>
            </c:dLbl>
            <c:spPr>
              <a:solidFill>
                <a:schemeClr val="bg1"/>
              </a:solidFill>
              <a:ln>
                <a:solidFill>
                  <a:schemeClr val="tx2"/>
                </a:solidFill>
              </a:ln>
            </c:spPr>
            <c:txPr>
              <a:bodyPr/>
              <a:lstStyle/>
              <a:p>
                <a:pPr>
                  <a:defRPr sz="600"/>
                </a:pPr>
                <a:endParaRPr lang="cs-CZ"/>
              </a:p>
            </c:txPr>
            <c:showVal val="1"/>
          </c:dLbls>
          <c:cat>
            <c:strRef>
              <c:f>'podle dom'!$AE$6:$AE$13</c:f>
              <c:strCache>
                <c:ptCount val="8"/>
                <c:pt idx="0">
                  <c:v>bez víry a ateisté</c:v>
                </c:pt>
                <c:pt idx="1">
                  <c:v>křesťanské církve</c:v>
                </c:pt>
                <c:pt idx="2">
                  <c:v>judaismus</c:v>
                </c:pt>
                <c:pt idx="3">
                  <c:v>islám</c:v>
                </c:pt>
                <c:pt idx="4">
                  <c:v>budhismus</c:v>
                </c:pt>
                <c:pt idx="5">
                  <c:v>hinduismus</c:v>
                </c:pt>
                <c:pt idx="6">
                  <c:v>jiné</c:v>
                </c:pt>
                <c:pt idx="7">
                  <c:v>veřící, nehlásí se k žádné církvi</c:v>
                </c:pt>
              </c:strCache>
            </c:strRef>
          </c:cat>
          <c:val>
            <c:numRef>
              <c:f>'podle dom'!$AF$6:$AF$13</c:f>
              <c:numCache>
                <c:formatCode>0.0</c:formatCode>
                <c:ptCount val="8"/>
                <c:pt idx="0">
                  <c:v>85.012721200105645</c:v>
                </c:pt>
                <c:pt idx="1">
                  <c:v>77.61738547397897</c:v>
                </c:pt>
                <c:pt idx="2">
                  <c:v>28.504672897196226</c:v>
                </c:pt>
                <c:pt idx="3">
                  <c:v>32.976827094474146</c:v>
                </c:pt>
                <c:pt idx="4">
                  <c:v>34.441489361701905</c:v>
                </c:pt>
                <c:pt idx="5">
                  <c:v>31.578947368421026</c:v>
                </c:pt>
                <c:pt idx="6">
                  <c:v>51.044159234283228</c:v>
                </c:pt>
                <c:pt idx="7">
                  <c:v>61.504601840736186</c:v>
                </c:pt>
              </c:numCache>
            </c:numRef>
          </c:val>
        </c:ser>
        <c:ser>
          <c:idx val="1"/>
          <c:order val="1"/>
          <c:tx>
            <c:strRef>
              <c:f>'podle dom'!$AG$4:$AG$5</c:f>
              <c:strCache>
                <c:ptCount val="1"/>
                <c:pt idx="0">
                  <c:v>muži v nesezdaném soužití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dLbl>
              <c:idx val="0"/>
              <c:layout>
                <c:manualLayout>
                  <c:x val="-4.7036688617122123E-3"/>
                  <c:y val="5.9259259259259274E-3"/>
                </c:manualLayout>
              </c:layout>
              <c:showVal val="1"/>
            </c:dLbl>
            <c:dLbl>
              <c:idx val="4"/>
              <c:layout>
                <c:manualLayout>
                  <c:x val="2.3518344308560675E-3"/>
                  <c:y val="-5.9259259259259274E-3"/>
                </c:manualLayout>
              </c:layout>
              <c:showVal val="1"/>
            </c:dLbl>
            <c:dLbl>
              <c:idx val="7"/>
              <c:layout>
                <c:manualLayout>
                  <c:x val="0"/>
                  <c:y val="8.8888888888889767E-2"/>
                </c:manualLayout>
              </c:layout>
              <c:showVal val="1"/>
            </c:dLbl>
            <c:spPr>
              <a:solidFill>
                <a:sysClr val="window" lastClr="FFFFFF"/>
              </a:solidFill>
              <a:ln>
                <a:solidFill>
                  <a:schemeClr val="accent1"/>
                </a:solidFill>
              </a:ln>
            </c:spPr>
            <c:txPr>
              <a:bodyPr/>
              <a:lstStyle/>
              <a:p>
                <a:pPr>
                  <a:defRPr sz="600"/>
                </a:pPr>
                <a:endParaRPr lang="cs-CZ"/>
              </a:p>
            </c:txPr>
            <c:showVal val="1"/>
          </c:dLbls>
          <c:cat>
            <c:strRef>
              <c:f>'podle dom'!$AE$6:$AE$13</c:f>
              <c:strCache>
                <c:ptCount val="8"/>
                <c:pt idx="0">
                  <c:v>bez víry a ateisté</c:v>
                </c:pt>
                <c:pt idx="1">
                  <c:v>křesťanské církve</c:v>
                </c:pt>
                <c:pt idx="2">
                  <c:v>judaismus</c:v>
                </c:pt>
                <c:pt idx="3">
                  <c:v>islám</c:v>
                </c:pt>
                <c:pt idx="4">
                  <c:v>budhismus</c:v>
                </c:pt>
                <c:pt idx="5">
                  <c:v>hinduismus</c:v>
                </c:pt>
                <c:pt idx="6">
                  <c:v>jiné</c:v>
                </c:pt>
                <c:pt idx="7">
                  <c:v>veřící, nehlásí se k žádné církvi</c:v>
                </c:pt>
              </c:strCache>
            </c:strRef>
          </c:cat>
          <c:val>
            <c:numRef>
              <c:f>'podle dom'!$AG$6:$AG$13</c:f>
              <c:numCache>
                <c:formatCode>0.0</c:formatCode>
                <c:ptCount val="8"/>
                <c:pt idx="0">
                  <c:v>85.544415202497532</c:v>
                </c:pt>
                <c:pt idx="1">
                  <c:v>51.760875998816211</c:v>
                </c:pt>
                <c:pt idx="2">
                  <c:v>4.6511627906976907</c:v>
                </c:pt>
                <c:pt idx="3">
                  <c:v>21.649484536082475</c:v>
                </c:pt>
                <c:pt idx="4">
                  <c:v>31.16883116883119</c:v>
                </c:pt>
                <c:pt idx="5">
                  <c:v>11.702127659574469</c:v>
                </c:pt>
                <c:pt idx="6">
                  <c:v>32.052161976664344</c:v>
                </c:pt>
                <c:pt idx="7">
                  <c:v>51.462678735406008</c:v>
                </c:pt>
              </c:numCache>
            </c:numRef>
          </c:val>
        </c:ser>
        <c:ser>
          <c:idx val="2"/>
          <c:order val="2"/>
          <c:tx>
            <c:strRef>
              <c:f>'podle dom'!$AH$4:$AH$5</c:f>
              <c:strCache>
                <c:ptCount val="1"/>
                <c:pt idx="0">
                  <c:v>ženy v manželství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dLbls>
            <c:dLbl>
              <c:idx val="0"/>
              <c:layout>
                <c:manualLayout>
                  <c:x val="0"/>
                  <c:y val="-1.1851851851851863E-2"/>
                </c:manualLayout>
              </c:layout>
              <c:showVal val="1"/>
            </c:dLbl>
            <c:dLbl>
              <c:idx val="4"/>
              <c:layout>
                <c:manualLayout>
                  <c:x val="0"/>
                  <c:y val="-1.1851851851851863E-2"/>
                </c:manualLayout>
              </c:layout>
              <c:showVal val="1"/>
            </c:dLbl>
            <c:spPr>
              <a:solidFill>
                <a:sysClr val="window" lastClr="FFFFFF"/>
              </a:solidFill>
              <a:ln>
                <a:solidFill>
                  <a:srgbClr val="C00000"/>
                </a:solidFill>
              </a:ln>
            </c:spPr>
            <c:txPr>
              <a:bodyPr/>
              <a:lstStyle/>
              <a:p>
                <a:pPr>
                  <a:defRPr sz="600"/>
                </a:pPr>
                <a:endParaRPr lang="cs-CZ"/>
              </a:p>
            </c:txPr>
            <c:showVal val="1"/>
          </c:dLbls>
          <c:cat>
            <c:strRef>
              <c:f>'podle dom'!$AE$6:$AE$13</c:f>
              <c:strCache>
                <c:ptCount val="8"/>
                <c:pt idx="0">
                  <c:v>bez víry a ateisté</c:v>
                </c:pt>
                <c:pt idx="1">
                  <c:v>křesťanské církve</c:v>
                </c:pt>
                <c:pt idx="2">
                  <c:v>judaismus</c:v>
                </c:pt>
                <c:pt idx="3">
                  <c:v>islám</c:v>
                </c:pt>
                <c:pt idx="4">
                  <c:v>budhismus</c:v>
                </c:pt>
                <c:pt idx="5">
                  <c:v>hinduismus</c:v>
                </c:pt>
                <c:pt idx="6">
                  <c:v>jiné</c:v>
                </c:pt>
                <c:pt idx="7">
                  <c:v>veřící, nehlásí se k žádné církvi</c:v>
                </c:pt>
              </c:strCache>
            </c:strRef>
          </c:cat>
          <c:val>
            <c:numRef>
              <c:f>'podle dom'!$AH$6:$AH$13</c:f>
              <c:numCache>
                <c:formatCode>0.0</c:formatCode>
                <c:ptCount val="8"/>
                <c:pt idx="0">
                  <c:v>90.691009863417264</c:v>
                </c:pt>
                <c:pt idx="1">
                  <c:v>70.885442180790918</c:v>
                </c:pt>
                <c:pt idx="2">
                  <c:v>40.397350993377486</c:v>
                </c:pt>
                <c:pt idx="3">
                  <c:v>81.140350877192958</c:v>
                </c:pt>
                <c:pt idx="4">
                  <c:v>49.146110056926013</c:v>
                </c:pt>
                <c:pt idx="5">
                  <c:v>47.222222222222328</c:v>
                </c:pt>
                <c:pt idx="6">
                  <c:v>59.639090100393958</c:v>
                </c:pt>
                <c:pt idx="7">
                  <c:v>54.226394545301162</c:v>
                </c:pt>
              </c:numCache>
            </c:numRef>
          </c:val>
        </c:ser>
        <c:ser>
          <c:idx val="3"/>
          <c:order val="3"/>
          <c:tx>
            <c:strRef>
              <c:f>'podle dom'!$AI$4:$AI$5</c:f>
              <c:strCache>
                <c:ptCount val="1"/>
                <c:pt idx="0">
                  <c:v>ženy v nesezdaném soužití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  <a:ln>
              <a:noFill/>
            </a:ln>
            <a:effectLst/>
          </c:spPr>
          <c:dLbls>
            <c:dLbl>
              <c:idx val="0"/>
              <c:layout>
                <c:manualLayout>
                  <c:x val="0"/>
                  <c:y val="2.370370370370381E-2"/>
                </c:manualLayout>
              </c:layout>
              <c:showVal val="1"/>
            </c:dLbl>
            <c:dLbl>
              <c:idx val="4"/>
              <c:layout>
                <c:manualLayout>
                  <c:x val="0"/>
                  <c:y val="1.7777777777777781E-2"/>
                </c:manualLayout>
              </c:layout>
              <c:showVal val="1"/>
            </c:dLbl>
            <c:spPr>
              <a:solidFill>
                <a:sysClr val="window" lastClr="FFFFFF"/>
              </a:solidFill>
              <a:ln>
                <a:solidFill>
                  <a:schemeClr val="accent2">
                    <a:lumMod val="60000"/>
                    <a:lumOff val="40000"/>
                  </a:schemeClr>
                </a:solidFill>
              </a:ln>
            </c:spPr>
            <c:txPr>
              <a:bodyPr/>
              <a:lstStyle/>
              <a:p>
                <a:pPr>
                  <a:defRPr sz="600"/>
                </a:pPr>
                <a:endParaRPr lang="cs-CZ"/>
              </a:p>
            </c:txPr>
            <c:showVal val="1"/>
          </c:dLbls>
          <c:cat>
            <c:strRef>
              <c:f>'podle dom'!$AE$6:$AE$13</c:f>
              <c:strCache>
                <c:ptCount val="8"/>
                <c:pt idx="0">
                  <c:v>bez víry a ateisté</c:v>
                </c:pt>
                <c:pt idx="1">
                  <c:v>křesťanské církve</c:v>
                </c:pt>
                <c:pt idx="2">
                  <c:v>judaismus</c:v>
                </c:pt>
                <c:pt idx="3">
                  <c:v>islám</c:v>
                </c:pt>
                <c:pt idx="4">
                  <c:v>budhismus</c:v>
                </c:pt>
                <c:pt idx="5">
                  <c:v>hinduismus</c:v>
                </c:pt>
                <c:pt idx="6">
                  <c:v>jiné</c:v>
                </c:pt>
                <c:pt idx="7">
                  <c:v>veřící, nehlásí se k žádné církvi</c:v>
                </c:pt>
              </c:strCache>
            </c:strRef>
          </c:cat>
          <c:val>
            <c:numRef>
              <c:f>'podle dom'!$AI$6:$AI$13</c:f>
              <c:numCache>
                <c:formatCode>0.0</c:formatCode>
                <c:ptCount val="8"/>
                <c:pt idx="0">
                  <c:v>88.814894299589582</c:v>
                </c:pt>
                <c:pt idx="1">
                  <c:v>45.511319281811076</c:v>
                </c:pt>
                <c:pt idx="2">
                  <c:v>9.5238095238095237</c:v>
                </c:pt>
                <c:pt idx="3">
                  <c:v>65.624999999999986</c:v>
                </c:pt>
                <c:pt idx="4">
                  <c:v>45.283018867924532</c:v>
                </c:pt>
                <c:pt idx="5">
                  <c:v>26.829268292682933</c:v>
                </c:pt>
                <c:pt idx="6">
                  <c:v>53.249714937286207</c:v>
                </c:pt>
                <c:pt idx="7">
                  <c:v>44.483501530785801</c:v>
                </c:pt>
              </c:numCache>
            </c:numRef>
          </c:val>
        </c:ser>
        <c:gapWidth val="54"/>
        <c:overlap val="-27"/>
        <c:axId val="117683328"/>
        <c:axId val="117685632"/>
      </c:barChart>
      <c:catAx>
        <c:axId val="117683328"/>
        <c:scaling>
          <c:orientation val="minMax"/>
        </c:scaling>
        <c:axPos val="b"/>
        <c:numFmt formatCode="General" sourceLinked="1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vert="horz" anchor="ctr" anchorCtr="0"/>
          <a:lstStyle/>
          <a:p>
            <a:pPr>
              <a:defRPr sz="700"/>
            </a:pPr>
            <a:endParaRPr lang="cs-CZ"/>
          </a:p>
        </c:txPr>
        <c:crossAx val="117685632"/>
        <c:crosses val="autoZero"/>
        <c:auto val="1"/>
        <c:lblAlgn val="ctr"/>
        <c:lblOffset val="100"/>
      </c:catAx>
      <c:valAx>
        <c:axId val="117685632"/>
        <c:scaling>
          <c:orientation val="minMax"/>
          <c:max val="100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vert="horz"/>
              <a:lstStyle/>
              <a:p>
                <a:pPr>
                  <a:defRPr sz="800"/>
                </a:pPr>
                <a:r>
                  <a:rPr lang="en-US" sz="800"/>
                  <a:t>podíl (%)</a:t>
                </a:r>
              </a:p>
            </c:rich>
          </c:tx>
          <c:layout>
            <c:manualLayout>
              <c:xMode val="edge"/>
              <c:yMode val="edge"/>
              <c:x val="6.9060599551115159E-3"/>
              <c:y val="0.23145826771653544"/>
            </c:manualLayout>
          </c:layout>
          <c:spPr>
            <a:noFill/>
            <a:ln>
              <a:noFill/>
            </a:ln>
            <a:effectLst/>
          </c:spPr>
        </c:title>
        <c:numFmt formatCode="0" sourceLinked="0"/>
        <c:majorTickMark val="none"/>
        <c:tickLblPos val="nextTo"/>
        <c:spPr>
          <a:noFill/>
          <a:ln>
            <a:noFill/>
          </a:ln>
          <a:effectLst/>
        </c:spPr>
        <c:txPr>
          <a:bodyPr rot="-60000000" vert="horz"/>
          <a:lstStyle/>
          <a:p>
            <a:pPr>
              <a:defRPr sz="800"/>
            </a:pPr>
            <a:endParaRPr lang="cs-CZ"/>
          </a:p>
        </c:txPr>
        <c:crossAx val="117683328"/>
        <c:crosses val="autoZero"/>
        <c:crossBetween val="between"/>
        <c:majorUnit val="10"/>
      </c:valAx>
      <c:spPr>
        <a:noFill/>
        <a:ln>
          <a:solidFill>
            <a:schemeClr val="bg1">
              <a:lumMod val="85000"/>
            </a:schemeClr>
          </a:solidFill>
        </a:ln>
        <a:effectLst/>
      </c:spPr>
    </c:plotArea>
    <c:legend>
      <c:legendPos val="b"/>
      <c:layout>
        <c:manualLayout>
          <c:xMode val="edge"/>
          <c:yMode val="edge"/>
          <c:x val="0"/>
          <c:y val="0.90050183727034161"/>
          <c:w val="0.99877704609595486"/>
          <c:h val="9.8260844667144048E-2"/>
        </c:manualLayout>
      </c:layout>
      <c:spPr>
        <a:noFill/>
        <a:ln>
          <a:noFill/>
        </a:ln>
        <a:effectLst/>
      </c:spPr>
      <c:txPr>
        <a:bodyPr rot="0" vert="horz"/>
        <a:lstStyle/>
        <a:p>
          <a:pPr>
            <a:defRPr sz="800"/>
          </a:pPr>
          <a:endParaRPr lang="cs-CZ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cs-CZ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autoTitleDeleted val="1"/>
    <c:plotArea>
      <c:layout>
        <c:manualLayout>
          <c:layoutTarget val="inner"/>
          <c:xMode val="edge"/>
          <c:yMode val="edge"/>
          <c:x val="9.5583366049140528E-2"/>
          <c:y val="5.0925925925925923E-2"/>
          <c:w val="0.90441663395085958"/>
          <c:h val="0.75209610993747733"/>
        </c:manualLayout>
      </c:layout>
      <c:barChart>
        <c:barDir val="col"/>
        <c:grouping val="clustered"/>
        <c:ser>
          <c:idx val="0"/>
          <c:order val="0"/>
          <c:tx>
            <c:strRef>
              <c:f>'nar ženy'!$AC$20</c:f>
              <c:strCache>
                <c:ptCount val="1"/>
                <c:pt idx="0">
                  <c:v>manželé</c:v>
                </c:pt>
              </c:strCache>
            </c:strRef>
          </c:tx>
          <c:spPr>
            <a:solidFill>
              <a:schemeClr val="accent1">
                <a:lumMod val="50000"/>
              </a:schemeClr>
            </a:solidFill>
            <a:ln>
              <a:noFill/>
            </a:ln>
            <a:effectLst/>
          </c:spPr>
          <c:dLbls>
            <c:dLbl>
              <c:idx val="0"/>
              <c:layout>
                <c:manualLayout>
                  <c:x val="0"/>
                  <c:y val="7.407407407407407E-2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0"/>
                  <c:y val="-3.7037037037037056E-2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5.0925337632081845E-17"/>
                  <c:y val="-3.7037037037037056E-2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-1.0185067526416313E-16"/>
                  <c:y val="-4.6296296296296927E-3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-8.3333333333333367E-3"/>
                  <c:y val="-2.3148148148148147E-2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-8.3333333333333367E-3"/>
                  <c:y val="-1.3888888888889049E-2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0"/>
              <c:layout>
                <c:manualLayout>
                  <c:x val="-2.7777777777778351E-3"/>
                  <c:y val="-4.1666666666666664E-2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solidFill>
                <a:schemeClr val="bg1"/>
              </a:solidFill>
              <a:ln>
                <a:solidFill>
                  <a:schemeClr val="accent1">
                    <a:lumMod val="50000"/>
                  </a:schemeClr>
                </a:solidFill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cs-CZ"/>
              </a:p>
            </c:txPr>
            <c:showVal val="1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multiLvlStrRef>
              <c:f>'nar ženy'!$AA$21:$AB$32</c:f>
              <c:multiLvlStrCache>
                <c:ptCount val="12"/>
                <c:lvl>
                  <c:pt idx="0">
                    <c:v>slovenská</c:v>
                  </c:pt>
                  <c:pt idx="1">
                    <c:v>polská</c:v>
                  </c:pt>
                  <c:pt idx="2">
                    <c:v>německá</c:v>
                  </c:pt>
                  <c:pt idx="3">
                    <c:v>ukrajinská</c:v>
                  </c:pt>
                  <c:pt idx="4">
                    <c:v>ruská</c:v>
                  </c:pt>
                  <c:pt idx="5">
                    <c:v>maďarská</c:v>
                  </c:pt>
                  <c:pt idx="6">
                    <c:v>slovenská</c:v>
                  </c:pt>
                  <c:pt idx="7">
                    <c:v>německá</c:v>
                  </c:pt>
                  <c:pt idx="8">
                    <c:v>polská</c:v>
                  </c:pt>
                  <c:pt idx="9">
                    <c:v>maďarská</c:v>
                  </c:pt>
                  <c:pt idx="10">
                    <c:v>ukrajinská</c:v>
                  </c:pt>
                  <c:pt idx="11">
                    <c:v>bulharská</c:v>
                  </c:pt>
                </c:lvl>
                <c:lvl>
                  <c:pt idx="0">
                    <c:v>muž</c:v>
                  </c:pt>
                  <c:pt idx="6">
                    <c:v>ženy</c:v>
                  </c:pt>
                </c:lvl>
              </c:multiLvlStrCache>
            </c:multiLvlStrRef>
          </c:cat>
          <c:val>
            <c:numRef>
              <c:f>'nar ženy'!$AC$21:$AC$32</c:f>
              <c:numCache>
                <c:formatCode>0.0</c:formatCode>
                <c:ptCount val="12"/>
                <c:pt idx="0">
                  <c:v>59.143147913719055</c:v>
                </c:pt>
                <c:pt idx="1">
                  <c:v>13.962320351478144</c:v>
                </c:pt>
                <c:pt idx="2">
                  <c:v>7.7121652145853465</c:v>
                </c:pt>
                <c:pt idx="3">
                  <c:v>6.2203688534763071</c:v>
                </c:pt>
                <c:pt idx="4">
                  <c:v>2.9190557748156967</c:v>
                </c:pt>
                <c:pt idx="5">
                  <c:v>2.8743763496909671</c:v>
                </c:pt>
                <c:pt idx="6">
                  <c:v>56.966510200397181</c:v>
                </c:pt>
                <c:pt idx="7">
                  <c:v>10.633688391406396</c:v>
                </c:pt>
                <c:pt idx="8">
                  <c:v>8.8418487091532683</c:v>
                </c:pt>
                <c:pt idx="9">
                  <c:v>3.7439068423903601</c:v>
                </c:pt>
                <c:pt idx="10">
                  <c:v>1.7083408557501356</c:v>
                </c:pt>
                <c:pt idx="11">
                  <c:v>1.1780104712041901</c:v>
                </c:pt>
              </c:numCache>
            </c:numRef>
          </c:val>
        </c:ser>
        <c:ser>
          <c:idx val="1"/>
          <c:order val="1"/>
          <c:tx>
            <c:strRef>
              <c:f>'nar ženy'!$AD$20</c:f>
              <c:strCache>
                <c:ptCount val="1"/>
                <c:pt idx="0">
                  <c:v>nesezdaná soužití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dLbls>
            <c:dLbl>
              <c:idx val="0"/>
              <c:layout>
                <c:manualLayout>
                  <c:x val="-1.2731334408020441E-17"/>
                  <c:y val="-5.3047226700085197E-18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0"/>
                  <c:y val="7.8703703703703734E-2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0"/>
                  <c:y val="9.2592592592593264E-3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2.7777777777778351E-3"/>
                  <c:y val="-3.7037037037037056E-2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0"/>
                  <c:y val="-3.7037037037037056E-2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0"/>
                  <c:y val="8.7962962962963548E-2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-1.0185067526416313E-16"/>
                  <c:y val="-2.7777777777778269E-2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1"/>
              <c:layout>
                <c:manualLayout>
                  <c:x val="0"/>
                  <c:y val="-3.7037037037037056E-2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solidFill>
                <a:schemeClr val="bg1"/>
              </a:solidFill>
              <a:ln>
                <a:solidFill>
                  <a:schemeClr val="accent3"/>
                </a:solidFill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cs-CZ"/>
              </a:p>
            </c:txPr>
            <c:showVal val="1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multiLvlStrRef>
              <c:f>'nar ženy'!$AA$21:$AB$32</c:f>
              <c:multiLvlStrCache>
                <c:ptCount val="12"/>
                <c:lvl>
                  <c:pt idx="0">
                    <c:v>slovenská</c:v>
                  </c:pt>
                  <c:pt idx="1">
                    <c:v>polská</c:v>
                  </c:pt>
                  <c:pt idx="2">
                    <c:v>německá</c:v>
                  </c:pt>
                  <c:pt idx="3">
                    <c:v>ukrajinská</c:v>
                  </c:pt>
                  <c:pt idx="4">
                    <c:v>ruská</c:v>
                  </c:pt>
                  <c:pt idx="5">
                    <c:v>maďarská</c:v>
                  </c:pt>
                  <c:pt idx="6">
                    <c:v>slovenská</c:v>
                  </c:pt>
                  <c:pt idx="7">
                    <c:v>německá</c:v>
                  </c:pt>
                  <c:pt idx="8">
                    <c:v>polská</c:v>
                  </c:pt>
                  <c:pt idx="9">
                    <c:v>maďarská</c:v>
                  </c:pt>
                  <c:pt idx="10">
                    <c:v>ukrajinská</c:v>
                  </c:pt>
                  <c:pt idx="11">
                    <c:v>bulharská</c:v>
                  </c:pt>
                </c:lvl>
                <c:lvl>
                  <c:pt idx="0">
                    <c:v>muž</c:v>
                  </c:pt>
                  <c:pt idx="6">
                    <c:v>ženy</c:v>
                  </c:pt>
                </c:lvl>
              </c:multiLvlStrCache>
            </c:multiLvlStrRef>
          </c:cat>
          <c:val>
            <c:numRef>
              <c:f>'nar ženy'!$AD$21:$AD$32</c:f>
              <c:numCache>
                <c:formatCode>0.0</c:formatCode>
                <c:ptCount val="12"/>
                <c:pt idx="0">
                  <c:v>63.683915561367222</c:v>
                </c:pt>
                <c:pt idx="1">
                  <c:v>9.3218755837847933</c:v>
                </c:pt>
                <c:pt idx="2">
                  <c:v>5.3988417709695495</c:v>
                </c:pt>
                <c:pt idx="3">
                  <c:v>6.9680552960956446</c:v>
                </c:pt>
                <c:pt idx="4">
                  <c:v>2.4098636278722187</c:v>
                </c:pt>
                <c:pt idx="5">
                  <c:v>2.9329348029142541</c:v>
                </c:pt>
                <c:pt idx="6">
                  <c:v>55.771652441583882</c:v>
                </c:pt>
                <c:pt idx="7">
                  <c:v>6.9819504687281384</c:v>
                </c:pt>
                <c:pt idx="8">
                  <c:v>5.6807051909892294</c:v>
                </c:pt>
                <c:pt idx="9">
                  <c:v>3.2601091367007142</c:v>
                </c:pt>
                <c:pt idx="10">
                  <c:v>2.2526934378060726</c:v>
                </c:pt>
                <c:pt idx="11">
                  <c:v>0.965440044774031</c:v>
                </c:pt>
              </c:numCache>
            </c:numRef>
          </c:val>
        </c:ser>
        <c:gapWidth val="84"/>
        <c:overlap val="-27"/>
        <c:axId val="127426944"/>
        <c:axId val="127428480"/>
      </c:barChart>
      <c:catAx>
        <c:axId val="127426944"/>
        <c:scaling>
          <c:orientation val="minMax"/>
        </c:scaling>
        <c:axPos val="b"/>
        <c:numFmt formatCode="General" sourceLinked="1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vert="horz"/>
          <a:lstStyle/>
          <a:p>
            <a:pPr>
              <a:defRPr/>
            </a:pPr>
            <a:endParaRPr lang="cs-CZ"/>
          </a:p>
        </c:txPr>
        <c:crossAx val="127428480"/>
        <c:crosses val="autoZero"/>
        <c:auto val="1"/>
        <c:lblAlgn val="ctr"/>
        <c:lblOffset val="100"/>
      </c:catAx>
      <c:valAx>
        <c:axId val="12742848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bg1">
                  <a:lumMod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cs-CZ"/>
                  <a:t>podíl z heterogamních svazků (%)</a:t>
                </a:r>
              </a:p>
            </c:rich>
          </c:tx>
        </c:title>
        <c:numFmt formatCode="0" sourceLinked="0"/>
        <c:majorTickMark val="none"/>
        <c:tickLblPos val="nextTo"/>
        <c:spPr>
          <a:noFill/>
          <a:ln>
            <a:noFill/>
          </a:ln>
          <a:effectLst/>
        </c:spPr>
        <c:txPr>
          <a:bodyPr rot="-60000000" vert="horz"/>
          <a:lstStyle/>
          <a:p>
            <a:pPr>
              <a:defRPr/>
            </a:pPr>
            <a:endParaRPr lang="cs-CZ"/>
          </a:p>
        </c:txPr>
        <c:crossAx val="127426944"/>
        <c:crosses val="autoZero"/>
        <c:crossBetween val="between"/>
      </c:valAx>
      <c:spPr>
        <a:noFill/>
        <a:ln>
          <a:solidFill>
            <a:schemeClr val="bg1">
              <a:lumMod val="95000"/>
            </a:schemeClr>
          </a:solidFill>
        </a:ln>
        <a:effectLst/>
      </c:spPr>
    </c:plotArea>
    <c:legend>
      <c:legendPos val="b"/>
      <c:layout>
        <c:manualLayout>
          <c:xMode val="edge"/>
          <c:yMode val="edge"/>
          <c:x val="0.77858219568743936"/>
          <c:y val="7.3905055346342577E-2"/>
          <c:w val="0.20611291768209192"/>
          <c:h val="0.14339779218774162"/>
        </c:manualLayout>
      </c:layout>
      <c:spPr>
        <a:solidFill>
          <a:schemeClr val="bg1"/>
        </a:solidFill>
        <a:ln>
          <a:solidFill>
            <a:schemeClr val="bg1">
              <a:lumMod val="85000"/>
            </a:schemeClr>
          </a:solidFill>
        </a:ln>
        <a:effectLst/>
      </c:spPr>
      <c:txPr>
        <a:bodyPr rot="0" vert="horz"/>
        <a:lstStyle/>
        <a:p>
          <a:pPr>
            <a:defRPr/>
          </a:pPr>
          <a:endParaRPr lang="cs-CZ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800"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cs-CZ"/>
    </a:p>
  </c:txPr>
  <c:externalData r:id="rId1"/>
</c:chartSpace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F83C97-BC6B-4CFA-B132-52D03D734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675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kohoutova4061</dc:creator>
  <cp:lastModifiedBy>kohoutova4061</cp:lastModifiedBy>
  <cp:revision>4</cp:revision>
  <cp:lastPrinted>2014-04-03T06:04:00Z</cp:lastPrinted>
  <dcterms:created xsi:type="dcterms:W3CDTF">2014-04-07T11:32:00Z</dcterms:created>
  <dcterms:modified xsi:type="dcterms:W3CDTF">2014-04-07T14:43:00Z</dcterms:modified>
</cp:coreProperties>
</file>