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496" w:rsidRPr="00FC5969" w:rsidRDefault="00B6129C">
      <w:pPr>
        <w:pStyle w:val="Nadpis1"/>
        <w:tabs>
          <w:tab w:val="left" w:pos="900"/>
          <w:tab w:val="center" w:pos="8640"/>
        </w:tabs>
        <w:rPr>
          <w:b/>
          <w:color w:val="7F7F7F"/>
          <w:sz w:val="32"/>
          <w:szCs w:val="32"/>
        </w:rPr>
      </w:pPr>
      <w:r w:rsidRPr="00FC5969">
        <w:rPr>
          <w:b/>
          <w:color w:val="7F7F7F"/>
          <w:sz w:val="32"/>
          <w:szCs w:val="32"/>
        </w:rPr>
        <w:t>Obsah</w:t>
      </w:r>
    </w:p>
    <w:p w:rsidR="00482C08" w:rsidRPr="00227ACB" w:rsidRDefault="00482C08" w:rsidP="00482C08">
      <w:pPr>
        <w:rPr>
          <w:rFonts w:ascii="Arial" w:hAnsi="Arial" w:cs="Arial"/>
          <w:i/>
          <w:sz w:val="28"/>
        </w:rPr>
      </w:pPr>
    </w:p>
    <w:p w:rsidR="00482C08" w:rsidRPr="00227ACB" w:rsidRDefault="00482C08" w:rsidP="00482C08">
      <w:pPr>
        <w:rPr>
          <w:rFonts w:ascii="Arial" w:hAnsi="Arial" w:cs="Arial"/>
          <w:i/>
          <w:sz w:val="28"/>
        </w:rPr>
      </w:pPr>
    </w:p>
    <w:p w:rsidR="003C6496" w:rsidRDefault="003C6496">
      <w:pPr>
        <w:tabs>
          <w:tab w:val="right" w:leader="dot" w:pos="8609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7</w:t>
      </w:r>
    </w:p>
    <w:p w:rsidR="003C6496" w:rsidRDefault="003C6496">
      <w:pPr>
        <w:tabs>
          <w:tab w:val="right" w:leader="dot" w:pos="8609"/>
        </w:tabs>
        <w:rPr>
          <w:rFonts w:ascii="Arial" w:hAnsi="Arial" w:cs="Arial"/>
          <w:sz w:val="20"/>
        </w:rPr>
      </w:pPr>
    </w:p>
    <w:p w:rsidR="003C6496" w:rsidRDefault="003C6496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 w:rsidRPr="00B46E8D">
        <w:rPr>
          <w:rFonts w:ascii="Arial" w:hAnsi="Arial" w:cs="Arial"/>
          <w:b/>
          <w:sz w:val="20"/>
        </w:rPr>
        <w:t>Tab.  1</w:t>
      </w:r>
      <w:r>
        <w:rPr>
          <w:rFonts w:ascii="Arial" w:hAnsi="Arial" w:cs="Arial"/>
          <w:sz w:val="20"/>
        </w:rPr>
        <w:tab/>
        <w:t>Domácnosti</w:t>
      </w:r>
      <w:r w:rsidR="007556D2">
        <w:rPr>
          <w:rFonts w:ascii="Arial" w:hAnsi="Arial" w:cs="Arial"/>
          <w:sz w:val="20"/>
        </w:rPr>
        <w:t xml:space="preserve"> podle postavení osoby v</w:t>
      </w:r>
      <w:r w:rsidR="00482C08">
        <w:rPr>
          <w:rFonts w:ascii="Arial" w:hAnsi="Arial" w:cs="Arial"/>
          <w:sz w:val="20"/>
        </w:rPr>
        <w:t> </w:t>
      </w:r>
      <w:r w:rsidR="007556D2">
        <w:rPr>
          <w:rFonts w:ascii="Arial" w:hAnsi="Arial" w:cs="Arial"/>
          <w:sz w:val="20"/>
        </w:rPr>
        <w:t>čele</w:t>
      </w:r>
    </w:p>
    <w:p w:rsidR="00482C08" w:rsidRDefault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Pr="00482C08">
        <w:rPr>
          <w:rFonts w:ascii="Arial" w:hAnsi="Arial" w:cs="Arial"/>
          <w:sz w:val="20"/>
        </w:rPr>
        <w:t>a/ Složení domácností, vybrané charakteristiky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18</w:t>
      </w:r>
    </w:p>
    <w:p w:rsidR="00482C08" w:rsidRDefault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b/ </w:t>
      </w:r>
      <w:r w:rsidRPr="00482C08">
        <w:rPr>
          <w:rFonts w:ascii="Arial" w:hAnsi="Arial" w:cs="Arial"/>
          <w:sz w:val="20"/>
        </w:rPr>
        <w:t xml:space="preserve">Skupiny spotřebních výdajů </w:t>
      </w:r>
      <w:r>
        <w:rPr>
          <w:rFonts w:ascii="Arial" w:hAnsi="Arial" w:cs="Arial"/>
          <w:sz w:val="20"/>
        </w:rPr>
        <w:t>–</w:t>
      </w:r>
      <w:r w:rsidRPr="00482C08">
        <w:rPr>
          <w:rFonts w:ascii="Arial" w:hAnsi="Arial" w:cs="Arial"/>
          <w:sz w:val="20"/>
        </w:rPr>
        <w:t xml:space="preserve"> průměry na osobu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Kč za rok, struktura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%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22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Default="003C6496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 w:rsidRPr="00B46E8D">
        <w:rPr>
          <w:rFonts w:ascii="Arial" w:hAnsi="Arial" w:cs="Arial"/>
          <w:b/>
          <w:sz w:val="20"/>
        </w:rPr>
        <w:t>Tab.  2</w:t>
      </w:r>
      <w:r>
        <w:rPr>
          <w:rFonts w:ascii="Arial" w:hAnsi="Arial" w:cs="Arial"/>
          <w:sz w:val="20"/>
        </w:rPr>
        <w:tab/>
      </w:r>
      <w:r w:rsidR="00482C08" w:rsidRPr="00482C08">
        <w:rPr>
          <w:rFonts w:ascii="Arial" w:hAnsi="Arial" w:cs="Arial"/>
          <w:sz w:val="20"/>
        </w:rPr>
        <w:t>Domácnosti podle velikosti obce a podle právního důvodu užívání bytu</w:t>
      </w:r>
    </w:p>
    <w:p w:rsidR="00482C08" w:rsidRDefault="00482C08" w:rsidP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Pr="00482C08">
        <w:rPr>
          <w:rFonts w:ascii="Arial" w:hAnsi="Arial" w:cs="Arial"/>
          <w:sz w:val="20"/>
        </w:rPr>
        <w:t>a/ Složení domácností, vybrané charakteristiky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32</w:t>
      </w:r>
    </w:p>
    <w:p w:rsidR="00482C08" w:rsidRDefault="00482C08" w:rsidP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b/ </w:t>
      </w:r>
      <w:r w:rsidRPr="00482C08">
        <w:rPr>
          <w:rFonts w:ascii="Arial" w:hAnsi="Arial" w:cs="Arial"/>
          <w:sz w:val="20"/>
        </w:rPr>
        <w:t xml:space="preserve">Skupiny spotřebních výdajů </w:t>
      </w:r>
      <w:r>
        <w:rPr>
          <w:rFonts w:ascii="Arial" w:hAnsi="Arial" w:cs="Arial"/>
          <w:sz w:val="20"/>
        </w:rPr>
        <w:t>–</w:t>
      </w:r>
      <w:r w:rsidRPr="00482C08">
        <w:rPr>
          <w:rFonts w:ascii="Arial" w:hAnsi="Arial" w:cs="Arial"/>
          <w:sz w:val="20"/>
        </w:rPr>
        <w:t xml:space="preserve"> průměry na osobu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Kč za rok, struktura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%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36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482C08" w:rsidRDefault="00482C08" w:rsidP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 w:rsidRPr="00B46E8D">
        <w:rPr>
          <w:rFonts w:ascii="Arial" w:hAnsi="Arial" w:cs="Arial"/>
          <w:b/>
          <w:sz w:val="20"/>
        </w:rPr>
        <w:t xml:space="preserve">Tab.  </w:t>
      </w:r>
      <w:r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sz w:val="20"/>
        </w:rPr>
        <w:tab/>
        <w:t xml:space="preserve">Domácnosti podle </w:t>
      </w:r>
      <w:proofErr w:type="spellStart"/>
      <w:r w:rsidRPr="00482C08">
        <w:rPr>
          <w:rFonts w:ascii="Arial" w:hAnsi="Arial" w:cs="Arial"/>
          <w:sz w:val="20"/>
        </w:rPr>
        <w:t>kvintilového</w:t>
      </w:r>
      <w:proofErr w:type="spellEnd"/>
      <w:r>
        <w:rPr>
          <w:rFonts w:ascii="Arial" w:hAnsi="Arial" w:cs="Arial"/>
          <w:sz w:val="20"/>
        </w:rPr>
        <w:t xml:space="preserve"> rozdělení čistých peněžních příjmů na osobu</w:t>
      </w:r>
    </w:p>
    <w:p w:rsidR="00482C08" w:rsidRDefault="00482C08" w:rsidP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Pr="00482C08">
        <w:rPr>
          <w:rFonts w:ascii="Arial" w:hAnsi="Arial" w:cs="Arial"/>
          <w:sz w:val="20"/>
        </w:rPr>
        <w:t>a/ Složení domácností, vybrané charakteristiky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46</w:t>
      </w:r>
    </w:p>
    <w:p w:rsidR="00482C08" w:rsidRDefault="00482C08" w:rsidP="00482C08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b/ </w:t>
      </w:r>
      <w:r w:rsidRPr="00482C08">
        <w:rPr>
          <w:rFonts w:ascii="Arial" w:hAnsi="Arial" w:cs="Arial"/>
          <w:sz w:val="20"/>
        </w:rPr>
        <w:t xml:space="preserve">Skupiny spotřebních výdajů </w:t>
      </w:r>
      <w:r>
        <w:rPr>
          <w:rFonts w:ascii="Arial" w:hAnsi="Arial" w:cs="Arial"/>
          <w:sz w:val="20"/>
        </w:rPr>
        <w:t>–</w:t>
      </w:r>
      <w:r w:rsidRPr="00482C08">
        <w:rPr>
          <w:rFonts w:ascii="Arial" w:hAnsi="Arial" w:cs="Arial"/>
          <w:sz w:val="20"/>
        </w:rPr>
        <w:t xml:space="preserve"> průměry na osobu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Kč za rok, struktura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%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50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Default="003C6496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 w:rsidRPr="00B46E8D">
        <w:rPr>
          <w:rFonts w:ascii="Arial" w:hAnsi="Arial" w:cs="Arial"/>
          <w:b/>
          <w:sz w:val="20"/>
        </w:rPr>
        <w:t xml:space="preserve">Tab.  </w:t>
      </w:r>
      <w:r w:rsidR="00E15314">
        <w:rPr>
          <w:rFonts w:ascii="Arial" w:hAnsi="Arial" w:cs="Arial"/>
          <w:b/>
          <w:sz w:val="20"/>
        </w:rPr>
        <w:t>4</w:t>
      </w:r>
      <w:r>
        <w:rPr>
          <w:rFonts w:ascii="Arial" w:hAnsi="Arial" w:cs="Arial"/>
          <w:sz w:val="20"/>
        </w:rPr>
        <w:tab/>
      </w:r>
      <w:r w:rsidR="00E15314" w:rsidRPr="00E15314">
        <w:rPr>
          <w:rFonts w:ascii="Arial" w:hAnsi="Arial" w:cs="Arial"/>
          <w:sz w:val="20"/>
        </w:rPr>
        <w:t>Domácnosti podle počtu vyživovaných dětí, rodinné domácnosti</w:t>
      </w:r>
    </w:p>
    <w:p w:rsidR="00E15314" w:rsidRDefault="00E15314" w:rsidP="00E15314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Pr="00482C08">
        <w:rPr>
          <w:rFonts w:ascii="Arial" w:hAnsi="Arial" w:cs="Arial"/>
          <w:sz w:val="20"/>
        </w:rPr>
        <w:t>a/ Složení domácností, vybrané charakteristiky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60</w:t>
      </w:r>
    </w:p>
    <w:p w:rsidR="00E15314" w:rsidRDefault="00E15314" w:rsidP="00E15314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b/ </w:t>
      </w:r>
      <w:r w:rsidRPr="00482C08">
        <w:rPr>
          <w:rFonts w:ascii="Arial" w:hAnsi="Arial" w:cs="Arial"/>
          <w:sz w:val="20"/>
        </w:rPr>
        <w:t xml:space="preserve">Skupiny spotřebních výdajů </w:t>
      </w:r>
      <w:r>
        <w:rPr>
          <w:rFonts w:ascii="Arial" w:hAnsi="Arial" w:cs="Arial"/>
          <w:sz w:val="20"/>
        </w:rPr>
        <w:t>–</w:t>
      </w:r>
      <w:r w:rsidRPr="00482C08">
        <w:rPr>
          <w:rFonts w:ascii="Arial" w:hAnsi="Arial" w:cs="Arial"/>
          <w:sz w:val="20"/>
        </w:rPr>
        <w:t xml:space="preserve"> průměry na osobu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Kč za rok, struktura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%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64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Default="003C6496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 w:rsidRPr="00B46E8D">
        <w:rPr>
          <w:rFonts w:ascii="Arial" w:hAnsi="Arial" w:cs="Arial"/>
          <w:b/>
          <w:sz w:val="20"/>
        </w:rPr>
        <w:t xml:space="preserve">Tab.  </w:t>
      </w:r>
      <w:r w:rsidR="00DA081B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sz w:val="20"/>
        </w:rPr>
        <w:tab/>
      </w:r>
      <w:r w:rsidR="00DA081B" w:rsidRPr="00DA081B">
        <w:rPr>
          <w:rFonts w:ascii="Arial" w:hAnsi="Arial" w:cs="Arial"/>
          <w:sz w:val="20"/>
        </w:rPr>
        <w:t>Bezdětné domácnosti podle pracovní aktivity jejich členů</w:t>
      </w:r>
    </w:p>
    <w:p w:rsidR="00DA081B" w:rsidRDefault="00DA081B" w:rsidP="00DA081B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</w:t>
      </w:r>
      <w:r w:rsidRPr="00482C08">
        <w:rPr>
          <w:rFonts w:ascii="Arial" w:hAnsi="Arial" w:cs="Arial"/>
          <w:sz w:val="20"/>
        </w:rPr>
        <w:t>a/ Složení domácností, vybrané charakteristiky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74</w:t>
      </w:r>
    </w:p>
    <w:p w:rsidR="00DA081B" w:rsidRDefault="00DA081B" w:rsidP="00DA081B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b/ </w:t>
      </w:r>
      <w:r w:rsidRPr="00482C08">
        <w:rPr>
          <w:rFonts w:ascii="Arial" w:hAnsi="Arial" w:cs="Arial"/>
          <w:sz w:val="20"/>
        </w:rPr>
        <w:t xml:space="preserve">Skupiny spotřebních výdajů </w:t>
      </w:r>
      <w:r>
        <w:rPr>
          <w:rFonts w:ascii="Arial" w:hAnsi="Arial" w:cs="Arial"/>
          <w:sz w:val="20"/>
        </w:rPr>
        <w:t>–</w:t>
      </w:r>
      <w:r w:rsidRPr="00482C08">
        <w:rPr>
          <w:rFonts w:ascii="Arial" w:hAnsi="Arial" w:cs="Arial"/>
          <w:sz w:val="20"/>
        </w:rPr>
        <w:t xml:space="preserve"> průměry na osobu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Kč za rok, struktura v</w:t>
      </w:r>
      <w:r>
        <w:rPr>
          <w:rFonts w:ascii="Arial" w:hAnsi="Arial" w:cs="Arial"/>
          <w:sz w:val="20"/>
        </w:rPr>
        <w:t> </w:t>
      </w:r>
      <w:r w:rsidRPr="00482C08">
        <w:rPr>
          <w:rFonts w:ascii="Arial" w:hAnsi="Arial" w:cs="Arial"/>
          <w:sz w:val="20"/>
        </w:rPr>
        <w:t>%</w:t>
      </w:r>
      <w:r w:rsidR="00183CC6">
        <w:rPr>
          <w:rFonts w:ascii="Arial" w:hAnsi="Arial" w:cs="Arial"/>
          <w:sz w:val="20"/>
        </w:rPr>
        <w:tab/>
      </w:r>
      <w:r w:rsidR="00DE422A">
        <w:rPr>
          <w:rFonts w:ascii="Arial" w:hAnsi="Arial" w:cs="Arial"/>
          <w:sz w:val="20"/>
        </w:rPr>
        <w:t>78</w:t>
      </w:r>
      <w:bookmarkStart w:id="0" w:name="_GoBack"/>
      <w:bookmarkEnd w:id="0"/>
    </w:p>
    <w:p w:rsidR="003C6496" w:rsidRDefault="003C6496">
      <w:pPr>
        <w:tabs>
          <w:tab w:val="left" w:pos="1080"/>
          <w:tab w:val="right" w:leader="dot" w:pos="8609"/>
        </w:tabs>
        <w:spacing w:line="400" w:lineRule="exact"/>
        <w:rPr>
          <w:rFonts w:ascii="Arial" w:hAnsi="Arial" w:cs="Arial"/>
          <w:sz w:val="20"/>
        </w:rPr>
      </w:pPr>
    </w:p>
    <w:p w:rsidR="003C6496" w:rsidRPr="00FC5969" w:rsidRDefault="003C6496">
      <w:pPr>
        <w:pStyle w:val="Nadpis1"/>
        <w:rPr>
          <w:b/>
          <w:i/>
          <w:color w:val="7F7F7F"/>
          <w:sz w:val="32"/>
          <w:szCs w:val="32"/>
        </w:rPr>
      </w:pPr>
      <w:r>
        <w:rPr>
          <w:b/>
          <w:bCs/>
        </w:rPr>
        <w:br w:type="page"/>
      </w:r>
      <w:proofErr w:type="spellStart"/>
      <w:r w:rsidR="00B6129C" w:rsidRPr="00FC5969">
        <w:rPr>
          <w:b/>
          <w:i/>
          <w:color w:val="7F7F7F"/>
          <w:sz w:val="32"/>
          <w:szCs w:val="32"/>
        </w:rPr>
        <w:lastRenderedPageBreak/>
        <w:t>Contents</w:t>
      </w:r>
      <w:proofErr w:type="spellEnd"/>
    </w:p>
    <w:p w:rsidR="003C6496" w:rsidRPr="00227ACB" w:rsidRDefault="003C6496">
      <w:pPr>
        <w:rPr>
          <w:rFonts w:ascii="Arial" w:hAnsi="Arial" w:cs="Arial"/>
          <w:i/>
          <w:sz w:val="28"/>
        </w:rPr>
      </w:pPr>
    </w:p>
    <w:p w:rsidR="003C6496" w:rsidRPr="00227ACB" w:rsidRDefault="003C6496">
      <w:pPr>
        <w:rPr>
          <w:rFonts w:ascii="Arial" w:hAnsi="Arial" w:cs="Arial"/>
          <w:i/>
          <w:sz w:val="28"/>
        </w:rPr>
      </w:pPr>
    </w:p>
    <w:p w:rsidR="003C6496" w:rsidRPr="00227ACB" w:rsidRDefault="00B6129C">
      <w:pPr>
        <w:tabs>
          <w:tab w:val="right" w:leader="dot" w:pos="9000"/>
        </w:tabs>
        <w:rPr>
          <w:rFonts w:ascii="Arial" w:hAnsi="Arial" w:cs="Arial"/>
          <w:i/>
          <w:sz w:val="20"/>
          <w:lang w:val="en-US"/>
        </w:rPr>
      </w:pPr>
      <w:r w:rsidRPr="00B6129C">
        <w:rPr>
          <w:rFonts w:ascii="Arial" w:hAnsi="Arial" w:cs="Arial"/>
          <w:i/>
          <w:sz w:val="20"/>
          <w:lang w:val="en-US"/>
        </w:rPr>
        <w:t>Methodology</w:t>
      </w:r>
      <w:r w:rsidRPr="00B6129C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12</w:t>
      </w:r>
    </w:p>
    <w:p w:rsidR="003C6496" w:rsidRPr="00227ACB" w:rsidRDefault="003C6496">
      <w:pPr>
        <w:tabs>
          <w:tab w:val="right" w:leader="dot" w:pos="9000"/>
        </w:tabs>
        <w:rPr>
          <w:rFonts w:ascii="Arial" w:hAnsi="Arial" w:cs="Arial"/>
          <w:i/>
          <w:sz w:val="20"/>
          <w:lang w:val="en-US"/>
        </w:rPr>
      </w:pPr>
    </w:p>
    <w:p w:rsidR="003C6496" w:rsidRDefault="00B6129C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proofErr w:type="gramStart"/>
      <w:r w:rsidRPr="00B46E8D">
        <w:rPr>
          <w:rFonts w:ascii="Arial" w:hAnsi="Arial" w:cs="Arial"/>
          <w:b/>
          <w:i/>
          <w:sz w:val="20"/>
          <w:lang w:val="en-US"/>
        </w:rPr>
        <w:t>Table  1</w:t>
      </w:r>
      <w:proofErr w:type="gramEnd"/>
      <w:r w:rsidRPr="00B6129C">
        <w:rPr>
          <w:rFonts w:ascii="Arial" w:hAnsi="Arial" w:cs="Arial"/>
          <w:i/>
          <w:sz w:val="20"/>
          <w:lang w:val="en-US"/>
        </w:rPr>
        <w:tab/>
        <w:t>Households by activity status of head of household</w:t>
      </w:r>
    </w:p>
    <w:p w:rsidR="00482C08" w:rsidRDefault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a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>/ Household composition, selected characteristics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18</w:t>
      </w:r>
    </w:p>
    <w:p w:rsidR="00482C08" w:rsidRDefault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b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/ Consumption expenditure groups </w:t>
      </w:r>
      <w:r>
        <w:rPr>
          <w:rFonts w:ascii="Arial" w:hAnsi="Arial" w:cs="Arial"/>
          <w:i/>
          <w:sz w:val="20"/>
          <w:lang w:val="en-US"/>
        </w:rPr>
        <w:t>–</w:t>
      </w:r>
      <w:r w:rsidRPr="00482C08">
        <w:rPr>
          <w:rFonts w:ascii="Arial" w:hAnsi="Arial" w:cs="Arial"/>
          <w:i/>
          <w:sz w:val="20"/>
          <w:lang w:val="en-US"/>
        </w:rPr>
        <w:t xml:space="preserve"> annual averages per capita in CZK, </w:t>
      </w:r>
    </w:p>
    <w:p w:rsidR="00482C08" w:rsidRPr="00227ACB" w:rsidRDefault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   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structure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 (%)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22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Pr="00227ACB" w:rsidRDefault="00B6129C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proofErr w:type="gramStart"/>
      <w:r w:rsidRPr="00B46E8D">
        <w:rPr>
          <w:rFonts w:ascii="Arial" w:hAnsi="Arial" w:cs="Arial"/>
          <w:b/>
          <w:i/>
          <w:sz w:val="20"/>
          <w:lang w:val="en-US"/>
        </w:rPr>
        <w:t>Table  2</w:t>
      </w:r>
      <w:proofErr w:type="gramEnd"/>
      <w:r w:rsidRPr="00B6129C">
        <w:rPr>
          <w:rFonts w:ascii="Arial" w:hAnsi="Arial" w:cs="Arial"/>
          <w:i/>
          <w:sz w:val="20"/>
          <w:lang w:val="en-US"/>
        </w:rPr>
        <w:tab/>
      </w:r>
      <w:r w:rsidR="00482C08" w:rsidRPr="00482C08">
        <w:rPr>
          <w:rFonts w:ascii="Arial" w:hAnsi="Arial" w:cs="Arial"/>
          <w:i/>
          <w:sz w:val="20"/>
          <w:lang w:val="en-US"/>
        </w:rPr>
        <w:t>Households by municipality size and by tenure of dwelling</w:t>
      </w:r>
    </w:p>
    <w:p w:rsidR="00482C08" w:rsidRDefault="00482C08" w:rsidP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a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>/ Household composition, selected characteristics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32</w:t>
      </w:r>
    </w:p>
    <w:p w:rsidR="00482C08" w:rsidRDefault="00482C08" w:rsidP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b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/ Consumption expenditure groups </w:t>
      </w:r>
      <w:r>
        <w:rPr>
          <w:rFonts w:ascii="Arial" w:hAnsi="Arial" w:cs="Arial"/>
          <w:i/>
          <w:sz w:val="20"/>
          <w:lang w:val="en-US"/>
        </w:rPr>
        <w:t>–</w:t>
      </w:r>
      <w:r w:rsidRPr="00482C08">
        <w:rPr>
          <w:rFonts w:ascii="Arial" w:hAnsi="Arial" w:cs="Arial"/>
          <w:i/>
          <w:sz w:val="20"/>
          <w:lang w:val="en-US"/>
        </w:rPr>
        <w:t xml:space="preserve"> annual averages per capita in CZK, </w:t>
      </w:r>
    </w:p>
    <w:p w:rsidR="00482C08" w:rsidRPr="00227ACB" w:rsidRDefault="00482C08" w:rsidP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   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structure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 (%)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36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482C08" w:rsidRPr="00227ACB" w:rsidRDefault="00482C08" w:rsidP="00482C08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proofErr w:type="gramStart"/>
      <w:r w:rsidRPr="00B46E8D">
        <w:rPr>
          <w:rFonts w:ascii="Arial" w:hAnsi="Arial" w:cs="Arial"/>
          <w:b/>
          <w:i/>
          <w:sz w:val="20"/>
          <w:lang w:val="en-US"/>
        </w:rPr>
        <w:t xml:space="preserve">Table  </w:t>
      </w:r>
      <w:r w:rsidR="00E15314">
        <w:rPr>
          <w:rFonts w:ascii="Arial" w:hAnsi="Arial" w:cs="Arial"/>
          <w:b/>
          <w:i/>
          <w:sz w:val="20"/>
          <w:lang w:val="en-US"/>
        </w:rPr>
        <w:t>3</w:t>
      </w:r>
      <w:proofErr w:type="gramEnd"/>
      <w:r w:rsidRPr="00B6129C">
        <w:rPr>
          <w:rFonts w:ascii="Arial" w:hAnsi="Arial" w:cs="Arial"/>
          <w:i/>
          <w:sz w:val="20"/>
          <w:lang w:val="en-US"/>
        </w:rPr>
        <w:tab/>
        <w:t xml:space="preserve">Households total by net money income per person </w:t>
      </w:r>
      <w:r w:rsidR="00E15314">
        <w:rPr>
          <w:rFonts w:ascii="Arial" w:hAnsi="Arial" w:cs="Arial"/>
          <w:i/>
          <w:sz w:val="20"/>
          <w:lang w:val="en-US"/>
        </w:rPr>
        <w:t>–</w:t>
      </w:r>
      <w:r w:rsidRPr="00B6129C">
        <w:rPr>
          <w:rFonts w:ascii="Arial" w:hAnsi="Arial" w:cs="Arial"/>
          <w:i/>
          <w:sz w:val="20"/>
          <w:lang w:val="en-US"/>
        </w:rPr>
        <w:t xml:space="preserve"> </w:t>
      </w:r>
      <w:r w:rsidR="00E15314" w:rsidRPr="00E15314">
        <w:rPr>
          <w:rFonts w:ascii="Arial" w:hAnsi="Arial" w:cs="Arial"/>
          <w:i/>
          <w:sz w:val="20"/>
          <w:lang w:val="en-US"/>
        </w:rPr>
        <w:t>quintiles</w:t>
      </w:r>
    </w:p>
    <w:p w:rsidR="00E15314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a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>/ Household composition, selected characteristics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46</w:t>
      </w:r>
    </w:p>
    <w:p w:rsidR="00E15314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b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/ Consumption expenditure groups </w:t>
      </w:r>
      <w:r>
        <w:rPr>
          <w:rFonts w:ascii="Arial" w:hAnsi="Arial" w:cs="Arial"/>
          <w:i/>
          <w:sz w:val="20"/>
          <w:lang w:val="en-US"/>
        </w:rPr>
        <w:t>–</w:t>
      </w:r>
      <w:r w:rsidRPr="00482C08">
        <w:rPr>
          <w:rFonts w:ascii="Arial" w:hAnsi="Arial" w:cs="Arial"/>
          <w:i/>
          <w:sz w:val="20"/>
          <w:lang w:val="en-US"/>
        </w:rPr>
        <w:t xml:space="preserve"> annual averages per capita in CZK, </w:t>
      </w:r>
    </w:p>
    <w:p w:rsidR="00E15314" w:rsidRPr="00227ACB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   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structure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 (%)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50</w:t>
      </w:r>
    </w:p>
    <w:p w:rsidR="00DA081B" w:rsidRPr="00DA081B" w:rsidRDefault="00DA081B" w:rsidP="00DA081B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Pr="00227ACB" w:rsidRDefault="00B6129C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proofErr w:type="gramStart"/>
      <w:r w:rsidRPr="00B46E8D">
        <w:rPr>
          <w:rFonts w:ascii="Arial" w:hAnsi="Arial" w:cs="Arial"/>
          <w:b/>
          <w:i/>
          <w:sz w:val="20"/>
          <w:lang w:val="en-US"/>
        </w:rPr>
        <w:t>Table  4</w:t>
      </w:r>
      <w:proofErr w:type="gramEnd"/>
      <w:r w:rsidRPr="00B6129C">
        <w:rPr>
          <w:rFonts w:ascii="Arial" w:hAnsi="Arial" w:cs="Arial"/>
          <w:i/>
          <w:sz w:val="20"/>
          <w:lang w:val="en-US"/>
        </w:rPr>
        <w:tab/>
      </w:r>
      <w:r w:rsidR="00E15314" w:rsidRPr="00E15314">
        <w:rPr>
          <w:rFonts w:ascii="Arial" w:hAnsi="Arial" w:cs="Arial"/>
          <w:i/>
          <w:sz w:val="20"/>
          <w:lang w:val="en-US"/>
        </w:rPr>
        <w:t>Households by number of dependent children, families by type</w:t>
      </w:r>
    </w:p>
    <w:p w:rsidR="00E15314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a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>/ Household composition, selected characteristics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60</w:t>
      </w:r>
    </w:p>
    <w:p w:rsidR="00E15314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b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/ Consumption expenditure groups </w:t>
      </w:r>
      <w:r>
        <w:rPr>
          <w:rFonts w:ascii="Arial" w:hAnsi="Arial" w:cs="Arial"/>
          <w:i/>
          <w:sz w:val="20"/>
          <w:lang w:val="en-US"/>
        </w:rPr>
        <w:t>–</w:t>
      </w:r>
      <w:r w:rsidRPr="00482C08">
        <w:rPr>
          <w:rFonts w:ascii="Arial" w:hAnsi="Arial" w:cs="Arial"/>
          <w:i/>
          <w:sz w:val="20"/>
          <w:lang w:val="en-US"/>
        </w:rPr>
        <w:t xml:space="preserve"> annual averages per capita in CZK, </w:t>
      </w:r>
    </w:p>
    <w:p w:rsidR="00E15314" w:rsidRPr="00227ACB" w:rsidRDefault="00E15314" w:rsidP="00E15314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   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structure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 (%)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64</w:t>
      </w:r>
    </w:p>
    <w:p w:rsidR="00F351E2" w:rsidRPr="00DA081B" w:rsidRDefault="00F351E2" w:rsidP="00F351E2">
      <w:pPr>
        <w:tabs>
          <w:tab w:val="right" w:leader="dot" w:pos="8609"/>
        </w:tabs>
        <w:rPr>
          <w:rFonts w:ascii="Arial" w:hAnsi="Arial" w:cs="Arial"/>
          <w:sz w:val="12"/>
          <w:szCs w:val="12"/>
        </w:rPr>
      </w:pPr>
    </w:p>
    <w:p w:rsidR="003C6496" w:rsidRPr="00227ACB" w:rsidRDefault="00B6129C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proofErr w:type="gramStart"/>
      <w:r w:rsidRPr="00B46E8D">
        <w:rPr>
          <w:rFonts w:ascii="Arial" w:hAnsi="Arial" w:cs="Arial"/>
          <w:b/>
          <w:i/>
          <w:sz w:val="20"/>
          <w:lang w:val="en-US"/>
        </w:rPr>
        <w:t xml:space="preserve">Table  </w:t>
      </w:r>
      <w:r w:rsidR="00F351E2">
        <w:rPr>
          <w:rFonts w:ascii="Arial" w:hAnsi="Arial" w:cs="Arial"/>
          <w:b/>
          <w:i/>
          <w:sz w:val="20"/>
          <w:lang w:val="en-US"/>
        </w:rPr>
        <w:t>5</w:t>
      </w:r>
      <w:proofErr w:type="gramEnd"/>
      <w:r w:rsidRPr="00B6129C">
        <w:rPr>
          <w:rFonts w:ascii="Arial" w:hAnsi="Arial" w:cs="Arial"/>
          <w:i/>
          <w:sz w:val="20"/>
          <w:lang w:val="en-US"/>
        </w:rPr>
        <w:tab/>
      </w:r>
      <w:r w:rsidR="00F351E2" w:rsidRPr="00F351E2">
        <w:rPr>
          <w:rFonts w:ascii="Arial" w:hAnsi="Arial" w:cs="Arial"/>
          <w:i/>
          <w:sz w:val="20"/>
          <w:lang w:val="en-US"/>
        </w:rPr>
        <w:t xml:space="preserve">Childless households by their members </w:t>
      </w:r>
      <w:proofErr w:type="spellStart"/>
      <w:r w:rsidR="00F351E2" w:rsidRPr="00F351E2">
        <w:rPr>
          <w:rFonts w:ascii="Arial" w:hAnsi="Arial" w:cs="Arial"/>
          <w:i/>
          <w:sz w:val="20"/>
          <w:lang w:val="en-US"/>
        </w:rPr>
        <w:t>labour</w:t>
      </w:r>
      <w:proofErr w:type="spellEnd"/>
      <w:r w:rsidR="00F351E2" w:rsidRPr="00F351E2">
        <w:rPr>
          <w:rFonts w:ascii="Arial" w:hAnsi="Arial" w:cs="Arial"/>
          <w:i/>
          <w:sz w:val="20"/>
          <w:lang w:val="en-US"/>
        </w:rPr>
        <w:t xml:space="preserve"> activity</w:t>
      </w:r>
    </w:p>
    <w:p w:rsidR="00F351E2" w:rsidRDefault="00F351E2" w:rsidP="00F351E2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a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>/ Household composition, selected characteristics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74</w:t>
      </w:r>
    </w:p>
    <w:p w:rsidR="00F351E2" w:rsidRDefault="00F351E2" w:rsidP="00F351E2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b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/ Consumption expenditure groups </w:t>
      </w:r>
      <w:r>
        <w:rPr>
          <w:rFonts w:ascii="Arial" w:hAnsi="Arial" w:cs="Arial"/>
          <w:i/>
          <w:sz w:val="20"/>
          <w:lang w:val="en-US"/>
        </w:rPr>
        <w:t>–</w:t>
      </w:r>
      <w:r w:rsidRPr="00482C08">
        <w:rPr>
          <w:rFonts w:ascii="Arial" w:hAnsi="Arial" w:cs="Arial"/>
          <w:i/>
          <w:sz w:val="20"/>
          <w:lang w:val="en-US"/>
        </w:rPr>
        <w:t xml:space="preserve"> annual averages per capita in CZK, </w:t>
      </w:r>
    </w:p>
    <w:p w:rsidR="00F351E2" w:rsidRPr="00227ACB" w:rsidRDefault="00F351E2" w:rsidP="00F351E2">
      <w:pPr>
        <w:tabs>
          <w:tab w:val="left" w:pos="1080"/>
          <w:tab w:val="right" w:leader="dot" w:pos="9000"/>
        </w:tabs>
        <w:spacing w:line="400" w:lineRule="exact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ab/>
        <w:t xml:space="preserve">       </w:t>
      </w:r>
      <w:proofErr w:type="gramStart"/>
      <w:r w:rsidRPr="00482C08">
        <w:rPr>
          <w:rFonts w:ascii="Arial" w:hAnsi="Arial" w:cs="Arial"/>
          <w:i/>
          <w:sz w:val="20"/>
          <w:lang w:val="en-US"/>
        </w:rPr>
        <w:t>structure</w:t>
      </w:r>
      <w:proofErr w:type="gramEnd"/>
      <w:r w:rsidRPr="00482C08">
        <w:rPr>
          <w:rFonts w:ascii="Arial" w:hAnsi="Arial" w:cs="Arial"/>
          <w:i/>
          <w:sz w:val="20"/>
          <w:lang w:val="en-US"/>
        </w:rPr>
        <w:t xml:space="preserve"> (%)</w:t>
      </w:r>
      <w:r w:rsidR="00183CC6">
        <w:rPr>
          <w:rFonts w:ascii="Arial" w:hAnsi="Arial" w:cs="Arial"/>
          <w:i/>
          <w:sz w:val="20"/>
          <w:lang w:val="en-US"/>
        </w:rPr>
        <w:tab/>
      </w:r>
      <w:r w:rsidR="00DE422A">
        <w:rPr>
          <w:rFonts w:ascii="Arial" w:hAnsi="Arial" w:cs="Arial"/>
          <w:i/>
          <w:sz w:val="20"/>
          <w:lang w:val="en-US"/>
        </w:rPr>
        <w:t>78</w:t>
      </w:r>
    </w:p>
    <w:p w:rsidR="003C6496" w:rsidRPr="00227ACB" w:rsidRDefault="003C6496">
      <w:pPr>
        <w:tabs>
          <w:tab w:val="left" w:pos="1080"/>
          <w:tab w:val="right" w:leader="dot" w:pos="9000"/>
        </w:tabs>
        <w:rPr>
          <w:rFonts w:ascii="Arial" w:hAnsi="Arial" w:cs="Arial"/>
          <w:i/>
          <w:sz w:val="20"/>
        </w:rPr>
      </w:pPr>
    </w:p>
    <w:sectPr w:rsidR="003C6496" w:rsidRPr="00227ACB" w:rsidSect="002E79B8">
      <w:pgSz w:w="11906" w:h="16838" w:code="9"/>
      <w:pgMar w:top="1134" w:right="1134" w:bottom="1418" w:left="1134" w:header="737" w:footer="73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4D3"/>
    <w:rsid w:val="00086434"/>
    <w:rsid w:val="00094EEB"/>
    <w:rsid w:val="000E4D64"/>
    <w:rsid w:val="000F6EA8"/>
    <w:rsid w:val="00162AE7"/>
    <w:rsid w:val="00171964"/>
    <w:rsid w:val="00183CC6"/>
    <w:rsid w:val="001D2A7F"/>
    <w:rsid w:val="00227ACB"/>
    <w:rsid w:val="002356F8"/>
    <w:rsid w:val="002754D3"/>
    <w:rsid w:val="002E79B8"/>
    <w:rsid w:val="002F67C5"/>
    <w:rsid w:val="00334CD8"/>
    <w:rsid w:val="003500B5"/>
    <w:rsid w:val="00357C88"/>
    <w:rsid w:val="003B044D"/>
    <w:rsid w:val="003C6496"/>
    <w:rsid w:val="003D24F4"/>
    <w:rsid w:val="00400963"/>
    <w:rsid w:val="00456E6A"/>
    <w:rsid w:val="00464F08"/>
    <w:rsid w:val="00482C08"/>
    <w:rsid w:val="004B30D9"/>
    <w:rsid w:val="005B7DB8"/>
    <w:rsid w:val="005E69DC"/>
    <w:rsid w:val="006A05CC"/>
    <w:rsid w:val="00745FDB"/>
    <w:rsid w:val="007556D2"/>
    <w:rsid w:val="007670B9"/>
    <w:rsid w:val="0085011A"/>
    <w:rsid w:val="00883AB0"/>
    <w:rsid w:val="00902EA2"/>
    <w:rsid w:val="00921D00"/>
    <w:rsid w:val="00935875"/>
    <w:rsid w:val="009377FE"/>
    <w:rsid w:val="00950D5D"/>
    <w:rsid w:val="009A5D5A"/>
    <w:rsid w:val="009B4A6E"/>
    <w:rsid w:val="00A4784D"/>
    <w:rsid w:val="00B46E8D"/>
    <w:rsid w:val="00B6129C"/>
    <w:rsid w:val="00B77F67"/>
    <w:rsid w:val="00B83582"/>
    <w:rsid w:val="00BB4BAE"/>
    <w:rsid w:val="00BE1B69"/>
    <w:rsid w:val="00CA169E"/>
    <w:rsid w:val="00CD7CAF"/>
    <w:rsid w:val="00D64572"/>
    <w:rsid w:val="00DA081B"/>
    <w:rsid w:val="00DD0805"/>
    <w:rsid w:val="00DE422A"/>
    <w:rsid w:val="00E047D2"/>
    <w:rsid w:val="00E15314"/>
    <w:rsid w:val="00EB0731"/>
    <w:rsid w:val="00EB1CC8"/>
    <w:rsid w:val="00EF0B34"/>
    <w:rsid w:val="00EF13B8"/>
    <w:rsid w:val="00F13A2C"/>
    <w:rsid w:val="00F170BA"/>
    <w:rsid w:val="00F351E2"/>
    <w:rsid w:val="00F52F1D"/>
    <w:rsid w:val="00FC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A73BB"/>
  <w15:docId w15:val="{8E1218BD-0514-4E09-AC63-4158B5A1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1D00"/>
    <w:rPr>
      <w:sz w:val="24"/>
      <w:szCs w:val="24"/>
    </w:rPr>
  </w:style>
  <w:style w:type="paragraph" w:styleId="Nadpis1">
    <w:name w:val="heading 1"/>
    <w:basedOn w:val="Normln"/>
    <w:next w:val="Normln"/>
    <w:qFormat/>
    <w:rsid w:val="00921D00"/>
    <w:pPr>
      <w:keepNext/>
      <w:outlineLvl w:val="0"/>
    </w:pPr>
    <w:rPr>
      <w:rFonts w:ascii="Arial" w:hAnsi="Arial" w:cs="Arial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921D00"/>
    <w:pPr>
      <w:jc w:val="center"/>
    </w:pPr>
    <w:rPr>
      <w:rFonts w:ascii="Arial" w:hAnsi="Arial" w:cs="Arial"/>
      <w:sz w:val="32"/>
    </w:rPr>
  </w:style>
  <w:style w:type="paragraph" w:styleId="Zkladntext">
    <w:name w:val="Body Text"/>
    <w:basedOn w:val="Normln"/>
    <w:semiHidden/>
    <w:rsid w:val="00921D00"/>
    <w:pPr>
      <w:pBdr>
        <w:top w:val="single" w:sz="4" w:space="1" w:color="auto"/>
      </w:pBdr>
    </w:pPr>
    <w:rPr>
      <w:rFonts w:ascii="Arial" w:hAnsi="Arial" w:cs="Arial"/>
    </w:rPr>
  </w:style>
  <w:style w:type="paragraph" w:styleId="Zkladntext2">
    <w:name w:val="Body Text 2"/>
    <w:basedOn w:val="Normln"/>
    <w:semiHidden/>
    <w:rsid w:val="00921D00"/>
    <w:pPr>
      <w:pBdr>
        <w:top w:val="single" w:sz="4" w:space="1" w:color="auto"/>
      </w:pBdr>
      <w:tabs>
        <w:tab w:val="left" w:pos="6300"/>
      </w:tabs>
    </w:pPr>
    <w:rPr>
      <w:rFonts w:ascii="Arial" w:hAnsi="Arial" w:cs="Arial"/>
      <w:sz w:val="20"/>
    </w:rPr>
  </w:style>
  <w:style w:type="character" w:styleId="Hypertextovodkaz">
    <w:name w:val="Hyperlink"/>
    <w:semiHidden/>
    <w:rsid w:val="00921D00"/>
    <w:rPr>
      <w:color w:val="0000FF"/>
      <w:u w:val="single"/>
    </w:rPr>
  </w:style>
  <w:style w:type="paragraph" w:styleId="Podnadpis">
    <w:name w:val="Subtitle"/>
    <w:basedOn w:val="Normln"/>
    <w:qFormat/>
    <w:rsid w:val="00921D00"/>
    <w:pPr>
      <w:jc w:val="center"/>
    </w:pPr>
    <w:rPr>
      <w:rFonts w:ascii="Arial" w:hAnsi="Arial" w:cs="Arial"/>
      <w:b/>
      <w:bCs/>
      <w:i/>
      <w:iCs/>
    </w:rPr>
  </w:style>
  <w:style w:type="character" w:styleId="Sledovanodkaz">
    <w:name w:val="FollowedHyperlink"/>
    <w:semiHidden/>
    <w:rsid w:val="00921D00"/>
    <w:rPr>
      <w:color w:val="800080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02EA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902EA2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0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50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549C9-CB37-41FC-AA8A-CD7AE5418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318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Lidé a společnost</vt:lpstr>
    </vt:vector>
  </TitlesOfParts>
  <Company>CSU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Lidé a společnost</dc:title>
  <dc:creator>Dvornáková</dc:creator>
  <cp:lastModifiedBy>Pavel</cp:lastModifiedBy>
  <cp:revision>6</cp:revision>
  <cp:lastPrinted>2020-04-02T16:19:00Z</cp:lastPrinted>
  <dcterms:created xsi:type="dcterms:W3CDTF">2020-10-22T20:52:00Z</dcterms:created>
  <dcterms:modified xsi:type="dcterms:W3CDTF">2020-10-23T09:18:00Z</dcterms:modified>
</cp:coreProperties>
</file>