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80" w:rsidRDefault="00481E80" w:rsidP="00E37B07">
      <w:pPr>
        <w:spacing w:after="0" w:line="240" w:lineRule="auto"/>
        <w:rPr>
          <w:rFonts w:ascii="Arial" w:hAnsi="Arial" w:cs="Arial"/>
          <w:b/>
          <w:color w:val="BD1B21"/>
          <w:sz w:val="30"/>
          <w:szCs w:val="30"/>
        </w:rPr>
      </w:pPr>
      <w:bookmarkStart w:id="0" w:name="_GoBack"/>
      <w:bookmarkEnd w:id="0"/>
      <w:r w:rsidRPr="00E37B07">
        <w:rPr>
          <w:rFonts w:ascii="Arial" w:hAnsi="Arial" w:cs="Arial"/>
          <w:b/>
          <w:color w:val="BD1B21"/>
          <w:sz w:val="30"/>
          <w:szCs w:val="30"/>
        </w:rPr>
        <w:t xml:space="preserve">Právě vyšlo nové číslo odborného recenzovaného časopisu Demografie – Demografie </w:t>
      </w:r>
      <w:r w:rsidR="00AC09D0">
        <w:rPr>
          <w:rFonts w:ascii="Arial" w:hAnsi="Arial" w:cs="Arial"/>
          <w:b/>
          <w:color w:val="BD1B21"/>
          <w:sz w:val="30"/>
          <w:szCs w:val="30"/>
        </w:rPr>
        <w:t>1/2017</w:t>
      </w:r>
    </w:p>
    <w:p w:rsidR="00E37B07" w:rsidRPr="00E37B07" w:rsidRDefault="00E37B07" w:rsidP="00E37B07">
      <w:pPr>
        <w:spacing w:after="0" w:line="240" w:lineRule="auto"/>
        <w:rPr>
          <w:rFonts w:ascii="Arial" w:hAnsi="Arial" w:cs="Arial"/>
          <w:b/>
          <w:color w:val="BD1B21"/>
          <w:sz w:val="26"/>
          <w:szCs w:val="26"/>
        </w:rPr>
      </w:pPr>
    </w:p>
    <w:p w:rsidR="00F7742C" w:rsidRDefault="00FE5BFC" w:rsidP="00FE5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5BFC">
        <w:rPr>
          <w:rFonts w:ascii="Arial" w:hAnsi="Arial" w:cs="Arial"/>
          <w:i/>
          <w:sz w:val="20"/>
          <w:szCs w:val="20"/>
        </w:rPr>
        <w:t>Sylva Höhne</w:t>
      </w:r>
      <w:r w:rsidR="00481E80" w:rsidRPr="007D217B">
        <w:rPr>
          <w:rFonts w:ascii="Arial" w:hAnsi="Arial" w:cs="Arial"/>
          <w:sz w:val="20"/>
          <w:szCs w:val="20"/>
        </w:rPr>
        <w:t xml:space="preserve"> ve svém příspěvku </w:t>
      </w:r>
      <w:r w:rsidRPr="00FE5BFC">
        <w:rPr>
          <w:rFonts w:ascii="Arial" w:hAnsi="Arial" w:cs="Arial"/>
          <w:b/>
          <w:sz w:val="20"/>
          <w:szCs w:val="20"/>
        </w:rPr>
        <w:t>Změny v čerpání rodičovského příspěvku v demografických souvislostech</w:t>
      </w:r>
      <w:r w:rsidRPr="00FE5B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prezentuje a diskutuje nové údaje týkající se právě tohoto tématu</w:t>
      </w:r>
      <w:r w:rsidR="00481E80" w:rsidRPr="007D21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Autorka poukazuje na měnící se strukturu příjemců rodičovského příspěvku</w:t>
      </w:r>
      <w:r w:rsidR="00110D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souvislosti s demografickými i jinými změnami ve společnosti. </w:t>
      </w:r>
      <w:r w:rsidRPr="00FE5BFC">
        <w:rPr>
          <w:rFonts w:ascii="Arial" w:hAnsi="Arial" w:cs="Arial"/>
          <w:sz w:val="20"/>
          <w:szCs w:val="20"/>
        </w:rPr>
        <w:t>Z analýzy je zřejmé určité zkracování doby pobírání příspěvku, nicméně zájem o jeho čerpání až do 3 let věku dítěte přetrvává</w:t>
      </w:r>
      <w:r>
        <w:rPr>
          <w:rFonts w:ascii="Arial" w:hAnsi="Arial" w:cs="Arial"/>
          <w:sz w:val="20"/>
          <w:szCs w:val="20"/>
        </w:rPr>
        <w:t>.</w:t>
      </w:r>
    </w:p>
    <w:p w:rsidR="00E37B07" w:rsidRPr="00E37B07" w:rsidRDefault="00E37B07" w:rsidP="00E37B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37B07" w:rsidRDefault="00481E80" w:rsidP="00E37B07">
      <w:pPr>
        <w:spacing w:after="0" w:line="240" w:lineRule="auto"/>
        <w:jc w:val="both"/>
        <w:rPr>
          <w:rFonts w:ascii="Comic Sans MS" w:hAnsi="Comic Sans MS"/>
        </w:rPr>
      </w:pPr>
      <w:r w:rsidRPr="00CA374C">
        <w:rPr>
          <w:rFonts w:ascii="Arial" w:hAnsi="Arial" w:cs="Arial"/>
          <w:sz w:val="20"/>
          <w:szCs w:val="20"/>
        </w:rPr>
        <w:t xml:space="preserve">V článku </w:t>
      </w:r>
      <w:r w:rsidR="00CA374C" w:rsidRPr="00CA374C">
        <w:rPr>
          <w:rFonts w:ascii="Arial" w:hAnsi="Arial" w:cs="Arial"/>
          <w:b/>
          <w:sz w:val="20"/>
          <w:szCs w:val="20"/>
        </w:rPr>
        <w:t>Modelování úmrtnosti ve vysokých věcích v České republice s využitím kohortních dat ze sousedních zemí</w:t>
      </w:r>
      <w:r w:rsidR="00CA374C" w:rsidRPr="00CA374C">
        <w:rPr>
          <w:rFonts w:ascii="Arial" w:hAnsi="Arial" w:cs="Arial"/>
          <w:sz w:val="20"/>
          <w:szCs w:val="20"/>
        </w:rPr>
        <w:t xml:space="preserve"> </w:t>
      </w:r>
      <w:r w:rsidR="00CA374C">
        <w:rPr>
          <w:rFonts w:ascii="Arial" w:hAnsi="Arial" w:cs="Arial"/>
          <w:sz w:val="20"/>
          <w:szCs w:val="20"/>
        </w:rPr>
        <w:t>se autoři (</w:t>
      </w:r>
      <w:r w:rsidR="00CA374C" w:rsidRPr="00CA374C">
        <w:rPr>
          <w:rFonts w:ascii="Arial" w:hAnsi="Arial" w:cs="Arial"/>
          <w:i/>
          <w:sz w:val="20"/>
          <w:szCs w:val="20"/>
        </w:rPr>
        <w:t>Jan Fojtík, Tomáš Karel, Martin Matějka a Pavel Zimmermann</w:t>
      </w:r>
      <w:r w:rsidR="00CA374C">
        <w:rPr>
          <w:rFonts w:ascii="Arial" w:hAnsi="Arial" w:cs="Arial"/>
          <w:sz w:val="20"/>
          <w:szCs w:val="20"/>
        </w:rPr>
        <w:t>)</w:t>
      </w:r>
      <w:r w:rsidR="00CA374C" w:rsidRPr="00CA374C">
        <w:rPr>
          <w:rFonts w:ascii="Arial" w:hAnsi="Arial" w:cs="Arial"/>
          <w:sz w:val="20"/>
          <w:szCs w:val="20"/>
        </w:rPr>
        <w:t xml:space="preserve"> </w:t>
      </w:r>
      <w:r w:rsidR="00CA374C">
        <w:rPr>
          <w:rFonts w:ascii="Arial" w:hAnsi="Arial" w:cs="Arial"/>
          <w:sz w:val="20"/>
          <w:szCs w:val="20"/>
        </w:rPr>
        <w:t>snaží navrhnout způsob jak zlepšit statistickou neurčitost</w:t>
      </w:r>
      <w:r w:rsidR="00CA374C" w:rsidRPr="00CA374C">
        <w:rPr>
          <w:rFonts w:ascii="Arial" w:hAnsi="Arial" w:cs="Arial"/>
          <w:sz w:val="20"/>
          <w:szCs w:val="20"/>
        </w:rPr>
        <w:t xml:space="preserve"> odhadů úmrtnosti ve vysokém věku</w:t>
      </w:r>
      <w:r w:rsidR="00CA374C">
        <w:rPr>
          <w:rFonts w:ascii="Arial" w:hAnsi="Arial" w:cs="Arial"/>
          <w:sz w:val="20"/>
          <w:szCs w:val="20"/>
        </w:rPr>
        <w:t>. V příspěvku pomocí inovativní</w:t>
      </w:r>
      <w:r w:rsidR="00455C3D">
        <w:rPr>
          <w:rFonts w:ascii="Arial" w:hAnsi="Arial" w:cs="Arial"/>
          <w:sz w:val="20"/>
          <w:szCs w:val="20"/>
        </w:rPr>
        <w:t xml:space="preserve">ch metod </w:t>
      </w:r>
      <w:r w:rsidR="00CA374C">
        <w:rPr>
          <w:rFonts w:ascii="Arial" w:hAnsi="Arial" w:cs="Arial"/>
          <w:sz w:val="20"/>
          <w:szCs w:val="20"/>
        </w:rPr>
        <w:t xml:space="preserve">zkoumají </w:t>
      </w:r>
      <w:r w:rsidR="00455C3D">
        <w:rPr>
          <w:rFonts w:ascii="Arial" w:hAnsi="Arial" w:cs="Arial"/>
          <w:sz w:val="20"/>
          <w:szCs w:val="20"/>
        </w:rPr>
        <w:t>údaje</w:t>
      </w:r>
      <w:r w:rsidR="00CA374C">
        <w:rPr>
          <w:rFonts w:ascii="Arial" w:hAnsi="Arial" w:cs="Arial"/>
          <w:sz w:val="20"/>
          <w:szCs w:val="20"/>
        </w:rPr>
        <w:t xml:space="preserve"> za Českou republiku a okolní státy (Maďarsko, Východní Německo a Slovensko)</w:t>
      </w:r>
      <w:r w:rsidR="00455C3D">
        <w:rPr>
          <w:rFonts w:ascii="Arial" w:hAnsi="Arial" w:cs="Arial"/>
          <w:sz w:val="20"/>
          <w:szCs w:val="20"/>
        </w:rPr>
        <w:t xml:space="preserve">. Autoři pro svou analýzu využili kohortní data </w:t>
      </w:r>
      <w:r w:rsidR="00455C3D" w:rsidRPr="00455C3D">
        <w:rPr>
          <w:rFonts w:ascii="Arial" w:hAnsi="Arial" w:cs="Arial"/>
          <w:sz w:val="20"/>
          <w:szCs w:val="20"/>
        </w:rPr>
        <w:t>o počtu zemřelých a o velikosti expozice k riziku smrti v dokončených jednoletých věcích. Data o expozici jsou zpřesněna metodou vymřelých kohort</w:t>
      </w:r>
      <w:r w:rsidR="00455C3D">
        <w:rPr>
          <w:rFonts w:ascii="Arial" w:hAnsi="Arial" w:cs="Arial"/>
          <w:sz w:val="20"/>
          <w:szCs w:val="20"/>
        </w:rPr>
        <w:t>.</w:t>
      </w:r>
      <w:r w:rsidR="00455C3D" w:rsidRPr="00455C3D">
        <w:rPr>
          <w:rFonts w:ascii="Arial" w:hAnsi="Arial" w:cs="Arial"/>
          <w:sz w:val="20"/>
          <w:szCs w:val="20"/>
        </w:rPr>
        <w:t xml:space="preserve"> </w:t>
      </w:r>
      <w:r w:rsidR="00455C3D">
        <w:rPr>
          <w:rFonts w:ascii="Arial" w:hAnsi="Arial" w:cs="Arial"/>
          <w:sz w:val="20"/>
          <w:szCs w:val="20"/>
        </w:rPr>
        <w:t xml:space="preserve">Výsledky studie </w:t>
      </w:r>
      <w:r w:rsidR="00455C3D" w:rsidRPr="00455C3D">
        <w:rPr>
          <w:rFonts w:ascii="Arial" w:hAnsi="Arial" w:cs="Arial"/>
          <w:sz w:val="20"/>
          <w:szCs w:val="20"/>
        </w:rPr>
        <w:t>naznačují, že při použití kredibilitního přístupu k mixování dat lze při minimální změně předpovědi dosáhnout velmi výrazného zvýšení přesnosti odhadů.</w:t>
      </w:r>
    </w:p>
    <w:p w:rsidR="00CA374C" w:rsidRPr="00E37B07" w:rsidRDefault="00CA374C" w:rsidP="00E37B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E3A80" w:rsidRPr="004031B9" w:rsidRDefault="00455C3D" w:rsidP="003E3A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1B9">
        <w:rPr>
          <w:rFonts w:ascii="Arial" w:hAnsi="Arial" w:cs="Arial"/>
          <w:i/>
          <w:sz w:val="20"/>
          <w:szCs w:val="20"/>
        </w:rPr>
        <w:t>Ladislav Průša</w:t>
      </w:r>
      <w:r w:rsidR="00481E80">
        <w:rPr>
          <w:rFonts w:ascii="Arial" w:hAnsi="Arial" w:cs="Arial"/>
          <w:sz w:val="20"/>
          <w:szCs w:val="20"/>
        </w:rPr>
        <w:t xml:space="preserve"> se v příspěvku </w:t>
      </w:r>
      <w:r w:rsidR="003E3A80" w:rsidRPr="004031B9">
        <w:rPr>
          <w:rFonts w:ascii="Arial" w:hAnsi="Arial" w:cs="Arial"/>
          <w:b/>
          <w:sz w:val="20"/>
          <w:szCs w:val="20"/>
        </w:rPr>
        <w:t>Důsledky změn věkové struktury obyvatelstva na vývoj nákladů na poskytování zdravotní péče</w:t>
      </w:r>
      <w:r w:rsidR="003E3A80" w:rsidRPr="004031B9">
        <w:rPr>
          <w:rFonts w:ascii="Arial" w:hAnsi="Arial" w:cs="Arial"/>
          <w:sz w:val="20"/>
          <w:szCs w:val="20"/>
        </w:rPr>
        <w:t> </w:t>
      </w:r>
      <w:r w:rsidR="00481E80">
        <w:rPr>
          <w:rFonts w:ascii="Arial" w:hAnsi="Arial" w:cs="Arial"/>
          <w:sz w:val="20"/>
          <w:szCs w:val="20"/>
        </w:rPr>
        <w:t xml:space="preserve"> </w:t>
      </w:r>
      <w:r w:rsidR="003E3A80">
        <w:rPr>
          <w:rFonts w:ascii="Arial" w:hAnsi="Arial" w:cs="Arial"/>
          <w:sz w:val="20"/>
          <w:szCs w:val="20"/>
        </w:rPr>
        <w:t xml:space="preserve">provádí </w:t>
      </w:r>
      <w:r w:rsidR="003E3A80" w:rsidRPr="003E3A80">
        <w:rPr>
          <w:rFonts w:ascii="Arial" w:hAnsi="Arial" w:cs="Arial"/>
          <w:sz w:val="20"/>
          <w:szCs w:val="20"/>
        </w:rPr>
        <w:t xml:space="preserve">rozbor </w:t>
      </w:r>
      <w:r w:rsidR="003E3A80">
        <w:rPr>
          <w:rFonts w:ascii="Arial" w:hAnsi="Arial" w:cs="Arial"/>
          <w:sz w:val="20"/>
          <w:szCs w:val="20"/>
        </w:rPr>
        <w:t xml:space="preserve">dat </w:t>
      </w:r>
      <w:r w:rsidR="003E3A80" w:rsidRPr="003E3A80">
        <w:rPr>
          <w:rFonts w:ascii="Arial" w:hAnsi="Arial" w:cs="Arial"/>
          <w:sz w:val="20"/>
          <w:szCs w:val="20"/>
        </w:rPr>
        <w:t>ve vztahu k udržitelnosti financování zdravotnictví</w:t>
      </w:r>
      <w:r w:rsidR="003E3A80">
        <w:rPr>
          <w:rFonts w:ascii="Arial" w:hAnsi="Arial" w:cs="Arial"/>
          <w:sz w:val="20"/>
          <w:szCs w:val="20"/>
        </w:rPr>
        <w:t>. Autor charakterizuje</w:t>
      </w:r>
      <w:r w:rsidR="003E3A80" w:rsidRPr="003E3A80">
        <w:rPr>
          <w:rFonts w:ascii="Arial" w:hAnsi="Arial" w:cs="Arial"/>
          <w:sz w:val="20"/>
          <w:szCs w:val="20"/>
        </w:rPr>
        <w:t xml:space="preserve"> determinanty vývoje nákladů na zdravotní péči a následně za v</w:t>
      </w:r>
      <w:r w:rsidR="003E3A80">
        <w:rPr>
          <w:rFonts w:ascii="Arial" w:hAnsi="Arial" w:cs="Arial"/>
          <w:sz w:val="20"/>
          <w:szCs w:val="20"/>
        </w:rPr>
        <w:t>yužití regresní přímky prezentuje</w:t>
      </w:r>
      <w:r w:rsidR="003E3A80" w:rsidRPr="003E3A80">
        <w:rPr>
          <w:rFonts w:ascii="Arial" w:hAnsi="Arial" w:cs="Arial"/>
          <w:sz w:val="20"/>
          <w:szCs w:val="20"/>
        </w:rPr>
        <w:t xml:space="preserve"> odhad očekávaného vývoje nákladů zdravotních pojišťoven na zdravotní péči do roku 2030</w:t>
      </w:r>
      <w:r w:rsidR="003E3A80">
        <w:rPr>
          <w:rFonts w:ascii="Arial" w:hAnsi="Arial" w:cs="Arial"/>
          <w:sz w:val="20"/>
          <w:szCs w:val="20"/>
        </w:rPr>
        <w:t xml:space="preserve">. Na základě publikovaných propočtů je zřejmé, že </w:t>
      </w:r>
      <w:r w:rsidR="003E3A80" w:rsidRPr="003E3A80">
        <w:rPr>
          <w:rFonts w:ascii="Arial" w:hAnsi="Arial" w:cs="Arial"/>
          <w:sz w:val="20"/>
          <w:szCs w:val="20"/>
        </w:rPr>
        <w:t xml:space="preserve">dojde k výraznému nárůstu výdajů zdravotních pojišťoven </w:t>
      </w:r>
      <w:r w:rsidR="003E3A80">
        <w:rPr>
          <w:rFonts w:ascii="Arial" w:hAnsi="Arial" w:cs="Arial"/>
          <w:sz w:val="20"/>
          <w:szCs w:val="20"/>
        </w:rPr>
        <w:t xml:space="preserve">na </w:t>
      </w:r>
      <w:r w:rsidR="003E3A80" w:rsidRPr="003E3A80">
        <w:rPr>
          <w:rFonts w:ascii="Arial" w:hAnsi="Arial" w:cs="Arial"/>
          <w:sz w:val="20"/>
          <w:szCs w:val="20"/>
        </w:rPr>
        <w:t>zdravotní péči.</w:t>
      </w:r>
    </w:p>
    <w:p w:rsidR="003E3A80" w:rsidRDefault="003E3A80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B07" w:rsidRDefault="00355B37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B37">
        <w:rPr>
          <w:rFonts w:ascii="Arial" w:hAnsi="Arial" w:cs="Arial"/>
          <w:sz w:val="20"/>
          <w:szCs w:val="20"/>
        </w:rPr>
        <w:t xml:space="preserve">V článku </w:t>
      </w:r>
      <w:r w:rsidRPr="00355B37">
        <w:rPr>
          <w:rFonts w:ascii="Arial" w:hAnsi="Arial" w:cs="Arial"/>
          <w:b/>
          <w:sz w:val="20"/>
          <w:szCs w:val="20"/>
        </w:rPr>
        <w:t>Kvalitativní faktory stárnutí populace</w:t>
      </w:r>
      <w:r w:rsidRPr="00355B37">
        <w:rPr>
          <w:rFonts w:ascii="Arial" w:hAnsi="Arial" w:cs="Arial"/>
          <w:sz w:val="20"/>
          <w:szCs w:val="20"/>
        </w:rPr>
        <w:t xml:space="preserve"> </w:t>
      </w:r>
      <w:r w:rsidRPr="00355B37">
        <w:rPr>
          <w:rFonts w:ascii="Arial" w:hAnsi="Arial" w:cs="Arial"/>
          <w:i/>
          <w:sz w:val="20"/>
          <w:szCs w:val="20"/>
        </w:rPr>
        <w:t>Martina Šimková</w:t>
      </w:r>
      <w:r w:rsidRPr="00355B37">
        <w:rPr>
          <w:rFonts w:ascii="Arial" w:hAnsi="Arial" w:cs="Arial"/>
          <w:sz w:val="20"/>
          <w:szCs w:val="20"/>
        </w:rPr>
        <w:t xml:space="preserve"> a </w:t>
      </w:r>
      <w:r w:rsidRPr="00355B37">
        <w:rPr>
          <w:rFonts w:ascii="Arial" w:hAnsi="Arial" w:cs="Arial"/>
          <w:i/>
          <w:sz w:val="20"/>
          <w:szCs w:val="20"/>
        </w:rPr>
        <w:t>Jitka Langhamrová</w:t>
      </w:r>
      <w:r w:rsidRPr="00355B37">
        <w:rPr>
          <w:rFonts w:ascii="Arial" w:hAnsi="Arial" w:cs="Arial"/>
          <w:sz w:val="20"/>
          <w:szCs w:val="20"/>
        </w:rPr>
        <w:t xml:space="preserve"> prezentují komplexnější přístup k problematice kvality života stárnoucí populace. Příspěvek přináší do diskuse o stárnutí vybrané kvalitativní aspekty související zejména s problematikou zdravotního stavu, rozdílné struktury spotřebních výdajů starších osob a bezpečnostní a zdravotní problematikou</w:t>
      </w:r>
    </w:p>
    <w:p w:rsidR="00355B37" w:rsidRPr="00355B37" w:rsidRDefault="00355B37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8BD" w:rsidRDefault="00355B37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B37">
        <w:rPr>
          <w:rFonts w:ascii="Arial" w:hAnsi="Arial" w:cs="Arial"/>
          <w:i/>
          <w:sz w:val="20"/>
          <w:szCs w:val="20"/>
        </w:rPr>
        <w:t>Jarmila Marešová</w:t>
      </w:r>
      <w:r w:rsidRPr="00355B37">
        <w:rPr>
          <w:rFonts w:ascii="Arial" w:hAnsi="Arial" w:cs="Arial"/>
          <w:sz w:val="20"/>
          <w:szCs w:val="20"/>
        </w:rPr>
        <w:t xml:space="preserve"> v přehledovém článku </w:t>
      </w:r>
      <w:r w:rsidRPr="00355B37">
        <w:rPr>
          <w:rFonts w:ascii="Arial" w:hAnsi="Arial" w:cs="Arial"/>
          <w:b/>
          <w:sz w:val="20"/>
          <w:szCs w:val="20"/>
        </w:rPr>
        <w:t>Cizinci v ČR a jejich ekonomické aktivity</w:t>
      </w:r>
      <w:r w:rsidRPr="00355B37">
        <w:rPr>
          <w:rFonts w:ascii="Arial" w:hAnsi="Arial" w:cs="Arial"/>
          <w:sz w:val="20"/>
          <w:szCs w:val="20"/>
        </w:rPr>
        <w:t xml:space="preserve"> čtenářům prezentuje základní data týkající se této problematiky.</w:t>
      </w:r>
      <w:r w:rsidR="008558BD">
        <w:rPr>
          <w:rFonts w:ascii="Arial" w:hAnsi="Arial" w:cs="Arial"/>
          <w:sz w:val="20"/>
          <w:szCs w:val="20"/>
        </w:rPr>
        <w:t xml:space="preserve"> </w:t>
      </w:r>
    </w:p>
    <w:p w:rsidR="008558BD" w:rsidRDefault="008558BD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B07" w:rsidRDefault="00481E80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rubrice Sčítání informuje </w:t>
      </w:r>
      <w:r w:rsidR="00355B37">
        <w:rPr>
          <w:rFonts w:ascii="Arial" w:hAnsi="Arial" w:cs="Arial"/>
          <w:i/>
          <w:sz w:val="20"/>
          <w:szCs w:val="20"/>
        </w:rPr>
        <w:t>Petr Pšenička</w:t>
      </w:r>
      <w:r>
        <w:rPr>
          <w:rFonts w:ascii="Arial" w:hAnsi="Arial" w:cs="Arial"/>
          <w:sz w:val="20"/>
          <w:szCs w:val="20"/>
        </w:rPr>
        <w:t xml:space="preserve"> o </w:t>
      </w:r>
      <w:r w:rsidR="008558BD" w:rsidRPr="008558BD">
        <w:rPr>
          <w:rFonts w:ascii="Arial" w:hAnsi="Arial" w:cs="Arial"/>
          <w:b/>
          <w:sz w:val="20"/>
          <w:szCs w:val="20"/>
        </w:rPr>
        <w:t xml:space="preserve">roli </w:t>
      </w:r>
      <w:r w:rsidR="004E7A70">
        <w:rPr>
          <w:rFonts w:ascii="Arial" w:hAnsi="Arial" w:cs="Arial"/>
          <w:b/>
          <w:sz w:val="20"/>
          <w:szCs w:val="20"/>
        </w:rPr>
        <w:t>s</w:t>
      </w:r>
      <w:r w:rsidR="00355B37" w:rsidRPr="008558BD">
        <w:rPr>
          <w:rFonts w:ascii="Arial" w:hAnsi="Arial" w:cs="Arial"/>
          <w:b/>
          <w:sz w:val="20"/>
          <w:szCs w:val="20"/>
        </w:rPr>
        <w:t>čítání lidu v dopravním plánová</w:t>
      </w:r>
      <w:r w:rsidR="008558BD" w:rsidRPr="008558BD">
        <w:rPr>
          <w:rFonts w:ascii="Arial" w:hAnsi="Arial" w:cs="Arial"/>
          <w:b/>
          <w:sz w:val="20"/>
          <w:szCs w:val="20"/>
        </w:rPr>
        <w:t>ní</w:t>
      </w:r>
      <w:r w:rsidR="008558BD">
        <w:rPr>
          <w:rFonts w:ascii="Arial" w:hAnsi="Arial" w:cs="Arial"/>
          <w:sz w:val="20"/>
          <w:szCs w:val="20"/>
        </w:rPr>
        <w:t>, o jeho výhodách (dlouhé a ucelené časové řady), ale zmiňuje i slabé stránky (desetiletá perioda).</w:t>
      </w:r>
    </w:p>
    <w:p w:rsidR="00355B37" w:rsidRPr="00E37B07" w:rsidRDefault="00355B37" w:rsidP="00E37B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2A29" w:rsidRDefault="00481E80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Celé nové číslo časopisu Demografie je ve formátu pdf zdarma ke stažení na </w:t>
      </w:r>
      <w:hyperlink r:id="rId8" w:history="1">
        <w:r w:rsidRPr="00083E9F">
          <w:rPr>
            <w:rStyle w:val="Hypertextovodkaz"/>
            <w:rFonts w:ascii="Arial" w:hAnsi="Arial" w:cs="Arial"/>
            <w:sz w:val="20"/>
            <w:szCs w:val="20"/>
          </w:rPr>
          <w:t>webových stránkách ČSÚ</w:t>
        </w:r>
      </w:hyperlink>
      <w:r>
        <w:rPr>
          <w:rFonts w:ascii="Arial" w:hAnsi="Arial" w:cs="Arial"/>
          <w:sz w:val="20"/>
          <w:szCs w:val="20"/>
        </w:rPr>
        <w:t>, tištěný časopis je možné zakoupit v prodejně ČSÚ v Praze.</w:t>
      </w:r>
    </w:p>
    <w:p w:rsidR="00E37B07" w:rsidRDefault="00E37B07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29F7" w:rsidRPr="00E729F7" w:rsidRDefault="00E729F7" w:rsidP="00E37B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29F7">
        <w:rPr>
          <w:rFonts w:ascii="Arial" w:hAnsi="Arial" w:cs="Arial"/>
          <w:b/>
          <w:sz w:val="20"/>
          <w:szCs w:val="20"/>
        </w:rPr>
        <w:t>Kontakt:</w:t>
      </w:r>
    </w:p>
    <w:p w:rsidR="00E729F7" w:rsidRDefault="00E729F7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Marie Průšová</w:t>
      </w:r>
    </w:p>
    <w:p w:rsidR="00E729F7" w:rsidRDefault="00E729F7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redakce Demografie</w:t>
      </w:r>
    </w:p>
    <w:p w:rsidR="00E729F7" w:rsidRDefault="00E729F7" w:rsidP="00E37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+420 274 052 834</w:t>
      </w:r>
    </w:p>
    <w:p w:rsidR="00E729F7" w:rsidRPr="008257BA" w:rsidRDefault="00E729F7" w:rsidP="00E37B07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e-mail: redakce@czso.cz</w:t>
      </w:r>
    </w:p>
    <w:sectPr w:rsidR="00E729F7" w:rsidRPr="008257BA" w:rsidSect="009D2AA7">
      <w:headerReference w:type="default" r:id="rId9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20" w:rsidRDefault="00015120" w:rsidP="00A579D5">
      <w:r>
        <w:separator/>
      </w:r>
    </w:p>
  </w:endnote>
  <w:endnote w:type="continuationSeparator" w:id="0">
    <w:p w:rsidR="00015120" w:rsidRDefault="00015120" w:rsidP="00A5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20" w:rsidRDefault="00015120" w:rsidP="00A579D5">
      <w:r>
        <w:separator/>
      </w:r>
    </w:p>
  </w:footnote>
  <w:footnote w:type="continuationSeparator" w:id="0">
    <w:p w:rsidR="00015120" w:rsidRDefault="00015120" w:rsidP="00A57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A7" w:rsidRPr="00A579D5" w:rsidRDefault="00070477" w:rsidP="00A579D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382.75pt;margin-top:57.15pt;width:120.45pt;height:17.25pt;z-index:2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  <w:r>
      <w:rPr>
        <w:noProof/>
      </w:rPr>
      <w:pict>
        <v:shape id="Obrázek 2" o:spid="_x0000_s2049" type="#_x0000_t75" style="position:absolute;margin-left:29.5pt;margin-top:39.7pt;width:134.95pt;height:33.15pt;z-index:1;visibility:visible;mso-position-horizontal-relative:page;mso-position-vertical-relative:page;mso-width-relative:margin;mso-height-relative:margin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3FE"/>
    <w:multiLevelType w:val="hybridMultilevel"/>
    <w:tmpl w:val="C56AF938"/>
    <w:lvl w:ilvl="0" w:tplc="2068A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C2F"/>
    <w:rsid w:val="00015120"/>
    <w:rsid w:val="00024043"/>
    <w:rsid w:val="000578EA"/>
    <w:rsid w:val="00070477"/>
    <w:rsid w:val="00083E9F"/>
    <w:rsid w:val="00110D70"/>
    <w:rsid w:val="00165C83"/>
    <w:rsid w:val="001D0298"/>
    <w:rsid w:val="00281029"/>
    <w:rsid w:val="00312A29"/>
    <w:rsid w:val="00326F3E"/>
    <w:rsid w:val="00355B37"/>
    <w:rsid w:val="003621CA"/>
    <w:rsid w:val="003B61F8"/>
    <w:rsid w:val="003C3475"/>
    <w:rsid w:val="003E3A80"/>
    <w:rsid w:val="004031B9"/>
    <w:rsid w:val="00455C3D"/>
    <w:rsid w:val="00465B42"/>
    <w:rsid w:val="00481E80"/>
    <w:rsid w:val="00493ED4"/>
    <w:rsid w:val="004C4001"/>
    <w:rsid w:val="004D1D1F"/>
    <w:rsid w:val="004E7A70"/>
    <w:rsid w:val="004F3E77"/>
    <w:rsid w:val="00566D63"/>
    <w:rsid w:val="00571B23"/>
    <w:rsid w:val="00595C8E"/>
    <w:rsid w:val="005C44FD"/>
    <w:rsid w:val="006043E1"/>
    <w:rsid w:val="006229BA"/>
    <w:rsid w:val="006B216F"/>
    <w:rsid w:val="006C0358"/>
    <w:rsid w:val="00733FFC"/>
    <w:rsid w:val="008257BA"/>
    <w:rsid w:val="0084327C"/>
    <w:rsid w:val="008558BD"/>
    <w:rsid w:val="00890C2F"/>
    <w:rsid w:val="009C7C61"/>
    <w:rsid w:val="009D2AA7"/>
    <w:rsid w:val="00A579D5"/>
    <w:rsid w:val="00A64165"/>
    <w:rsid w:val="00A84608"/>
    <w:rsid w:val="00AA4853"/>
    <w:rsid w:val="00AB4266"/>
    <w:rsid w:val="00AC09D0"/>
    <w:rsid w:val="00BC06A1"/>
    <w:rsid w:val="00BC328B"/>
    <w:rsid w:val="00CA374C"/>
    <w:rsid w:val="00D53258"/>
    <w:rsid w:val="00D72009"/>
    <w:rsid w:val="00DA0E08"/>
    <w:rsid w:val="00E01087"/>
    <w:rsid w:val="00E27329"/>
    <w:rsid w:val="00E37B07"/>
    <w:rsid w:val="00E40C5A"/>
    <w:rsid w:val="00E729F7"/>
    <w:rsid w:val="00F57235"/>
    <w:rsid w:val="00F61EFB"/>
    <w:rsid w:val="00F76CF9"/>
    <w:rsid w:val="00F7742C"/>
    <w:rsid w:val="00FD43A2"/>
    <w:rsid w:val="00FE199C"/>
    <w:rsid w:val="00FE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8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E80"/>
    <w:pPr>
      <w:spacing w:line="240" w:lineRule="auto"/>
    </w:pPr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481E80"/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2F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0C2F"/>
    <w:rPr>
      <w:rFonts w:ascii="Calibri" w:eastAsia="Times New Roman" w:hAnsi="Calibri" w:cs="Times New Roman"/>
      <w:b/>
      <w:bCs/>
    </w:rPr>
  </w:style>
  <w:style w:type="character" w:styleId="Hypertextovodkaz">
    <w:name w:val="Hyperlink"/>
    <w:uiPriority w:val="99"/>
    <w:unhideWhenUsed/>
    <w:rsid w:val="00083E9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74C"/>
    <w:pPr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74C"/>
    <w:rPr>
      <w:rFonts w:ascii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37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demografie-revue-pro-vyzkum-populacniho-vyvoje-c-3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SOV~1\AppData\Local\Temp\Hlavickovy%20papir%20CZ%20ustredi_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DA1B-1910-431E-909F-FE3D45B2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ustredi_0</Template>
  <TotalTime>1090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prusova6490</dc:creator>
  <cp:keywords>Hlavičkový papír CZ</cp:keywords>
  <cp:lastModifiedBy>Operator</cp:lastModifiedBy>
  <cp:revision>5</cp:revision>
  <dcterms:created xsi:type="dcterms:W3CDTF">2017-03-16T13:17:00Z</dcterms:created>
  <dcterms:modified xsi:type="dcterms:W3CDTF">2017-03-20T09:57:00Z</dcterms:modified>
</cp:coreProperties>
</file>