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4483B6" w14:textId="1305F4EF" w:rsidR="00611662" w:rsidRPr="0061720D" w:rsidRDefault="00611662" w:rsidP="00611662">
      <w:pPr>
        <w:pStyle w:val="Datum"/>
      </w:pPr>
      <w:r w:rsidRPr="0061720D">
        <w:t>1</w:t>
      </w:r>
      <w:r w:rsidR="000B21E2" w:rsidRPr="0061720D">
        <w:t>0 February 2025</w:t>
      </w:r>
    </w:p>
    <w:p w14:paraId="397DABDE" w14:textId="5A249A1B" w:rsidR="00611662" w:rsidRPr="0061720D" w:rsidRDefault="00611662" w:rsidP="00611662">
      <w:pPr>
        <w:pStyle w:val="Nzev"/>
      </w:pPr>
      <w:r w:rsidRPr="0061720D">
        <w:t xml:space="preserve">Development of international trade </w:t>
      </w:r>
      <w:r w:rsidR="00E7096F" w:rsidRPr="0061720D">
        <w:t>in goods price indices in the Q</w:t>
      </w:r>
      <w:r w:rsidR="008E5AF0" w:rsidRPr="0061720D">
        <w:t>4</w:t>
      </w:r>
      <w:r w:rsidRPr="0061720D">
        <w:t xml:space="preserve"> 2024</w:t>
      </w:r>
    </w:p>
    <w:p w14:paraId="253739D1" w14:textId="32DBB19C" w:rsidR="00611662" w:rsidRPr="0061720D" w:rsidRDefault="00611662" w:rsidP="00611662">
      <w:pPr>
        <w:pStyle w:val="Perex"/>
        <w:spacing w:after="0"/>
        <w:rPr>
          <w:szCs w:val="20"/>
        </w:rPr>
      </w:pPr>
      <w:r w:rsidRPr="0061720D">
        <w:rPr>
          <w:szCs w:val="20"/>
        </w:rPr>
        <w:t xml:space="preserve">In the </w:t>
      </w:r>
      <w:r w:rsidR="00464DD4" w:rsidRPr="0061720D">
        <w:rPr>
          <w:szCs w:val="20"/>
        </w:rPr>
        <w:t>Q4 2024</w:t>
      </w:r>
      <w:r w:rsidRPr="0061720D">
        <w:rPr>
          <w:szCs w:val="20"/>
        </w:rPr>
        <w:t xml:space="preserve">, compared to the </w:t>
      </w:r>
      <w:r w:rsidR="00464DD4" w:rsidRPr="0061720D">
        <w:rPr>
          <w:szCs w:val="20"/>
        </w:rPr>
        <w:t>Q3 2024, export prices increased by 0.9</w:t>
      </w:r>
      <w:r w:rsidRPr="0061720D">
        <w:rPr>
          <w:szCs w:val="20"/>
        </w:rPr>
        <w:t>%. In the year-on-year (y-o-y) comparis</w:t>
      </w:r>
      <w:r w:rsidR="00464DD4" w:rsidRPr="0061720D">
        <w:rPr>
          <w:szCs w:val="20"/>
        </w:rPr>
        <w:t xml:space="preserve">on, </w:t>
      </w:r>
      <w:r w:rsidR="00CC2AF6">
        <w:rPr>
          <w:szCs w:val="20"/>
        </w:rPr>
        <w:t>they</w:t>
      </w:r>
      <w:r w:rsidR="00464DD4" w:rsidRPr="0061720D">
        <w:rPr>
          <w:szCs w:val="20"/>
        </w:rPr>
        <w:t xml:space="preserve"> increased by 4.1</w:t>
      </w:r>
      <w:r w:rsidRPr="0061720D">
        <w:rPr>
          <w:szCs w:val="20"/>
        </w:rPr>
        <w:t xml:space="preserve">% in the </w:t>
      </w:r>
      <w:r w:rsidR="00464DD4" w:rsidRPr="0061720D">
        <w:rPr>
          <w:szCs w:val="20"/>
        </w:rPr>
        <w:t>Q4 2024</w:t>
      </w:r>
      <w:r w:rsidR="002C570C" w:rsidRPr="0061720D">
        <w:rPr>
          <w:szCs w:val="20"/>
        </w:rPr>
        <w:t xml:space="preserve">. Import prices increased by </w:t>
      </w:r>
      <w:r w:rsidR="00464DD4" w:rsidRPr="0061720D">
        <w:rPr>
          <w:szCs w:val="20"/>
        </w:rPr>
        <w:t>0.9</w:t>
      </w:r>
      <w:r w:rsidRPr="0061720D">
        <w:rPr>
          <w:szCs w:val="20"/>
        </w:rPr>
        <w:t xml:space="preserve">% in the </w:t>
      </w:r>
      <w:r w:rsidR="00464DD4" w:rsidRPr="0061720D">
        <w:rPr>
          <w:szCs w:val="20"/>
        </w:rPr>
        <w:t>Q4 2024</w:t>
      </w:r>
      <w:r w:rsidRPr="0061720D">
        <w:rPr>
          <w:szCs w:val="20"/>
        </w:rPr>
        <w:t xml:space="preserve"> compared to the </w:t>
      </w:r>
      <w:r w:rsidR="00464DD4" w:rsidRPr="0061720D">
        <w:rPr>
          <w:szCs w:val="20"/>
        </w:rPr>
        <w:t>Q3 2024</w:t>
      </w:r>
      <w:r w:rsidRPr="0061720D">
        <w:rPr>
          <w:szCs w:val="20"/>
        </w:rPr>
        <w:t>. In the y-</w:t>
      </w:r>
      <w:r w:rsidR="00067428" w:rsidRPr="0061720D">
        <w:rPr>
          <w:szCs w:val="20"/>
        </w:rPr>
        <w:t>o-y comparis</w:t>
      </w:r>
      <w:r w:rsidR="00A573D8" w:rsidRPr="0061720D">
        <w:rPr>
          <w:szCs w:val="20"/>
        </w:rPr>
        <w:t>on</w:t>
      </w:r>
      <w:r w:rsidR="00464DD4" w:rsidRPr="0061720D">
        <w:rPr>
          <w:szCs w:val="20"/>
        </w:rPr>
        <w:t xml:space="preserve">, </w:t>
      </w:r>
      <w:r w:rsidR="00743B14">
        <w:rPr>
          <w:szCs w:val="20"/>
        </w:rPr>
        <w:t>they</w:t>
      </w:r>
      <w:r w:rsidR="00464DD4" w:rsidRPr="0061720D">
        <w:rPr>
          <w:szCs w:val="20"/>
        </w:rPr>
        <w:t xml:space="preserve"> increased by 2.2</w:t>
      </w:r>
      <w:r w:rsidRPr="0061720D">
        <w:rPr>
          <w:szCs w:val="20"/>
        </w:rPr>
        <w:t xml:space="preserve">% in the </w:t>
      </w:r>
      <w:r w:rsidR="00464DD4" w:rsidRPr="0061720D">
        <w:rPr>
          <w:szCs w:val="20"/>
        </w:rPr>
        <w:t>Q4 2024</w:t>
      </w:r>
      <w:r w:rsidRPr="0061720D">
        <w:rPr>
          <w:szCs w:val="20"/>
        </w:rPr>
        <w:t xml:space="preserve">. The terms </w:t>
      </w:r>
      <w:r w:rsidR="004C5EDE" w:rsidRPr="0061720D">
        <w:rPr>
          <w:szCs w:val="20"/>
        </w:rPr>
        <w:t>of trade reached the value of 100</w:t>
      </w:r>
      <w:r w:rsidR="00A573D8" w:rsidRPr="0061720D">
        <w:rPr>
          <w:szCs w:val="20"/>
        </w:rPr>
        <w:t>.</w:t>
      </w:r>
      <w:r w:rsidR="004C5EDE" w:rsidRPr="0061720D">
        <w:rPr>
          <w:szCs w:val="20"/>
        </w:rPr>
        <w:t>0</w:t>
      </w:r>
      <w:r w:rsidRPr="0061720D">
        <w:rPr>
          <w:szCs w:val="20"/>
        </w:rPr>
        <w:t xml:space="preserve">% in the </w:t>
      </w:r>
      <w:r w:rsidR="00464DD4" w:rsidRPr="0061720D">
        <w:rPr>
          <w:szCs w:val="20"/>
        </w:rPr>
        <w:t>Q4 2024</w:t>
      </w:r>
      <w:r w:rsidRPr="0061720D">
        <w:rPr>
          <w:szCs w:val="20"/>
        </w:rPr>
        <w:t xml:space="preserve"> compared to the </w:t>
      </w:r>
      <w:r w:rsidR="00464DD4" w:rsidRPr="0061720D">
        <w:rPr>
          <w:szCs w:val="20"/>
        </w:rPr>
        <w:t>Q3 2024</w:t>
      </w:r>
      <w:r w:rsidRPr="0061720D">
        <w:rPr>
          <w:szCs w:val="20"/>
        </w:rPr>
        <w:t xml:space="preserve">. In the </w:t>
      </w:r>
      <w:r w:rsidR="0027177D" w:rsidRPr="0061720D">
        <w:rPr>
          <w:szCs w:val="20"/>
        </w:rPr>
        <w:t>y-o-y</w:t>
      </w:r>
      <w:r w:rsidRPr="0061720D">
        <w:rPr>
          <w:szCs w:val="20"/>
        </w:rPr>
        <w:t xml:space="preserve"> comparison, </w:t>
      </w:r>
      <w:r w:rsidR="00636902">
        <w:rPr>
          <w:szCs w:val="20"/>
        </w:rPr>
        <w:t>they</w:t>
      </w:r>
      <w:r w:rsidR="004C5EDE" w:rsidRPr="0061720D">
        <w:rPr>
          <w:szCs w:val="20"/>
        </w:rPr>
        <w:t xml:space="preserve"> reached the value of 101.9</w:t>
      </w:r>
      <w:r w:rsidRPr="0061720D">
        <w:rPr>
          <w:szCs w:val="20"/>
        </w:rPr>
        <w:t xml:space="preserve">% in the </w:t>
      </w:r>
      <w:r w:rsidR="00464DD4" w:rsidRPr="0061720D">
        <w:rPr>
          <w:szCs w:val="20"/>
        </w:rPr>
        <w:t>Q4 2024</w:t>
      </w:r>
      <w:r w:rsidRPr="0061720D">
        <w:rPr>
          <w:szCs w:val="20"/>
        </w:rPr>
        <w:t>.</w:t>
      </w:r>
      <w:r w:rsidR="004C5EDE" w:rsidRPr="0061720D">
        <w:rPr>
          <w:szCs w:val="20"/>
        </w:rPr>
        <w:t xml:space="preserve"> </w:t>
      </w:r>
      <w:r w:rsidR="00D17529" w:rsidRPr="0061720D">
        <w:rPr>
          <w:szCs w:val="20"/>
        </w:rPr>
        <w:t>On the average for the whole year 2024, compared to the year 2023, export prices increased by 3.1%, import prices by 1.5%, and the terms of trade reached the value of 101.5%.</w:t>
      </w:r>
    </w:p>
    <w:p w14:paraId="52B1DC6B" w14:textId="77777777" w:rsidR="00611662" w:rsidRPr="0061720D" w:rsidRDefault="00611662" w:rsidP="00611662">
      <w:pPr>
        <w:jc w:val="both"/>
        <w:rPr>
          <w:rFonts w:ascii="Arial" w:eastAsia="Calibri" w:hAnsi="Arial" w:cs="Arial"/>
          <w:b/>
          <w:sz w:val="20"/>
          <w:szCs w:val="20"/>
          <w:lang w:val="en-GB" w:eastAsia="en-US"/>
        </w:rPr>
      </w:pPr>
    </w:p>
    <w:p w14:paraId="0C61D861" w14:textId="77777777" w:rsidR="00611662" w:rsidRPr="0061720D" w:rsidRDefault="00611662" w:rsidP="00611662">
      <w:pPr>
        <w:jc w:val="both"/>
        <w:rPr>
          <w:rFonts w:ascii="Arial" w:eastAsia="Calibri" w:hAnsi="Arial" w:cs="Arial"/>
          <w:b/>
          <w:sz w:val="20"/>
          <w:szCs w:val="20"/>
          <w:lang w:val="en-GB" w:eastAsia="en-US"/>
        </w:rPr>
      </w:pPr>
      <w:r w:rsidRPr="0061720D">
        <w:rPr>
          <w:rFonts w:ascii="Arial" w:eastAsia="Calibri" w:hAnsi="Arial" w:cs="Arial"/>
          <w:b/>
          <w:sz w:val="20"/>
          <w:szCs w:val="20"/>
          <w:lang w:val="en-GB" w:eastAsia="en-US"/>
        </w:rPr>
        <w:t>Export prices</w:t>
      </w:r>
    </w:p>
    <w:p w14:paraId="03424C1F" w14:textId="4FE9AF17" w:rsidR="001514B8" w:rsidRPr="0061720D" w:rsidRDefault="00611662" w:rsidP="001109C7">
      <w:pPr>
        <w:spacing w:line="276" w:lineRule="auto"/>
        <w:jc w:val="both"/>
        <w:rPr>
          <w:rFonts w:ascii="Arial" w:eastAsia="Calibri" w:hAnsi="Arial" w:cs="Arial"/>
          <w:sz w:val="20"/>
          <w:szCs w:val="20"/>
          <w:lang w:val="en-GB" w:eastAsia="en-US"/>
        </w:rPr>
      </w:pPr>
      <w:r w:rsidRPr="0061720D">
        <w:rPr>
          <w:rFonts w:ascii="Arial" w:hAnsi="Arial" w:cs="Arial"/>
          <w:b/>
          <w:sz w:val="20"/>
          <w:szCs w:val="20"/>
          <w:lang w:val="en-GB"/>
        </w:rPr>
        <w:t>Quarter-on-quarter</w:t>
      </w:r>
      <w:r w:rsidRPr="0061720D">
        <w:rPr>
          <w:rFonts w:ascii="Arial" w:hAnsi="Arial" w:cs="Arial"/>
          <w:sz w:val="20"/>
          <w:szCs w:val="20"/>
          <w:lang w:val="en-GB"/>
        </w:rPr>
        <w:t xml:space="preserve"> (q-o-q; in the </w:t>
      </w:r>
      <w:r w:rsidR="00464DD4" w:rsidRPr="0061720D">
        <w:rPr>
          <w:rFonts w:ascii="Arial" w:hAnsi="Arial" w:cs="Arial"/>
          <w:sz w:val="20"/>
          <w:szCs w:val="20"/>
          <w:lang w:val="en-GB"/>
        </w:rPr>
        <w:t>Q4 2024</w:t>
      </w:r>
      <w:r w:rsidRPr="0061720D">
        <w:rPr>
          <w:rFonts w:ascii="Arial" w:hAnsi="Arial" w:cs="Arial"/>
          <w:sz w:val="20"/>
          <w:szCs w:val="20"/>
          <w:lang w:val="en-GB"/>
        </w:rPr>
        <w:t xml:space="preserve"> compared to the </w:t>
      </w:r>
      <w:r w:rsidR="00464DD4" w:rsidRPr="0061720D">
        <w:rPr>
          <w:rFonts w:ascii="Arial" w:hAnsi="Arial" w:cs="Arial"/>
          <w:sz w:val="20"/>
          <w:szCs w:val="20"/>
          <w:lang w:val="en-GB"/>
        </w:rPr>
        <w:t>Q3 2024</w:t>
      </w:r>
      <w:r w:rsidR="000F3FC4" w:rsidRPr="0061720D">
        <w:rPr>
          <w:rFonts w:ascii="Arial" w:hAnsi="Arial" w:cs="Arial"/>
          <w:sz w:val="20"/>
          <w:szCs w:val="20"/>
          <w:lang w:val="en-GB"/>
        </w:rPr>
        <w:t xml:space="preserve">), </w:t>
      </w:r>
      <w:r w:rsidR="00811188" w:rsidRPr="0061720D">
        <w:rPr>
          <w:rFonts w:ascii="Arial" w:hAnsi="Arial" w:cs="Arial"/>
          <w:sz w:val="20"/>
          <w:szCs w:val="20"/>
          <w:lang w:val="en-GB"/>
        </w:rPr>
        <w:t>export prices</w:t>
      </w:r>
      <w:r w:rsidR="00A573D8" w:rsidRPr="0061720D">
        <w:rPr>
          <w:rFonts w:ascii="Arial" w:hAnsi="Arial" w:cs="Arial"/>
          <w:sz w:val="20"/>
          <w:szCs w:val="20"/>
          <w:lang w:val="en-GB"/>
        </w:rPr>
        <w:t xml:space="preserve"> increased by 0.</w:t>
      </w:r>
      <w:r w:rsidR="00346B87" w:rsidRPr="0061720D">
        <w:rPr>
          <w:rFonts w:ascii="Arial" w:hAnsi="Arial" w:cs="Arial"/>
          <w:sz w:val="20"/>
          <w:szCs w:val="20"/>
          <w:lang w:val="en-GB"/>
        </w:rPr>
        <w:t>9</w:t>
      </w:r>
      <w:r w:rsidRPr="0061720D">
        <w:rPr>
          <w:rFonts w:ascii="Arial" w:hAnsi="Arial" w:cs="Arial"/>
          <w:sz w:val="20"/>
          <w:szCs w:val="20"/>
          <w:lang w:val="en-GB"/>
        </w:rPr>
        <w:t>%.</w:t>
      </w:r>
      <w:r w:rsidR="000F3FC4" w:rsidRPr="0061720D">
        <w:rPr>
          <w:rFonts w:ascii="Arial" w:hAnsi="Arial" w:cs="Arial"/>
          <w:sz w:val="20"/>
          <w:szCs w:val="20"/>
          <w:lang w:val="en-GB"/>
        </w:rPr>
        <w:t xml:space="preserve"> Prices of</w:t>
      </w:r>
      <w:r w:rsidR="00214195" w:rsidRPr="0061720D">
        <w:rPr>
          <w:rFonts w:ascii="Arial" w:hAnsi="Arial" w:cs="Arial"/>
          <w:sz w:val="20"/>
          <w:szCs w:val="20"/>
          <w:lang w:val="en-GB"/>
        </w:rPr>
        <w:t xml:space="preserve"> the following increased the most:</w:t>
      </w:r>
      <w:r w:rsidR="000F3FC4" w:rsidRPr="0061720D">
        <w:rPr>
          <w:rFonts w:ascii="Arial" w:hAnsi="Arial" w:cs="Arial"/>
          <w:sz w:val="20"/>
          <w:szCs w:val="20"/>
          <w:lang w:val="en-GB"/>
        </w:rPr>
        <w:t xml:space="preserve"> </w:t>
      </w:r>
      <w:r w:rsidR="00142B5D">
        <w:rPr>
          <w:rFonts w:ascii="Arial" w:hAnsi="Arial" w:cs="Arial"/>
          <w:sz w:val="20"/>
          <w:szCs w:val="20"/>
          <w:lang w:val="en-GB"/>
        </w:rPr>
        <w:t>electricity, gas, steam and air conditioning</w:t>
      </w:r>
      <w:r w:rsidR="00214195" w:rsidRPr="0061720D">
        <w:rPr>
          <w:rFonts w:ascii="Arial" w:hAnsi="Arial" w:cs="Arial"/>
          <w:sz w:val="20"/>
          <w:szCs w:val="20"/>
          <w:lang w:val="en-GB"/>
        </w:rPr>
        <w:t xml:space="preserve"> by </w:t>
      </w:r>
      <w:r w:rsidR="00346B87" w:rsidRPr="0061720D">
        <w:rPr>
          <w:rFonts w:ascii="Arial" w:hAnsi="Arial" w:cs="Arial"/>
          <w:sz w:val="20"/>
          <w:szCs w:val="20"/>
          <w:lang w:val="en-GB"/>
        </w:rPr>
        <w:t>24.1</w:t>
      </w:r>
      <w:r w:rsidR="00214195" w:rsidRPr="0061720D">
        <w:rPr>
          <w:rFonts w:ascii="Arial" w:hAnsi="Arial" w:cs="Arial"/>
          <w:sz w:val="20"/>
          <w:szCs w:val="20"/>
          <w:lang w:val="en-GB"/>
        </w:rPr>
        <w:t xml:space="preserve">%, </w:t>
      </w:r>
      <w:r w:rsidR="00E041C7" w:rsidRPr="0061720D">
        <w:rPr>
          <w:rFonts w:ascii="Arial" w:eastAsia="Calibri" w:hAnsi="Arial" w:cs="Arial"/>
          <w:sz w:val="20"/>
          <w:szCs w:val="20"/>
          <w:lang w:val="en-GB" w:eastAsia="en-US"/>
        </w:rPr>
        <w:t xml:space="preserve">products of forestry, logging and related services by 5.9%, and </w:t>
      </w:r>
      <w:r w:rsidR="00E041C7" w:rsidRPr="0061720D">
        <w:rPr>
          <w:rFonts w:ascii="Arial" w:hAnsi="Arial" w:cs="Arial"/>
          <w:sz w:val="20"/>
          <w:szCs w:val="20"/>
          <w:lang w:val="en-GB"/>
        </w:rPr>
        <w:t xml:space="preserve">products of agriculture, hunting and related services by 3.1%. Prices of the following significantly decreased: </w:t>
      </w:r>
      <w:r w:rsidR="00E041C7" w:rsidRPr="0061720D">
        <w:rPr>
          <w:rFonts w:ascii="Arial" w:eastAsia="Calibri" w:hAnsi="Arial" w:cs="Arial"/>
          <w:sz w:val="20"/>
          <w:szCs w:val="20"/>
          <w:lang w:val="en-GB" w:eastAsia="en-US"/>
        </w:rPr>
        <w:t>waste collection, treatment and disposal services; materials recovery services</w:t>
      </w:r>
      <w:r w:rsidR="00C252E8" w:rsidRPr="0061720D">
        <w:rPr>
          <w:rFonts w:ascii="Arial" w:eastAsia="Calibri" w:hAnsi="Arial" w:cs="Arial"/>
          <w:sz w:val="20"/>
          <w:szCs w:val="20"/>
          <w:lang w:val="en-GB" w:eastAsia="en-US"/>
        </w:rPr>
        <w:t xml:space="preserve"> by 8.2%, </w:t>
      </w:r>
      <w:r w:rsidR="00C252E8" w:rsidRPr="0061720D">
        <w:rPr>
          <w:rFonts w:ascii="Arial" w:hAnsi="Arial" w:cs="Arial"/>
          <w:sz w:val="20"/>
          <w:szCs w:val="20"/>
          <w:lang w:val="en-GB"/>
        </w:rPr>
        <w:t>coke and refined petroleum products by 3.4%, and basic metals by 2.4%.</w:t>
      </w:r>
      <w:r w:rsidR="00C252E8" w:rsidRPr="0061720D">
        <w:rPr>
          <w:rFonts w:ascii="Arial" w:eastAsia="Calibri" w:hAnsi="Arial" w:cs="Arial"/>
          <w:sz w:val="20"/>
          <w:szCs w:val="20"/>
          <w:lang w:val="en-GB" w:eastAsia="en-US"/>
        </w:rPr>
        <w:t xml:space="preserve"> </w:t>
      </w:r>
      <w:r w:rsidR="00E041C7" w:rsidRPr="0061720D">
        <w:rPr>
          <w:rFonts w:ascii="Arial" w:hAnsi="Arial" w:cs="Arial"/>
          <w:sz w:val="20"/>
          <w:szCs w:val="20"/>
          <w:lang w:val="en-GB"/>
        </w:rPr>
        <w:t xml:space="preserve"> </w:t>
      </w:r>
    </w:p>
    <w:p w14:paraId="38711CE4" w14:textId="4AEDCED8" w:rsidR="001109C7" w:rsidRPr="0061720D" w:rsidRDefault="00611662" w:rsidP="00FB6D0C">
      <w:pPr>
        <w:spacing w:line="276" w:lineRule="auto"/>
        <w:jc w:val="both"/>
        <w:rPr>
          <w:rFonts w:ascii="Arial" w:hAnsi="Arial" w:cs="Arial"/>
          <w:sz w:val="20"/>
          <w:szCs w:val="20"/>
          <w:lang w:val="en-GB"/>
        </w:rPr>
      </w:pPr>
      <w:r w:rsidRPr="0061720D">
        <w:rPr>
          <w:rFonts w:ascii="Arial" w:hAnsi="Arial" w:cs="Arial"/>
          <w:b/>
          <w:sz w:val="20"/>
          <w:szCs w:val="20"/>
          <w:lang w:val="en-GB"/>
        </w:rPr>
        <w:t>Year-on-year</w:t>
      </w:r>
      <w:r w:rsidRPr="0061720D">
        <w:rPr>
          <w:rFonts w:ascii="Arial" w:hAnsi="Arial" w:cs="Arial"/>
          <w:sz w:val="20"/>
          <w:szCs w:val="20"/>
          <w:lang w:val="en-GB"/>
        </w:rPr>
        <w:t xml:space="preserve">, in the </w:t>
      </w:r>
      <w:r w:rsidR="00464DD4" w:rsidRPr="0061720D">
        <w:rPr>
          <w:rFonts w:ascii="Arial" w:hAnsi="Arial" w:cs="Arial"/>
          <w:sz w:val="20"/>
          <w:szCs w:val="20"/>
          <w:lang w:val="en-GB"/>
        </w:rPr>
        <w:t>Q4 2024</w:t>
      </w:r>
      <w:r w:rsidR="00F87A0E" w:rsidRPr="0061720D">
        <w:rPr>
          <w:rFonts w:ascii="Arial" w:hAnsi="Arial" w:cs="Arial"/>
          <w:sz w:val="20"/>
          <w:szCs w:val="20"/>
          <w:lang w:val="en-GB"/>
        </w:rPr>
        <w:t xml:space="preserve">, </w:t>
      </w:r>
      <w:r w:rsidR="00811188" w:rsidRPr="0061720D">
        <w:rPr>
          <w:rFonts w:ascii="Arial" w:hAnsi="Arial" w:cs="Arial"/>
          <w:sz w:val="20"/>
          <w:szCs w:val="20"/>
          <w:lang w:val="en-GB"/>
        </w:rPr>
        <w:t>export prices</w:t>
      </w:r>
      <w:r w:rsidR="00C252E8" w:rsidRPr="0061720D">
        <w:rPr>
          <w:rFonts w:ascii="Arial" w:hAnsi="Arial" w:cs="Arial"/>
          <w:sz w:val="20"/>
          <w:szCs w:val="20"/>
          <w:lang w:val="en-GB"/>
        </w:rPr>
        <w:t xml:space="preserve"> increased by 4.1</w:t>
      </w:r>
      <w:r w:rsidRPr="0061720D">
        <w:rPr>
          <w:rFonts w:ascii="Arial" w:hAnsi="Arial" w:cs="Arial"/>
          <w:sz w:val="20"/>
          <w:szCs w:val="20"/>
          <w:lang w:val="en-GB"/>
        </w:rPr>
        <w:t xml:space="preserve">% (in the </w:t>
      </w:r>
      <w:r w:rsidR="00464DD4" w:rsidRPr="0061720D">
        <w:rPr>
          <w:rFonts w:ascii="Arial" w:hAnsi="Arial" w:cs="Arial"/>
          <w:sz w:val="20"/>
          <w:szCs w:val="20"/>
          <w:lang w:val="en-GB"/>
        </w:rPr>
        <w:t>Q3 2024</w:t>
      </w:r>
      <w:r w:rsidRPr="0061720D">
        <w:rPr>
          <w:rFonts w:ascii="Arial" w:hAnsi="Arial" w:cs="Arial"/>
          <w:sz w:val="20"/>
          <w:szCs w:val="20"/>
          <w:lang w:val="en-GB"/>
        </w:rPr>
        <w:t xml:space="preserve"> </w:t>
      </w:r>
      <w:r w:rsidR="002B764C" w:rsidRPr="0061720D">
        <w:rPr>
          <w:rFonts w:ascii="Arial" w:hAnsi="Arial" w:cs="Arial"/>
          <w:sz w:val="20"/>
          <w:szCs w:val="20"/>
          <w:lang w:val="en-GB"/>
        </w:rPr>
        <w:t>by 3</w:t>
      </w:r>
      <w:r w:rsidR="00C252E8" w:rsidRPr="0061720D">
        <w:rPr>
          <w:rFonts w:ascii="Arial" w:hAnsi="Arial" w:cs="Arial"/>
          <w:sz w:val="20"/>
          <w:szCs w:val="20"/>
          <w:lang w:val="en-GB"/>
        </w:rPr>
        <w:t>.8</w:t>
      </w:r>
      <w:r w:rsidRPr="0061720D">
        <w:rPr>
          <w:rFonts w:ascii="Arial" w:hAnsi="Arial" w:cs="Arial"/>
          <w:sz w:val="20"/>
          <w:szCs w:val="20"/>
          <w:lang w:val="en-GB"/>
        </w:rPr>
        <w:t xml:space="preserve">%). Prices of the following considerably increased: </w:t>
      </w:r>
      <w:r w:rsidR="00142B5D">
        <w:rPr>
          <w:rFonts w:ascii="Arial" w:hAnsi="Arial" w:cs="Arial"/>
          <w:sz w:val="20"/>
          <w:szCs w:val="20"/>
          <w:lang w:val="en-GB"/>
        </w:rPr>
        <w:t>electricity, gas, steam and air conditioning</w:t>
      </w:r>
      <w:r w:rsidR="001109C7" w:rsidRPr="0061720D">
        <w:rPr>
          <w:rFonts w:ascii="Arial" w:hAnsi="Arial" w:cs="Arial"/>
          <w:sz w:val="20"/>
          <w:szCs w:val="20"/>
          <w:lang w:val="en-GB"/>
        </w:rPr>
        <w:t xml:space="preserve"> by 26.8% and prices of wood and products of wood and cork, except furniture as well as of products of forestry, logging and related services both by 11.0%. </w:t>
      </w:r>
      <w:r w:rsidRPr="0061720D">
        <w:rPr>
          <w:rFonts w:ascii="Arial" w:hAnsi="Arial" w:cs="Arial"/>
          <w:sz w:val="20"/>
          <w:szCs w:val="20"/>
          <w:lang w:val="en-GB"/>
        </w:rPr>
        <w:t>Mainly prices of the following decreased:</w:t>
      </w:r>
      <w:r w:rsidR="002B764C" w:rsidRPr="0061720D">
        <w:rPr>
          <w:rFonts w:ascii="Arial" w:hAnsi="Arial" w:cs="Arial"/>
          <w:sz w:val="20"/>
          <w:szCs w:val="20"/>
          <w:lang w:val="en-GB"/>
        </w:rPr>
        <w:t xml:space="preserve"> coke and </w:t>
      </w:r>
      <w:r w:rsidR="001109C7" w:rsidRPr="0061720D">
        <w:rPr>
          <w:rFonts w:ascii="Arial" w:hAnsi="Arial" w:cs="Arial"/>
          <w:sz w:val="20"/>
          <w:szCs w:val="20"/>
          <w:lang w:val="en-GB"/>
        </w:rPr>
        <w:t>refined petroleum products by 13.6%</w:t>
      </w:r>
      <w:r w:rsidR="002B764C" w:rsidRPr="0061720D">
        <w:rPr>
          <w:rFonts w:ascii="Arial" w:hAnsi="Arial" w:cs="Arial"/>
          <w:sz w:val="20"/>
          <w:szCs w:val="20"/>
          <w:lang w:val="en-GB"/>
        </w:rPr>
        <w:t xml:space="preserve"> </w:t>
      </w:r>
      <w:r w:rsidRPr="0061720D">
        <w:rPr>
          <w:rFonts w:ascii="Arial" w:hAnsi="Arial" w:cs="Arial"/>
          <w:sz w:val="20"/>
          <w:szCs w:val="20"/>
          <w:lang w:val="en-GB"/>
        </w:rPr>
        <w:t xml:space="preserve">and </w:t>
      </w:r>
      <w:r w:rsidR="001109C7" w:rsidRPr="0061720D">
        <w:rPr>
          <w:rFonts w:ascii="Arial" w:hAnsi="Arial" w:cs="Arial"/>
          <w:sz w:val="20"/>
          <w:szCs w:val="20"/>
          <w:lang w:val="en-GB"/>
        </w:rPr>
        <w:t>other non-metallic mineral products by 1.3</w:t>
      </w:r>
      <w:r w:rsidRPr="0061720D">
        <w:rPr>
          <w:rFonts w:ascii="Arial" w:hAnsi="Arial" w:cs="Arial"/>
          <w:sz w:val="20"/>
          <w:szCs w:val="20"/>
          <w:lang w:val="en-GB"/>
        </w:rPr>
        <w:t>%.</w:t>
      </w:r>
    </w:p>
    <w:p w14:paraId="772A9B0F" w14:textId="7B2205DE" w:rsidR="00324A48" w:rsidRPr="0061720D" w:rsidRDefault="001109C7" w:rsidP="00FB6D0C">
      <w:pPr>
        <w:spacing w:line="276" w:lineRule="auto"/>
        <w:jc w:val="both"/>
        <w:rPr>
          <w:rFonts w:ascii="Arial" w:hAnsi="Arial" w:cs="Arial"/>
          <w:sz w:val="20"/>
          <w:szCs w:val="20"/>
          <w:lang w:val="en-GB"/>
        </w:rPr>
      </w:pPr>
      <w:r w:rsidRPr="0061720D">
        <w:rPr>
          <w:rFonts w:ascii="Arial" w:hAnsi="Arial" w:cs="Arial"/>
          <w:b/>
          <w:sz w:val="20"/>
          <w:szCs w:val="20"/>
          <w:lang w:val="en-GB"/>
        </w:rPr>
        <w:t>On the average for the whole year 2024</w:t>
      </w:r>
      <w:r w:rsidRPr="0061720D">
        <w:rPr>
          <w:rFonts w:ascii="Arial" w:hAnsi="Arial" w:cs="Arial"/>
          <w:sz w:val="20"/>
          <w:szCs w:val="20"/>
          <w:lang w:val="en-GB"/>
        </w:rPr>
        <w:t>, compared to the year 2023, export prices increased by 3.1</w:t>
      </w:r>
      <w:r w:rsidR="00A60F46" w:rsidRPr="0061720D">
        <w:rPr>
          <w:rFonts w:ascii="Arial" w:hAnsi="Arial" w:cs="Arial"/>
          <w:sz w:val="20"/>
          <w:szCs w:val="20"/>
          <w:lang w:val="en-GB"/>
        </w:rPr>
        <w:t>% (for the year 2023 they decreased by 0</w:t>
      </w:r>
      <w:r w:rsidRPr="0061720D">
        <w:rPr>
          <w:rFonts w:ascii="Arial" w:hAnsi="Arial" w:cs="Arial"/>
          <w:sz w:val="20"/>
          <w:szCs w:val="20"/>
          <w:lang w:val="en-GB"/>
        </w:rPr>
        <w:t>.7%)</w:t>
      </w:r>
      <w:r w:rsidR="00A60F46" w:rsidRPr="0061720D">
        <w:rPr>
          <w:rFonts w:ascii="Arial" w:hAnsi="Arial" w:cs="Arial"/>
          <w:sz w:val="20"/>
          <w:szCs w:val="20"/>
          <w:lang w:val="en-GB"/>
        </w:rPr>
        <w:t>.</w:t>
      </w:r>
      <w:r w:rsidR="00324A48" w:rsidRPr="0061720D">
        <w:rPr>
          <w:rFonts w:ascii="Arial" w:hAnsi="Arial" w:cs="Arial"/>
          <w:sz w:val="20"/>
          <w:szCs w:val="20"/>
          <w:lang w:val="en-GB"/>
        </w:rPr>
        <w:t xml:space="preserve"> </w:t>
      </w:r>
      <w:r w:rsidR="00394DAC" w:rsidRPr="0061720D">
        <w:rPr>
          <w:rFonts w:ascii="Arial" w:hAnsi="Arial" w:cs="Arial"/>
          <w:sz w:val="20"/>
          <w:szCs w:val="20"/>
          <w:lang w:val="en-GB"/>
        </w:rPr>
        <w:t>Prices of t</w:t>
      </w:r>
      <w:r w:rsidR="00324A48" w:rsidRPr="0061720D">
        <w:rPr>
          <w:rFonts w:ascii="Arial" w:hAnsi="Arial" w:cs="Arial"/>
          <w:sz w:val="20"/>
          <w:szCs w:val="20"/>
          <w:lang w:val="en-GB"/>
        </w:rPr>
        <w:t>he following in</w:t>
      </w:r>
      <w:r w:rsidRPr="0061720D">
        <w:rPr>
          <w:rFonts w:ascii="Arial" w:hAnsi="Arial" w:cs="Arial"/>
          <w:sz w:val="20"/>
          <w:szCs w:val="20"/>
          <w:lang w:val="en-GB"/>
        </w:rPr>
        <w:t xml:space="preserve">creased the most: </w:t>
      </w:r>
      <w:r w:rsidR="00324A48" w:rsidRPr="0061720D">
        <w:rPr>
          <w:rFonts w:ascii="Arial" w:hAnsi="Arial" w:cs="Arial"/>
          <w:sz w:val="20"/>
          <w:szCs w:val="20"/>
          <w:lang w:val="en-GB"/>
        </w:rPr>
        <w:t>other transport equipment</w:t>
      </w:r>
      <w:r w:rsidR="00394DAC" w:rsidRPr="0061720D">
        <w:rPr>
          <w:rFonts w:ascii="Arial" w:hAnsi="Arial" w:cs="Arial"/>
          <w:sz w:val="20"/>
          <w:szCs w:val="20"/>
          <w:lang w:val="en-GB"/>
        </w:rPr>
        <w:t xml:space="preserve"> </w:t>
      </w:r>
      <w:r w:rsidR="00136B4B" w:rsidRPr="0061720D">
        <w:rPr>
          <w:rFonts w:ascii="Arial" w:hAnsi="Arial" w:cs="Arial"/>
          <w:sz w:val="20"/>
          <w:szCs w:val="20"/>
          <w:lang w:val="en-GB"/>
        </w:rPr>
        <w:t xml:space="preserve">by 12.9%, furniture by 12.3%, and waste collection, treatment and disposal services by 7.9%. A significant decrease of prices was in </w:t>
      </w:r>
      <w:r w:rsidR="00142B5D">
        <w:rPr>
          <w:rFonts w:ascii="Arial" w:hAnsi="Arial" w:cs="Arial"/>
          <w:sz w:val="20"/>
          <w:szCs w:val="20"/>
          <w:lang w:val="en-GB"/>
        </w:rPr>
        <w:t>electricity, gas, steam and air conditioning</w:t>
      </w:r>
      <w:r w:rsidR="002F112C" w:rsidRPr="0061720D">
        <w:rPr>
          <w:rFonts w:ascii="Arial" w:hAnsi="Arial" w:cs="Arial"/>
          <w:sz w:val="20"/>
          <w:szCs w:val="20"/>
          <w:lang w:val="en-GB"/>
        </w:rPr>
        <w:t xml:space="preserve"> </w:t>
      </w:r>
      <w:r w:rsidR="00136B4B" w:rsidRPr="0061720D">
        <w:rPr>
          <w:rFonts w:ascii="Arial" w:hAnsi="Arial" w:cs="Arial"/>
          <w:sz w:val="20"/>
          <w:szCs w:val="20"/>
          <w:lang w:val="en-GB"/>
        </w:rPr>
        <w:t xml:space="preserve">by 5.4% and the same decrease by 5.1% was in prices of coke and refined petroleum products and in products of agriculture, hunting and related services.    </w:t>
      </w:r>
      <w:r w:rsidR="00324A48" w:rsidRPr="0061720D">
        <w:rPr>
          <w:rFonts w:ascii="Arial" w:hAnsi="Arial" w:cs="Arial"/>
          <w:sz w:val="20"/>
          <w:szCs w:val="20"/>
          <w:lang w:val="en-GB"/>
        </w:rPr>
        <w:t xml:space="preserve"> </w:t>
      </w:r>
    </w:p>
    <w:p w14:paraId="3D688568" w14:textId="77777777" w:rsidR="00136B4B" w:rsidRPr="0061720D" w:rsidRDefault="00136B4B" w:rsidP="00611662">
      <w:pPr>
        <w:spacing w:line="276" w:lineRule="auto"/>
        <w:jc w:val="both"/>
        <w:rPr>
          <w:rFonts w:ascii="Arial" w:hAnsi="Arial" w:cs="Arial"/>
          <w:sz w:val="20"/>
          <w:szCs w:val="20"/>
          <w:lang w:val="en-GB"/>
        </w:rPr>
      </w:pPr>
    </w:p>
    <w:p w14:paraId="2F25D1E3" w14:textId="18CAF6BE" w:rsidR="00611662" w:rsidRPr="0061720D" w:rsidRDefault="00611662" w:rsidP="00611662">
      <w:pPr>
        <w:spacing w:line="276" w:lineRule="auto"/>
        <w:jc w:val="both"/>
        <w:rPr>
          <w:rFonts w:ascii="Arial" w:hAnsi="Arial" w:cs="Arial"/>
          <w:b/>
          <w:bCs/>
          <w:iCs/>
          <w:sz w:val="20"/>
          <w:szCs w:val="20"/>
          <w:lang w:val="en-GB"/>
        </w:rPr>
      </w:pPr>
      <w:r w:rsidRPr="0061720D">
        <w:rPr>
          <w:rFonts w:ascii="Arial" w:hAnsi="Arial" w:cs="Arial"/>
          <w:b/>
          <w:bCs/>
          <w:iCs/>
          <w:sz w:val="20"/>
          <w:szCs w:val="20"/>
          <w:lang w:val="en-GB"/>
        </w:rPr>
        <w:t>Import prices</w:t>
      </w:r>
    </w:p>
    <w:p w14:paraId="74EBE351" w14:textId="0782A793" w:rsidR="00492818" w:rsidRPr="0061720D" w:rsidRDefault="00611662" w:rsidP="00611662">
      <w:pPr>
        <w:spacing w:line="276" w:lineRule="auto"/>
        <w:jc w:val="both"/>
        <w:rPr>
          <w:rFonts w:ascii="Arial" w:eastAsia="Calibri" w:hAnsi="Arial" w:cs="Arial"/>
          <w:sz w:val="20"/>
          <w:szCs w:val="20"/>
          <w:lang w:val="en-GB"/>
        </w:rPr>
      </w:pPr>
      <w:r w:rsidRPr="0061720D">
        <w:rPr>
          <w:rFonts w:ascii="Arial" w:hAnsi="Arial" w:cs="Arial"/>
          <w:b/>
          <w:sz w:val="20"/>
          <w:szCs w:val="20"/>
          <w:lang w:val="en-GB"/>
        </w:rPr>
        <w:t>Quarter-on-quarter</w:t>
      </w:r>
      <w:r w:rsidRPr="0061720D">
        <w:rPr>
          <w:rFonts w:ascii="Arial" w:hAnsi="Arial" w:cs="Arial"/>
          <w:sz w:val="20"/>
          <w:szCs w:val="20"/>
          <w:lang w:val="en-GB"/>
        </w:rPr>
        <w:t xml:space="preserve"> (in the </w:t>
      </w:r>
      <w:r w:rsidR="00464DD4" w:rsidRPr="0061720D">
        <w:rPr>
          <w:rFonts w:ascii="Arial" w:hAnsi="Arial" w:cs="Arial"/>
          <w:sz w:val="20"/>
          <w:szCs w:val="20"/>
          <w:lang w:val="en-GB"/>
        </w:rPr>
        <w:t>Q4 2024</w:t>
      </w:r>
      <w:r w:rsidRPr="0061720D">
        <w:rPr>
          <w:rFonts w:ascii="Arial" w:hAnsi="Arial" w:cs="Arial"/>
          <w:sz w:val="20"/>
          <w:szCs w:val="20"/>
          <w:lang w:val="en-GB"/>
        </w:rPr>
        <w:t xml:space="preserve"> compared to the </w:t>
      </w:r>
      <w:r w:rsidR="00464DD4" w:rsidRPr="0061720D">
        <w:rPr>
          <w:rFonts w:ascii="Arial" w:hAnsi="Arial" w:cs="Arial"/>
          <w:sz w:val="20"/>
          <w:szCs w:val="20"/>
          <w:lang w:val="en-GB"/>
        </w:rPr>
        <w:t>Q3 2024</w:t>
      </w:r>
      <w:r w:rsidRPr="0061720D">
        <w:rPr>
          <w:rFonts w:ascii="Arial" w:hAnsi="Arial" w:cs="Arial"/>
          <w:sz w:val="20"/>
          <w:szCs w:val="20"/>
          <w:lang w:val="en-GB"/>
        </w:rPr>
        <w:t xml:space="preserve">), </w:t>
      </w:r>
      <w:r w:rsidR="00D05712" w:rsidRPr="0061720D">
        <w:rPr>
          <w:rFonts w:ascii="Arial" w:hAnsi="Arial" w:cs="Arial"/>
          <w:sz w:val="20"/>
          <w:szCs w:val="20"/>
          <w:lang w:val="en-GB"/>
        </w:rPr>
        <w:t>im</w:t>
      </w:r>
      <w:r w:rsidR="00811188" w:rsidRPr="0061720D">
        <w:rPr>
          <w:rFonts w:ascii="Arial" w:hAnsi="Arial" w:cs="Arial"/>
          <w:sz w:val="20"/>
          <w:szCs w:val="20"/>
          <w:lang w:val="en-GB"/>
        </w:rPr>
        <w:t>port prices</w:t>
      </w:r>
      <w:r w:rsidRPr="0061720D">
        <w:rPr>
          <w:rFonts w:ascii="Arial" w:hAnsi="Arial" w:cs="Arial"/>
          <w:sz w:val="20"/>
          <w:szCs w:val="20"/>
          <w:lang w:val="en-GB"/>
        </w:rPr>
        <w:t xml:space="preserve"> increased by </w:t>
      </w:r>
      <w:r w:rsidR="00E307FC" w:rsidRPr="0061720D">
        <w:rPr>
          <w:rFonts w:ascii="Arial" w:hAnsi="Arial" w:cs="Arial"/>
          <w:sz w:val="20"/>
          <w:szCs w:val="20"/>
          <w:lang w:val="en-GB"/>
        </w:rPr>
        <w:t>0.9</w:t>
      </w:r>
      <w:r w:rsidRPr="0061720D">
        <w:rPr>
          <w:rFonts w:ascii="Arial" w:hAnsi="Arial" w:cs="Arial"/>
          <w:sz w:val="20"/>
          <w:szCs w:val="20"/>
          <w:lang w:val="en-GB"/>
        </w:rPr>
        <w:t xml:space="preserve">%. </w:t>
      </w:r>
      <w:r w:rsidR="00622CD5" w:rsidRPr="0061720D">
        <w:rPr>
          <w:rFonts w:ascii="Arial" w:hAnsi="Arial" w:cs="Arial"/>
          <w:sz w:val="20"/>
          <w:szCs w:val="20"/>
          <w:lang w:val="en-GB"/>
        </w:rPr>
        <w:t>Especially</w:t>
      </w:r>
      <w:r w:rsidR="00705AF6" w:rsidRPr="0061720D">
        <w:rPr>
          <w:rFonts w:ascii="Arial" w:hAnsi="Arial" w:cs="Arial"/>
          <w:sz w:val="20"/>
          <w:szCs w:val="20"/>
          <w:lang w:val="en-GB"/>
        </w:rPr>
        <w:t xml:space="preserve"> prices of t</w:t>
      </w:r>
      <w:r w:rsidRPr="0061720D">
        <w:rPr>
          <w:rFonts w:ascii="Arial" w:hAnsi="Arial" w:cs="Arial"/>
          <w:sz w:val="20"/>
          <w:szCs w:val="20"/>
          <w:lang w:val="en-GB"/>
        </w:rPr>
        <w:t>he following increased:</w:t>
      </w:r>
      <w:r w:rsidR="00E84C32" w:rsidRPr="0061720D">
        <w:rPr>
          <w:rFonts w:ascii="Arial" w:hAnsi="Arial" w:cs="Arial"/>
          <w:sz w:val="20"/>
          <w:szCs w:val="20"/>
          <w:lang w:val="en-GB"/>
        </w:rPr>
        <w:t xml:space="preserve"> </w:t>
      </w:r>
      <w:r w:rsidR="00142B5D">
        <w:rPr>
          <w:rFonts w:ascii="Arial" w:hAnsi="Arial" w:cs="Arial"/>
          <w:sz w:val="20"/>
          <w:szCs w:val="20"/>
          <w:lang w:val="en-GB"/>
        </w:rPr>
        <w:t>electricity, gas, steam and air conditioning</w:t>
      </w:r>
      <w:r w:rsidR="00E84C32" w:rsidRPr="0061720D">
        <w:rPr>
          <w:rFonts w:ascii="Arial" w:hAnsi="Arial" w:cs="Arial"/>
          <w:sz w:val="20"/>
          <w:szCs w:val="20"/>
          <w:lang w:val="en-GB"/>
        </w:rPr>
        <w:t xml:space="preserve"> by</w:t>
      </w:r>
      <w:r w:rsidR="00E307FC" w:rsidRPr="0061720D">
        <w:rPr>
          <w:rFonts w:ascii="Arial" w:hAnsi="Arial" w:cs="Arial"/>
          <w:sz w:val="20"/>
          <w:szCs w:val="20"/>
          <w:lang w:val="en-GB"/>
        </w:rPr>
        <w:t xml:space="preserve"> 14.4</w:t>
      </w:r>
      <w:r w:rsidR="00E84C32" w:rsidRPr="0061720D">
        <w:rPr>
          <w:rFonts w:ascii="Arial" w:hAnsi="Arial" w:cs="Arial"/>
          <w:sz w:val="20"/>
          <w:szCs w:val="20"/>
          <w:lang w:val="en-GB"/>
        </w:rPr>
        <w:t>%,</w:t>
      </w:r>
      <w:r w:rsidR="00DF5AA0" w:rsidRPr="0061720D">
        <w:rPr>
          <w:rFonts w:ascii="Arial" w:hAnsi="Arial" w:cs="Arial"/>
          <w:sz w:val="20"/>
          <w:szCs w:val="20"/>
          <w:lang w:val="en-GB"/>
        </w:rPr>
        <w:t xml:space="preserve"> food products by 3.7%, and crude petroleum and natural gas as well as </w:t>
      </w:r>
      <w:r w:rsidR="00705AF6" w:rsidRPr="0061720D">
        <w:rPr>
          <w:rFonts w:ascii="Arial" w:hAnsi="Arial" w:cs="Arial"/>
          <w:sz w:val="20"/>
          <w:szCs w:val="20"/>
          <w:lang w:val="en-GB"/>
        </w:rPr>
        <w:t xml:space="preserve">textiles </w:t>
      </w:r>
      <w:r w:rsidR="00DF5AA0" w:rsidRPr="0061720D">
        <w:rPr>
          <w:rFonts w:ascii="Arial" w:hAnsi="Arial" w:cs="Arial"/>
          <w:sz w:val="20"/>
          <w:szCs w:val="20"/>
          <w:lang w:val="en-GB"/>
        </w:rPr>
        <w:t>both the same by 3.5</w:t>
      </w:r>
      <w:r w:rsidR="00705AF6" w:rsidRPr="0061720D">
        <w:rPr>
          <w:rFonts w:ascii="Arial" w:hAnsi="Arial" w:cs="Arial"/>
          <w:sz w:val="20"/>
          <w:szCs w:val="20"/>
          <w:lang w:val="en-GB"/>
        </w:rPr>
        <w:t>%</w:t>
      </w:r>
      <w:r w:rsidR="00DF5AA0" w:rsidRPr="0061720D">
        <w:rPr>
          <w:rFonts w:ascii="Arial" w:hAnsi="Arial" w:cs="Arial"/>
          <w:sz w:val="20"/>
          <w:szCs w:val="20"/>
          <w:lang w:val="en-GB"/>
        </w:rPr>
        <w:t>.</w:t>
      </w:r>
      <w:r w:rsidR="00492818" w:rsidRPr="0061720D">
        <w:rPr>
          <w:rFonts w:ascii="Arial" w:hAnsi="Arial" w:cs="Arial"/>
          <w:sz w:val="20"/>
          <w:szCs w:val="20"/>
          <w:lang w:val="en-GB"/>
        </w:rPr>
        <w:t xml:space="preserve"> </w:t>
      </w:r>
      <w:r w:rsidR="00705AF6" w:rsidRPr="0061720D">
        <w:rPr>
          <w:rFonts w:ascii="Arial" w:hAnsi="Arial" w:cs="Arial"/>
          <w:sz w:val="20"/>
          <w:szCs w:val="20"/>
          <w:lang w:val="en-GB"/>
        </w:rPr>
        <w:t xml:space="preserve">Prices of the following </w:t>
      </w:r>
      <w:r w:rsidR="00705AF6" w:rsidRPr="0061720D">
        <w:rPr>
          <w:rFonts w:ascii="Arial" w:eastAsia="Calibri" w:hAnsi="Arial" w:cs="Arial"/>
          <w:sz w:val="20"/>
          <w:szCs w:val="20"/>
          <w:lang w:val="en-GB"/>
        </w:rPr>
        <w:t>decreased:</w:t>
      </w:r>
      <w:r w:rsidR="00E90917">
        <w:rPr>
          <w:rFonts w:ascii="Arial" w:eastAsia="Calibri" w:hAnsi="Arial" w:cs="Arial"/>
          <w:sz w:val="20"/>
          <w:szCs w:val="20"/>
          <w:lang w:val="en-GB"/>
        </w:rPr>
        <w:t xml:space="preserve"> </w:t>
      </w:r>
      <w:r w:rsidR="007A4053" w:rsidRPr="0061720D">
        <w:rPr>
          <w:rFonts w:ascii="Arial" w:hAnsi="Arial" w:cs="Arial"/>
          <w:sz w:val="20"/>
          <w:szCs w:val="20"/>
          <w:lang w:val="en-GB"/>
        </w:rPr>
        <w:t>c</w:t>
      </w:r>
      <w:r w:rsidR="007A4053" w:rsidRPr="0061720D">
        <w:rPr>
          <w:rFonts w:ascii="Arial" w:eastAsia="Calibri" w:hAnsi="Arial" w:cs="Arial"/>
          <w:sz w:val="20"/>
          <w:szCs w:val="20"/>
          <w:lang w:val="en-GB"/>
        </w:rPr>
        <w:t>oke and</w:t>
      </w:r>
      <w:r w:rsidR="00492818" w:rsidRPr="0061720D">
        <w:rPr>
          <w:rFonts w:ascii="Arial" w:eastAsia="Calibri" w:hAnsi="Arial" w:cs="Arial"/>
          <w:sz w:val="20"/>
          <w:szCs w:val="20"/>
          <w:lang w:val="en-GB"/>
        </w:rPr>
        <w:t xml:space="preserve"> refined petroleum products by 3.3</w:t>
      </w:r>
      <w:r w:rsidR="007A4053" w:rsidRPr="0061720D">
        <w:rPr>
          <w:rFonts w:ascii="Arial" w:eastAsia="Calibri" w:hAnsi="Arial" w:cs="Arial"/>
          <w:sz w:val="20"/>
          <w:szCs w:val="20"/>
          <w:lang w:val="en-GB"/>
        </w:rPr>
        <w:t xml:space="preserve">%, </w:t>
      </w:r>
      <w:r w:rsidR="00492818" w:rsidRPr="0061720D">
        <w:rPr>
          <w:rFonts w:ascii="Arial" w:eastAsia="Calibri" w:hAnsi="Arial" w:cs="Arial"/>
          <w:sz w:val="20"/>
          <w:szCs w:val="20"/>
          <w:lang w:val="en-GB"/>
        </w:rPr>
        <w:t xml:space="preserve">basic metals by 1.4%, and </w:t>
      </w:r>
      <w:r w:rsidR="00492818" w:rsidRPr="0061720D">
        <w:rPr>
          <w:rFonts w:ascii="Arial" w:hAnsi="Arial" w:cs="Arial"/>
          <w:sz w:val="20"/>
          <w:szCs w:val="20"/>
          <w:lang w:val="en-GB"/>
        </w:rPr>
        <w:t>paper and paper products by 1.1%.</w:t>
      </w:r>
    </w:p>
    <w:p w14:paraId="55E7876A" w14:textId="67F40A22" w:rsidR="00F43459" w:rsidRPr="0061720D" w:rsidRDefault="00611662" w:rsidP="00611662">
      <w:pPr>
        <w:spacing w:line="276" w:lineRule="auto"/>
        <w:jc w:val="both"/>
        <w:rPr>
          <w:rFonts w:ascii="Arial" w:hAnsi="Arial" w:cs="Arial"/>
          <w:sz w:val="20"/>
          <w:szCs w:val="20"/>
          <w:lang w:val="en-GB"/>
        </w:rPr>
      </w:pPr>
      <w:r w:rsidRPr="0061720D">
        <w:rPr>
          <w:rFonts w:ascii="Arial" w:hAnsi="Arial" w:cs="Arial"/>
          <w:b/>
          <w:sz w:val="20"/>
          <w:szCs w:val="20"/>
          <w:lang w:val="en-GB"/>
        </w:rPr>
        <w:t>Year-on-year</w:t>
      </w:r>
      <w:r w:rsidRPr="0061720D">
        <w:rPr>
          <w:rFonts w:ascii="Arial" w:hAnsi="Arial" w:cs="Arial"/>
          <w:sz w:val="20"/>
          <w:szCs w:val="20"/>
          <w:lang w:val="en-GB"/>
        </w:rPr>
        <w:t xml:space="preserve">, in the </w:t>
      </w:r>
      <w:r w:rsidR="00464DD4" w:rsidRPr="0061720D">
        <w:rPr>
          <w:rFonts w:ascii="Arial" w:hAnsi="Arial" w:cs="Arial"/>
          <w:sz w:val="20"/>
          <w:szCs w:val="20"/>
          <w:lang w:val="en-GB"/>
        </w:rPr>
        <w:t>Q4 2024</w:t>
      </w:r>
      <w:r w:rsidR="00352883" w:rsidRPr="0061720D">
        <w:rPr>
          <w:rFonts w:ascii="Arial" w:hAnsi="Arial" w:cs="Arial"/>
          <w:sz w:val="20"/>
          <w:szCs w:val="20"/>
          <w:lang w:val="en-GB"/>
        </w:rPr>
        <w:t xml:space="preserve">, </w:t>
      </w:r>
      <w:r w:rsidR="00D05712" w:rsidRPr="0061720D">
        <w:rPr>
          <w:rFonts w:ascii="Arial" w:hAnsi="Arial" w:cs="Arial"/>
          <w:sz w:val="20"/>
          <w:szCs w:val="20"/>
          <w:lang w:val="en-GB"/>
        </w:rPr>
        <w:t>im</w:t>
      </w:r>
      <w:r w:rsidR="00811188" w:rsidRPr="0061720D">
        <w:rPr>
          <w:rFonts w:ascii="Arial" w:hAnsi="Arial" w:cs="Arial"/>
          <w:sz w:val="20"/>
          <w:szCs w:val="20"/>
          <w:lang w:val="en-GB"/>
        </w:rPr>
        <w:t>port prices</w:t>
      </w:r>
      <w:r w:rsidR="00492818" w:rsidRPr="0061720D">
        <w:rPr>
          <w:rFonts w:ascii="Arial" w:hAnsi="Arial" w:cs="Arial"/>
          <w:sz w:val="20"/>
          <w:szCs w:val="20"/>
          <w:lang w:val="en-GB"/>
        </w:rPr>
        <w:t xml:space="preserve"> increased by 2.2</w:t>
      </w:r>
      <w:r w:rsidRPr="0061720D">
        <w:rPr>
          <w:rFonts w:ascii="Arial" w:hAnsi="Arial" w:cs="Arial"/>
          <w:sz w:val="20"/>
          <w:szCs w:val="20"/>
          <w:lang w:val="en-GB"/>
        </w:rPr>
        <w:t xml:space="preserve">% (in the </w:t>
      </w:r>
      <w:r w:rsidR="00464DD4" w:rsidRPr="0061720D">
        <w:rPr>
          <w:rFonts w:ascii="Arial" w:hAnsi="Arial" w:cs="Arial"/>
          <w:sz w:val="20"/>
          <w:szCs w:val="20"/>
          <w:lang w:val="en-GB"/>
        </w:rPr>
        <w:t>Q3 2024</w:t>
      </w:r>
      <w:r w:rsidR="00352883" w:rsidRPr="0061720D">
        <w:rPr>
          <w:rFonts w:ascii="Arial" w:hAnsi="Arial" w:cs="Arial"/>
          <w:sz w:val="20"/>
          <w:szCs w:val="20"/>
          <w:lang w:val="en-GB"/>
        </w:rPr>
        <w:t xml:space="preserve"> </w:t>
      </w:r>
      <w:r w:rsidR="00492818" w:rsidRPr="0061720D">
        <w:rPr>
          <w:rFonts w:ascii="Arial" w:hAnsi="Arial" w:cs="Arial"/>
          <w:sz w:val="20"/>
          <w:szCs w:val="20"/>
          <w:lang w:val="en-GB"/>
        </w:rPr>
        <w:t>by 2.7</w:t>
      </w:r>
      <w:r w:rsidRPr="0061720D">
        <w:rPr>
          <w:rFonts w:ascii="Arial" w:hAnsi="Arial" w:cs="Arial"/>
          <w:sz w:val="20"/>
          <w:szCs w:val="20"/>
          <w:lang w:val="en-GB"/>
        </w:rPr>
        <w:t>%).</w:t>
      </w:r>
      <w:r w:rsidR="005331D9" w:rsidRPr="0061720D">
        <w:rPr>
          <w:rFonts w:ascii="Arial" w:hAnsi="Arial" w:cs="Arial"/>
          <w:sz w:val="20"/>
          <w:szCs w:val="20"/>
          <w:lang w:val="en-GB"/>
        </w:rPr>
        <w:t xml:space="preserve"> </w:t>
      </w:r>
      <w:r w:rsidR="001E04AF" w:rsidRPr="0061720D">
        <w:rPr>
          <w:rFonts w:ascii="Arial" w:hAnsi="Arial" w:cs="Arial"/>
          <w:sz w:val="20"/>
          <w:szCs w:val="20"/>
          <w:lang w:val="en-GB"/>
        </w:rPr>
        <w:t>Rather s</w:t>
      </w:r>
      <w:r w:rsidR="005331D9" w:rsidRPr="0061720D">
        <w:rPr>
          <w:rFonts w:ascii="Arial" w:hAnsi="Arial" w:cs="Arial"/>
          <w:sz w:val="20"/>
          <w:szCs w:val="20"/>
          <w:lang w:val="en-GB"/>
        </w:rPr>
        <w:t xml:space="preserve">ignificant price increases were in </w:t>
      </w:r>
      <w:r w:rsidR="00142B5D">
        <w:rPr>
          <w:rFonts w:ascii="Arial" w:hAnsi="Arial" w:cs="Arial"/>
          <w:sz w:val="20"/>
          <w:szCs w:val="20"/>
          <w:lang w:val="en-GB"/>
        </w:rPr>
        <w:t>electricity, gas, steam and air conditioning</w:t>
      </w:r>
      <w:r w:rsidR="009A3C7C" w:rsidRPr="0061720D">
        <w:rPr>
          <w:rFonts w:ascii="Arial" w:hAnsi="Arial" w:cs="Arial"/>
          <w:sz w:val="20"/>
          <w:szCs w:val="20"/>
          <w:lang w:val="en-GB"/>
        </w:rPr>
        <w:t xml:space="preserve"> by 11.0%, food products by 10.5%, beverages by 8.2%, and textiles by 5.8%. </w:t>
      </w:r>
      <w:r w:rsidR="001E04AF" w:rsidRPr="0061720D">
        <w:rPr>
          <w:rFonts w:ascii="Arial" w:hAnsi="Arial" w:cs="Arial"/>
          <w:sz w:val="20"/>
          <w:szCs w:val="20"/>
          <w:lang w:val="en-GB"/>
        </w:rPr>
        <w:t>Prices of c</w:t>
      </w:r>
      <w:r w:rsidR="001E04AF" w:rsidRPr="0061720D">
        <w:rPr>
          <w:rFonts w:ascii="Arial" w:eastAsia="Calibri" w:hAnsi="Arial" w:cs="Arial"/>
          <w:sz w:val="20"/>
          <w:szCs w:val="20"/>
          <w:lang w:val="en-GB"/>
        </w:rPr>
        <w:t>oke and refined petroleum products considerably decreased by 1</w:t>
      </w:r>
      <w:r w:rsidR="009A3C7C" w:rsidRPr="0061720D">
        <w:rPr>
          <w:rFonts w:ascii="Arial" w:eastAsia="Calibri" w:hAnsi="Arial" w:cs="Arial"/>
          <w:sz w:val="20"/>
          <w:szCs w:val="20"/>
          <w:lang w:val="en-GB"/>
        </w:rPr>
        <w:t>5.4</w:t>
      </w:r>
      <w:r w:rsidR="001E04AF" w:rsidRPr="0061720D">
        <w:rPr>
          <w:rFonts w:ascii="Arial" w:eastAsia="Calibri" w:hAnsi="Arial" w:cs="Arial"/>
          <w:sz w:val="20"/>
          <w:szCs w:val="20"/>
          <w:lang w:val="en-GB"/>
        </w:rPr>
        <w:t>%, prices of</w:t>
      </w:r>
      <w:r w:rsidR="009A3C7C" w:rsidRPr="0061720D">
        <w:rPr>
          <w:rFonts w:ascii="Arial" w:eastAsia="Calibri" w:hAnsi="Arial" w:cs="Arial"/>
          <w:sz w:val="20"/>
          <w:szCs w:val="20"/>
          <w:lang w:val="en-GB"/>
        </w:rPr>
        <w:t xml:space="preserve"> </w:t>
      </w:r>
      <w:r w:rsidR="009A3C7C" w:rsidRPr="0061720D">
        <w:rPr>
          <w:rFonts w:ascii="Arial" w:hAnsi="Arial" w:cs="Arial"/>
          <w:sz w:val="20"/>
          <w:szCs w:val="20"/>
          <w:lang w:val="en-GB"/>
        </w:rPr>
        <w:t>leather and related products by 4.3%, and prices of</w:t>
      </w:r>
      <w:r w:rsidR="001E04AF" w:rsidRPr="0061720D">
        <w:rPr>
          <w:rFonts w:ascii="Arial" w:eastAsia="Calibri" w:hAnsi="Arial" w:cs="Arial"/>
          <w:sz w:val="20"/>
          <w:szCs w:val="20"/>
          <w:lang w:val="en-GB"/>
        </w:rPr>
        <w:t xml:space="preserve"> </w:t>
      </w:r>
      <w:r w:rsidR="001E04AF" w:rsidRPr="0061720D">
        <w:rPr>
          <w:rFonts w:ascii="Arial" w:hAnsi="Arial" w:cs="Arial"/>
          <w:sz w:val="20"/>
          <w:szCs w:val="20"/>
          <w:lang w:val="en-GB"/>
        </w:rPr>
        <w:t>other no</w:t>
      </w:r>
      <w:r w:rsidR="009A3C7C" w:rsidRPr="0061720D">
        <w:rPr>
          <w:rFonts w:ascii="Arial" w:hAnsi="Arial" w:cs="Arial"/>
          <w:sz w:val="20"/>
          <w:szCs w:val="20"/>
          <w:lang w:val="en-GB"/>
        </w:rPr>
        <w:t>n-metallic mineral products by 2</w:t>
      </w:r>
      <w:r w:rsidR="001E04AF" w:rsidRPr="0061720D">
        <w:rPr>
          <w:rFonts w:ascii="Arial" w:hAnsi="Arial" w:cs="Arial"/>
          <w:sz w:val="20"/>
          <w:szCs w:val="20"/>
          <w:lang w:val="en-GB"/>
        </w:rPr>
        <w:t xml:space="preserve">.9%. </w:t>
      </w:r>
    </w:p>
    <w:p w14:paraId="5076F0A3" w14:textId="1AEDE938" w:rsidR="000745A6" w:rsidRPr="0061720D" w:rsidRDefault="00F43459" w:rsidP="00611662">
      <w:pPr>
        <w:spacing w:line="276" w:lineRule="auto"/>
        <w:jc w:val="both"/>
        <w:rPr>
          <w:rFonts w:ascii="Arial" w:hAnsi="Arial" w:cs="Arial"/>
          <w:sz w:val="20"/>
          <w:szCs w:val="20"/>
          <w:lang w:val="en-GB"/>
        </w:rPr>
      </w:pPr>
      <w:r w:rsidRPr="0061720D">
        <w:rPr>
          <w:rFonts w:ascii="Arial" w:hAnsi="Arial" w:cs="Arial"/>
          <w:b/>
          <w:sz w:val="20"/>
          <w:szCs w:val="20"/>
          <w:lang w:val="en-GB"/>
        </w:rPr>
        <w:lastRenderedPageBreak/>
        <w:t>On the</w:t>
      </w:r>
      <w:r w:rsidR="00245B45" w:rsidRPr="0061720D">
        <w:rPr>
          <w:rFonts w:ascii="Arial" w:hAnsi="Arial" w:cs="Arial"/>
          <w:b/>
          <w:sz w:val="20"/>
          <w:szCs w:val="20"/>
          <w:lang w:val="en-GB"/>
        </w:rPr>
        <w:t xml:space="preserve"> average for the whole year 2024</w:t>
      </w:r>
      <w:r w:rsidR="00245B45" w:rsidRPr="0061720D">
        <w:rPr>
          <w:rFonts w:ascii="Arial" w:hAnsi="Arial" w:cs="Arial"/>
          <w:sz w:val="20"/>
          <w:szCs w:val="20"/>
          <w:lang w:val="en-GB"/>
        </w:rPr>
        <w:t>, compared to the year 2023</w:t>
      </w:r>
      <w:r w:rsidRPr="0061720D">
        <w:rPr>
          <w:rFonts w:ascii="Arial" w:hAnsi="Arial" w:cs="Arial"/>
          <w:sz w:val="20"/>
          <w:szCs w:val="20"/>
          <w:lang w:val="en-GB"/>
        </w:rPr>
        <w:t xml:space="preserve">, </w:t>
      </w:r>
      <w:r w:rsidR="00245B45" w:rsidRPr="0061720D">
        <w:rPr>
          <w:rFonts w:ascii="Arial" w:hAnsi="Arial" w:cs="Arial"/>
          <w:sz w:val="20"/>
          <w:szCs w:val="20"/>
          <w:lang w:val="en-GB"/>
        </w:rPr>
        <w:t>import prices increased by 1.5% (for the year 2023 they decreased by 5.7</w:t>
      </w:r>
      <w:r w:rsidRPr="0061720D">
        <w:rPr>
          <w:rFonts w:ascii="Arial" w:hAnsi="Arial" w:cs="Arial"/>
          <w:sz w:val="20"/>
          <w:szCs w:val="20"/>
          <w:lang w:val="en-GB"/>
        </w:rPr>
        <w:t>%)</w:t>
      </w:r>
      <w:r w:rsidR="009460C2" w:rsidRPr="0061720D">
        <w:rPr>
          <w:rFonts w:ascii="Arial" w:hAnsi="Arial" w:cs="Arial"/>
          <w:sz w:val="20"/>
          <w:szCs w:val="20"/>
          <w:lang w:val="en-GB"/>
        </w:rPr>
        <w:t>. T</w:t>
      </w:r>
      <w:r w:rsidRPr="0061720D">
        <w:rPr>
          <w:rFonts w:ascii="Arial" w:hAnsi="Arial" w:cs="Arial"/>
          <w:sz w:val="20"/>
          <w:szCs w:val="20"/>
          <w:lang w:val="en-GB"/>
        </w:rPr>
        <w:t>he following</w:t>
      </w:r>
      <w:r w:rsidR="000745A6" w:rsidRPr="0061720D">
        <w:rPr>
          <w:rFonts w:ascii="Arial" w:hAnsi="Arial" w:cs="Arial"/>
          <w:sz w:val="20"/>
          <w:szCs w:val="20"/>
          <w:lang w:val="en-GB"/>
        </w:rPr>
        <w:t xml:space="preserve"> considerably</w:t>
      </w:r>
      <w:r w:rsidRPr="0061720D">
        <w:rPr>
          <w:rFonts w:ascii="Arial" w:hAnsi="Arial" w:cs="Arial"/>
          <w:sz w:val="20"/>
          <w:szCs w:val="20"/>
          <w:lang w:val="en-GB"/>
        </w:rPr>
        <w:t xml:space="preserve"> </w:t>
      </w:r>
      <w:r w:rsidR="009460C2" w:rsidRPr="0061720D">
        <w:rPr>
          <w:rFonts w:ascii="Arial" w:hAnsi="Arial" w:cs="Arial"/>
          <w:sz w:val="20"/>
          <w:szCs w:val="20"/>
          <w:lang w:val="en-GB"/>
        </w:rPr>
        <w:t>in</w:t>
      </w:r>
      <w:r w:rsidRPr="0061720D">
        <w:rPr>
          <w:rFonts w:ascii="Arial" w:hAnsi="Arial" w:cs="Arial"/>
          <w:sz w:val="20"/>
          <w:szCs w:val="20"/>
          <w:lang w:val="en-GB"/>
        </w:rPr>
        <w:t>creased</w:t>
      </w:r>
      <w:r w:rsidR="000745A6" w:rsidRPr="0061720D">
        <w:rPr>
          <w:rFonts w:ascii="Arial" w:hAnsi="Arial" w:cs="Arial"/>
          <w:sz w:val="20"/>
          <w:szCs w:val="20"/>
          <w:lang w:val="en-GB"/>
        </w:rPr>
        <w:t>:</w:t>
      </w:r>
      <w:r w:rsidRPr="0061720D">
        <w:rPr>
          <w:rFonts w:ascii="Arial" w:hAnsi="Arial" w:cs="Arial"/>
          <w:sz w:val="20"/>
          <w:szCs w:val="20"/>
          <w:lang w:val="en-GB"/>
        </w:rPr>
        <w:t xml:space="preserve"> prices of </w:t>
      </w:r>
      <w:r w:rsidR="000745A6" w:rsidRPr="0061720D">
        <w:rPr>
          <w:rFonts w:ascii="Arial" w:hAnsi="Arial" w:cs="Arial"/>
          <w:sz w:val="20"/>
          <w:szCs w:val="20"/>
          <w:lang w:val="en-GB"/>
        </w:rPr>
        <w:t>other transport equipment by 8.3%,</w:t>
      </w:r>
      <w:r w:rsidR="001353D2" w:rsidRPr="0061720D">
        <w:rPr>
          <w:rFonts w:ascii="Arial" w:hAnsi="Arial" w:cs="Arial"/>
          <w:sz w:val="20"/>
          <w:szCs w:val="20"/>
          <w:lang w:val="en-GB"/>
        </w:rPr>
        <w:t xml:space="preserve"> food products by 6.9%, and prices of motor vehicles, trailers and semi-trailers by 5.6%. </w:t>
      </w:r>
      <w:r w:rsidR="00036747" w:rsidRPr="0061720D">
        <w:rPr>
          <w:rFonts w:ascii="Arial" w:hAnsi="Arial" w:cs="Arial"/>
          <w:sz w:val="20"/>
          <w:szCs w:val="20"/>
          <w:lang w:val="en-GB"/>
        </w:rPr>
        <w:t xml:space="preserve">Prices of </w:t>
      </w:r>
      <w:r w:rsidR="00142B5D">
        <w:rPr>
          <w:rFonts w:ascii="Arial" w:hAnsi="Arial" w:cs="Arial"/>
          <w:sz w:val="20"/>
          <w:szCs w:val="20"/>
          <w:lang w:val="en-GB"/>
        </w:rPr>
        <w:t>electricity, gas, steam and air conditioning</w:t>
      </w:r>
      <w:r w:rsidR="002F112C" w:rsidRPr="0061720D">
        <w:rPr>
          <w:rFonts w:ascii="Arial" w:hAnsi="Arial" w:cs="Arial"/>
          <w:sz w:val="20"/>
          <w:szCs w:val="20"/>
          <w:lang w:val="en-GB"/>
        </w:rPr>
        <w:t xml:space="preserve"> </w:t>
      </w:r>
      <w:r w:rsidR="00036747" w:rsidRPr="0061720D">
        <w:rPr>
          <w:rFonts w:ascii="Arial" w:hAnsi="Arial" w:cs="Arial"/>
          <w:sz w:val="20"/>
          <w:szCs w:val="20"/>
          <w:lang w:val="en-GB"/>
        </w:rPr>
        <w:t>dropped by 15.8%, of c</w:t>
      </w:r>
      <w:r w:rsidR="00036747" w:rsidRPr="0061720D">
        <w:rPr>
          <w:rFonts w:ascii="Arial" w:eastAsia="Calibri" w:hAnsi="Arial" w:cs="Arial"/>
          <w:sz w:val="20"/>
          <w:szCs w:val="20"/>
          <w:lang w:val="en-GB"/>
        </w:rPr>
        <w:t>oke and refined petroleum products</w:t>
      </w:r>
      <w:r w:rsidR="00E50955" w:rsidRPr="0061720D">
        <w:rPr>
          <w:rFonts w:ascii="Arial" w:eastAsia="Calibri" w:hAnsi="Arial" w:cs="Arial"/>
          <w:sz w:val="20"/>
          <w:szCs w:val="20"/>
          <w:lang w:val="en-GB"/>
        </w:rPr>
        <w:t xml:space="preserve"> by 5.7%, and prices of </w:t>
      </w:r>
      <w:r w:rsidR="00E50955" w:rsidRPr="0061720D">
        <w:rPr>
          <w:rFonts w:ascii="Arial" w:hAnsi="Arial" w:cs="Arial"/>
          <w:sz w:val="20"/>
          <w:szCs w:val="20"/>
          <w:lang w:val="en-GB"/>
        </w:rPr>
        <w:t>crude petroleum and natural gas by 3.3%.</w:t>
      </w:r>
      <w:r w:rsidR="00036747" w:rsidRPr="0061720D">
        <w:rPr>
          <w:rFonts w:ascii="Arial" w:hAnsi="Arial" w:cs="Arial"/>
          <w:sz w:val="20"/>
          <w:szCs w:val="20"/>
          <w:lang w:val="en-GB"/>
        </w:rPr>
        <w:t xml:space="preserve"> </w:t>
      </w:r>
      <w:r w:rsidR="001353D2" w:rsidRPr="0061720D">
        <w:rPr>
          <w:rFonts w:ascii="Arial" w:hAnsi="Arial" w:cs="Arial"/>
          <w:sz w:val="20"/>
          <w:szCs w:val="20"/>
          <w:lang w:val="en-GB"/>
        </w:rPr>
        <w:t xml:space="preserve"> </w:t>
      </w:r>
      <w:r w:rsidR="000745A6" w:rsidRPr="0061720D">
        <w:rPr>
          <w:rFonts w:ascii="Arial" w:hAnsi="Arial" w:cs="Arial"/>
          <w:sz w:val="20"/>
          <w:szCs w:val="20"/>
          <w:lang w:val="en-GB"/>
        </w:rPr>
        <w:t xml:space="preserve"> </w:t>
      </w:r>
    </w:p>
    <w:p w14:paraId="60A66F6A" w14:textId="2A148B03" w:rsidR="00611662" w:rsidRPr="0061720D" w:rsidRDefault="00611662" w:rsidP="00611662">
      <w:pPr>
        <w:spacing w:line="276" w:lineRule="auto"/>
        <w:jc w:val="both"/>
        <w:rPr>
          <w:rFonts w:ascii="Arial" w:hAnsi="Arial" w:cs="Arial"/>
          <w:sz w:val="20"/>
          <w:szCs w:val="20"/>
        </w:rPr>
      </w:pPr>
    </w:p>
    <w:p w14:paraId="6C0D20CE" w14:textId="77777777" w:rsidR="00611662" w:rsidRPr="0061720D" w:rsidRDefault="00611662" w:rsidP="00611662">
      <w:pPr>
        <w:spacing w:line="276" w:lineRule="auto"/>
        <w:jc w:val="both"/>
        <w:rPr>
          <w:rFonts w:ascii="Arial" w:hAnsi="Arial" w:cs="Arial"/>
          <w:b/>
          <w:bCs/>
          <w:iCs/>
          <w:sz w:val="20"/>
          <w:szCs w:val="20"/>
          <w:lang w:val="en-GB"/>
        </w:rPr>
      </w:pPr>
      <w:r w:rsidRPr="0061720D">
        <w:rPr>
          <w:rFonts w:ascii="Arial" w:hAnsi="Arial" w:cs="Arial"/>
          <w:b/>
          <w:bCs/>
          <w:iCs/>
          <w:sz w:val="20"/>
          <w:szCs w:val="20"/>
          <w:lang w:val="en-GB"/>
        </w:rPr>
        <w:t>The terms of trade</w:t>
      </w:r>
    </w:p>
    <w:p w14:paraId="7FFEA427" w14:textId="7ADAC132" w:rsidR="005C451B" w:rsidRPr="0061720D" w:rsidRDefault="00611662" w:rsidP="004C189B">
      <w:pPr>
        <w:spacing w:line="276" w:lineRule="auto"/>
        <w:jc w:val="both"/>
        <w:rPr>
          <w:rFonts w:ascii="Arial" w:hAnsi="Arial" w:cs="Arial"/>
          <w:sz w:val="20"/>
          <w:szCs w:val="20"/>
          <w:lang w:val="en-GB"/>
        </w:rPr>
      </w:pPr>
      <w:r w:rsidRPr="0061720D">
        <w:rPr>
          <w:rFonts w:ascii="Arial" w:hAnsi="Arial" w:cs="Arial"/>
          <w:b/>
          <w:sz w:val="20"/>
          <w:szCs w:val="20"/>
          <w:lang w:val="en-GB"/>
        </w:rPr>
        <w:t>Quarter-on-quarter</w:t>
      </w:r>
      <w:r w:rsidRPr="0061720D">
        <w:rPr>
          <w:rFonts w:ascii="Arial" w:hAnsi="Arial" w:cs="Arial"/>
          <w:sz w:val="20"/>
          <w:szCs w:val="20"/>
          <w:lang w:val="en-GB"/>
        </w:rPr>
        <w:t xml:space="preserve"> (in the </w:t>
      </w:r>
      <w:r w:rsidR="00464DD4" w:rsidRPr="0061720D">
        <w:rPr>
          <w:rFonts w:ascii="Arial" w:hAnsi="Arial" w:cs="Arial"/>
          <w:sz w:val="20"/>
          <w:szCs w:val="20"/>
          <w:lang w:val="en-GB"/>
        </w:rPr>
        <w:t>Q4 2024</w:t>
      </w:r>
      <w:r w:rsidRPr="0061720D">
        <w:rPr>
          <w:rFonts w:ascii="Arial" w:hAnsi="Arial" w:cs="Arial"/>
          <w:sz w:val="20"/>
          <w:szCs w:val="20"/>
          <w:lang w:val="en-GB"/>
        </w:rPr>
        <w:t xml:space="preserve"> compared to the </w:t>
      </w:r>
      <w:r w:rsidR="00464DD4" w:rsidRPr="0061720D">
        <w:rPr>
          <w:rFonts w:ascii="Arial" w:hAnsi="Arial" w:cs="Arial"/>
          <w:sz w:val="20"/>
          <w:szCs w:val="20"/>
          <w:lang w:val="en-GB"/>
        </w:rPr>
        <w:t>Q3 2024</w:t>
      </w:r>
      <w:r w:rsidR="00FC48AF" w:rsidRPr="0061720D">
        <w:rPr>
          <w:rFonts w:ascii="Arial" w:hAnsi="Arial" w:cs="Arial"/>
          <w:sz w:val="20"/>
          <w:szCs w:val="20"/>
          <w:lang w:val="en-GB"/>
        </w:rPr>
        <w:t xml:space="preserve">), </w:t>
      </w:r>
      <w:r w:rsidR="00811188" w:rsidRPr="0061720D">
        <w:rPr>
          <w:rFonts w:ascii="Arial" w:hAnsi="Arial" w:cs="Arial"/>
          <w:sz w:val="20"/>
          <w:szCs w:val="20"/>
          <w:lang w:val="en-GB"/>
        </w:rPr>
        <w:t>the terms of trade</w:t>
      </w:r>
      <w:r w:rsidR="005C451B" w:rsidRPr="0061720D">
        <w:rPr>
          <w:rFonts w:ascii="Arial" w:hAnsi="Arial" w:cs="Arial"/>
          <w:sz w:val="20"/>
          <w:szCs w:val="20"/>
          <w:lang w:val="en-GB"/>
        </w:rPr>
        <w:t xml:space="preserve"> reached the value of 100.0</w:t>
      </w:r>
      <w:r w:rsidR="001E04AF" w:rsidRPr="0061720D">
        <w:rPr>
          <w:rFonts w:ascii="Arial" w:hAnsi="Arial" w:cs="Arial"/>
          <w:sz w:val="20"/>
          <w:szCs w:val="20"/>
          <w:lang w:val="en-GB"/>
        </w:rPr>
        <w:t>%</w:t>
      </w:r>
      <w:r w:rsidR="005C451B" w:rsidRPr="0061720D">
        <w:rPr>
          <w:rFonts w:ascii="Arial" w:hAnsi="Arial" w:cs="Arial"/>
          <w:sz w:val="20"/>
          <w:szCs w:val="20"/>
          <w:lang w:val="en-GB"/>
        </w:rPr>
        <w:t>.</w:t>
      </w:r>
      <w:r w:rsidR="001E04AF" w:rsidRPr="0061720D">
        <w:rPr>
          <w:rFonts w:ascii="Arial" w:hAnsi="Arial" w:cs="Arial"/>
          <w:sz w:val="20"/>
          <w:szCs w:val="20"/>
          <w:lang w:val="en-GB"/>
        </w:rPr>
        <w:t xml:space="preserve"> </w:t>
      </w:r>
      <w:r w:rsidRPr="0061720D">
        <w:rPr>
          <w:rFonts w:ascii="Arial" w:hAnsi="Arial" w:cs="Arial"/>
          <w:sz w:val="20"/>
          <w:szCs w:val="20"/>
          <w:lang w:val="en-GB"/>
        </w:rPr>
        <w:t xml:space="preserve">A significant </w:t>
      </w:r>
      <w:r w:rsidR="005C451B" w:rsidRPr="0061720D">
        <w:rPr>
          <w:rFonts w:ascii="Arial" w:hAnsi="Arial" w:cs="Arial"/>
          <w:sz w:val="20"/>
          <w:szCs w:val="20"/>
          <w:lang w:val="en-GB"/>
        </w:rPr>
        <w:t>positive</w:t>
      </w:r>
      <w:r w:rsidRPr="0061720D">
        <w:rPr>
          <w:rFonts w:ascii="Arial" w:hAnsi="Arial" w:cs="Arial"/>
          <w:sz w:val="20"/>
          <w:szCs w:val="20"/>
          <w:lang w:val="en-GB"/>
        </w:rPr>
        <w:t xml:space="preserve"> value was reached by</w:t>
      </w:r>
      <w:r w:rsidR="005C451B" w:rsidRPr="0061720D">
        <w:rPr>
          <w:rFonts w:ascii="Arial" w:hAnsi="Arial" w:cs="Arial"/>
          <w:sz w:val="20"/>
          <w:szCs w:val="20"/>
          <w:lang w:val="en-GB"/>
        </w:rPr>
        <w:t xml:space="preserve"> prices of </w:t>
      </w:r>
      <w:r w:rsidR="00142B5D">
        <w:rPr>
          <w:rFonts w:ascii="Arial" w:hAnsi="Arial" w:cs="Arial"/>
          <w:sz w:val="20"/>
          <w:szCs w:val="20"/>
          <w:lang w:val="en-GB"/>
        </w:rPr>
        <w:t>electricity, gas, steam and air conditioning</w:t>
      </w:r>
      <w:r w:rsidR="005C451B" w:rsidRPr="0061720D">
        <w:rPr>
          <w:rFonts w:ascii="Arial" w:hAnsi="Arial" w:cs="Arial"/>
          <w:sz w:val="20"/>
          <w:szCs w:val="20"/>
          <w:lang w:val="en-GB"/>
        </w:rPr>
        <w:t xml:space="preserve"> (108.4%) and a negative value by food products (97.0%). </w:t>
      </w:r>
    </w:p>
    <w:p w14:paraId="37529B37" w14:textId="6705143F" w:rsidR="00F66E96" w:rsidRPr="0061720D" w:rsidRDefault="00862E28" w:rsidP="00611662">
      <w:pPr>
        <w:spacing w:line="276" w:lineRule="auto"/>
        <w:jc w:val="both"/>
        <w:rPr>
          <w:rFonts w:ascii="Arial" w:hAnsi="Arial" w:cs="Arial"/>
          <w:sz w:val="20"/>
          <w:szCs w:val="20"/>
          <w:lang w:val="en-GB"/>
        </w:rPr>
      </w:pPr>
      <w:r w:rsidRPr="0061720D">
        <w:rPr>
          <w:rFonts w:ascii="Arial" w:hAnsi="Arial" w:cs="Arial"/>
          <w:b/>
          <w:sz w:val="20"/>
          <w:szCs w:val="20"/>
          <w:lang w:val="en-GB"/>
        </w:rPr>
        <w:t>Year-on-year</w:t>
      </w:r>
      <w:r w:rsidRPr="0061720D">
        <w:rPr>
          <w:rFonts w:ascii="Arial" w:hAnsi="Arial" w:cs="Arial"/>
          <w:sz w:val="20"/>
          <w:szCs w:val="20"/>
          <w:lang w:val="en-GB"/>
        </w:rPr>
        <w:t>, in the Q4 2024,</w:t>
      </w:r>
      <w:r w:rsidR="00611662" w:rsidRPr="0061720D">
        <w:rPr>
          <w:rFonts w:ascii="Arial" w:hAnsi="Arial" w:cs="Arial"/>
          <w:sz w:val="20"/>
          <w:szCs w:val="20"/>
          <w:lang w:val="en-GB"/>
        </w:rPr>
        <w:t xml:space="preserve"> </w:t>
      </w:r>
      <w:r w:rsidR="00811188" w:rsidRPr="0061720D">
        <w:rPr>
          <w:rFonts w:ascii="Arial" w:hAnsi="Arial" w:cs="Arial"/>
          <w:sz w:val="20"/>
          <w:szCs w:val="20"/>
          <w:lang w:val="en-GB"/>
        </w:rPr>
        <w:t>the terms of trade</w:t>
      </w:r>
      <w:r w:rsidRPr="0061720D">
        <w:rPr>
          <w:rFonts w:ascii="Arial" w:hAnsi="Arial" w:cs="Arial"/>
          <w:sz w:val="20"/>
          <w:szCs w:val="20"/>
          <w:lang w:val="en-GB"/>
        </w:rPr>
        <w:t xml:space="preserve"> increased to the value of 101.9</w:t>
      </w:r>
      <w:r w:rsidR="00611662" w:rsidRPr="0061720D">
        <w:rPr>
          <w:rFonts w:ascii="Arial" w:hAnsi="Arial" w:cs="Arial"/>
          <w:sz w:val="20"/>
          <w:szCs w:val="20"/>
          <w:lang w:val="en-GB"/>
        </w:rPr>
        <w:t xml:space="preserve">% (in the </w:t>
      </w:r>
      <w:r w:rsidR="00464DD4" w:rsidRPr="0061720D">
        <w:rPr>
          <w:rFonts w:ascii="Arial" w:hAnsi="Arial" w:cs="Arial"/>
          <w:sz w:val="20"/>
          <w:szCs w:val="20"/>
          <w:lang w:val="en-GB"/>
        </w:rPr>
        <w:t>Q3 2024</w:t>
      </w:r>
      <w:r w:rsidR="00611662" w:rsidRPr="0061720D">
        <w:rPr>
          <w:rFonts w:ascii="Arial" w:hAnsi="Arial" w:cs="Arial"/>
          <w:sz w:val="20"/>
          <w:szCs w:val="20"/>
          <w:lang w:val="en-GB"/>
        </w:rPr>
        <w:t xml:space="preserve"> the value </w:t>
      </w:r>
      <w:r w:rsidR="005A4D79" w:rsidRPr="0061720D">
        <w:rPr>
          <w:rFonts w:ascii="Arial" w:hAnsi="Arial" w:cs="Arial"/>
          <w:sz w:val="20"/>
          <w:szCs w:val="20"/>
          <w:lang w:val="en-GB"/>
        </w:rPr>
        <w:t>was 10</w:t>
      </w:r>
      <w:r w:rsidRPr="0061720D">
        <w:rPr>
          <w:rFonts w:ascii="Arial" w:hAnsi="Arial" w:cs="Arial"/>
          <w:sz w:val="20"/>
          <w:szCs w:val="20"/>
          <w:lang w:val="en-GB"/>
        </w:rPr>
        <w:t>1.0</w:t>
      </w:r>
      <w:r w:rsidR="00611662" w:rsidRPr="0061720D">
        <w:rPr>
          <w:rFonts w:ascii="Arial" w:hAnsi="Arial" w:cs="Arial"/>
          <w:sz w:val="20"/>
          <w:szCs w:val="20"/>
          <w:lang w:val="en-GB"/>
        </w:rPr>
        <w:t>%)</w:t>
      </w:r>
      <w:r w:rsidR="005A4D79" w:rsidRPr="0061720D">
        <w:rPr>
          <w:rFonts w:ascii="Arial" w:hAnsi="Arial" w:cs="Arial"/>
          <w:sz w:val="20"/>
          <w:szCs w:val="20"/>
          <w:lang w:val="en-GB"/>
        </w:rPr>
        <w:t xml:space="preserve"> and for the </w:t>
      </w:r>
      <w:r w:rsidRPr="0061720D">
        <w:rPr>
          <w:rFonts w:ascii="Arial" w:hAnsi="Arial" w:cs="Arial"/>
          <w:sz w:val="20"/>
          <w:szCs w:val="20"/>
          <w:lang w:val="en-GB"/>
        </w:rPr>
        <w:t>eighth</w:t>
      </w:r>
      <w:r w:rsidR="00876CBC" w:rsidRPr="0061720D">
        <w:rPr>
          <w:rFonts w:ascii="Arial" w:hAnsi="Arial" w:cs="Arial"/>
          <w:sz w:val="20"/>
          <w:szCs w:val="20"/>
          <w:lang w:val="en-GB"/>
        </w:rPr>
        <w:t xml:space="preserve"> successive</w:t>
      </w:r>
      <w:r w:rsidR="00611662" w:rsidRPr="0061720D">
        <w:rPr>
          <w:rFonts w:ascii="Arial" w:hAnsi="Arial" w:cs="Arial"/>
          <w:sz w:val="20"/>
          <w:szCs w:val="20"/>
          <w:lang w:val="en-GB"/>
        </w:rPr>
        <w:t xml:space="preserve"> quarter they </w:t>
      </w:r>
      <w:r w:rsidR="00F66E96" w:rsidRPr="0061720D">
        <w:rPr>
          <w:rFonts w:ascii="Arial" w:hAnsi="Arial" w:cs="Arial"/>
          <w:sz w:val="20"/>
          <w:szCs w:val="20"/>
          <w:lang w:val="en-GB"/>
        </w:rPr>
        <w:t>remained in</w:t>
      </w:r>
      <w:r w:rsidR="00611662" w:rsidRPr="0061720D">
        <w:rPr>
          <w:rFonts w:ascii="Arial" w:hAnsi="Arial" w:cs="Arial"/>
          <w:sz w:val="20"/>
          <w:szCs w:val="20"/>
          <w:lang w:val="en-GB"/>
        </w:rPr>
        <w:t xml:space="preserve"> positive values – see the Chart No 2. A significant positive value was recorded by </w:t>
      </w:r>
      <w:r w:rsidR="00E50DE7" w:rsidRPr="0061720D">
        <w:rPr>
          <w:rFonts w:ascii="Arial" w:hAnsi="Arial" w:cs="Arial"/>
          <w:sz w:val="20"/>
          <w:szCs w:val="20"/>
          <w:lang w:val="en-GB"/>
        </w:rPr>
        <w:t xml:space="preserve">prices of </w:t>
      </w:r>
      <w:r w:rsidR="00142B5D">
        <w:rPr>
          <w:rFonts w:ascii="Arial" w:hAnsi="Arial" w:cs="Arial"/>
          <w:sz w:val="20"/>
          <w:szCs w:val="20"/>
          <w:lang w:val="en-GB"/>
        </w:rPr>
        <w:t>electricity, gas, steam and air conditioning</w:t>
      </w:r>
      <w:r w:rsidR="00E50DE7" w:rsidRPr="0061720D">
        <w:rPr>
          <w:rFonts w:ascii="Arial" w:hAnsi="Arial" w:cs="Arial"/>
          <w:sz w:val="20"/>
          <w:szCs w:val="20"/>
          <w:lang w:val="en-GB"/>
        </w:rPr>
        <w:t xml:space="preserve"> (114.2</w:t>
      </w:r>
      <w:r w:rsidR="00F66E96" w:rsidRPr="0061720D">
        <w:rPr>
          <w:rFonts w:ascii="Arial" w:hAnsi="Arial" w:cs="Arial"/>
          <w:sz w:val="20"/>
          <w:szCs w:val="20"/>
          <w:lang w:val="en-GB"/>
        </w:rPr>
        <w:t xml:space="preserve">%) and a negative value mainly by </w:t>
      </w:r>
      <w:r w:rsidR="00E50DE7" w:rsidRPr="0061720D">
        <w:rPr>
          <w:rFonts w:ascii="Arial" w:hAnsi="Arial" w:cs="Arial"/>
          <w:sz w:val="20"/>
          <w:szCs w:val="20"/>
          <w:lang w:val="en-GB"/>
        </w:rPr>
        <w:t>food products (93.8</w:t>
      </w:r>
      <w:r w:rsidR="00F66E96" w:rsidRPr="0061720D">
        <w:rPr>
          <w:rFonts w:ascii="Arial" w:hAnsi="Arial" w:cs="Arial"/>
          <w:sz w:val="20"/>
          <w:szCs w:val="20"/>
          <w:lang w:val="en-GB"/>
        </w:rPr>
        <w:t xml:space="preserve">%). </w:t>
      </w:r>
    </w:p>
    <w:p w14:paraId="4687DBD3" w14:textId="3DEA16D6" w:rsidR="00F0524A" w:rsidRPr="0061720D" w:rsidRDefault="00F0524A" w:rsidP="00611662">
      <w:pPr>
        <w:spacing w:line="276" w:lineRule="auto"/>
        <w:jc w:val="both"/>
        <w:rPr>
          <w:rFonts w:ascii="Arial" w:hAnsi="Arial" w:cs="Arial"/>
          <w:sz w:val="20"/>
          <w:szCs w:val="20"/>
          <w:lang w:val="en-GB"/>
        </w:rPr>
      </w:pPr>
      <w:r w:rsidRPr="0061720D">
        <w:rPr>
          <w:rFonts w:ascii="Arial" w:hAnsi="Arial" w:cs="Arial"/>
          <w:b/>
          <w:sz w:val="20"/>
          <w:szCs w:val="20"/>
          <w:lang w:val="en-GB"/>
        </w:rPr>
        <w:t>On the</w:t>
      </w:r>
      <w:r w:rsidR="00A51247" w:rsidRPr="0061720D">
        <w:rPr>
          <w:rFonts w:ascii="Arial" w:hAnsi="Arial" w:cs="Arial"/>
          <w:b/>
          <w:sz w:val="20"/>
          <w:szCs w:val="20"/>
          <w:lang w:val="en-GB"/>
        </w:rPr>
        <w:t xml:space="preserve"> average for the whole year 2024</w:t>
      </w:r>
      <w:r w:rsidRPr="0061720D">
        <w:rPr>
          <w:rFonts w:ascii="Arial" w:hAnsi="Arial" w:cs="Arial"/>
          <w:sz w:val="20"/>
          <w:szCs w:val="20"/>
          <w:lang w:val="en-GB"/>
        </w:rPr>
        <w:t>, compared to the year</w:t>
      </w:r>
      <w:r w:rsidR="005533D9" w:rsidRPr="0061720D">
        <w:rPr>
          <w:rFonts w:ascii="Arial" w:hAnsi="Arial" w:cs="Arial"/>
          <w:sz w:val="20"/>
          <w:szCs w:val="20"/>
          <w:lang w:val="en-GB"/>
        </w:rPr>
        <w:t xml:space="preserve"> 2023</w:t>
      </w:r>
      <w:r w:rsidRPr="0061720D">
        <w:rPr>
          <w:rFonts w:ascii="Arial" w:hAnsi="Arial" w:cs="Arial"/>
          <w:sz w:val="20"/>
          <w:szCs w:val="20"/>
          <w:lang w:val="en-GB"/>
        </w:rPr>
        <w:t xml:space="preserve">, </w:t>
      </w:r>
      <w:r w:rsidR="005533D9" w:rsidRPr="0061720D">
        <w:rPr>
          <w:rFonts w:ascii="Arial" w:hAnsi="Arial" w:cs="Arial"/>
          <w:sz w:val="20"/>
          <w:szCs w:val="20"/>
          <w:lang w:val="en-GB"/>
        </w:rPr>
        <w:t xml:space="preserve">the terms of trade </w:t>
      </w:r>
      <w:r w:rsidRPr="0061720D">
        <w:rPr>
          <w:rFonts w:ascii="Arial" w:hAnsi="Arial" w:cs="Arial"/>
          <w:sz w:val="20"/>
          <w:szCs w:val="20"/>
          <w:lang w:val="en-GB"/>
        </w:rPr>
        <w:t>reached the value of</w:t>
      </w:r>
      <w:r w:rsidR="005533D9" w:rsidRPr="0061720D">
        <w:rPr>
          <w:rFonts w:ascii="Arial" w:hAnsi="Arial" w:cs="Arial"/>
          <w:sz w:val="20"/>
          <w:szCs w:val="20"/>
          <w:lang w:val="en-GB"/>
        </w:rPr>
        <w:t xml:space="preserve"> 101</w:t>
      </w:r>
      <w:r w:rsidRPr="0061720D">
        <w:rPr>
          <w:rFonts w:ascii="Arial" w:hAnsi="Arial" w:cs="Arial"/>
          <w:sz w:val="20"/>
          <w:szCs w:val="20"/>
          <w:lang w:val="en-GB"/>
        </w:rPr>
        <w:t>.</w:t>
      </w:r>
      <w:r w:rsidR="005533D9" w:rsidRPr="0061720D">
        <w:rPr>
          <w:rFonts w:ascii="Arial" w:hAnsi="Arial" w:cs="Arial"/>
          <w:sz w:val="20"/>
          <w:szCs w:val="20"/>
          <w:lang w:val="en-GB"/>
        </w:rPr>
        <w:t>5</w:t>
      </w:r>
      <w:r w:rsidRPr="0061720D">
        <w:rPr>
          <w:rFonts w:ascii="Arial" w:hAnsi="Arial" w:cs="Arial"/>
          <w:sz w:val="20"/>
          <w:szCs w:val="20"/>
          <w:lang w:val="en-GB"/>
        </w:rPr>
        <w:t>% (in</w:t>
      </w:r>
      <w:r w:rsidR="005533D9" w:rsidRPr="0061720D">
        <w:rPr>
          <w:rFonts w:ascii="Arial" w:hAnsi="Arial" w:cs="Arial"/>
          <w:sz w:val="20"/>
          <w:szCs w:val="20"/>
          <w:lang w:val="en-GB"/>
        </w:rPr>
        <w:t xml:space="preserve"> 2023, they amounted to 105</w:t>
      </w:r>
      <w:r w:rsidRPr="0061720D">
        <w:rPr>
          <w:rFonts w:ascii="Arial" w:hAnsi="Arial" w:cs="Arial"/>
          <w:sz w:val="20"/>
          <w:szCs w:val="20"/>
          <w:lang w:val="en-GB"/>
        </w:rPr>
        <w:t>.</w:t>
      </w:r>
      <w:r w:rsidR="005533D9" w:rsidRPr="0061720D">
        <w:rPr>
          <w:rFonts w:ascii="Arial" w:hAnsi="Arial" w:cs="Arial"/>
          <w:sz w:val="20"/>
          <w:szCs w:val="20"/>
          <w:lang w:val="en-GB"/>
        </w:rPr>
        <w:t xml:space="preserve">3%). </w:t>
      </w:r>
      <w:r w:rsidR="008E5AD2" w:rsidRPr="0061720D">
        <w:rPr>
          <w:rFonts w:ascii="Arial" w:hAnsi="Arial" w:cs="Arial"/>
          <w:sz w:val="20"/>
          <w:szCs w:val="20"/>
          <w:lang w:val="en-GB"/>
        </w:rPr>
        <w:t xml:space="preserve">A significant positive value was recorded by prices of </w:t>
      </w:r>
      <w:r w:rsidR="00142B5D">
        <w:rPr>
          <w:rFonts w:ascii="Arial" w:hAnsi="Arial" w:cs="Arial"/>
          <w:sz w:val="20"/>
          <w:szCs w:val="20"/>
          <w:lang w:val="en-GB"/>
        </w:rPr>
        <w:t>electricity, gas, steam and air conditioning</w:t>
      </w:r>
      <w:r w:rsidR="008E5AD2" w:rsidRPr="0061720D">
        <w:rPr>
          <w:rFonts w:ascii="Arial" w:hAnsi="Arial" w:cs="Arial"/>
          <w:sz w:val="20"/>
          <w:szCs w:val="20"/>
          <w:lang w:val="en-GB"/>
        </w:rPr>
        <w:t xml:space="preserve"> (11</w:t>
      </w:r>
      <w:r w:rsidR="00571100" w:rsidRPr="0061720D">
        <w:rPr>
          <w:rFonts w:ascii="Arial" w:hAnsi="Arial" w:cs="Arial"/>
          <w:sz w:val="20"/>
          <w:szCs w:val="20"/>
          <w:lang w:val="en-GB"/>
        </w:rPr>
        <w:t>2</w:t>
      </w:r>
      <w:r w:rsidR="008E5AD2" w:rsidRPr="0061720D">
        <w:rPr>
          <w:rFonts w:ascii="Arial" w:hAnsi="Arial" w:cs="Arial"/>
          <w:sz w:val="20"/>
          <w:szCs w:val="20"/>
          <w:lang w:val="en-GB"/>
        </w:rPr>
        <w:t>.</w:t>
      </w:r>
      <w:r w:rsidR="00571100" w:rsidRPr="0061720D">
        <w:rPr>
          <w:rFonts w:ascii="Arial" w:hAnsi="Arial" w:cs="Arial"/>
          <w:sz w:val="20"/>
          <w:szCs w:val="20"/>
          <w:lang w:val="en-GB"/>
        </w:rPr>
        <w:t>4</w:t>
      </w:r>
      <w:r w:rsidR="008E5AD2" w:rsidRPr="0061720D">
        <w:rPr>
          <w:rFonts w:ascii="Arial" w:hAnsi="Arial" w:cs="Arial"/>
          <w:sz w:val="20"/>
          <w:szCs w:val="20"/>
          <w:lang w:val="en-GB"/>
        </w:rPr>
        <w:t>%)</w:t>
      </w:r>
      <w:r w:rsidR="00571100" w:rsidRPr="0061720D">
        <w:rPr>
          <w:rFonts w:ascii="Arial" w:hAnsi="Arial" w:cs="Arial"/>
          <w:sz w:val="20"/>
          <w:szCs w:val="20"/>
          <w:lang w:val="en-GB"/>
        </w:rPr>
        <w:t>,</w:t>
      </w:r>
      <w:r w:rsidR="008E5AD2" w:rsidRPr="0061720D">
        <w:rPr>
          <w:rFonts w:ascii="Arial" w:hAnsi="Arial" w:cs="Arial"/>
          <w:sz w:val="20"/>
          <w:szCs w:val="20"/>
          <w:lang w:val="en-GB"/>
        </w:rPr>
        <w:t xml:space="preserve"> a negative value </w:t>
      </w:r>
      <w:r w:rsidR="000D7E9D">
        <w:rPr>
          <w:rFonts w:ascii="Arial" w:hAnsi="Arial" w:cs="Arial"/>
          <w:sz w:val="20"/>
          <w:szCs w:val="20"/>
          <w:lang w:val="en-GB"/>
        </w:rPr>
        <w:t xml:space="preserve">by </w:t>
      </w:r>
      <w:r w:rsidR="00571100" w:rsidRPr="0061720D">
        <w:rPr>
          <w:rFonts w:ascii="Arial" w:hAnsi="Arial" w:cs="Arial"/>
          <w:sz w:val="20"/>
          <w:szCs w:val="20"/>
          <w:lang w:val="en-GB"/>
        </w:rPr>
        <w:t>prices of textiles (96.2%).</w:t>
      </w:r>
    </w:p>
    <w:p w14:paraId="793EEF73" w14:textId="397677C3" w:rsidR="00611662" w:rsidRPr="0061720D" w:rsidRDefault="00611662" w:rsidP="00611662">
      <w:pPr>
        <w:spacing w:line="276" w:lineRule="auto"/>
        <w:jc w:val="both"/>
        <w:rPr>
          <w:rFonts w:ascii="Arial" w:hAnsi="Arial" w:cs="Arial"/>
          <w:bCs/>
          <w:iCs/>
          <w:sz w:val="20"/>
          <w:szCs w:val="20"/>
          <w:lang w:val="en-GB"/>
        </w:rPr>
      </w:pPr>
    </w:p>
    <w:p w14:paraId="263841F8" w14:textId="0D17C3B0" w:rsidR="00922ACB" w:rsidRPr="0061720D" w:rsidRDefault="00633770" w:rsidP="00922ACB">
      <w:pPr>
        <w:rPr>
          <w:szCs w:val="20"/>
        </w:rPr>
      </w:pPr>
      <w:r>
        <w:rPr>
          <w:noProof/>
          <w:szCs w:val="20"/>
        </w:rPr>
        <w:drawing>
          <wp:inline distT="0" distB="0" distL="0" distR="0" wp14:anchorId="7F12B780" wp14:editId="62758092">
            <wp:extent cx="5340985" cy="2840304"/>
            <wp:effectExtent l="0" t="0" r="0" b="0"/>
            <wp:docPr id="12"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43413" cy="2841595"/>
                    </a:xfrm>
                    <a:prstGeom prst="rect">
                      <a:avLst/>
                    </a:prstGeom>
                    <a:noFill/>
                    <a:ln>
                      <a:noFill/>
                    </a:ln>
                  </pic:spPr>
                </pic:pic>
              </a:graphicData>
            </a:graphic>
          </wp:inline>
        </w:drawing>
      </w:r>
    </w:p>
    <w:p w14:paraId="4755733D" w14:textId="77777777" w:rsidR="00611662" w:rsidRPr="0061720D" w:rsidRDefault="00611662" w:rsidP="00611662">
      <w:pPr>
        <w:rPr>
          <w:szCs w:val="20"/>
          <w:lang w:val="en-GB"/>
        </w:rPr>
      </w:pPr>
    </w:p>
    <w:p w14:paraId="4BE68A6E" w14:textId="3EFEB823" w:rsidR="008E006C" w:rsidRPr="0061720D" w:rsidRDefault="00633770" w:rsidP="008E006C">
      <w:pPr>
        <w:rPr>
          <w:szCs w:val="20"/>
        </w:rPr>
      </w:pPr>
      <w:r>
        <w:rPr>
          <w:noProof/>
          <w:szCs w:val="20"/>
        </w:rPr>
        <w:lastRenderedPageBreak/>
        <w:drawing>
          <wp:inline distT="0" distB="0" distL="0" distR="0" wp14:anchorId="4EF3AA31" wp14:editId="203F9BBB">
            <wp:extent cx="5356860" cy="3042605"/>
            <wp:effectExtent l="0" t="0" r="0" b="0"/>
            <wp:docPr id="2"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359427" cy="3044063"/>
                    </a:xfrm>
                    <a:prstGeom prst="rect">
                      <a:avLst/>
                    </a:prstGeom>
                    <a:noFill/>
                    <a:ln>
                      <a:noFill/>
                    </a:ln>
                  </pic:spPr>
                </pic:pic>
              </a:graphicData>
            </a:graphic>
          </wp:inline>
        </w:drawing>
      </w:r>
      <w:r w:rsidR="008E006C" w:rsidRPr="0061720D">
        <w:rPr>
          <w:szCs w:val="20"/>
        </w:rPr>
        <w:br w:type="page"/>
      </w:r>
    </w:p>
    <w:p w14:paraId="67D4640C" w14:textId="1C4987AC" w:rsidR="00611662" w:rsidRPr="0061720D" w:rsidRDefault="00611662" w:rsidP="007777E9">
      <w:pPr>
        <w:spacing w:line="276" w:lineRule="auto"/>
        <w:jc w:val="both"/>
        <w:rPr>
          <w:rFonts w:ascii="Arial" w:hAnsi="Arial" w:cs="Arial"/>
          <w:sz w:val="20"/>
          <w:szCs w:val="20"/>
          <w:lang w:val="en-GB"/>
        </w:rPr>
      </w:pPr>
      <w:r w:rsidRPr="0061720D">
        <w:rPr>
          <w:rFonts w:ascii="Arial" w:eastAsia="Calibri" w:hAnsi="Arial"/>
          <w:sz w:val="20"/>
          <w:szCs w:val="22"/>
          <w:lang w:val="en-GB" w:eastAsia="en-US"/>
        </w:rPr>
        <w:lastRenderedPageBreak/>
        <w:t xml:space="preserve">The international trade in goods (change of ownership) price development was also significantly influenced by the CZK exchange rate to the major foreign currencies. All monitored foreign currencies have been included in the </w:t>
      </w:r>
      <w:r w:rsidRPr="0061720D">
        <w:rPr>
          <w:rFonts w:ascii="Arial" w:eastAsia="Calibri" w:hAnsi="Arial"/>
          <w:b/>
          <w:sz w:val="20"/>
          <w:szCs w:val="22"/>
          <w:lang w:val="en-GB" w:eastAsia="en-US"/>
        </w:rPr>
        <w:t>quarter-on-quarter exchange rate index</w:t>
      </w:r>
      <w:r w:rsidRPr="0061720D">
        <w:rPr>
          <w:rFonts w:ascii="Arial" w:eastAsia="Calibri" w:hAnsi="Arial"/>
          <w:sz w:val="20"/>
          <w:szCs w:val="22"/>
          <w:lang w:val="en-GB" w:eastAsia="en-US"/>
        </w:rPr>
        <w:t>. Q-o-q indices of the CZK exchange rate to these currencies were weighted by the respective weight, which pertains to those foreign currencies in the export price index and in the import price index (before the Q3 2023, only two most important currencies, i.e. EUR and USD, have been included; as of the Q3 2023, the calculation was refined by</w:t>
      </w:r>
      <w:r w:rsidR="00876CBC" w:rsidRPr="0061720D">
        <w:rPr>
          <w:rFonts w:ascii="Arial" w:eastAsia="Calibri" w:hAnsi="Arial"/>
          <w:sz w:val="20"/>
          <w:szCs w:val="22"/>
          <w:lang w:val="en-GB" w:eastAsia="en-US"/>
        </w:rPr>
        <w:t xml:space="preserve"> the</w:t>
      </w:r>
      <w:r w:rsidRPr="0061720D">
        <w:rPr>
          <w:rFonts w:ascii="Arial" w:eastAsia="Calibri" w:hAnsi="Arial"/>
          <w:sz w:val="20"/>
          <w:szCs w:val="22"/>
          <w:lang w:val="en-GB" w:eastAsia="en-US"/>
        </w:rPr>
        <w:t xml:space="preserve"> inclusion of all currencies and it was calculated backwards to the year 2021).</w:t>
      </w:r>
    </w:p>
    <w:p w14:paraId="5A0F000B" w14:textId="77777777" w:rsidR="00611662" w:rsidRPr="0061720D" w:rsidRDefault="00611662" w:rsidP="00611662">
      <w:pPr>
        <w:spacing w:line="276" w:lineRule="auto"/>
        <w:jc w:val="both"/>
        <w:rPr>
          <w:rFonts w:ascii="Arial" w:hAnsi="Arial" w:cs="Arial"/>
          <w:sz w:val="20"/>
          <w:szCs w:val="20"/>
          <w:lang w:val="en-GB"/>
        </w:rPr>
      </w:pPr>
    </w:p>
    <w:p w14:paraId="2D8FBA1F" w14:textId="693B990E" w:rsidR="000961ED" w:rsidRPr="0061720D" w:rsidRDefault="00633770" w:rsidP="000961ED">
      <w:pPr>
        <w:rPr>
          <w:noProof/>
        </w:rPr>
      </w:pPr>
      <w:r>
        <w:rPr>
          <w:noProof/>
        </w:rPr>
        <w:drawing>
          <wp:inline distT="0" distB="0" distL="0" distR="0" wp14:anchorId="6BE558A3" wp14:editId="7F6F3B1C">
            <wp:extent cx="5421630" cy="2791460"/>
            <wp:effectExtent l="0" t="0" r="0" b="0"/>
            <wp:docPr id="3"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21630" cy="2791460"/>
                    </a:xfrm>
                    <a:prstGeom prst="rect">
                      <a:avLst/>
                    </a:prstGeom>
                    <a:noFill/>
                    <a:ln>
                      <a:noFill/>
                    </a:ln>
                  </pic:spPr>
                </pic:pic>
              </a:graphicData>
            </a:graphic>
          </wp:inline>
        </w:drawing>
      </w:r>
    </w:p>
    <w:p w14:paraId="48D61369" w14:textId="7F046327" w:rsidR="00707257" w:rsidRPr="0061720D" w:rsidRDefault="00633770" w:rsidP="00707257">
      <w:pPr>
        <w:rPr>
          <w:noProof/>
        </w:rPr>
      </w:pPr>
      <w:r>
        <w:rPr>
          <w:noProof/>
        </w:rPr>
        <w:drawing>
          <wp:inline distT="0" distB="0" distL="0" distR="0" wp14:anchorId="6562F0F5" wp14:editId="1B1E9344">
            <wp:extent cx="5421630" cy="2913380"/>
            <wp:effectExtent l="0" t="0" r="0" b="0"/>
            <wp:docPr id="4"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21630" cy="2913380"/>
                    </a:xfrm>
                    <a:prstGeom prst="rect">
                      <a:avLst/>
                    </a:prstGeom>
                    <a:noFill/>
                    <a:ln>
                      <a:noFill/>
                    </a:ln>
                  </pic:spPr>
                </pic:pic>
              </a:graphicData>
            </a:graphic>
          </wp:inline>
        </w:drawing>
      </w:r>
    </w:p>
    <w:p w14:paraId="69396669" w14:textId="77777777" w:rsidR="00611662" w:rsidRPr="0061720D" w:rsidRDefault="00611662" w:rsidP="00611662">
      <w:pPr>
        <w:spacing w:line="276" w:lineRule="auto"/>
        <w:jc w:val="both"/>
        <w:rPr>
          <w:rFonts w:ascii="Arial" w:hAnsi="Arial" w:cs="Arial"/>
          <w:sz w:val="20"/>
          <w:szCs w:val="20"/>
          <w:lang w:val="en-GB"/>
        </w:rPr>
      </w:pPr>
    </w:p>
    <w:p w14:paraId="5A1AB61D" w14:textId="2F0993A8" w:rsidR="00611662" w:rsidRPr="0061720D" w:rsidRDefault="00B1551F" w:rsidP="00611662">
      <w:pPr>
        <w:spacing w:line="276" w:lineRule="auto"/>
        <w:jc w:val="both"/>
        <w:rPr>
          <w:rFonts w:ascii="Arial" w:hAnsi="Arial" w:cs="Arial"/>
          <w:sz w:val="20"/>
          <w:szCs w:val="20"/>
          <w:lang w:val="en-GB"/>
        </w:rPr>
      </w:pPr>
      <w:r w:rsidRPr="0061720D">
        <w:rPr>
          <w:rFonts w:ascii="Arial" w:hAnsi="Arial" w:cs="Arial"/>
          <w:sz w:val="20"/>
          <w:szCs w:val="20"/>
          <w:lang w:val="en-GB"/>
        </w:rPr>
        <w:lastRenderedPageBreak/>
        <w:t>From the Charts Nos 3 and 4 above</w:t>
      </w:r>
      <w:r w:rsidR="006A2E4A" w:rsidRPr="0061720D">
        <w:rPr>
          <w:rFonts w:ascii="Arial" w:hAnsi="Arial" w:cs="Arial"/>
          <w:sz w:val="20"/>
          <w:szCs w:val="20"/>
          <w:lang w:val="en-GB"/>
        </w:rPr>
        <w:t>,</w:t>
      </w:r>
      <w:r w:rsidRPr="0061720D">
        <w:rPr>
          <w:rFonts w:ascii="Arial" w:hAnsi="Arial" w:cs="Arial"/>
          <w:sz w:val="20"/>
          <w:szCs w:val="20"/>
          <w:lang w:val="en-GB"/>
        </w:rPr>
        <w:t xml:space="preserve"> it is </w:t>
      </w:r>
      <w:r w:rsidR="00611662" w:rsidRPr="0061720D">
        <w:rPr>
          <w:rFonts w:ascii="Arial" w:hAnsi="Arial" w:cs="Arial"/>
          <w:sz w:val="20"/>
          <w:szCs w:val="20"/>
          <w:lang w:val="en-GB"/>
        </w:rPr>
        <w:t>apparent that in both exports and imports, international trade in goods prices have a relation to exchange rate effects. Contracts with foreign entities are usually concluded for longer period</w:t>
      </w:r>
      <w:r w:rsidR="006A2E4A" w:rsidRPr="0061720D">
        <w:rPr>
          <w:rFonts w:ascii="Arial" w:hAnsi="Arial" w:cs="Arial"/>
          <w:sz w:val="20"/>
          <w:szCs w:val="20"/>
          <w:lang w:val="en-GB"/>
        </w:rPr>
        <w:t>s</w:t>
      </w:r>
      <w:r w:rsidR="00611662" w:rsidRPr="0061720D">
        <w:rPr>
          <w:rFonts w:ascii="Arial" w:hAnsi="Arial" w:cs="Arial"/>
          <w:sz w:val="20"/>
          <w:szCs w:val="20"/>
          <w:lang w:val="en-GB"/>
        </w:rPr>
        <w:t xml:space="preserve"> of time and the longer the contract period is, the stronger the relation to exchange rates is.</w:t>
      </w:r>
    </w:p>
    <w:p w14:paraId="4DC96CEC" w14:textId="77777777" w:rsidR="00611662" w:rsidRPr="0061720D" w:rsidRDefault="00611662" w:rsidP="00611662">
      <w:pPr>
        <w:rPr>
          <w:rFonts w:ascii="Arial" w:hAnsi="Arial"/>
          <w:sz w:val="20"/>
          <w:lang w:val="en-GB"/>
        </w:rPr>
      </w:pPr>
    </w:p>
    <w:p w14:paraId="43647346" w14:textId="77777777" w:rsidR="00611662" w:rsidRPr="0061720D" w:rsidRDefault="00611662" w:rsidP="00611662">
      <w:pPr>
        <w:pStyle w:val="Nadpis1"/>
        <w:spacing w:after="240"/>
      </w:pPr>
      <w:r w:rsidRPr="0061720D">
        <w:rPr>
          <w:rFonts w:cs="Arial"/>
          <w:szCs w:val="20"/>
        </w:rPr>
        <w:t>International</w:t>
      </w:r>
      <w:r w:rsidRPr="0061720D">
        <w:t xml:space="preserve"> trade in goods price indices, year-on-year, adjusted for exchange rate influence</w:t>
      </w:r>
    </w:p>
    <w:p w14:paraId="7FA72097" w14:textId="19F17F20" w:rsidR="00611662" w:rsidRPr="0061720D" w:rsidRDefault="00611662" w:rsidP="00611662">
      <w:pPr>
        <w:spacing w:line="276" w:lineRule="auto"/>
        <w:jc w:val="both"/>
        <w:rPr>
          <w:rFonts w:ascii="Arial" w:hAnsi="Arial" w:cs="Arial"/>
          <w:sz w:val="20"/>
          <w:szCs w:val="20"/>
          <w:lang w:val="en-GB"/>
        </w:rPr>
      </w:pPr>
      <w:r w:rsidRPr="0061720D">
        <w:rPr>
          <w:rFonts w:ascii="Arial" w:hAnsi="Arial" w:cs="Arial"/>
          <w:sz w:val="20"/>
          <w:szCs w:val="20"/>
          <w:lang w:val="en-GB"/>
        </w:rPr>
        <w:t xml:space="preserve">The Czech Statistical Office (CZSO) also calculates year-on-year international trade in goods price indices adjusted for exchange rate effects. </w:t>
      </w:r>
      <w:r w:rsidR="008450F2" w:rsidRPr="0061720D">
        <w:rPr>
          <w:rFonts w:ascii="Arial" w:hAnsi="Arial" w:cs="Arial"/>
          <w:sz w:val="20"/>
          <w:szCs w:val="20"/>
          <w:lang w:val="en-GB"/>
        </w:rPr>
        <w:t>The calculation is</w:t>
      </w:r>
      <w:r w:rsidRPr="0061720D">
        <w:rPr>
          <w:rFonts w:ascii="Arial" w:hAnsi="Arial" w:cs="Arial"/>
          <w:sz w:val="20"/>
          <w:szCs w:val="20"/>
          <w:lang w:val="en-GB"/>
        </w:rPr>
        <w:t xml:space="preserve"> carried out as follows: prices in foreign currencies reported in the current month are </w:t>
      </w:r>
      <w:r w:rsidRPr="0061720D">
        <w:rPr>
          <w:rFonts w:ascii="Arial" w:hAnsi="Arial" w:cs="Arial"/>
          <w:b/>
          <w:sz w:val="20"/>
          <w:szCs w:val="20"/>
          <w:lang w:val="en-GB"/>
        </w:rPr>
        <w:t>converted</w:t>
      </w:r>
      <w:r w:rsidRPr="0061720D">
        <w:rPr>
          <w:rFonts w:ascii="Arial" w:hAnsi="Arial" w:cs="Arial"/>
          <w:sz w:val="20"/>
          <w:szCs w:val="20"/>
          <w:lang w:val="en-GB"/>
        </w:rPr>
        <w:t xml:space="preserve"> to Czech crowns </w:t>
      </w:r>
      <w:r w:rsidRPr="0061720D">
        <w:rPr>
          <w:rFonts w:ascii="Arial" w:hAnsi="Arial" w:cs="Arial"/>
          <w:b/>
          <w:sz w:val="20"/>
          <w:szCs w:val="20"/>
          <w:lang w:val="en-GB"/>
        </w:rPr>
        <w:t>by the exchange rate</w:t>
      </w:r>
      <w:r w:rsidRPr="0061720D">
        <w:rPr>
          <w:rFonts w:ascii="Arial" w:hAnsi="Arial" w:cs="Arial"/>
          <w:sz w:val="20"/>
          <w:szCs w:val="20"/>
          <w:lang w:val="en-GB"/>
        </w:rPr>
        <w:t xml:space="preserve"> of the same month </w:t>
      </w:r>
      <w:r w:rsidRPr="0061720D">
        <w:rPr>
          <w:rFonts w:ascii="Arial" w:hAnsi="Arial" w:cs="Arial"/>
          <w:b/>
          <w:sz w:val="20"/>
          <w:szCs w:val="20"/>
          <w:lang w:val="en-GB"/>
        </w:rPr>
        <w:t>of the previous year</w:t>
      </w:r>
      <w:r w:rsidR="0048043F" w:rsidRPr="0061720D">
        <w:rPr>
          <w:rFonts w:ascii="Arial" w:hAnsi="Arial" w:cs="Arial"/>
          <w:sz w:val="20"/>
          <w:szCs w:val="20"/>
          <w:lang w:val="en-GB"/>
        </w:rPr>
        <w:t>. Afterwards, together with prices reported in CZK, t</w:t>
      </w:r>
      <w:r w:rsidRPr="0061720D">
        <w:rPr>
          <w:rFonts w:ascii="Arial" w:hAnsi="Arial" w:cs="Arial"/>
          <w:sz w:val="20"/>
          <w:szCs w:val="20"/>
          <w:lang w:val="en-GB"/>
        </w:rPr>
        <w:t>hey are used for the weighted mean calculation. This exchange rate adjusted base price index of a</w:t>
      </w:r>
      <w:r w:rsidR="0048043F" w:rsidRPr="0061720D">
        <w:rPr>
          <w:rFonts w:ascii="Arial" w:hAnsi="Arial" w:cs="Arial"/>
          <w:sz w:val="20"/>
          <w:szCs w:val="20"/>
          <w:lang w:val="en-GB"/>
        </w:rPr>
        <w:t> </w:t>
      </w:r>
      <w:r w:rsidRPr="0061720D">
        <w:rPr>
          <w:rFonts w:ascii="Arial" w:hAnsi="Arial" w:cs="Arial"/>
          <w:sz w:val="20"/>
          <w:szCs w:val="20"/>
          <w:lang w:val="en-GB"/>
        </w:rPr>
        <w:t xml:space="preserve">month is related to the non-adjusted base price index of the corresponding month of the previous year and thus the year-on-year adjusted price index for </w:t>
      </w:r>
      <w:r w:rsidR="00A419F2" w:rsidRPr="0061720D">
        <w:rPr>
          <w:rFonts w:ascii="Arial" w:hAnsi="Arial" w:cs="Arial"/>
          <w:sz w:val="20"/>
          <w:szCs w:val="20"/>
          <w:lang w:val="en-GB"/>
        </w:rPr>
        <w:t>the</w:t>
      </w:r>
      <w:r w:rsidRPr="0061720D">
        <w:rPr>
          <w:rFonts w:ascii="Arial" w:hAnsi="Arial" w:cs="Arial"/>
          <w:sz w:val="20"/>
          <w:szCs w:val="20"/>
          <w:lang w:val="en-GB"/>
        </w:rPr>
        <w:t xml:space="preserve"> month is calculated.</w:t>
      </w:r>
    </w:p>
    <w:p w14:paraId="499A2ABB" w14:textId="77777777" w:rsidR="00611662" w:rsidRPr="0061720D" w:rsidRDefault="00611662" w:rsidP="00611662">
      <w:pPr>
        <w:spacing w:line="276" w:lineRule="auto"/>
        <w:jc w:val="both"/>
        <w:rPr>
          <w:rFonts w:ascii="Arial" w:hAnsi="Arial" w:cs="Arial"/>
          <w:sz w:val="20"/>
          <w:szCs w:val="20"/>
          <w:lang w:val="en-GB"/>
        </w:rPr>
      </w:pPr>
    </w:p>
    <w:p w14:paraId="3A6614BC" w14:textId="3CF94734" w:rsidR="00611662" w:rsidRPr="0061720D" w:rsidRDefault="00611662" w:rsidP="00611662">
      <w:pPr>
        <w:spacing w:line="276" w:lineRule="auto"/>
        <w:jc w:val="both"/>
        <w:rPr>
          <w:rFonts w:ascii="Arial" w:hAnsi="Arial" w:cs="Arial"/>
          <w:sz w:val="20"/>
          <w:szCs w:val="20"/>
          <w:lang w:val="en-GB"/>
        </w:rPr>
      </w:pPr>
      <w:r w:rsidRPr="0061720D">
        <w:rPr>
          <w:rFonts w:ascii="Arial" w:hAnsi="Arial" w:cs="Arial"/>
          <w:sz w:val="20"/>
          <w:szCs w:val="20"/>
          <w:lang w:val="en-GB"/>
        </w:rPr>
        <w:t xml:space="preserve">Since 2017, adjusted quarter-on-quarter price indices have been calculated similarly, too. </w:t>
      </w:r>
      <w:r w:rsidRPr="0061720D">
        <w:rPr>
          <w:rFonts w:ascii="Arial" w:hAnsi="Arial" w:cs="Arial"/>
          <w:b/>
          <w:sz w:val="20"/>
          <w:szCs w:val="20"/>
          <w:lang w:val="en-GB"/>
        </w:rPr>
        <w:t xml:space="preserve">Differences between </w:t>
      </w:r>
      <w:r w:rsidR="00C75EDD" w:rsidRPr="0061720D">
        <w:rPr>
          <w:rFonts w:ascii="Arial" w:hAnsi="Arial" w:cs="Arial"/>
          <w:b/>
          <w:sz w:val="20"/>
          <w:szCs w:val="20"/>
          <w:lang w:val="en-GB"/>
        </w:rPr>
        <w:t xml:space="preserve">the </w:t>
      </w:r>
      <w:r w:rsidRPr="0061720D">
        <w:rPr>
          <w:rFonts w:ascii="Arial" w:hAnsi="Arial" w:cs="Arial"/>
          <w:b/>
          <w:sz w:val="20"/>
          <w:szCs w:val="20"/>
          <w:lang w:val="en-GB"/>
        </w:rPr>
        <w:t>adjusted and non-adjusted price indices may be considerable</w:t>
      </w:r>
      <w:r w:rsidRPr="0061720D">
        <w:rPr>
          <w:rFonts w:ascii="Arial" w:hAnsi="Arial" w:cs="Arial"/>
          <w:sz w:val="20"/>
          <w:szCs w:val="20"/>
          <w:lang w:val="en-GB"/>
        </w:rPr>
        <w:t>. They are obvious in the Chart</w:t>
      </w:r>
      <w:r w:rsidR="003F3161" w:rsidRPr="0061720D">
        <w:rPr>
          <w:rFonts w:ascii="Arial" w:hAnsi="Arial" w:cs="Arial"/>
          <w:sz w:val="20"/>
          <w:szCs w:val="20"/>
          <w:lang w:val="en-GB"/>
        </w:rPr>
        <w:t>s</w:t>
      </w:r>
      <w:r w:rsidRPr="0061720D">
        <w:rPr>
          <w:rFonts w:ascii="Arial" w:hAnsi="Arial" w:cs="Arial"/>
          <w:sz w:val="20"/>
          <w:szCs w:val="20"/>
          <w:lang w:val="en-GB"/>
        </w:rPr>
        <w:t xml:space="preserve"> No</w:t>
      </w:r>
      <w:r w:rsidR="003F3161" w:rsidRPr="0061720D">
        <w:rPr>
          <w:rFonts w:ascii="Arial" w:hAnsi="Arial" w:cs="Arial"/>
          <w:sz w:val="20"/>
          <w:szCs w:val="20"/>
          <w:lang w:val="en-GB"/>
        </w:rPr>
        <w:t>s</w:t>
      </w:r>
      <w:r w:rsidRPr="0061720D">
        <w:rPr>
          <w:rFonts w:ascii="Arial" w:hAnsi="Arial" w:cs="Arial"/>
          <w:sz w:val="20"/>
          <w:szCs w:val="20"/>
          <w:lang w:val="en-GB"/>
        </w:rPr>
        <w:t xml:space="preserve"> 6 and 7, for example, in the </w:t>
      </w:r>
      <w:r w:rsidR="002C570C" w:rsidRPr="0061720D">
        <w:rPr>
          <w:rFonts w:ascii="Arial" w:hAnsi="Arial" w:cs="Arial"/>
          <w:sz w:val="20"/>
          <w:szCs w:val="20"/>
          <w:lang w:val="en-GB"/>
        </w:rPr>
        <w:t>Q2</w:t>
      </w:r>
      <w:r w:rsidR="003F3161" w:rsidRPr="0061720D">
        <w:rPr>
          <w:rFonts w:ascii="Arial" w:hAnsi="Arial" w:cs="Arial"/>
          <w:sz w:val="20"/>
          <w:szCs w:val="20"/>
          <w:lang w:val="en-GB"/>
        </w:rPr>
        <w:t xml:space="preserve"> of</w:t>
      </w:r>
      <w:r w:rsidRPr="0061720D">
        <w:rPr>
          <w:rFonts w:ascii="Arial" w:hAnsi="Arial" w:cs="Arial"/>
          <w:sz w:val="20"/>
          <w:szCs w:val="20"/>
          <w:lang w:val="en-GB"/>
        </w:rPr>
        <w:t xml:space="preserve"> 20</w:t>
      </w:r>
      <w:r w:rsidR="003F3161" w:rsidRPr="0061720D">
        <w:rPr>
          <w:rFonts w:ascii="Arial" w:hAnsi="Arial" w:cs="Arial"/>
          <w:sz w:val="20"/>
          <w:szCs w:val="20"/>
          <w:lang w:val="en-GB"/>
        </w:rPr>
        <w:t>21</w:t>
      </w:r>
      <w:r w:rsidRPr="0061720D">
        <w:rPr>
          <w:rFonts w:ascii="Arial" w:hAnsi="Arial" w:cs="Arial"/>
          <w:sz w:val="20"/>
          <w:szCs w:val="20"/>
          <w:lang w:val="en-GB"/>
        </w:rPr>
        <w:t xml:space="preserve"> and in the </w:t>
      </w:r>
      <w:r w:rsidR="002C570C" w:rsidRPr="0061720D">
        <w:rPr>
          <w:rFonts w:ascii="Arial" w:hAnsi="Arial" w:cs="Arial"/>
          <w:sz w:val="20"/>
          <w:szCs w:val="20"/>
          <w:lang w:val="en-GB"/>
        </w:rPr>
        <w:t>Q</w:t>
      </w:r>
      <w:r w:rsidR="003F3161" w:rsidRPr="0061720D">
        <w:rPr>
          <w:rFonts w:ascii="Arial" w:hAnsi="Arial" w:cs="Arial"/>
          <w:sz w:val="20"/>
          <w:szCs w:val="20"/>
          <w:lang w:val="en-GB"/>
        </w:rPr>
        <w:t>1 and Q2 of</w:t>
      </w:r>
      <w:r w:rsidRPr="0061720D">
        <w:rPr>
          <w:rFonts w:ascii="Arial" w:hAnsi="Arial" w:cs="Arial"/>
          <w:sz w:val="20"/>
          <w:szCs w:val="20"/>
          <w:lang w:val="en-GB"/>
        </w:rPr>
        <w:t> 2</w:t>
      </w:r>
      <w:r w:rsidR="003F3161" w:rsidRPr="0061720D">
        <w:rPr>
          <w:rFonts w:ascii="Arial" w:hAnsi="Arial" w:cs="Arial"/>
          <w:sz w:val="20"/>
          <w:szCs w:val="20"/>
          <w:lang w:val="en-GB"/>
        </w:rPr>
        <w:t>024</w:t>
      </w:r>
      <w:r w:rsidRPr="0061720D">
        <w:rPr>
          <w:rFonts w:ascii="Arial" w:hAnsi="Arial" w:cs="Arial"/>
          <w:sz w:val="20"/>
          <w:szCs w:val="20"/>
          <w:lang w:val="en-GB"/>
        </w:rPr>
        <w:t>.</w:t>
      </w:r>
    </w:p>
    <w:p w14:paraId="7936511A" w14:textId="0DE6BB0A" w:rsidR="00611662" w:rsidRPr="0061720D" w:rsidRDefault="00611662" w:rsidP="00611662">
      <w:pPr>
        <w:spacing w:line="276" w:lineRule="auto"/>
        <w:jc w:val="both"/>
        <w:rPr>
          <w:rFonts w:ascii="Arial" w:hAnsi="Arial" w:cs="Arial"/>
          <w:sz w:val="20"/>
          <w:szCs w:val="20"/>
          <w:lang w:val="en-GB"/>
        </w:rPr>
      </w:pPr>
      <w:r w:rsidRPr="0061720D">
        <w:rPr>
          <w:rFonts w:ascii="Arial" w:hAnsi="Arial" w:cs="Arial"/>
          <w:sz w:val="20"/>
          <w:szCs w:val="20"/>
          <w:lang w:val="en-GB"/>
        </w:rPr>
        <w:t xml:space="preserve">The </w:t>
      </w:r>
      <w:r w:rsidR="00B470A9" w:rsidRPr="0061720D">
        <w:rPr>
          <w:rFonts w:ascii="Arial" w:hAnsi="Arial" w:cs="Arial"/>
          <w:sz w:val="20"/>
          <w:szCs w:val="20"/>
          <w:lang w:val="en-GB"/>
        </w:rPr>
        <w:t xml:space="preserve">employed </w:t>
      </w:r>
      <w:r w:rsidRPr="0061720D">
        <w:rPr>
          <w:rFonts w:ascii="Arial" w:hAnsi="Arial" w:cs="Arial"/>
          <w:sz w:val="20"/>
          <w:szCs w:val="20"/>
          <w:lang w:val="en-GB"/>
        </w:rPr>
        <w:t>method does not enable to make a 100% exchange rate adjustment because not all trade transactions made in foreign currencies are also reported in foreign currencies</w:t>
      </w:r>
      <w:r w:rsidR="00126611" w:rsidRPr="0061720D">
        <w:rPr>
          <w:rFonts w:ascii="Arial" w:hAnsi="Arial" w:cs="Arial"/>
          <w:sz w:val="20"/>
          <w:szCs w:val="20"/>
          <w:lang w:val="en-GB"/>
        </w:rPr>
        <w:t>.</w:t>
      </w:r>
      <w:r w:rsidRPr="0061720D">
        <w:rPr>
          <w:rFonts w:ascii="Arial" w:hAnsi="Arial" w:cs="Arial"/>
          <w:sz w:val="20"/>
          <w:szCs w:val="20"/>
          <w:lang w:val="en-GB"/>
        </w:rPr>
        <w:t xml:space="preserve"> </w:t>
      </w:r>
      <w:r w:rsidR="00126611" w:rsidRPr="0061720D">
        <w:rPr>
          <w:rFonts w:ascii="Arial" w:hAnsi="Arial" w:cs="Arial"/>
          <w:sz w:val="20"/>
          <w:szCs w:val="20"/>
          <w:lang w:val="en-GB"/>
        </w:rPr>
        <w:t>T</w:t>
      </w:r>
      <w:r w:rsidRPr="0061720D">
        <w:rPr>
          <w:rFonts w:ascii="Arial" w:hAnsi="Arial" w:cs="Arial"/>
          <w:sz w:val="20"/>
          <w:szCs w:val="20"/>
          <w:lang w:val="en-GB"/>
        </w:rPr>
        <w:t xml:space="preserve">he proportion does not exceed 30%. </w:t>
      </w:r>
      <w:r w:rsidR="00C002CA" w:rsidRPr="0061720D">
        <w:rPr>
          <w:rFonts w:ascii="Arial" w:hAnsi="Arial" w:cs="Arial"/>
          <w:sz w:val="20"/>
          <w:szCs w:val="20"/>
          <w:lang w:val="en-GB"/>
        </w:rPr>
        <w:t>It follows f</w:t>
      </w:r>
      <w:r w:rsidRPr="0061720D">
        <w:rPr>
          <w:rFonts w:ascii="Arial" w:hAnsi="Arial" w:cs="Arial"/>
          <w:sz w:val="20"/>
          <w:szCs w:val="20"/>
          <w:lang w:val="en-GB"/>
        </w:rPr>
        <w:t xml:space="preserve">rom the aforementioned that </w:t>
      </w:r>
      <w:r w:rsidRPr="0061720D">
        <w:rPr>
          <w:rFonts w:ascii="Arial" w:hAnsi="Arial" w:cs="Arial"/>
          <w:b/>
          <w:sz w:val="20"/>
          <w:szCs w:val="20"/>
          <w:lang w:val="en-GB"/>
        </w:rPr>
        <w:t>at the full exchange rate adjustment, differences</w:t>
      </w:r>
      <w:r w:rsidRPr="0061720D">
        <w:rPr>
          <w:rFonts w:ascii="Arial" w:hAnsi="Arial" w:cs="Arial"/>
          <w:sz w:val="20"/>
          <w:szCs w:val="20"/>
          <w:lang w:val="en-GB"/>
        </w:rPr>
        <w:t xml:space="preserve"> between the published price indices and the exchange rate adjusted </w:t>
      </w:r>
      <w:r w:rsidR="004C0399" w:rsidRPr="0061720D">
        <w:rPr>
          <w:rFonts w:ascii="Arial" w:hAnsi="Arial" w:cs="Arial"/>
          <w:sz w:val="20"/>
          <w:szCs w:val="20"/>
          <w:lang w:val="en-GB"/>
        </w:rPr>
        <w:t xml:space="preserve">ones </w:t>
      </w:r>
      <w:r w:rsidRPr="0061720D">
        <w:rPr>
          <w:rFonts w:ascii="Arial" w:hAnsi="Arial" w:cs="Arial"/>
          <w:b/>
          <w:sz w:val="20"/>
          <w:szCs w:val="20"/>
          <w:lang w:val="en-GB"/>
        </w:rPr>
        <w:t xml:space="preserve">would </w:t>
      </w:r>
      <w:r w:rsidRPr="0061720D">
        <w:rPr>
          <w:rFonts w:ascii="Arial" w:hAnsi="Arial" w:cs="Arial"/>
          <w:sz w:val="20"/>
          <w:szCs w:val="20"/>
          <w:lang w:val="en-GB"/>
        </w:rPr>
        <w:t xml:space="preserve">probably </w:t>
      </w:r>
      <w:r w:rsidR="00C5443E" w:rsidRPr="0061720D">
        <w:rPr>
          <w:rFonts w:ascii="Arial" w:hAnsi="Arial" w:cs="Arial"/>
          <w:b/>
          <w:sz w:val="20"/>
          <w:szCs w:val="20"/>
          <w:lang w:val="en-GB"/>
        </w:rPr>
        <w:t>be</w:t>
      </w:r>
      <w:r w:rsidR="00C5443E" w:rsidRPr="0061720D">
        <w:rPr>
          <w:rFonts w:ascii="Arial" w:hAnsi="Arial" w:cs="Arial"/>
          <w:sz w:val="20"/>
          <w:szCs w:val="20"/>
          <w:lang w:val="en-GB"/>
        </w:rPr>
        <w:t xml:space="preserve"> </w:t>
      </w:r>
      <w:r w:rsidRPr="0061720D">
        <w:rPr>
          <w:rFonts w:ascii="Arial" w:hAnsi="Arial" w:cs="Arial"/>
          <w:sz w:val="20"/>
          <w:szCs w:val="20"/>
          <w:lang w:val="en-GB"/>
        </w:rPr>
        <w:t>further</w:t>
      </w:r>
      <w:r w:rsidRPr="0061720D">
        <w:rPr>
          <w:rFonts w:ascii="Arial" w:hAnsi="Arial" w:cs="Arial"/>
          <w:b/>
          <w:sz w:val="20"/>
          <w:szCs w:val="20"/>
          <w:lang w:val="en-GB"/>
        </w:rPr>
        <w:t xml:space="preserve"> increas</w:t>
      </w:r>
      <w:r w:rsidR="00126611" w:rsidRPr="0061720D">
        <w:rPr>
          <w:rFonts w:ascii="Arial" w:hAnsi="Arial" w:cs="Arial"/>
          <w:b/>
          <w:sz w:val="20"/>
          <w:szCs w:val="20"/>
          <w:lang w:val="en-GB"/>
        </w:rPr>
        <w:t>ing</w:t>
      </w:r>
      <w:r w:rsidRPr="0061720D">
        <w:rPr>
          <w:rFonts w:ascii="Arial" w:hAnsi="Arial" w:cs="Arial"/>
          <w:sz w:val="20"/>
          <w:szCs w:val="20"/>
          <w:lang w:val="en-GB"/>
        </w:rPr>
        <w:t>.</w:t>
      </w:r>
    </w:p>
    <w:p w14:paraId="33D2465C" w14:textId="77777777" w:rsidR="00611662" w:rsidRPr="0061720D" w:rsidRDefault="00611662" w:rsidP="00611662">
      <w:pPr>
        <w:jc w:val="both"/>
        <w:rPr>
          <w:rFonts w:ascii="Arial" w:hAnsi="Arial" w:cs="Arial"/>
          <w:sz w:val="20"/>
          <w:szCs w:val="20"/>
          <w:lang w:val="en-GB"/>
        </w:rPr>
      </w:pPr>
    </w:p>
    <w:p w14:paraId="24E21143" w14:textId="35B3A0E9" w:rsidR="00611662" w:rsidRPr="0061720D" w:rsidRDefault="00611662" w:rsidP="00611662">
      <w:pPr>
        <w:spacing w:line="276" w:lineRule="auto"/>
        <w:jc w:val="both"/>
        <w:rPr>
          <w:rFonts w:ascii="Arial" w:hAnsi="Arial" w:cs="Arial"/>
          <w:sz w:val="20"/>
          <w:szCs w:val="20"/>
          <w:lang w:val="en-GB"/>
        </w:rPr>
      </w:pPr>
      <w:r w:rsidRPr="0061720D">
        <w:rPr>
          <w:rFonts w:ascii="Arial" w:hAnsi="Arial" w:cs="Arial"/>
          <w:sz w:val="20"/>
          <w:szCs w:val="20"/>
          <w:lang w:val="en-GB"/>
        </w:rPr>
        <w:t xml:space="preserve">The exchange rate adjusted indices described above can also be used to make the exchange rate adjusted breakdown of increments of price indices. The Table 1 gives the </w:t>
      </w:r>
      <w:r w:rsidRPr="0061720D">
        <w:rPr>
          <w:rFonts w:ascii="Arial" w:hAnsi="Arial" w:cs="Arial"/>
          <w:b/>
          <w:sz w:val="20"/>
          <w:szCs w:val="20"/>
          <w:lang w:val="en-GB"/>
        </w:rPr>
        <w:t>published and exchange rate adjusted breakdown of increments</w:t>
      </w:r>
      <w:r w:rsidRPr="0061720D">
        <w:rPr>
          <w:rFonts w:ascii="Arial" w:hAnsi="Arial" w:cs="Arial"/>
          <w:sz w:val="20"/>
          <w:szCs w:val="20"/>
          <w:lang w:val="en-GB"/>
        </w:rPr>
        <w:t xml:space="preserve"> of export and import price indices. The breakdown illustrates well how many percentage points each of the groups “exchange rate contributed” to the index.</w:t>
      </w:r>
    </w:p>
    <w:p w14:paraId="0FBD0904" w14:textId="77777777" w:rsidR="00611662" w:rsidRPr="0061720D" w:rsidRDefault="00611662" w:rsidP="00611662">
      <w:pPr>
        <w:spacing w:line="276" w:lineRule="auto"/>
        <w:jc w:val="both"/>
        <w:rPr>
          <w:rFonts w:ascii="Arial" w:hAnsi="Arial" w:cs="Arial"/>
          <w:sz w:val="20"/>
          <w:szCs w:val="20"/>
          <w:lang w:val="en-GB"/>
        </w:rPr>
      </w:pPr>
    </w:p>
    <w:p w14:paraId="620F917A" w14:textId="77777777" w:rsidR="00611662" w:rsidRPr="0061720D" w:rsidRDefault="00611662" w:rsidP="00611662">
      <w:pPr>
        <w:pStyle w:val="Nadpis1"/>
        <w:jc w:val="both"/>
        <w:rPr>
          <w:rFonts w:cs="Arial"/>
          <w:b w:val="0"/>
          <w:bCs w:val="0"/>
          <w:szCs w:val="20"/>
          <w:lang w:eastAsia="cs-CZ"/>
        </w:rPr>
      </w:pPr>
      <w:r w:rsidRPr="0061720D">
        <w:rPr>
          <w:rFonts w:cs="Arial"/>
          <w:b w:val="0"/>
          <w:bCs w:val="0"/>
          <w:szCs w:val="20"/>
          <w:lang w:eastAsia="cs-CZ"/>
        </w:rPr>
        <w:t>It is generally true that the exchange rate effect decreases the value of price indices in international trade in goods if CZK is strengthening to foreign currencies in total. Conversely, the exchange rate effect pushes the price indices up if CZK is weakening to foreign currencies in total.</w:t>
      </w:r>
    </w:p>
    <w:p w14:paraId="0A4CE9EA" w14:textId="77777777" w:rsidR="00611662" w:rsidRPr="0061720D" w:rsidRDefault="00611662" w:rsidP="00611662">
      <w:pPr>
        <w:rPr>
          <w:lang w:val="en-GB"/>
        </w:rPr>
      </w:pPr>
    </w:p>
    <w:p w14:paraId="45DD2408" w14:textId="3C48A081" w:rsidR="00611662" w:rsidRPr="0061720D" w:rsidRDefault="00611662" w:rsidP="00C5443E">
      <w:pPr>
        <w:rPr>
          <w:rFonts w:ascii="Arial" w:hAnsi="Arial" w:cs="Arial"/>
          <w:sz w:val="20"/>
          <w:szCs w:val="20"/>
          <w:lang w:val="en-GB"/>
        </w:rPr>
      </w:pPr>
      <w:r w:rsidRPr="0061720D">
        <w:rPr>
          <w:rFonts w:ascii="Arial" w:hAnsi="Arial" w:cs="Arial"/>
          <w:sz w:val="20"/>
          <w:szCs w:val="20"/>
          <w:lang w:val="en-GB"/>
        </w:rPr>
        <w:br w:type="page"/>
      </w:r>
      <w:r w:rsidRPr="0061720D">
        <w:rPr>
          <w:rFonts w:ascii="Arial" w:hAnsi="Arial" w:cs="Arial"/>
          <w:sz w:val="20"/>
          <w:szCs w:val="20"/>
          <w:lang w:val="en-GB"/>
        </w:rPr>
        <w:lastRenderedPageBreak/>
        <w:t>The Chart No 5 below illustrates the CZK exchange rate to the two most important foreign currencies, i.e. to EUR and</w:t>
      </w:r>
      <w:r w:rsidR="00191C54">
        <w:rPr>
          <w:rFonts w:ascii="Arial" w:hAnsi="Arial" w:cs="Arial"/>
          <w:sz w:val="20"/>
          <w:szCs w:val="20"/>
          <w:lang w:val="en-GB"/>
        </w:rPr>
        <w:t xml:space="preserve"> to</w:t>
      </w:r>
      <w:r w:rsidRPr="0061720D">
        <w:rPr>
          <w:rFonts w:ascii="Arial" w:hAnsi="Arial" w:cs="Arial"/>
          <w:sz w:val="20"/>
          <w:szCs w:val="20"/>
          <w:lang w:val="en-GB"/>
        </w:rPr>
        <w:t xml:space="preserve"> USD.</w:t>
      </w:r>
    </w:p>
    <w:p w14:paraId="4FBC27CA" w14:textId="77777777" w:rsidR="00611662" w:rsidRPr="0061720D" w:rsidRDefault="00611662" w:rsidP="00611662">
      <w:pPr>
        <w:jc w:val="both"/>
        <w:rPr>
          <w:rFonts w:ascii="Arial" w:hAnsi="Arial" w:cs="Arial"/>
          <w:sz w:val="20"/>
          <w:szCs w:val="20"/>
          <w:lang w:val="en-GB" w:eastAsia="en-US"/>
        </w:rPr>
      </w:pPr>
    </w:p>
    <w:p w14:paraId="19AE3804" w14:textId="67987524" w:rsidR="00D20ABD" w:rsidRPr="0061720D" w:rsidRDefault="00633770" w:rsidP="00D20ABD">
      <w:pPr>
        <w:rPr>
          <w:rFonts w:cs="Arial"/>
          <w:szCs w:val="20"/>
        </w:rPr>
      </w:pPr>
      <w:r>
        <w:rPr>
          <w:rFonts w:cs="Arial"/>
          <w:noProof/>
          <w:szCs w:val="20"/>
        </w:rPr>
        <w:drawing>
          <wp:inline distT="0" distB="0" distL="0" distR="0" wp14:anchorId="714F8983" wp14:editId="7DED8A8D">
            <wp:extent cx="5438140" cy="3172078"/>
            <wp:effectExtent l="0" t="0" r="0" b="9525"/>
            <wp:docPr id="5"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39611" cy="3172936"/>
                    </a:xfrm>
                    <a:prstGeom prst="rect">
                      <a:avLst/>
                    </a:prstGeom>
                    <a:noFill/>
                    <a:ln>
                      <a:noFill/>
                    </a:ln>
                  </pic:spPr>
                </pic:pic>
              </a:graphicData>
            </a:graphic>
          </wp:inline>
        </w:drawing>
      </w:r>
    </w:p>
    <w:p w14:paraId="7C13278F" w14:textId="77777777" w:rsidR="00611662" w:rsidRPr="0061720D" w:rsidRDefault="00611662" w:rsidP="00611662">
      <w:pPr>
        <w:rPr>
          <w:rFonts w:cs="Arial"/>
          <w:szCs w:val="20"/>
        </w:rPr>
      </w:pPr>
    </w:p>
    <w:p w14:paraId="05E18A65" w14:textId="7AC61EAF" w:rsidR="00611662" w:rsidRPr="0061720D" w:rsidRDefault="004959DA" w:rsidP="00611662">
      <w:pPr>
        <w:spacing w:line="276" w:lineRule="auto"/>
        <w:jc w:val="both"/>
        <w:rPr>
          <w:rFonts w:ascii="Arial" w:hAnsi="Arial" w:cs="Arial"/>
          <w:sz w:val="20"/>
          <w:szCs w:val="20"/>
          <w:lang w:val="en-GB"/>
        </w:rPr>
      </w:pPr>
      <w:r w:rsidRPr="0061720D">
        <w:rPr>
          <w:rFonts w:ascii="Arial" w:hAnsi="Arial" w:cs="Arial"/>
          <w:sz w:val="20"/>
          <w:szCs w:val="20"/>
          <w:lang w:val="en-GB"/>
        </w:rPr>
        <w:t>F</w:t>
      </w:r>
      <w:r w:rsidR="00611662" w:rsidRPr="0061720D">
        <w:rPr>
          <w:rFonts w:ascii="Arial" w:hAnsi="Arial" w:cs="Arial"/>
          <w:sz w:val="20"/>
          <w:szCs w:val="20"/>
          <w:lang w:val="en-GB"/>
        </w:rPr>
        <w:t>rom the Chart</w:t>
      </w:r>
      <w:r w:rsidRPr="0061720D">
        <w:rPr>
          <w:rFonts w:ascii="Arial" w:hAnsi="Arial" w:cs="Arial"/>
          <w:sz w:val="20"/>
          <w:szCs w:val="20"/>
          <w:lang w:val="en-GB"/>
        </w:rPr>
        <w:t>s</w:t>
      </w:r>
      <w:r w:rsidR="00611662" w:rsidRPr="0061720D">
        <w:rPr>
          <w:rFonts w:ascii="Arial" w:hAnsi="Arial" w:cs="Arial"/>
          <w:sz w:val="20"/>
          <w:szCs w:val="20"/>
          <w:lang w:val="en-GB"/>
        </w:rPr>
        <w:t> No</w:t>
      </w:r>
      <w:r w:rsidRPr="0061720D">
        <w:rPr>
          <w:rFonts w:ascii="Arial" w:hAnsi="Arial" w:cs="Arial"/>
          <w:sz w:val="20"/>
          <w:szCs w:val="20"/>
          <w:lang w:val="en-GB"/>
        </w:rPr>
        <w:t>s</w:t>
      </w:r>
      <w:r w:rsidR="00611662" w:rsidRPr="0061720D">
        <w:rPr>
          <w:rFonts w:ascii="Arial" w:hAnsi="Arial" w:cs="Arial"/>
          <w:sz w:val="20"/>
          <w:szCs w:val="20"/>
          <w:lang w:val="en-GB"/>
        </w:rPr>
        <w:t> 6 and 7 below</w:t>
      </w:r>
      <w:r w:rsidRPr="0061720D">
        <w:rPr>
          <w:rFonts w:ascii="Arial" w:hAnsi="Arial" w:cs="Arial"/>
          <w:sz w:val="20"/>
          <w:szCs w:val="20"/>
          <w:lang w:val="en-GB"/>
        </w:rPr>
        <w:t>, it is apparent</w:t>
      </w:r>
      <w:r w:rsidR="00611662" w:rsidRPr="0061720D">
        <w:rPr>
          <w:rFonts w:ascii="Arial" w:hAnsi="Arial" w:cs="Arial"/>
          <w:sz w:val="20"/>
          <w:szCs w:val="20"/>
          <w:lang w:val="en-GB"/>
        </w:rPr>
        <w:t xml:space="preserve"> how significant the exchange rate influence of all monitored foreign currencies on the value of the export and import price indices was.</w:t>
      </w:r>
    </w:p>
    <w:p w14:paraId="388706B4" w14:textId="77777777" w:rsidR="00611662" w:rsidRPr="0061720D" w:rsidRDefault="00611662" w:rsidP="00611662">
      <w:pPr>
        <w:spacing w:line="276" w:lineRule="auto"/>
        <w:jc w:val="both"/>
        <w:rPr>
          <w:rFonts w:ascii="Arial" w:hAnsi="Arial" w:cs="Arial"/>
          <w:sz w:val="20"/>
          <w:szCs w:val="20"/>
          <w:lang w:val="en-GB"/>
        </w:rPr>
      </w:pPr>
    </w:p>
    <w:p w14:paraId="29897890" w14:textId="1F045032" w:rsidR="00A21C0E" w:rsidRPr="0061720D" w:rsidRDefault="00633770" w:rsidP="00A21C0E">
      <w:pPr>
        <w:rPr>
          <w:rFonts w:cs="Arial"/>
          <w:szCs w:val="20"/>
        </w:rPr>
      </w:pPr>
      <w:r>
        <w:rPr>
          <w:rFonts w:cs="Arial"/>
          <w:noProof/>
          <w:szCs w:val="20"/>
        </w:rPr>
        <w:drawing>
          <wp:inline distT="0" distB="0" distL="0" distR="0" wp14:anchorId="4434A797" wp14:editId="28510F1C">
            <wp:extent cx="5397500" cy="3058789"/>
            <wp:effectExtent l="0" t="0" r="0" b="8890"/>
            <wp:docPr id="6" name="Obráze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99749" cy="3060063"/>
                    </a:xfrm>
                    <a:prstGeom prst="rect">
                      <a:avLst/>
                    </a:prstGeom>
                    <a:noFill/>
                    <a:ln>
                      <a:noFill/>
                    </a:ln>
                  </pic:spPr>
                </pic:pic>
              </a:graphicData>
            </a:graphic>
          </wp:inline>
        </w:drawing>
      </w:r>
    </w:p>
    <w:p w14:paraId="6D76646C" w14:textId="77777777" w:rsidR="00611662" w:rsidRPr="0061720D" w:rsidRDefault="00611662" w:rsidP="00611662">
      <w:pPr>
        <w:rPr>
          <w:rFonts w:cs="Arial"/>
          <w:szCs w:val="20"/>
        </w:rPr>
      </w:pPr>
    </w:p>
    <w:p w14:paraId="6171CA95" w14:textId="362196D6" w:rsidR="00A21C0E" w:rsidRPr="0061720D" w:rsidRDefault="00633770" w:rsidP="00A21C0E">
      <w:pPr>
        <w:rPr>
          <w:rFonts w:cs="Arial"/>
        </w:rPr>
      </w:pPr>
      <w:r>
        <w:rPr>
          <w:rFonts w:cs="Arial"/>
          <w:noProof/>
        </w:rPr>
        <w:lastRenderedPageBreak/>
        <w:drawing>
          <wp:inline distT="0" distB="0" distL="0" distR="0" wp14:anchorId="286AABF1" wp14:editId="552DE51F">
            <wp:extent cx="5356860" cy="3285367"/>
            <wp:effectExtent l="0" t="0" r="0" b="0"/>
            <wp:docPr id="7" name="Obráze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58722" cy="3286509"/>
                    </a:xfrm>
                    <a:prstGeom prst="rect">
                      <a:avLst/>
                    </a:prstGeom>
                    <a:noFill/>
                    <a:ln>
                      <a:noFill/>
                    </a:ln>
                  </pic:spPr>
                </pic:pic>
              </a:graphicData>
            </a:graphic>
          </wp:inline>
        </w:drawing>
      </w:r>
      <w:r w:rsidR="00A21C0E" w:rsidRPr="0061720D">
        <w:rPr>
          <w:rFonts w:cs="Arial"/>
        </w:rPr>
        <w:t xml:space="preserve"> </w:t>
      </w:r>
    </w:p>
    <w:p w14:paraId="3D216C8A" w14:textId="77777777" w:rsidR="00611662" w:rsidRPr="0061720D" w:rsidRDefault="00611662" w:rsidP="00611662">
      <w:pPr>
        <w:rPr>
          <w:rFonts w:cs="Arial"/>
          <w:szCs w:val="20"/>
        </w:rPr>
      </w:pPr>
    </w:p>
    <w:p w14:paraId="464DBC7B" w14:textId="77777777" w:rsidR="00611662" w:rsidRPr="0061720D" w:rsidRDefault="00611662" w:rsidP="005B7AD6">
      <w:pPr>
        <w:spacing w:line="276" w:lineRule="auto"/>
        <w:rPr>
          <w:noProof/>
          <w:lang w:val="en-GB"/>
        </w:rPr>
      </w:pPr>
      <w:r w:rsidRPr="0061720D">
        <w:rPr>
          <w:rFonts w:ascii="Arial" w:hAnsi="Arial" w:cs="Arial"/>
          <w:sz w:val="20"/>
          <w:szCs w:val="20"/>
          <w:lang w:val="en-GB"/>
        </w:rPr>
        <w:t>The Chart No 8 shows the exchange rate influence on the value of the year-on-year terms of trade.</w:t>
      </w:r>
    </w:p>
    <w:p w14:paraId="2F448610" w14:textId="77777777" w:rsidR="00611662" w:rsidRPr="0061720D" w:rsidRDefault="00611662" w:rsidP="00611662">
      <w:pPr>
        <w:rPr>
          <w:noProof/>
          <w:lang w:val="en-GB"/>
        </w:rPr>
      </w:pPr>
    </w:p>
    <w:p w14:paraId="57858C1D" w14:textId="20111690" w:rsidR="00F76BB7" w:rsidRPr="0061720D" w:rsidRDefault="00633770" w:rsidP="00F76BB7">
      <w:pPr>
        <w:rPr>
          <w:rFonts w:cs="Arial"/>
          <w:szCs w:val="20"/>
        </w:rPr>
      </w:pPr>
      <w:r>
        <w:rPr>
          <w:rFonts w:cs="Arial"/>
          <w:noProof/>
          <w:szCs w:val="20"/>
        </w:rPr>
        <w:drawing>
          <wp:inline distT="0" distB="0" distL="0" distR="0" wp14:anchorId="2E789DA4" wp14:editId="76D4CE91">
            <wp:extent cx="5373370" cy="3325826"/>
            <wp:effectExtent l="0" t="0" r="0" b="8255"/>
            <wp:docPr id="8" name="Obráze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375007" cy="3326839"/>
                    </a:xfrm>
                    <a:prstGeom prst="rect">
                      <a:avLst/>
                    </a:prstGeom>
                    <a:noFill/>
                    <a:ln>
                      <a:noFill/>
                    </a:ln>
                  </pic:spPr>
                </pic:pic>
              </a:graphicData>
            </a:graphic>
          </wp:inline>
        </w:drawing>
      </w:r>
      <w:r w:rsidR="00F76BB7" w:rsidRPr="0061720D">
        <w:rPr>
          <w:rFonts w:cs="Arial"/>
          <w:szCs w:val="20"/>
        </w:rPr>
        <w:br w:type="page"/>
      </w:r>
    </w:p>
    <w:p w14:paraId="3C22743C" w14:textId="4AEF8F67" w:rsidR="00F76BB7" w:rsidRPr="0061720D" w:rsidRDefault="00633770" w:rsidP="00F76BB7">
      <w:pPr>
        <w:rPr>
          <w:rFonts w:cs="Arial"/>
          <w:szCs w:val="20"/>
        </w:rPr>
      </w:pPr>
      <w:bookmarkStart w:id="0" w:name="_GoBack"/>
      <w:bookmarkEnd w:id="0"/>
      <w:r>
        <w:rPr>
          <w:rFonts w:cs="Arial"/>
          <w:noProof/>
          <w:szCs w:val="20"/>
        </w:rPr>
        <w:lastRenderedPageBreak/>
        <w:drawing>
          <wp:inline distT="0" distB="0" distL="0" distR="0" wp14:anchorId="6BC5663A" wp14:editId="0EE6E518">
            <wp:extent cx="5421630" cy="3528060"/>
            <wp:effectExtent l="0" t="0" r="0" b="0"/>
            <wp:docPr id="9" name="Obráze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21630" cy="3528060"/>
                    </a:xfrm>
                    <a:prstGeom prst="rect">
                      <a:avLst/>
                    </a:prstGeom>
                    <a:noFill/>
                    <a:ln>
                      <a:noFill/>
                    </a:ln>
                  </pic:spPr>
                </pic:pic>
              </a:graphicData>
            </a:graphic>
          </wp:inline>
        </w:drawing>
      </w:r>
    </w:p>
    <w:p w14:paraId="0C765B16" w14:textId="77777777" w:rsidR="00611662" w:rsidRPr="0061720D" w:rsidRDefault="00611662" w:rsidP="00611662">
      <w:pPr>
        <w:rPr>
          <w:rFonts w:cs="Arial"/>
          <w:szCs w:val="20"/>
        </w:rPr>
      </w:pPr>
    </w:p>
    <w:p w14:paraId="33911BE2" w14:textId="7F11F38A" w:rsidR="00611662" w:rsidRPr="0061720D" w:rsidRDefault="00611662" w:rsidP="00611662">
      <w:pPr>
        <w:spacing w:line="276" w:lineRule="auto"/>
        <w:jc w:val="both"/>
        <w:rPr>
          <w:rFonts w:ascii="Arial" w:hAnsi="Arial" w:cs="Arial"/>
          <w:sz w:val="20"/>
          <w:szCs w:val="20"/>
          <w:lang w:val="en-GB"/>
        </w:rPr>
      </w:pPr>
      <w:r w:rsidRPr="0061720D">
        <w:rPr>
          <w:rFonts w:ascii="Arial" w:hAnsi="Arial" w:cs="Arial"/>
          <w:sz w:val="20"/>
          <w:szCs w:val="20"/>
          <w:lang w:val="en-GB"/>
        </w:rPr>
        <w:t>The Chart No 9 shows the development of the value of the terms of trade when mineral fuels are excluded, i.e. two-digit divisions 05, 06, 19, and 35 of the CPA classification (which correspond to the</w:t>
      </w:r>
      <w:r w:rsidR="00CF362D" w:rsidRPr="0061720D">
        <w:rPr>
          <w:rFonts w:ascii="Arial" w:hAnsi="Arial" w:cs="Arial"/>
          <w:sz w:val="20"/>
          <w:szCs w:val="20"/>
          <w:lang w:val="en-GB"/>
        </w:rPr>
        <w:t xml:space="preserve"> SITC 3 section</w:t>
      </w:r>
      <w:r w:rsidR="00CF362D">
        <w:rPr>
          <w:rFonts w:ascii="Arial" w:hAnsi="Arial" w:cs="Arial"/>
          <w:sz w:val="20"/>
          <w:szCs w:val="20"/>
          <w:lang w:val="en-GB"/>
        </w:rPr>
        <w:t xml:space="preserve"> called</w:t>
      </w:r>
      <w:r w:rsidRPr="0061720D">
        <w:rPr>
          <w:rFonts w:ascii="Arial" w:hAnsi="Arial" w:cs="Arial"/>
          <w:sz w:val="20"/>
          <w:szCs w:val="20"/>
          <w:lang w:val="en-GB"/>
        </w:rPr>
        <w:t xml:space="preserve"> </w:t>
      </w:r>
      <w:r w:rsidRPr="0061720D">
        <w:rPr>
          <w:rStyle w:val="nowrap"/>
          <w:rFonts w:ascii="Arial" w:hAnsi="Arial" w:cs="Arial"/>
          <w:sz w:val="20"/>
          <w:szCs w:val="20"/>
          <w:lang w:val="en-GB"/>
        </w:rPr>
        <w:t>‘</w:t>
      </w:r>
      <w:r w:rsidRPr="0061720D">
        <w:rPr>
          <w:rFonts w:ascii="Arial" w:hAnsi="Arial" w:cs="Arial"/>
          <w:sz w:val="20"/>
          <w:szCs w:val="20"/>
          <w:lang w:val="en-GB"/>
        </w:rPr>
        <w:t>mineral fuels, lubricants and related materials</w:t>
      </w:r>
      <w:r w:rsidRPr="0061720D">
        <w:rPr>
          <w:rStyle w:val="nowrap"/>
          <w:rFonts w:ascii="Arial" w:hAnsi="Arial" w:cs="Arial"/>
          <w:sz w:val="20"/>
          <w:szCs w:val="20"/>
          <w:lang w:val="en-GB"/>
        </w:rPr>
        <w:t>’</w:t>
      </w:r>
      <w:r w:rsidRPr="0061720D">
        <w:rPr>
          <w:rFonts w:ascii="Arial" w:hAnsi="Arial" w:cs="Arial"/>
          <w:sz w:val="20"/>
          <w:szCs w:val="20"/>
          <w:lang w:val="en-GB"/>
        </w:rPr>
        <w:t>). In this chart, the effect o</w:t>
      </w:r>
      <w:r w:rsidR="009A72EF" w:rsidRPr="0061720D">
        <w:rPr>
          <w:rFonts w:ascii="Arial" w:hAnsi="Arial" w:cs="Arial"/>
          <w:sz w:val="20"/>
          <w:szCs w:val="20"/>
          <w:lang w:val="en-GB"/>
        </w:rPr>
        <w:t>f mineral fuels can be observed</w:t>
      </w:r>
      <w:r w:rsidR="00DB487B" w:rsidRPr="0061720D">
        <w:rPr>
          <w:rFonts w:ascii="Arial" w:hAnsi="Arial" w:cs="Arial"/>
          <w:sz w:val="20"/>
          <w:szCs w:val="20"/>
          <w:lang w:val="en-GB"/>
        </w:rPr>
        <w:t xml:space="preserve"> that</w:t>
      </w:r>
      <w:r w:rsidRPr="0061720D">
        <w:rPr>
          <w:rFonts w:ascii="Arial" w:hAnsi="Arial" w:cs="Arial"/>
          <w:sz w:val="20"/>
          <w:szCs w:val="20"/>
          <w:lang w:val="en-GB"/>
        </w:rPr>
        <w:t xml:space="preserve"> has an influence on the total value of the y-o-y t</w:t>
      </w:r>
      <w:r w:rsidR="009A72EF" w:rsidRPr="0061720D">
        <w:rPr>
          <w:rFonts w:ascii="Arial" w:hAnsi="Arial" w:cs="Arial"/>
          <w:sz w:val="20"/>
          <w:szCs w:val="20"/>
          <w:lang w:val="en-GB"/>
        </w:rPr>
        <w:t xml:space="preserve">erms of trade. Since the </w:t>
      </w:r>
      <w:r w:rsidR="00DB487B" w:rsidRPr="0061720D">
        <w:rPr>
          <w:rFonts w:ascii="Arial" w:hAnsi="Arial" w:cs="Arial"/>
          <w:sz w:val="20"/>
          <w:szCs w:val="20"/>
          <w:lang w:val="en-GB"/>
        </w:rPr>
        <w:t>Q1</w:t>
      </w:r>
      <w:r w:rsidR="009A72EF" w:rsidRPr="0061720D">
        <w:rPr>
          <w:rFonts w:ascii="Arial" w:hAnsi="Arial" w:cs="Arial"/>
          <w:sz w:val="20"/>
          <w:szCs w:val="20"/>
          <w:lang w:val="en-GB"/>
        </w:rPr>
        <w:t xml:space="preserve"> 2023</w:t>
      </w:r>
      <w:r w:rsidRPr="0061720D">
        <w:rPr>
          <w:rFonts w:ascii="Arial" w:hAnsi="Arial" w:cs="Arial"/>
          <w:sz w:val="20"/>
          <w:szCs w:val="20"/>
          <w:lang w:val="en-GB"/>
        </w:rPr>
        <w:t>, mineral fuels</w:t>
      </w:r>
      <w:r w:rsidR="009A72EF" w:rsidRPr="0061720D">
        <w:rPr>
          <w:rStyle w:val="nowrap"/>
          <w:rFonts w:ascii="Arial" w:hAnsi="Arial" w:cs="Arial"/>
          <w:sz w:val="20"/>
          <w:szCs w:val="20"/>
          <w:lang w:val="en-GB"/>
        </w:rPr>
        <w:t xml:space="preserve"> were in</w:t>
      </w:r>
      <w:r w:rsidRPr="0061720D">
        <w:rPr>
          <w:rStyle w:val="nowrap"/>
          <w:rFonts w:ascii="Arial" w:hAnsi="Arial" w:cs="Arial"/>
          <w:sz w:val="20"/>
          <w:szCs w:val="20"/>
          <w:lang w:val="en-GB"/>
        </w:rPr>
        <w:t xml:space="preserve">creasing </w:t>
      </w:r>
      <w:r w:rsidR="00604E77" w:rsidRPr="0061720D">
        <w:rPr>
          <w:rStyle w:val="nowrap"/>
          <w:rFonts w:ascii="Arial" w:hAnsi="Arial" w:cs="Arial"/>
          <w:sz w:val="20"/>
          <w:szCs w:val="20"/>
          <w:lang w:val="en-GB"/>
        </w:rPr>
        <w:t>the value of the terms of trade.</w:t>
      </w:r>
      <w:r w:rsidRPr="0061720D">
        <w:rPr>
          <w:rStyle w:val="nowrap"/>
          <w:rFonts w:ascii="Arial" w:hAnsi="Arial" w:cs="Arial"/>
          <w:sz w:val="20"/>
          <w:szCs w:val="20"/>
          <w:lang w:val="en-GB"/>
        </w:rPr>
        <w:t xml:space="preserve"> </w:t>
      </w:r>
      <w:r w:rsidR="00604E77" w:rsidRPr="0061720D">
        <w:rPr>
          <w:rStyle w:val="nowrap"/>
          <w:rFonts w:ascii="Arial" w:hAnsi="Arial" w:cs="Arial"/>
          <w:sz w:val="20"/>
          <w:szCs w:val="20"/>
          <w:lang w:val="en-GB"/>
        </w:rPr>
        <w:t>H</w:t>
      </w:r>
      <w:r w:rsidRPr="0061720D">
        <w:rPr>
          <w:rStyle w:val="nowrap"/>
          <w:rFonts w:ascii="Arial" w:hAnsi="Arial" w:cs="Arial"/>
          <w:sz w:val="20"/>
          <w:szCs w:val="20"/>
          <w:lang w:val="en-GB"/>
        </w:rPr>
        <w:t xml:space="preserve">owever, in the </w:t>
      </w:r>
      <w:r w:rsidR="000667DC" w:rsidRPr="0061720D">
        <w:rPr>
          <w:rStyle w:val="nowrap"/>
          <w:rFonts w:ascii="Arial" w:hAnsi="Arial" w:cs="Arial"/>
          <w:sz w:val="20"/>
          <w:szCs w:val="20"/>
          <w:lang w:val="en-GB"/>
        </w:rPr>
        <w:t>Q2</w:t>
      </w:r>
      <w:r w:rsidR="00464DD4" w:rsidRPr="0061720D">
        <w:rPr>
          <w:rStyle w:val="nowrap"/>
          <w:rFonts w:ascii="Arial" w:hAnsi="Arial" w:cs="Arial"/>
          <w:sz w:val="20"/>
          <w:szCs w:val="20"/>
          <w:lang w:val="en-GB"/>
        </w:rPr>
        <w:t xml:space="preserve"> 2024</w:t>
      </w:r>
      <w:r w:rsidRPr="0061720D">
        <w:rPr>
          <w:rStyle w:val="nowrap"/>
          <w:rFonts w:ascii="Arial" w:hAnsi="Arial" w:cs="Arial"/>
          <w:sz w:val="20"/>
          <w:szCs w:val="20"/>
          <w:lang w:val="en-GB"/>
        </w:rPr>
        <w:t xml:space="preserve">, there was a turnabout and </w:t>
      </w:r>
      <w:r w:rsidRPr="0061720D">
        <w:rPr>
          <w:rFonts w:ascii="Arial" w:hAnsi="Arial" w:cs="Arial"/>
          <w:sz w:val="20"/>
          <w:szCs w:val="20"/>
          <w:lang w:val="en-GB"/>
        </w:rPr>
        <w:t>mineral fuels</w:t>
      </w:r>
      <w:r w:rsidR="003B399E" w:rsidRPr="0061720D">
        <w:rPr>
          <w:rStyle w:val="nowrap"/>
          <w:rFonts w:ascii="Arial" w:hAnsi="Arial" w:cs="Arial"/>
          <w:sz w:val="20"/>
          <w:szCs w:val="20"/>
          <w:lang w:val="en-GB"/>
        </w:rPr>
        <w:t xml:space="preserve"> de</w:t>
      </w:r>
      <w:r w:rsidRPr="0061720D">
        <w:rPr>
          <w:rStyle w:val="nowrap"/>
          <w:rFonts w:ascii="Arial" w:hAnsi="Arial" w:cs="Arial"/>
          <w:sz w:val="20"/>
          <w:szCs w:val="20"/>
          <w:lang w:val="en-GB"/>
        </w:rPr>
        <w:t>crease</w:t>
      </w:r>
      <w:r w:rsidR="000667DC" w:rsidRPr="0061720D">
        <w:rPr>
          <w:rStyle w:val="nowrap"/>
          <w:rFonts w:ascii="Arial" w:hAnsi="Arial" w:cs="Arial"/>
          <w:sz w:val="20"/>
          <w:szCs w:val="20"/>
          <w:lang w:val="en-GB"/>
        </w:rPr>
        <w:t>d</w:t>
      </w:r>
      <w:r w:rsidRPr="0061720D">
        <w:rPr>
          <w:rStyle w:val="nowrap"/>
          <w:rFonts w:ascii="Arial" w:hAnsi="Arial" w:cs="Arial"/>
          <w:sz w:val="20"/>
          <w:szCs w:val="20"/>
          <w:lang w:val="en-GB"/>
        </w:rPr>
        <w:t xml:space="preserve"> the value of the terms of trade. </w:t>
      </w:r>
      <w:r w:rsidR="0075350A" w:rsidRPr="0061720D">
        <w:rPr>
          <w:rStyle w:val="nowrap"/>
          <w:rFonts w:ascii="Arial" w:hAnsi="Arial" w:cs="Arial"/>
          <w:sz w:val="20"/>
          <w:szCs w:val="20"/>
          <w:lang w:val="en-GB"/>
        </w:rPr>
        <w:t xml:space="preserve">In the </w:t>
      </w:r>
      <w:r w:rsidR="00C374A4" w:rsidRPr="0061720D">
        <w:rPr>
          <w:rStyle w:val="nowrap"/>
          <w:rFonts w:ascii="Arial" w:hAnsi="Arial" w:cs="Arial"/>
          <w:sz w:val="20"/>
          <w:szCs w:val="20"/>
          <w:lang w:val="en-GB"/>
        </w:rPr>
        <w:t>Q3</w:t>
      </w:r>
      <w:r w:rsidR="00464DD4" w:rsidRPr="0061720D">
        <w:rPr>
          <w:rStyle w:val="nowrap"/>
          <w:rFonts w:ascii="Arial" w:hAnsi="Arial" w:cs="Arial"/>
          <w:sz w:val="20"/>
          <w:szCs w:val="20"/>
          <w:lang w:val="en-GB"/>
        </w:rPr>
        <w:t xml:space="preserve"> 2024</w:t>
      </w:r>
      <w:r w:rsidR="0075350A" w:rsidRPr="0061720D">
        <w:rPr>
          <w:rStyle w:val="nowrap"/>
          <w:rFonts w:ascii="Arial" w:hAnsi="Arial" w:cs="Arial"/>
          <w:sz w:val="20"/>
          <w:szCs w:val="20"/>
          <w:lang w:val="en-GB"/>
        </w:rPr>
        <w:t>, the terms of trade with the mineral fuels excluded and the total year-on-year terms of trade</w:t>
      </w:r>
      <w:r w:rsidR="0075350A" w:rsidRPr="0061720D">
        <w:rPr>
          <w:rFonts w:ascii="Arial" w:hAnsi="Arial" w:cs="Arial"/>
          <w:sz w:val="20"/>
          <w:szCs w:val="20"/>
          <w:lang w:val="en-GB"/>
        </w:rPr>
        <w:t xml:space="preserve"> </w:t>
      </w:r>
      <w:r w:rsidR="0075350A" w:rsidRPr="0061720D">
        <w:rPr>
          <w:rStyle w:val="nowrap"/>
          <w:rFonts w:ascii="Arial" w:hAnsi="Arial" w:cs="Arial"/>
          <w:sz w:val="20"/>
          <w:szCs w:val="20"/>
          <w:lang w:val="en-GB"/>
        </w:rPr>
        <w:t xml:space="preserve">reached the same value. </w:t>
      </w:r>
      <w:r w:rsidR="000F2B29" w:rsidRPr="0061720D">
        <w:rPr>
          <w:rStyle w:val="nowrap"/>
          <w:rFonts w:ascii="Arial" w:hAnsi="Arial" w:cs="Arial"/>
          <w:sz w:val="20"/>
          <w:szCs w:val="20"/>
          <w:lang w:val="en-GB"/>
        </w:rPr>
        <w:t xml:space="preserve">In the Q4 2024, mineral fuels increased again the value of the terms of trade. </w:t>
      </w:r>
      <w:r w:rsidR="00962BE3" w:rsidRPr="0061720D">
        <w:rPr>
          <w:rStyle w:val="nowrap"/>
          <w:rFonts w:ascii="Arial" w:hAnsi="Arial" w:cs="Arial"/>
          <w:sz w:val="20"/>
          <w:szCs w:val="20"/>
          <w:lang w:val="en-GB"/>
        </w:rPr>
        <w:t>This development</w:t>
      </w:r>
      <w:r w:rsidRPr="0061720D">
        <w:rPr>
          <w:rFonts w:ascii="Arial" w:hAnsi="Arial" w:cs="Arial"/>
          <w:sz w:val="20"/>
          <w:szCs w:val="20"/>
          <w:lang w:val="en-GB"/>
        </w:rPr>
        <w:t xml:space="preserve"> is related</w:t>
      </w:r>
      <w:r w:rsidR="00BC038A" w:rsidRPr="0061720D">
        <w:rPr>
          <w:rFonts w:ascii="Arial" w:hAnsi="Arial" w:cs="Arial"/>
          <w:sz w:val="20"/>
          <w:szCs w:val="20"/>
          <w:lang w:val="en-GB"/>
        </w:rPr>
        <w:t xml:space="preserve"> </w:t>
      </w:r>
      <w:r w:rsidR="0079393C" w:rsidRPr="0061720D">
        <w:rPr>
          <w:rFonts w:ascii="Arial" w:hAnsi="Arial" w:cs="Arial"/>
          <w:sz w:val="20"/>
          <w:szCs w:val="20"/>
          <w:lang w:val="en-GB"/>
        </w:rPr>
        <w:t>to</w:t>
      </w:r>
      <w:r w:rsidRPr="0061720D">
        <w:rPr>
          <w:rFonts w:ascii="Arial" w:hAnsi="Arial" w:cs="Arial"/>
          <w:sz w:val="20"/>
          <w:szCs w:val="20"/>
          <w:lang w:val="en-GB"/>
        </w:rPr>
        <w:t xml:space="preserve"> </w:t>
      </w:r>
      <w:r w:rsidR="00696F22">
        <w:rPr>
          <w:rFonts w:ascii="Arial" w:hAnsi="Arial" w:cs="Arial"/>
          <w:sz w:val="20"/>
          <w:szCs w:val="20"/>
          <w:lang w:val="en-GB"/>
        </w:rPr>
        <w:t xml:space="preserve">price fluctuations on </w:t>
      </w:r>
      <w:r w:rsidRPr="0061720D">
        <w:rPr>
          <w:rFonts w:ascii="Arial" w:hAnsi="Arial" w:cs="Arial"/>
          <w:sz w:val="20"/>
          <w:szCs w:val="20"/>
          <w:lang w:val="en-GB"/>
        </w:rPr>
        <w:t>world market</w:t>
      </w:r>
      <w:r w:rsidR="00696F22">
        <w:rPr>
          <w:rFonts w:ascii="Arial" w:hAnsi="Arial" w:cs="Arial"/>
          <w:sz w:val="20"/>
          <w:szCs w:val="20"/>
          <w:lang w:val="en-GB"/>
        </w:rPr>
        <w:t>s</w:t>
      </w:r>
      <w:r w:rsidRPr="0061720D">
        <w:rPr>
          <w:rFonts w:ascii="Arial" w:hAnsi="Arial" w:cs="Arial"/>
          <w:sz w:val="20"/>
          <w:szCs w:val="20"/>
          <w:lang w:val="en-GB"/>
        </w:rPr>
        <w:t xml:space="preserve">, </w:t>
      </w:r>
      <w:r w:rsidR="00F81F03" w:rsidRPr="0061720D">
        <w:rPr>
          <w:rFonts w:ascii="Arial" w:hAnsi="Arial" w:cs="Arial"/>
          <w:sz w:val="20"/>
          <w:szCs w:val="20"/>
          <w:lang w:val="en-GB"/>
        </w:rPr>
        <w:t>mainly of</w:t>
      </w:r>
      <w:r w:rsidRPr="0061720D">
        <w:rPr>
          <w:rFonts w:ascii="Arial" w:hAnsi="Arial" w:cs="Arial"/>
          <w:sz w:val="20"/>
          <w:szCs w:val="20"/>
          <w:lang w:val="en-GB"/>
        </w:rPr>
        <w:t xml:space="preserve"> </w:t>
      </w:r>
      <w:r w:rsidR="00F81F03" w:rsidRPr="0061720D">
        <w:rPr>
          <w:rFonts w:ascii="Arial" w:hAnsi="Arial" w:cs="Arial"/>
          <w:sz w:val="20"/>
          <w:szCs w:val="20"/>
          <w:lang w:val="en-GB"/>
        </w:rPr>
        <w:t xml:space="preserve">crude </w:t>
      </w:r>
      <w:r w:rsidRPr="0061720D">
        <w:rPr>
          <w:rFonts w:ascii="Arial" w:hAnsi="Arial" w:cs="Arial"/>
          <w:sz w:val="20"/>
          <w:szCs w:val="20"/>
          <w:lang w:val="en-GB"/>
        </w:rPr>
        <w:t>petroleum prices. Import prices</w:t>
      </w:r>
      <w:r w:rsidR="00604E77" w:rsidRPr="0061720D">
        <w:rPr>
          <w:rFonts w:ascii="Arial" w:hAnsi="Arial" w:cs="Arial"/>
          <w:sz w:val="20"/>
          <w:szCs w:val="20"/>
          <w:lang w:val="en-GB"/>
        </w:rPr>
        <w:t>, which</w:t>
      </w:r>
      <w:r w:rsidRPr="0061720D">
        <w:rPr>
          <w:rFonts w:ascii="Arial" w:hAnsi="Arial" w:cs="Arial"/>
          <w:sz w:val="20"/>
          <w:szCs w:val="20"/>
          <w:lang w:val="en-GB"/>
        </w:rPr>
        <w:t xml:space="preserve"> have a higher proportion of crude materials</w:t>
      </w:r>
      <w:r w:rsidR="00604E77" w:rsidRPr="0061720D">
        <w:rPr>
          <w:rFonts w:ascii="Arial" w:hAnsi="Arial" w:cs="Arial"/>
          <w:sz w:val="20"/>
          <w:szCs w:val="20"/>
          <w:lang w:val="en-GB"/>
        </w:rPr>
        <w:t xml:space="preserve"> (compared to export prices),</w:t>
      </w:r>
      <w:r w:rsidRPr="0061720D">
        <w:rPr>
          <w:rFonts w:ascii="Arial" w:hAnsi="Arial" w:cs="Arial"/>
          <w:sz w:val="20"/>
          <w:szCs w:val="20"/>
          <w:lang w:val="en-GB"/>
        </w:rPr>
        <w:t xml:space="preserve"> respond in a</w:t>
      </w:r>
      <w:r w:rsidR="006E6806" w:rsidRPr="0061720D">
        <w:rPr>
          <w:rFonts w:ascii="Arial" w:hAnsi="Arial" w:cs="Arial"/>
          <w:sz w:val="20"/>
          <w:szCs w:val="20"/>
          <w:lang w:val="en-GB"/>
        </w:rPr>
        <w:t> </w:t>
      </w:r>
      <w:r w:rsidRPr="0061720D">
        <w:rPr>
          <w:rFonts w:ascii="Arial" w:hAnsi="Arial" w:cs="Arial"/>
          <w:sz w:val="20"/>
          <w:szCs w:val="20"/>
          <w:lang w:val="en-GB"/>
        </w:rPr>
        <w:t xml:space="preserve">more sensitive way to price turbulences. </w:t>
      </w:r>
      <w:r w:rsidR="002364EE" w:rsidRPr="0061720D">
        <w:rPr>
          <w:rFonts w:ascii="Arial" w:hAnsi="Arial" w:cs="Arial"/>
          <w:sz w:val="20"/>
          <w:szCs w:val="20"/>
          <w:lang w:val="en-GB"/>
        </w:rPr>
        <w:t>Therefore,</w:t>
      </w:r>
      <w:r w:rsidRPr="0061720D">
        <w:rPr>
          <w:rFonts w:ascii="Arial" w:hAnsi="Arial" w:cs="Arial"/>
          <w:sz w:val="20"/>
          <w:szCs w:val="20"/>
          <w:lang w:val="en-GB"/>
        </w:rPr>
        <w:t xml:space="preserve"> the terms of trade are usually increasing when prices of crude materials are decreasing, and, vice versa, when prices of crude materials are increasing, the terms of trade are decreasing.</w:t>
      </w:r>
    </w:p>
    <w:p w14:paraId="60E76C1D" w14:textId="77777777" w:rsidR="00611662" w:rsidRPr="0061720D" w:rsidRDefault="00611662" w:rsidP="00611662">
      <w:pPr>
        <w:spacing w:line="276" w:lineRule="auto"/>
        <w:jc w:val="both"/>
        <w:rPr>
          <w:rFonts w:ascii="Arial" w:hAnsi="Arial" w:cs="Arial"/>
          <w:sz w:val="20"/>
          <w:szCs w:val="20"/>
          <w:lang w:val="en-GB"/>
        </w:rPr>
      </w:pPr>
    </w:p>
    <w:p w14:paraId="292B8B86" w14:textId="77777777" w:rsidR="00611662" w:rsidRPr="0061720D" w:rsidRDefault="00611662" w:rsidP="00611662">
      <w:pPr>
        <w:pStyle w:val="Nadpis1"/>
        <w:rPr>
          <w:rFonts w:cs="Arial"/>
          <w:szCs w:val="20"/>
        </w:rPr>
      </w:pPr>
      <w:r w:rsidRPr="0061720D">
        <w:rPr>
          <w:rFonts w:cs="Arial"/>
          <w:szCs w:val="20"/>
        </w:rPr>
        <w:t>Final summary</w:t>
      </w:r>
    </w:p>
    <w:p w14:paraId="023941A3" w14:textId="0731FBD6" w:rsidR="00F940AB" w:rsidRPr="0061720D" w:rsidRDefault="00611662" w:rsidP="005B7AD6">
      <w:pPr>
        <w:spacing w:line="276" w:lineRule="auto"/>
        <w:jc w:val="both"/>
        <w:rPr>
          <w:rFonts w:ascii="Arial" w:hAnsi="Arial" w:cs="Arial"/>
          <w:sz w:val="20"/>
          <w:szCs w:val="20"/>
          <w:lang w:val="en-GB"/>
        </w:rPr>
      </w:pPr>
      <w:r w:rsidRPr="0061720D">
        <w:rPr>
          <w:rFonts w:ascii="Arial" w:hAnsi="Arial" w:cs="Arial"/>
          <w:sz w:val="20"/>
          <w:szCs w:val="20"/>
          <w:lang w:val="en-GB"/>
        </w:rPr>
        <w:t xml:space="preserve">In the </w:t>
      </w:r>
      <w:r w:rsidR="00464DD4" w:rsidRPr="0061720D">
        <w:rPr>
          <w:rFonts w:ascii="Arial" w:hAnsi="Arial" w:cs="Arial"/>
          <w:sz w:val="20"/>
          <w:szCs w:val="20"/>
          <w:lang w:val="en-GB"/>
        </w:rPr>
        <w:t>Q4 2024</w:t>
      </w:r>
      <w:r w:rsidRPr="0061720D">
        <w:rPr>
          <w:rFonts w:ascii="Arial" w:hAnsi="Arial" w:cs="Arial"/>
          <w:sz w:val="20"/>
          <w:szCs w:val="20"/>
          <w:lang w:val="en-GB"/>
        </w:rPr>
        <w:t>, the exchange rate effect increased,</w:t>
      </w:r>
      <w:r w:rsidRPr="0061720D">
        <w:rPr>
          <w:rFonts w:ascii="Arial" w:hAnsi="Arial" w:cs="Arial"/>
          <w:b/>
          <w:sz w:val="20"/>
          <w:szCs w:val="20"/>
          <w:lang w:val="en-GB"/>
        </w:rPr>
        <w:t xml:space="preserve"> year-on-year</w:t>
      </w:r>
      <w:r w:rsidRPr="0061720D">
        <w:rPr>
          <w:rFonts w:ascii="Arial" w:hAnsi="Arial" w:cs="Arial"/>
          <w:sz w:val="20"/>
          <w:szCs w:val="20"/>
          <w:lang w:val="en-GB"/>
        </w:rPr>
        <w:t>,</w:t>
      </w:r>
      <w:r w:rsidR="003B399E" w:rsidRPr="0061720D">
        <w:rPr>
          <w:rFonts w:ascii="Arial" w:hAnsi="Arial" w:cs="Arial"/>
          <w:sz w:val="20"/>
          <w:szCs w:val="20"/>
          <w:lang w:val="en-GB"/>
        </w:rPr>
        <w:t xml:space="preserve"> both</w:t>
      </w:r>
      <w:r w:rsidRPr="0061720D">
        <w:rPr>
          <w:rFonts w:ascii="Arial" w:hAnsi="Arial" w:cs="Arial"/>
          <w:sz w:val="20"/>
          <w:szCs w:val="20"/>
          <w:lang w:val="en-GB"/>
        </w:rPr>
        <w:t xml:space="preserve"> the export price index and </w:t>
      </w:r>
      <w:r w:rsidR="003B399E" w:rsidRPr="0061720D">
        <w:rPr>
          <w:rFonts w:ascii="Arial" w:hAnsi="Arial" w:cs="Arial"/>
          <w:sz w:val="20"/>
          <w:szCs w:val="20"/>
          <w:lang w:val="en-GB"/>
        </w:rPr>
        <w:t>the import price index</w:t>
      </w:r>
      <w:r w:rsidRPr="0061720D">
        <w:rPr>
          <w:rFonts w:ascii="Arial" w:hAnsi="Arial" w:cs="Arial"/>
          <w:sz w:val="20"/>
          <w:szCs w:val="20"/>
          <w:lang w:val="en-GB"/>
        </w:rPr>
        <w:t xml:space="preserve">. </w:t>
      </w:r>
      <w:r w:rsidR="008F4AE4" w:rsidRPr="0061720D">
        <w:rPr>
          <w:rFonts w:ascii="Arial" w:hAnsi="Arial" w:cs="Arial"/>
          <w:sz w:val="20"/>
          <w:szCs w:val="20"/>
          <w:lang w:val="en-GB"/>
        </w:rPr>
        <w:t>E</w:t>
      </w:r>
      <w:r w:rsidRPr="0061720D">
        <w:rPr>
          <w:rFonts w:ascii="Arial" w:hAnsi="Arial" w:cs="Arial"/>
          <w:sz w:val="20"/>
          <w:szCs w:val="20"/>
          <w:lang w:val="en-GB"/>
        </w:rPr>
        <w:t>xport prices were increasing</w:t>
      </w:r>
      <w:r w:rsidR="008F4AE4" w:rsidRPr="0061720D">
        <w:rPr>
          <w:rFonts w:ascii="Arial" w:hAnsi="Arial" w:cs="Arial"/>
          <w:sz w:val="20"/>
          <w:szCs w:val="20"/>
          <w:lang w:val="en-GB"/>
        </w:rPr>
        <w:t xml:space="preserve"> faster than the</w:t>
      </w:r>
      <w:r w:rsidRPr="0061720D">
        <w:rPr>
          <w:rFonts w:ascii="Arial" w:hAnsi="Arial" w:cs="Arial"/>
          <w:sz w:val="20"/>
          <w:szCs w:val="20"/>
          <w:lang w:val="en-GB"/>
        </w:rPr>
        <w:t xml:space="preserve"> import </w:t>
      </w:r>
      <w:r w:rsidR="008F4AE4" w:rsidRPr="0061720D">
        <w:rPr>
          <w:rFonts w:ascii="Arial" w:hAnsi="Arial" w:cs="Arial"/>
          <w:sz w:val="20"/>
          <w:szCs w:val="20"/>
          <w:lang w:val="en-GB"/>
        </w:rPr>
        <w:t>ones</w:t>
      </w:r>
      <w:r w:rsidR="0072719F" w:rsidRPr="0061720D">
        <w:rPr>
          <w:rFonts w:ascii="Arial" w:hAnsi="Arial" w:cs="Arial"/>
          <w:sz w:val="20"/>
          <w:szCs w:val="20"/>
          <w:lang w:val="en-GB"/>
        </w:rPr>
        <w:t>;</w:t>
      </w:r>
      <w:r w:rsidRPr="0061720D">
        <w:rPr>
          <w:rFonts w:ascii="Arial" w:hAnsi="Arial" w:cs="Arial"/>
          <w:sz w:val="20"/>
          <w:szCs w:val="20"/>
          <w:lang w:val="en-GB"/>
        </w:rPr>
        <w:t xml:space="preserve"> therefore, the terms of trade reached positive values, </w:t>
      </w:r>
      <w:r w:rsidRPr="0061720D">
        <w:rPr>
          <w:rFonts w:ascii="Arial" w:hAnsi="Arial" w:cs="Arial"/>
          <w:b/>
          <w:sz w:val="20"/>
          <w:szCs w:val="20"/>
          <w:lang w:val="en-GB"/>
        </w:rPr>
        <w:t>year-on-year</w:t>
      </w:r>
      <w:r w:rsidRPr="0061720D">
        <w:rPr>
          <w:rFonts w:ascii="Arial" w:hAnsi="Arial" w:cs="Arial"/>
          <w:sz w:val="20"/>
          <w:szCs w:val="20"/>
          <w:lang w:val="en-GB"/>
        </w:rPr>
        <w:t>. After elimination of the exchange rate effect, the terms of trade were lower than the published terms of trade. Values free of the exchange rate effect correspond to the exchange rate adjusted indices – see the Charts Nos. 6, 7, and 8.</w:t>
      </w:r>
    </w:p>
    <w:p w14:paraId="2396F0A0" w14:textId="77777777" w:rsidR="00F940AB" w:rsidRPr="0061720D" w:rsidRDefault="00F940AB" w:rsidP="005B7AD6">
      <w:pPr>
        <w:spacing w:line="276" w:lineRule="auto"/>
        <w:jc w:val="both"/>
        <w:rPr>
          <w:rFonts w:ascii="Arial" w:hAnsi="Arial" w:cs="Arial"/>
          <w:sz w:val="20"/>
          <w:szCs w:val="20"/>
          <w:lang w:val="en-GB"/>
        </w:rPr>
      </w:pPr>
    </w:p>
    <w:p w14:paraId="4C86F867" w14:textId="19A93303" w:rsidR="00EE5FB0" w:rsidRPr="0061720D" w:rsidRDefault="00F940AB" w:rsidP="00EE5FB0">
      <w:pPr>
        <w:rPr>
          <w:rFonts w:cs="Arial"/>
        </w:rPr>
      </w:pPr>
      <w:r w:rsidRPr="0061720D">
        <w:lastRenderedPageBreak/>
        <w:t xml:space="preserve">  </w:t>
      </w:r>
      <w:r w:rsidR="00633770">
        <w:rPr>
          <w:noProof/>
        </w:rPr>
        <w:drawing>
          <wp:inline distT="0" distB="0" distL="0" distR="0" wp14:anchorId="5F1DE0DF" wp14:editId="09018071">
            <wp:extent cx="5283835" cy="4361815"/>
            <wp:effectExtent l="0" t="0" r="0" b="0"/>
            <wp:docPr id="10"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83835" cy="4361815"/>
                    </a:xfrm>
                    <a:prstGeom prst="rect">
                      <a:avLst/>
                    </a:prstGeom>
                    <a:noFill/>
                    <a:ln>
                      <a:noFill/>
                    </a:ln>
                  </pic:spPr>
                </pic:pic>
              </a:graphicData>
            </a:graphic>
          </wp:inline>
        </w:drawing>
      </w:r>
      <w:r w:rsidRPr="0061720D">
        <w:t xml:space="preserve"> </w:t>
      </w:r>
      <w:r w:rsidRPr="0061720D">
        <w:rPr>
          <w:rFonts w:cs="Arial"/>
        </w:rPr>
        <w:br w:type="page"/>
      </w:r>
      <w:r w:rsidR="00A949B2" w:rsidRPr="0061720D">
        <w:lastRenderedPageBreak/>
        <w:t xml:space="preserve"> </w:t>
      </w:r>
      <w:r w:rsidR="00611662" w:rsidRPr="0061720D">
        <w:rPr>
          <w:rFonts w:ascii="Arial" w:hAnsi="Arial" w:cs="Arial"/>
          <w:sz w:val="20"/>
          <w:lang w:val="en-GB"/>
        </w:rPr>
        <w:t xml:space="preserve">The closing table gives published </w:t>
      </w:r>
      <w:r w:rsidR="00611662" w:rsidRPr="0061720D">
        <w:rPr>
          <w:rFonts w:ascii="Arial" w:hAnsi="Arial" w:cs="Arial"/>
          <w:b/>
          <w:sz w:val="20"/>
          <w:lang w:val="en-GB"/>
        </w:rPr>
        <w:t>non-adjusted</w:t>
      </w:r>
      <w:r w:rsidR="00611662" w:rsidRPr="0061720D">
        <w:rPr>
          <w:rFonts w:ascii="Arial" w:hAnsi="Arial" w:cs="Arial"/>
          <w:sz w:val="20"/>
          <w:lang w:val="en-GB"/>
        </w:rPr>
        <w:t xml:space="preserve"> international trade in goods price indices.</w:t>
      </w:r>
      <w:r w:rsidR="00611662" w:rsidRPr="0061720D">
        <w:rPr>
          <w:noProof/>
          <w:lang w:val="en-GB"/>
        </w:rPr>
        <w:t xml:space="preserve"> </w:t>
      </w:r>
      <w:r w:rsidR="00633770">
        <w:rPr>
          <w:noProof/>
        </w:rPr>
        <w:drawing>
          <wp:inline distT="0" distB="0" distL="0" distR="0" wp14:anchorId="56827D6A" wp14:editId="73C7B493">
            <wp:extent cx="5405755" cy="4911725"/>
            <wp:effectExtent l="0" t="0" r="0" b="0"/>
            <wp:docPr id="1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05755" cy="4911725"/>
                    </a:xfrm>
                    <a:prstGeom prst="rect">
                      <a:avLst/>
                    </a:prstGeom>
                    <a:noFill/>
                    <a:ln>
                      <a:noFill/>
                    </a:ln>
                  </pic:spPr>
                </pic:pic>
              </a:graphicData>
            </a:graphic>
          </wp:inline>
        </w:drawing>
      </w:r>
    </w:p>
    <w:p w14:paraId="44994D9D" w14:textId="7175BAAA" w:rsidR="00611662" w:rsidRPr="0061720D" w:rsidRDefault="00611662" w:rsidP="00611662">
      <w:pPr>
        <w:rPr>
          <w:rFonts w:ascii="Arial" w:hAnsi="Arial" w:cs="Arial"/>
          <w:i/>
          <w:sz w:val="20"/>
          <w:szCs w:val="20"/>
          <w:lang w:val="en-GB"/>
        </w:rPr>
      </w:pPr>
    </w:p>
    <w:p w14:paraId="48434E7C" w14:textId="77777777" w:rsidR="00611662" w:rsidRPr="0061720D" w:rsidRDefault="00611662" w:rsidP="005B7AD6">
      <w:pPr>
        <w:spacing w:line="276" w:lineRule="auto"/>
        <w:jc w:val="both"/>
        <w:rPr>
          <w:rFonts w:ascii="Arial" w:hAnsi="Arial" w:cs="Arial"/>
          <w:i/>
          <w:sz w:val="20"/>
          <w:szCs w:val="20"/>
          <w:lang w:val="en-GB"/>
        </w:rPr>
      </w:pPr>
      <w:r w:rsidRPr="0061720D">
        <w:rPr>
          <w:rFonts w:ascii="Arial" w:hAnsi="Arial" w:cs="Arial"/>
          <w:i/>
          <w:sz w:val="20"/>
          <w:szCs w:val="20"/>
          <w:lang w:val="en-GB"/>
        </w:rPr>
        <w:t>Note: For internal reasons, the Czech decimal comma is used instead of the English decimal point as a decimal separator in tables and charts of this analysis.</w:t>
      </w:r>
    </w:p>
    <w:p w14:paraId="5926CBB4" w14:textId="77777777" w:rsidR="00611662" w:rsidRPr="0061720D" w:rsidRDefault="00611662" w:rsidP="00611662">
      <w:pPr>
        <w:autoSpaceDE w:val="0"/>
        <w:autoSpaceDN w:val="0"/>
        <w:adjustRightInd w:val="0"/>
        <w:rPr>
          <w:rFonts w:ascii="Arial" w:hAnsi="Arial" w:cs="Arial"/>
          <w:b/>
          <w:sz w:val="18"/>
          <w:szCs w:val="18"/>
          <w:lang w:val="en-GB"/>
        </w:rPr>
      </w:pPr>
    </w:p>
    <w:p w14:paraId="40619E5E" w14:textId="77777777" w:rsidR="00611662" w:rsidRPr="0061720D" w:rsidRDefault="00611662" w:rsidP="005B7AD6">
      <w:pPr>
        <w:autoSpaceDE w:val="0"/>
        <w:autoSpaceDN w:val="0"/>
        <w:adjustRightInd w:val="0"/>
        <w:spacing w:line="276" w:lineRule="auto"/>
        <w:jc w:val="both"/>
        <w:rPr>
          <w:rFonts w:ascii="Arial" w:eastAsia="Calibri" w:hAnsi="Arial" w:cs="Arial"/>
          <w:sz w:val="18"/>
          <w:szCs w:val="18"/>
          <w:lang w:val="en-GB"/>
        </w:rPr>
      </w:pPr>
      <w:r w:rsidRPr="0061720D">
        <w:rPr>
          <w:rFonts w:ascii="Arial" w:hAnsi="Arial" w:cs="Arial"/>
          <w:b/>
          <w:sz w:val="18"/>
          <w:szCs w:val="18"/>
          <w:lang w:val="en-GB"/>
        </w:rPr>
        <w:t>Elaborated by:</w:t>
      </w:r>
      <w:r w:rsidRPr="0061720D">
        <w:rPr>
          <w:rFonts w:ascii="Arial" w:hAnsi="Arial" w:cs="Arial"/>
          <w:sz w:val="18"/>
          <w:szCs w:val="18"/>
          <w:lang w:val="en-GB"/>
        </w:rPr>
        <w:t xml:space="preserve"> Hana Lapáčková, </w:t>
      </w:r>
      <w:r w:rsidRPr="0061720D">
        <w:rPr>
          <w:rFonts w:ascii="Arial" w:eastAsia="Calibri" w:hAnsi="Arial" w:cs="Arial"/>
          <w:sz w:val="18"/>
          <w:szCs w:val="18"/>
          <w:lang w:val="en-GB"/>
        </w:rPr>
        <w:t>Prices Statistics Department</w:t>
      </w:r>
    </w:p>
    <w:p w14:paraId="735DCD3E" w14:textId="355726E6" w:rsidR="00886DCE" w:rsidRDefault="00611662" w:rsidP="005B7AD6">
      <w:pPr>
        <w:spacing w:line="276" w:lineRule="auto"/>
        <w:jc w:val="both"/>
        <w:rPr>
          <w:rStyle w:val="Hypertextovodkaz"/>
          <w:rFonts w:ascii="Arial" w:hAnsi="Arial" w:cs="Arial"/>
          <w:sz w:val="18"/>
          <w:szCs w:val="18"/>
          <w:lang w:val="en-GB"/>
        </w:rPr>
      </w:pPr>
      <w:proofErr w:type="gramStart"/>
      <w:r w:rsidRPr="0061720D">
        <w:rPr>
          <w:rFonts w:ascii="Arial" w:hAnsi="Arial" w:cs="Arial"/>
          <w:sz w:val="18"/>
          <w:szCs w:val="18"/>
          <w:lang w:val="en-GB"/>
        </w:rPr>
        <w:t>phone</w:t>
      </w:r>
      <w:proofErr w:type="gramEnd"/>
      <w:r w:rsidRPr="0061720D">
        <w:rPr>
          <w:rFonts w:ascii="Arial" w:hAnsi="Arial" w:cs="Arial"/>
          <w:sz w:val="18"/>
          <w:szCs w:val="18"/>
          <w:lang w:val="en-GB"/>
        </w:rPr>
        <w:t xml:space="preserve"> number: (+420) 274 052 709, e-mail: </w:t>
      </w:r>
      <w:r w:rsidRPr="00886DCE">
        <w:rPr>
          <w:rFonts w:ascii="Arial" w:hAnsi="Arial" w:cs="Arial"/>
          <w:sz w:val="18"/>
          <w:szCs w:val="18"/>
          <w:lang w:val="en-GB"/>
        </w:rPr>
        <w:t>hana.lapackova@csu.gov.cz</w:t>
      </w:r>
    </w:p>
    <w:p w14:paraId="00F121C4" w14:textId="78D05A0E" w:rsidR="00AE5DCC" w:rsidRDefault="00AE5DCC" w:rsidP="00611662">
      <w:pPr>
        <w:rPr>
          <w:rStyle w:val="Hypertextovodkaz"/>
          <w:rFonts w:ascii="Arial" w:hAnsi="Arial" w:cs="Arial"/>
          <w:sz w:val="18"/>
          <w:szCs w:val="18"/>
          <w:lang w:val="en-GB"/>
        </w:rPr>
      </w:pPr>
    </w:p>
    <w:p w14:paraId="6C1BD3AE" w14:textId="77777777" w:rsidR="00AE5DCC" w:rsidRDefault="00AE5DCC" w:rsidP="00611662">
      <w:pPr>
        <w:rPr>
          <w:rFonts w:ascii="Arial" w:hAnsi="Arial" w:cs="Arial"/>
          <w:sz w:val="18"/>
          <w:szCs w:val="18"/>
          <w:lang w:val="en-GB"/>
        </w:rPr>
      </w:pPr>
    </w:p>
    <w:sectPr w:rsidR="00AE5DCC" w:rsidSect="00405244">
      <w:headerReference w:type="default" r:id="rId21"/>
      <w:footerReference w:type="default" r:id="rId2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862F7A" w14:textId="77777777" w:rsidR="00716567" w:rsidRDefault="00716567" w:rsidP="00BA6370">
      <w:r>
        <w:separator/>
      </w:r>
    </w:p>
  </w:endnote>
  <w:endnote w:type="continuationSeparator" w:id="0">
    <w:p w14:paraId="4A1D5BD5" w14:textId="77777777" w:rsidR="00716567" w:rsidRDefault="00716567"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814511" w14:textId="6C39F005" w:rsidR="003D0499" w:rsidRPr="00324724" w:rsidRDefault="00633770" w:rsidP="00324724">
    <w:pPr>
      <w:pStyle w:val="Zpat"/>
    </w:pPr>
    <w:r>
      <w:rPr>
        <w:noProof/>
      </w:rPr>
      <mc:AlternateContent>
        <mc:Choice Requires="wps">
          <w:drawing>
            <wp:anchor distT="0" distB="0" distL="114300" distR="114300" simplePos="0" relativeHeight="251657728" behindDoc="0" locked="0" layoutInCell="1" allowOverlap="1" wp14:anchorId="5C12D7A3" wp14:editId="52E9BE64">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21862CC3" w14:textId="77777777" w:rsidR="00324724" w:rsidRPr="009D654C" w:rsidRDefault="00324724" w:rsidP="00324724">
                          <w:pPr>
                            <w:spacing w:line="220" w:lineRule="atLeast"/>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336FFA86" w14:textId="77777777" w:rsidR="00324724" w:rsidRDefault="00324724" w:rsidP="00324724">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69EABDAB" w14:textId="77777777" w:rsidR="00324724" w:rsidRPr="00D52A09" w:rsidRDefault="00324724" w:rsidP="00324724">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hyperlink r:id="rId1" w:history="1">
                            <w:r w:rsidR="0031368A" w:rsidRPr="000055B2">
                              <w:rPr>
                                <w:rStyle w:val="Hypertextovodkaz"/>
                                <w:rFonts w:cs="Arial"/>
                                <w:b/>
                                <w:sz w:val="15"/>
                                <w:szCs w:val="15"/>
                              </w:rPr>
                              <w:t>www.csu.gov.cz</w:t>
                            </w:r>
                          </w:hyperlink>
                        </w:p>
                        <w:p w14:paraId="6D7B44E6" w14:textId="0B5BF1C1" w:rsidR="00324724" w:rsidRPr="00D95EC6" w:rsidRDefault="00324724" w:rsidP="00324724">
                          <w:pPr>
                            <w:tabs>
                              <w:tab w:val="right" w:pos="8505"/>
                            </w:tabs>
                            <w:spacing w:line="220" w:lineRule="atLeast"/>
                            <w:rPr>
                              <w:rFonts w:cs="Arial"/>
                              <w:lang w:val="fr-FR"/>
                            </w:rPr>
                          </w:pPr>
                          <w:r w:rsidRPr="00D95EC6">
                            <w:rPr>
                              <w:rFonts w:cs="Arial"/>
                              <w:sz w:val="15"/>
                              <w:szCs w:val="15"/>
                              <w:lang w:val="fr-FR"/>
                            </w:rPr>
                            <w:t xml:space="preserve">tel: +420 274 056 789, e-mail: </w:t>
                          </w:r>
                          <w:hyperlink r:id="rId2" w:history="1">
                            <w:r w:rsidR="0031368A" w:rsidRPr="00D95EC6">
                              <w:rPr>
                                <w:rStyle w:val="Hypertextovodkaz"/>
                                <w:rFonts w:cs="Arial"/>
                                <w:sz w:val="15"/>
                                <w:szCs w:val="15"/>
                                <w:lang w:val="fr-FR"/>
                              </w:rPr>
                              <w:t>infoservis@csu.gov.cz</w:t>
                            </w:r>
                          </w:hyperlink>
                          <w:r w:rsidRPr="00D95EC6">
                            <w:rPr>
                              <w:rFonts w:cs="Arial"/>
                              <w:sz w:val="15"/>
                              <w:szCs w:val="15"/>
                              <w:lang w:val="fr-FR"/>
                            </w:rPr>
                            <w:tab/>
                          </w:r>
                          <w:r w:rsidRPr="007E75DE">
                            <w:rPr>
                              <w:rFonts w:cs="Arial"/>
                              <w:szCs w:val="15"/>
                            </w:rPr>
                            <w:fldChar w:fldCharType="begin"/>
                          </w:r>
                          <w:r w:rsidRPr="00D95EC6">
                            <w:rPr>
                              <w:rFonts w:cs="Arial"/>
                              <w:szCs w:val="15"/>
                              <w:lang w:val="fr-FR"/>
                            </w:rPr>
                            <w:instrText xml:space="preserve"> PAGE   \* MERGEFORMAT </w:instrText>
                          </w:r>
                          <w:r w:rsidRPr="007E75DE">
                            <w:rPr>
                              <w:rFonts w:cs="Arial"/>
                              <w:szCs w:val="15"/>
                            </w:rPr>
                            <w:fldChar w:fldCharType="separate"/>
                          </w:r>
                          <w:r w:rsidR="00E0557E">
                            <w:rPr>
                              <w:rFonts w:cs="Arial"/>
                              <w:noProof/>
                              <w:szCs w:val="15"/>
                              <w:lang w:val="fr-FR"/>
                            </w:rPr>
                            <w:t>9</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12D7A3" id="_x0000_t202" coordsize="21600,21600" o:spt="202" path="m,l,21600r21600,l21600,xe">
              <v:stroke joinstyle="miter"/>
              <v:path gradientshapeok="t" o:connecttype="rect"/>
            </v:shapetype>
            <v:shape id="Textové pole 2" o:spid="_x0000_s1026" type="#_x0000_t202" style="position:absolute;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21862CC3" w14:textId="77777777" w:rsidR="00324724" w:rsidRPr="009D654C" w:rsidRDefault="00324724" w:rsidP="00324724">
                    <w:pPr>
                      <w:spacing w:line="220" w:lineRule="atLeast"/>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336FFA86" w14:textId="77777777" w:rsidR="00324724" w:rsidRDefault="00324724" w:rsidP="00324724">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69EABDAB" w14:textId="77777777" w:rsidR="00324724" w:rsidRPr="00D52A09" w:rsidRDefault="00324724" w:rsidP="00324724">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hyperlink r:id="rId3" w:history="1">
                      <w:r w:rsidR="0031368A" w:rsidRPr="000055B2">
                        <w:rPr>
                          <w:rStyle w:val="Hypertextovodkaz"/>
                          <w:rFonts w:cs="Arial"/>
                          <w:b/>
                          <w:sz w:val="15"/>
                          <w:szCs w:val="15"/>
                        </w:rPr>
                        <w:t>www.csu.gov.cz</w:t>
                      </w:r>
                    </w:hyperlink>
                  </w:p>
                  <w:p w14:paraId="6D7B44E6" w14:textId="0B5BF1C1" w:rsidR="00324724" w:rsidRPr="00D95EC6" w:rsidRDefault="00324724" w:rsidP="00324724">
                    <w:pPr>
                      <w:tabs>
                        <w:tab w:val="right" w:pos="8505"/>
                      </w:tabs>
                      <w:spacing w:line="220" w:lineRule="atLeast"/>
                      <w:rPr>
                        <w:rFonts w:cs="Arial"/>
                        <w:lang w:val="fr-FR"/>
                      </w:rPr>
                    </w:pPr>
                    <w:r w:rsidRPr="00D95EC6">
                      <w:rPr>
                        <w:rFonts w:cs="Arial"/>
                        <w:sz w:val="15"/>
                        <w:szCs w:val="15"/>
                        <w:lang w:val="fr-FR"/>
                      </w:rPr>
                      <w:t xml:space="preserve">tel: +420 274 056 789, e-mail: </w:t>
                    </w:r>
                    <w:hyperlink r:id="rId4" w:history="1">
                      <w:r w:rsidR="0031368A" w:rsidRPr="00D95EC6">
                        <w:rPr>
                          <w:rStyle w:val="Hypertextovodkaz"/>
                          <w:rFonts w:cs="Arial"/>
                          <w:sz w:val="15"/>
                          <w:szCs w:val="15"/>
                          <w:lang w:val="fr-FR"/>
                        </w:rPr>
                        <w:t>infoservis@csu.gov.cz</w:t>
                      </w:r>
                    </w:hyperlink>
                    <w:r w:rsidRPr="00D95EC6">
                      <w:rPr>
                        <w:rFonts w:cs="Arial"/>
                        <w:sz w:val="15"/>
                        <w:szCs w:val="15"/>
                        <w:lang w:val="fr-FR"/>
                      </w:rPr>
                      <w:tab/>
                    </w:r>
                    <w:r w:rsidRPr="007E75DE">
                      <w:rPr>
                        <w:rFonts w:cs="Arial"/>
                        <w:szCs w:val="15"/>
                      </w:rPr>
                      <w:fldChar w:fldCharType="begin"/>
                    </w:r>
                    <w:r w:rsidRPr="00D95EC6">
                      <w:rPr>
                        <w:rFonts w:cs="Arial"/>
                        <w:szCs w:val="15"/>
                        <w:lang w:val="fr-FR"/>
                      </w:rPr>
                      <w:instrText xml:space="preserve"> PAGE   \* MERGEFORMAT </w:instrText>
                    </w:r>
                    <w:r w:rsidRPr="007E75DE">
                      <w:rPr>
                        <w:rFonts w:cs="Arial"/>
                        <w:szCs w:val="15"/>
                      </w:rPr>
                      <w:fldChar w:fldCharType="separate"/>
                    </w:r>
                    <w:r w:rsidR="00E0557E">
                      <w:rPr>
                        <w:rFonts w:cs="Arial"/>
                        <w:noProof/>
                        <w:szCs w:val="15"/>
                        <w:lang w:val="fr-FR"/>
                      </w:rPr>
                      <w:t>9</w:t>
                    </w:r>
                    <w:r w:rsidRPr="007E75DE">
                      <w:rPr>
                        <w:rFonts w:cs="Arial"/>
                        <w:szCs w:val="15"/>
                      </w:rPr>
                      <w:fldChar w:fldCharType="end"/>
                    </w:r>
                  </w:p>
                </w:txbxContent>
              </v:textbox>
              <w10:wrap anchorx="page" anchory="page"/>
            </v:shape>
          </w:pict>
        </mc:Fallback>
      </mc:AlternateContent>
    </w:r>
    <w:r>
      <w:rPr>
        <w:noProof/>
      </w:rPr>
      <mc:AlternateContent>
        <mc:Choice Requires="wps">
          <w:drawing>
            <wp:anchor distT="4294967295" distB="4294967295" distL="114300" distR="114300" simplePos="0" relativeHeight="251656704" behindDoc="0" locked="0" layoutInCell="1" allowOverlap="1" wp14:anchorId="59E7827F" wp14:editId="25FE895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EA61856"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4CF931" w14:textId="77777777" w:rsidR="00716567" w:rsidRDefault="00716567" w:rsidP="00BA6370">
      <w:r>
        <w:separator/>
      </w:r>
    </w:p>
  </w:footnote>
  <w:footnote w:type="continuationSeparator" w:id="0">
    <w:p w14:paraId="03F13D24" w14:textId="77777777" w:rsidR="00716567" w:rsidRDefault="00716567"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BD9F38" w14:textId="11FDEF3A" w:rsidR="003D0499" w:rsidRPr="00324724" w:rsidRDefault="00633770">
    <w:pPr>
      <w:pStyle w:val="Zhlav"/>
    </w:pPr>
    <w:r>
      <w:rPr>
        <w:noProof/>
      </w:rPr>
      <w:drawing>
        <wp:anchor distT="0" distB="0" distL="114300" distR="114300" simplePos="0" relativeHeight="251658752" behindDoc="0" locked="0" layoutInCell="1" allowOverlap="1" wp14:anchorId="0DED1A33" wp14:editId="30CBB57B">
          <wp:simplePos x="0" y="0"/>
          <wp:positionH relativeFrom="column">
            <wp:posOffset>-882015</wp:posOffset>
          </wp:positionH>
          <wp:positionV relativeFrom="paragraph">
            <wp:posOffset>100965</wp:posOffset>
          </wp:positionV>
          <wp:extent cx="6418580" cy="1026160"/>
          <wp:effectExtent l="0" t="0" r="0" b="0"/>
          <wp:wrapNone/>
          <wp:docPr id="48" name="obrázek 48" descr="Záhlaví_Analysis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Analysis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18580" cy="102616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doNotDisplayPageBoundaries/>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6AD"/>
    <w:rsid w:val="00023526"/>
    <w:rsid w:val="00036747"/>
    <w:rsid w:val="00043BF4"/>
    <w:rsid w:val="00055401"/>
    <w:rsid w:val="000667DC"/>
    <w:rsid w:val="00067428"/>
    <w:rsid w:val="00072674"/>
    <w:rsid w:val="000745A6"/>
    <w:rsid w:val="000843A5"/>
    <w:rsid w:val="000961ED"/>
    <w:rsid w:val="000B21E2"/>
    <w:rsid w:val="000B5F23"/>
    <w:rsid w:val="000B6F63"/>
    <w:rsid w:val="000D7E9D"/>
    <w:rsid w:val="000E4727"/>
    <w:rsid w:val="000F2B29"/>
    <w:rsid w:val="000F3522"/>
    <w:rsid w:val="000F3FC4"/>
    <w:rsid w:val="00107D66"/>
    <w:rsid w:val="001109C7"/>
    <w:rsid w:val="0011501B"/>
    <w:rsid w:val="0012153E"/>
    <w:rsid w:val="0012339A"/>
    <w:rsid w:val="00126611"/>
    <w:rsid w:val="00134492"/>
    <w:rsid w:val="001353D2"/>
    <w:rsid w:val="00136B4B"/>
    <w:rsid w:val="001404AB"/>
    <w:rsid w:val="001404E9"/>
    <w:rsid w:val="00142B5D"/>
    <w:rsid w:val="00146B33"/>
    <w:rsid w:val="001514B8"/>
    <w:rsid w:val="00171A3F"/>
    <w:rsid w:val="0017231D"/>
    <w:rsid w:val="0017462B"/>
    <w:rsid w:val="001810DC"/>
    <w:rsid w:val="00191C54"/>
    <w:rsid w:val="001A430C"/>
    <w:rsid w:val="001A6286"/>
    <w:rsid w:val="001A7697"/>
    <w:rsid w:val="001B136A"/>
    <w:rsid w:val="001B607F"/>
    <w:rsid w:val="001D369A"/>
    <w:rsid w:val="001D5440"/>
    <w:rsid w:val="001E04AF"/>
    <w:rsid w:val="001E70E8"/>
    <w:rsid w:val="00200F85"/>
    <w:rsid w:val="002070FB"/>
    <w:rsid w:val="00210D40"/>
    <w:rsid w:val="00213729"/>
    <w:rsid w:val="00214195"/>
    <w:rsid w:val="00231D58"/>
    <w:rsid w:val="002364EE"/>
    <w:rsid w:val="002406FA"/>
    <w:rsid w:val="00245B45"/>
    <w:rsid w:val="002575D5"/>
    <w:rsid w:val="0026176B"/>
    <w:rsid w:val="0026382E"/>
    <w:rsid w:val="0027177D"/>
    <w:rsid w:val="00284D71"/>
    <w:rsid w:val="00287447"/>
    <w:rsid w:val="002B2E47"/>
    <w:rsid w:val="002B764C"/>
    <w:rsid w:val="002C570C"/>
    <w:rsid w:val="002F112C"/>
    <w:rsid w:val="002F1BD4"/>
    <w:rsid w:val="002F6044"/>
    <w:rsid w:val="0031368A"/>
    <w:rsid w:val="00324724"/>
    <w:rsid w:val="00324A48"/>
    <w:rsid w:val="003301A3"/>
    <w:rsid w:val="00346B87"/>
    <w:rsid w:val="00352883"/>
    <w:rsid w:val="00365D33"/>
    <w:rsid w:val="0036777B"/>
    <w:rsid w:val="0037278F"/>
    <w:rsid w:val="00374272"/>
    <w:rsid w:val="00376CF1"/>
    <w:rsid w:val="0038282A"/>
    <w:rsid w:val="00394DAC"/>
    <w:rsid w:val="00397580"/>
    <w:rsid w:val="00397D05"/>
    <w:rsid w:val="003A45C8"/>
    <w:rsid w:val="003A5212"/>
    <w:rsid w:val="003B399E"/>
    <w:rsid w:val="003C2DCF"/>
    <w:rsid w:val="003C7FE7"/>
    <w:rsid w:val="003D0499"/>
    <w:rsid w:val="003F3161"/>
    <w:rsid w:val="003F526A"/>
    <w:rsid w:val="004036AD"/>
    <w:rsid w:val="00405244"/>
    <w:rsid w:val="004436EE"/>
    <w:rsid w:val="0045547F"/>
    <w:rsid w:val="00464DD4"/>
    <w:rsid w:val="0047120F"/>
    <w:rsid w:val="0048043F"/>
    <w:rsid w:val="00487B43"/>
    <w:rsid w:val="004920AD"/>
    <w:rsid w:val="00492818"/>
    <w:rsid w:val="004959DA"/>
    <w:rsid w:val="004966AD"/>
    <w:rsid w:val="004A0168"/>
    <w:rsid w:val="004A6927"/>
    <w:rsid w:val="004C0399"/>
    <w:rsid w:val="004C189B"/>
    <w:rsid w:val="004C5EDE"/>
    <w:rsid w:val="004D05B3"/>
    <w:rsid w:val="004D19CE"/>
    <w:rsid w:val="004D22B2"/>
    <w:rsid w:val="004E479E"/>
    <w:rsid w:val="004F0136"/>
    <w:rsid w:val="004F78E6"/>
    <w:rsid w:val="005005F2"/>
    <w:rsid w:val="005027B1"/>
    <w:rsid w:val="005061C8"/>
    <w:rsid w:val="00512D99"/>
    <w:rsid w:val="00531DBB"/>
    <w:rsid w:val="005325FC"/>
    <w:rsid w:val="005331D9"/>
    <w:rsid w:val="00543B1A"/>
    <w:rsid w:val="005533D9"/>
    <w:rsid w:val="00571100"/>
    <w:rsid w:val="005A4D79"/>
    <w:rsid w:val="005B75C9"/>
    <w:rsid w:val="005B7AD6"/>
    <w:rsid w:val="005C451B"/>
    <w:rsid w:val="005D10CC"/>
    <w:rsid w:val="005D220F"/>
    <w:rsid w:val="005D2A06"/>
    <w:rsid w:val="005E1024"/>
    <w:rsid w:val="005F79FB"/>
    <w:rsid w:val="00604406"/>
    <w:rsid w:val="00604E77"/>
    <w:rsid w:val="00605F4A"/>
    <w:rsid w:val="00607822"/>
    <w:rsid w:val="006103AA"/>
    <w:rsid w:val="00611662"/>
    <w:rsid w:val="00613BBF"/>
    <w:rsid w:val="0061720D"/>
    <w:rsid w:val="00622B80"/>
    <w:rsid w:val="00622CD5"/>
    <w:rsid w:val="00633521"/>
    <w:rsid w:val="00633770"/>
    <w:rsid w:val="00636902"/>
    <w:rsid w:val="00640968"/>
    <w:rsid w:val="00640BE2"/>
    <w:rsid w:val="0064139A"/>
    <w:rsid w:val="006464BE"/>
    <w:rsid w:val="00670B44"/>
    <w:rsid w:val="00687346"/>
    <w:rsid w:val="00696F22"/>
    <w:rsid w:val="006A2E4A"/>
    <w:rsid w:val="006D75F0"/>
    <w:rsid w:val="006E024F"/>
    <w:rsid w:val="006E1C99"/>
    <w:rsid w:val="006E4E81"/>
    <w:rsid w:val="006E6806"/>
    <w:rsid w:val="00705AF6"/>
    <w:rsid w:val="00707257"/>
    <w:rsid w:val="00707F7D"/>
    <w:rsid w:val="00716567"/>
    <w:rsid w:val="00717EC5"/>
    <w:rsid w:val="0072719F"/>
    <w:rsid w:val="00743B14"/>
    <w:rsid w:val="00745E53"/>
    <w:rsid w:val="0075350A"/>
    <w:rsid w:val="00753838"/>
    <w:rsid w:val="00761515"/>
    <w:rsid w:val="007713E6"/>
    <w:rsid w:val="007756A8"/>
    <w:rsid w:val="007777E9"/>
    <w:rsid w:val="007807B2"/>
    <w:rsid w:val="0079393C"/>
    <w:rsid w:val="007A4053"/>
    <w:rsid w:val="007A57F2"/>
    <w:rsid w:val="007B1333"/>
    <w:rsid w:val="007F465D"/>
    <w:rsid w:val="007F4AEB"/>
    <w:rsid w:val="007F5746"/>
    <w:rsid w:val="007F75B2"/>
    <w:rsid w:val="008043C4"/>
    <w:rsid w:val="008068D5"/>
    <w:rsid w:val="00811188"/>
    <w:rsid w:val="008208BD"/>
    <w:rsid w:val="0083167F"/>
    <w:rsid w:val="00831B1B"/>
    <w:rsid w:val="00834B42"/>
    <w:rsid w:val="00836E1E"/>
    <w:rsid w:val="008450F2"/>
    <w:rsid w:val="00847C38"/>
    <w:rsid w:val="008518B9"/>
    <w:rsid w:val="00861D0E"/>
    <w:rsid w:val="00862E28"/>
    <w:rsid w:val="00867569"/>
    <w:rsid w:val="008741E8"/>
    <w:rsid w:val="00874E6D"/>
    <w:rsid w:val="00876CBC"/>
    <w:rsid w:val="00886DCE"/>
    <w:rsid w:val="008A750A"/>
    <w:rsid w:val="008C01FF"/>
    <w:rsid w:val="008C08AD"/>
    <w:rsid w:val="008C384C"/>
    <w:rsid w:val="008D0F11"/>
    <w:rsid w:val="008D7AF2"/>
    <w:rsid w:val="008E006C"/>
    <w:rsid w:val="008E03D9"/>
    <w:rsid w:val="008E5AD2"/>
    <w:rsid w:val="008E5AF0"/>
    <w:rsid w:val="008F16DD"/>
    <w:rsid w:val="008F3EFA"/>
    <w:rsid w:val="008F4AE4"/>
    <w:rsid w:val="008F6E83"/>
    <w:rsid w:val="008F73B4"/>
    <w:rsid w:val="0090086C"/>
    <w:rsid w:val="009042CA"/>
    <w:rsid w:val="00922ACB"/>
    <w:rsid w:val="00932A58"/>
    <w:rsid w:val="00932FDD"/>
    <w:rsid w:val="009460C2"/>
    <w:rsid w:val="00962BE3"/>
    <w:rsid w:val="00966E78"/>
    <w:rsid w:val="009737D8"/>
    <w:rsid w:val="00975A16"/>
    <w:rsid w:val="00977CA2"/>
    <w:rsid w:val="009872A3"/>
    <w:rsid w:val="009A13DF"/>
    <w:rsid w:val="009A3C7C"/>
    <w:rsid w:val="009A72EF"/>
    <w:rsid w:val="009B55B1"/>
    <w:rsid w:val="009D12CB"/>
    <w:rsid w:val="009D654C"/>
    <w:rsid w:val="009E44BB"/>
    <w:rsid w:val="00A10779"/>
    <w:rsid w:val="00A21C0E"/>
    <w:rsid w:val="00A22D84"/>
    <w:rsid w:val="00A419F2"/>
    <w:rsid w:val="00A4343D"/>
    <w:rsid w:val="00A502F1"/>
    <w:rsid w:val="00A51247"/>
    <w:rsid w:val="00A573D8"/>
    <w:rsid w:val="00A60F46"/>
    <w:rsid w:val="00A67A8E"/>
    <w:rsid w:val="00A70A83"/>
    <w:rsid w:val="00A71481"/>
    <w:rsid w:val="00A81EB3"/>
    <w:rsid w:val="00A9040A"/>
    <w:rsid w:val="00A93291"/>
    <w:rsid w:val="00A949B2"/>
    <w:rsid w:val="00AC4868"/>
    <w:rsid w:val="00AD508E"/>
    <w:rsid w:val="00AE0938"/>
    <w:rsid w:val="00AE5DCC"/>
    <w:rsid w:val="00B00C1D"/>
    <w:rsid w:val="00B019B1"/>
    <w:rsid w:val="00B10F6E"/>
    <w:rsid w:val="00B13E92"/>
    <w:rsid w:val="00B14061"/>
    <w:rsid w:val="00B1551F"/>
    <w:rsid w:val="00B24693"/>
    <w:rsid w:val="00B435A3"/>
    <w:rsid w:val="00B470A9"/>
    <w:rsid w:val="00B47494"/>
    <w:rsid w:val="00B711BF"/>
    <w:rsid w:val="00B76986"/>
    <w:rsid w:val="00B81AA7"/>
    <w:rsid w:val="00BA439F"/>
    <w:rsid w:val="00BA6370"/>
    <w:rsid w:val="00BC038A"/>
    <w:rsid w:val="00BE7875"/>
    <w:rsid w:val="00C002CA"/>
    <w:rsid w:val="00C047AC"/>
    <w:rsid w:val="00C252E8"/>
    <w:rsid w:val="00C269D4"/>
    <w:rsid w:val="00C374A4"/>
    <w:rsid w:val="00C4160D"/>
    <w:rsid w:val="00C5443E"/>
    <w:rsid w:val="00C72B82"/>
    <w:rsid w:val="00C73C48"/>
    <w:rsid w:val="00C7485A"/>
    <w:rsid w:val="00C75EDD"/>
    <w:rsid w:val="00C8406E"/>
    <w:rsid w:val="00CA6C71"/>
    <w:rsid w:val="00CB2709"/>
    <w:rsid w:val="00CB6A5B"/>
    <w:rsid w:val="00CB6F89"/>
    <w:rsid w:val="00CC2AF6"/>
    <w:rsid w:val="00CE18C0"/>
    <w:rsid w:val="00CE228C"/>
    <w:rsid w:val="00CF2176"/>
    <w:rsid w:val="00CF362D"/>
    <w:rsid w:val="00CF545B"/>
    <w:rsid w:val="00D02952"/>
    <w:rsid w:val="00D05712"/>
    <w:rsid w:val="00D17529"/>
    <w:rsid w:val="00D20ABD"/>
    <w:rsid w:val="00D27D69"/>
    <w:rsid w:val="00D32BA4"/>
    <w:rsid w:val="00D448C2"/>
    <w:rsid w:val="00D63F61"/>
    <w:rsid w:val="00D6496E"/>
    <w:rsid w:val="00D666C3"/>
    <w:rsid w:val="00D80AB5"/>
    <w:rsid w:val="00D95EC6"/>
    <w:rsid w:val="00DB487B"/>
    <w:rsid w:val="00DC7261"/>
    <w:rsid w:val="00DF47FE"/>
    <w:rsid w:val="00DF5AA0"/>
    <w:rsid w:val="00E041C7"/>
    <w:rsid w:val="00E0557E"/>
    <w:rsid w:val="00E0767C"/>
    <w:rsid w:val="00E134DA"/>
    <w:rsid w:val="00E13523"/>
    <w:rsid w:val="00E26704"/>
    <w:rsid w:val="00E269D5"/>
    <w:rsid w:val="00E307FC"/>
    <w:rsid w:val="00E31980"/>
    <w:rsid w:val="00E50955"/>
    <w:rsid w:val="00E50DE7"/>
    <w:rsid w:val="00E54A8F"/>
    <w:rsid w:val="00E6423C"/>
    <w:rsid w:val="00E7096F"/>
    <w:rsid w:val="00E74CC9"/>
    <w:rsid w:val="00E84C32"/>
    <w:rsid w:val="00E90917"/>
    <w:rsid w:val="00E93830"/>
    <w:rsid w:val="00E93E0E"/>
    <w:rsid w:val="00E955D8"/>
    <w:rsid w:val="00E97C99"/>
    <w:rsid w:val="00EA42F5"/>
    <w:rsid w:val="00EB1ED3"/>
    <w:rsid w:val="00EE11DC"/>
    <w:rsid w:val="00EE4EA1"/>
    <w:rsid w:val="00EE5FB0"/>
    <w:rsid w:val="00EF02A8"/>
    <w:rsid w:val="00F00BFF"/>
    <w:rsid w:val="00F0524A"/>
    <w:rsid w:val="00F077A9"/>
    <w:rsid w:val="00F2765C"/>
    <w:rsid w:val="00F43459"/>
    <w:rsid w:val="00F43DA7"/>
    <w:rsid w:val="00F66E96"/>
    <w:rsid w:val="00F71C10"/>
    <w:rsid w:val="00F76BB7"/>
    <w:rsid w:val="00F80A20"/>
    <w:rsid w:val="00F81392"/>
    <w:rsid w:val="00F818D3"/>
    <w:rsid w:val="00F81F03"/>
    <w:rsid w:val="00F87A0E"/>
    <w:rsid w:val="00F93D08"/>
    <w:rsid w:val="00F940AB"/>
    <w:rsid w:val="00FB687C"/>
    <w:rsid w:val="00FB6D0C"/>
    <w:rsid w:val="00FC48AF"/>
    <w:rsid w:val="00FD5004"/>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1F905795"/>
  <w15:docId w15:val="{AE6189A5-C12B-4CB9-9EF0-A9AE985A4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611662"/>
    <w:rPr>
      <w:rFonts w:ascii="Times New Roman" w:eastAsia="Times New Roman" w:hAnsi="Times New Roman"/>
      <w:sz w:val="24"/>
      <w:szCs w:val="24"/>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outlineLvl w:val="2"/>
    </w:pPr>
    <w:rPr>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character" w:customStyle="1" w:styleId="nowrap">
    <w:name w:val="nowrap"/>
    <w:rsid w:val="00611662"/>
  </w:style>
  <w:style w:type="character" w:styleId="Odkaznakoment">
    <w:name w:val="annotation reference"/>
    <w:uiPriority w:val="99"/>
    <w:semiHidden/>
    <w:unhideWhenUsed/>
    <w:rsid w:val="00611662"/>
    <w:rPr>
      <w:sz w:val="16"/>
      <w:szCs w:val="16"/>
    </w:rPr>
  </w:style>
  <w:style w:type="paragraph" w:styleId="Textkomente">
    <w:name w:val="annotation text"/>
    <w:basedOn w:val="Normln"/>
    <w:link w:val="TextkomenteChar"/>
    <w:uiPriority w:val="99"/>
    <w:semiHidden/>
    <w:unhideWhenUsed/>
    <w:rsid w:val="00611662"/>
    <w:rPr>
      <w:sz w:val="20"/>
      <w:szCs w:val="20"/>
    </w:rPr>
  </w:style>
  <w:style w:type="character" w:customStyle="1" w:styleId="TextkomenteChar">
    <w:name w:val="Text komentáře Char"/>
    <w:link w:val="Textkomente"/>
    <w:uiPriority w:val="99"/>
    <w:semiHidden/>
    <w:rsid w:val="00611662"/>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611662"/>
    <w:rPr>
      <w:b/>
      <w:bCs/>
    </w:rPr>
  </w:style>
  <w:style w:type="character" w:customStyle="1" w:styleId="PedmtkomenteChar">
    <w:name w:val="Předmět komentáře Char"/>
    <w:link w:val="Pedmtkomente"/>
    <w:uiPriority w:val="99"/>
    <w:semiHidden/>
    <w:rsid w:val="00611662"/>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10.emf"/><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Desktop\NOV&#201;_FORMUL&#193;&#344;E_RI_apod_MM_13_06_2024\Form_c454_Analyza_EN_NOV&#193;_DOM&#201;NA.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5A078-77D3-4F21-98CF-9E693564DA8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2C6ED98-111A-4070-9CAB-A81B57B31538}">
  <ds:schemaRefs>
    <ds:schemaRef ds:uri="http://schemas.microsoft.com/sharepoint/v3/contenttype/forms"/>
  </ds:schemaRefs>
</ds:datastoreItem>
</file>

<file path=customXml/itemProps3.xml><?xml version="1.0" encoding="utf-8"?>
<ds:datastoreItem xmlns:ds="http://schemas.openxmlformats.org/officeDocument/2006/customXml" ds:itemID="{FDCCF99F-1F49-4AD5-B1F8-BCC35C4A7C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ED6984-02A7-4E8C-8192-0D6179AFA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Form_c454_Analyza_EN_NOVÁ_DOMÉNA.dotx</Template>
  <TotalTime>20</TotalTime>
  <Pages>10</Pages>
  <Words>1505</Words>
  <Characters>8883</Characters>
  <Application>Microsoft Office Word</Application>
  <DocSecurity>0</DocSecurity>
  <Lines>74</Lines>
  <Paragraphs>20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10368</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Matoušová Milada</dc:creator>
  <cp:lastModifiedBy>Lapáčková Hana</cp:lastModifiedBy>
  <cp:revision>6</cp:revision>
  <dcterms:created xsi:type="dcterms:W3CDTF">2025-02-06T13:43:00Z</dcterms:created>
  <dcterms:modified xsi:type="dcterms:W3CDTF">2025-02-06T14:47:00Z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Analýza EN
</vt:lpwstr>
  </property>
  <property fmtid="{D5CDD505-2E9C-101B-9397-08002B2CF9AE}" pid="4" name="Vazbanaprocesnídoménu">
    <vt:lpwstr>;#4. Komunikace a propagace;#</vt:lpwstr>
  </property>
  <property fmtid="{D5CDD505-2E9C-101B-9397-08002B2CF9AE}" pid="5" name="Vazbanadefiničnípředpis">
    <vt:lpwstr>Směrnice č. 6/2020
</vt:lpwstr>
  </property>
  <property fmtid="{D5CDD505-2E9C-101B-9397-08002B2CF9AE}" pid="6" name="Ustanovení">
    <vt:lpwstr>čl. 3, odst. 4
</vt:lpwstr>
  </property>
  <property fmtid="{D5CDD505-2E9C-101B-9397-08002B2CF9AE}" pid="7" name="Účinnostod">
    <vt:filetime>2022-03-09T08:00:00Z</vt:filetime>
  </property>
  <property fmtid="{D5CDD505-2E9C-101B-9397-08002B2CF9AE}" pid="8" name="Označení">
    <vt:lpwstr>Form_c454</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