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91079" w14:textId="77777777" w:rsidR="00EE4B1B" w:rsidRPr="00095E19" w:rsidRDefault="00C07BC3" w:rsidP="00A86A73">
      <w:pPr>
        <w:pStyle w:val="Nadpis1"/>
        <w:numPr>
          <w:ilvl w:val="0"/>
          <w:numId w:val="47"/>
        </w:numPr>
      </w:pPr>
      <w:bookmarkStart w:id="0" w:name="_Toc490036449"/>
      <w:r w:rsidRPr="00095E19">
        <w:t>Úvod</w:t>
      </w:r>
      <w:bookmarkEnd w:id="0"/>
    </w:p>
    <w:p w14:paraId="5EC999E4" w14:textId="2C330EB4" w:rsidR="003C2208" w:rsidRPr="00167DC2" w:rsidRDefault="00606DBF" w:rsidP="003C2208">
      <w:pPr>
        <w:jc w:val="both"/>
        <w:rPr>
          <w:lang w:eastAsia="en-US"/>
        </w:rPr>
      </w:pPr>
      <w:r>
        <w:rPr>
          <w:lang w:eastAsia="en-US"/>
        </w:rPr>
        <w:t>Integrované</w:t>
      </w:r>
      <w:r w:rsidRPr="00167DC2">
        <w:rPr>
          <w:lang w:eastAsia="en-US"/>
        </w:rPr>
        <w:t xml:space="preserve"> </w:t>
      </w:r>
      <w:r w:rsidR="003C2208" w:rsidRPr="00167DC2">
        <w:rPr>
          <w:lang w:eastAsia="en-US"/>
        </w:rPr>
        <w:t xml:space="preserve">šetření v zemědělství se konalo na podzim roku </w:t>
      </w:r>
      <w:r w:rsidR="008F5266">
        <w:rPr>
          <w:lang w:eastAsia="en-US"/>
        </w:rPr>
        <w:t>2023</w:t>
      </w:r>
      <w:r w:rsidRPr="00167DC2">
        <w:rPr>
          <w:lang w:eastAsia="en-US"/>
        </w:rPr>
        <w:t xml:space="preserve"> </w:t>
      </w:r>
      <w:r w:rsidR="003C2208" w:rsidRPr="00167DC2">
        <w:rPr>
          <w:lang w:eastAsia="en-US"/>
        </w:rPr>
        <w:t xml:space="preserve">jako </w:t>
      </w:r>
      <w:r w:rsidR="008F5266">
        <w:rPr>
          <w:lang w:eastAsia="en-US"/>
        </w:rPr>
        <w:t>výběrové šetření</w:t>
      </w:r>
      <w:r w:rsidR="003C2208" w:rsidRPr="00167DC2">
        <w:rPr>
          <w:lang w:eastAsia="en-US"/>
        </w:rPr>
        <w:t>. S</w:t>
      </w:r>
      <w:r w:rsidR="003C2208" w:rsidRPr="00167DC2">
        <w:t xml:space="preserve">vým obsahem a </w:t>
      </w:r>
      <w:r w:rsidR="003C2208" w:rsidRPr="009E3D78">
        <w:t xml:space="preserve">cílem navázalo na </w:t>
      </w:r>
      <w:r w:rsidR="00D97836">
        <w:t xml:space="preserve">plošné </w:t>
      </w:r>
      <w:r w:rsidR="00D97836" w:rsidRPr="00990985">
        <w:t>Integrované šetření v zemědělství 2020</w:t>
      </w:r>
      <w:r w:rsidR="00D97836">
        <w:t xml:space="preserve">, </w:t>
      </w:r>
      <w:r w:rsidR="003C2208" w:rsidRPr="009E3D78">
        <w:rPr>
          <w:lang w:eastAsia="en-US"/>
        </w:rPr>
        <w:t xml:space="preserve">výběrová </w:t>
      </w:r>
      <w:r w:rsidR="00151D48" w:rsidRPr="009E3D78">
        <w:rPr>
          <w:lang w:eastAsia="en-US"/>
        </w:rPr>
        <w:t xml:space="preserve">strukturální </w:t>
      </w:r>
      <w:r w:rsidR="003C2208" w:rsidRPr="009E3D78">
        <w:rPr>
          <w:lang w:eastAsia="en-US"/>
        </w:rPr>
        <w:t xml:space="preserve">šetření </w:t>
      </w:r>
      <w:r w:rsidR="00D97836">
        <w:rPr>
          <w:lang w:eastAsia="en-US"/>
        </w:rPr>
        <w:t xml:space="preserve">konaná </w:t>
      </w:r>
      <w:r w:rsidR="003C2208" w:rsidRPr="009E3D78">
        <w:rPr>
          <w:lang w:eastAsia="en-US"/>
        </w:rPr>
        <w:t xml:space="preserve">v letech </w:t>
      </w:r>
      <w:r w:rsidRPr="009E3D78">
        <w:rPr>
          <w:lang w:eastAsia="en-US"/>
        </w:rPr>
        <w:t xml:space="preserve">2016, </w:t>
      </w:r>
      <w:r w:rsidR="002C74BD" w:rsidRPr="009E3D78">
        <w:rPr>
          <w:lang w:eastAsia="en-US"/>
        </w:rPr>
        <w:t xml:space="preserve">2013, </w:t>
      </w:r>
      <w:r w:rsidR="003C2208" w:rsidRPr="009E3D78">
        <w:rPr>
          <w:lang w:eastAsia="en-US"/>
        </w:rPr>
        <w:t>2007, 2005</w:t>
      </w:r>
      <w:r w:rsidR="002C74BD" w:rsidRPr="009E3D78">
        <w:rPr>
          <w:lang w:eastAsia="en-US"/>
        </w:rPr>
        <w:t>,</w:t>
      </w:r>
      <w:r w:rsidR="003C2208" w:rsidRPr="009E3D78">
        <w:rPr>
          <w:lang w:eastAsia="en-US"/>
        </w:rPr>
        <w:t xml:space="preserve"> 2003</w:t>
      </w:r>
      <w:r w:rsidR="002C74BD" w:rsidRPr="009E3D78">
        <w:rPr>
          <w:lang w:eastAsia="en-US"/>
        </w:rPr>
        <w:t xml:space="preserve"> a </w:t>
      </w:r>
      <w:proofErr w:type="spellStart"/>
      <w:r w:rsidR="00D97836" w:rsidRPr="009E3D78">
        <w:t>Agrocenz</w:t>
      </w:r>
      <w:r w:rsidR="00D97836">
        <w:t>y</w:t>
      </w:r>
      <w:proofErr w:type="spellEnd"/>
      <w:r w:rsidR="00D97836" w:rsidRPr="009E3D78">
        <w:t xml:space="preserve"> </w:t>
      </w:r>
      <w:r w:rsidR="002C74BD" w:rsidRPr="009E3D78">
        <w:t>2010</w:t>
      </w:r>
      <w:r w:rsidR="00727009" w:rsidRPr="009E3D78">
        <w:t xml:space="preserve"> a 2000</w:t>
      </w:r>
      <w:r w:rsidR="003C2208" w:rsidRPr="009E3D78">
        <w:rPr>
          <w:lang w:eastAsia="en-US"/>
        </w:rPr>
        <w:t>.</w:t>
      </w:r>
      <w:r w:rsidR="003C2208" w:rsidRPr="009E3D78">
        <w:t xml:space="preserve"> </w:t>
      </w:r>
      <w:r w:rsidR="004F3B61" w:rsidRPr="009E3D78">
        <w:rPr>
          <w:lang w:eastAsia="en-US"/>
        </w:rPr>
        <w:t>Strukturální šetření v </w:t>
      </w:r>
      <w:r w:rsidR="003C2208" w:rsidRPr="009E3D78">
        <w:rPr>
          <w:lang w:eastAsia="en-US"/>
        </w:rPr>
        <w:t>zemědělství jsou součástí systematického vytváření statistik Společenství o</w:t>
      </w:r>
      <w:r w:rsidR="002C74BD" w:rsidRPr="009E3D78">
        <w:rPr>
          <w:lang w:eastAsia="en-US"/>
        </w:rPr>
        <w:t> </w:t>
      </w:r>
      <w:r w:rsidR="003C2208" w:rsidRPr="009E3D78">
        <w:rPr>
          <w:lang w:eastAsia="en-US"/>
        </w:rPr>
        <w:t>struktuře zemědělských subjektů, které poskytují uživatelům statistiky</w:t>
      </w:r>
      <w:r w:rsidR="003C2208" w:rsidRPr="00167DC2">
        <w:rPr>
          <w:lang w:eastAsia="en-US"/>
        </w:rPr>
        <w:t xml:space="preserve"> srovnatelné výstupy ze všech členských států.</w:t>
      </w:r>
    </w:p>
    <w:p w14:paraId="7721B8E9" w14:textId="3DF35F85" w:rsidR="003C2208" w:rsidRPr="00167DC2" w:rsidRDefault="003C2208" w:rsidP="003C2208">
      <w:pPr>
        <w:jc w:val="both"/>
        <w:rPr>
          <w:lang w:eastAsia="en-US"/>
        </w:rPr>
      </w:pPr>
      <w:r w:rsidRPr="00167DC2">
        <w:rPr>
          <w:lang w:eastAsia="en-US"/>
        </w:rPr>
        <w:t>Cílem šetření je zjistit detailní a komplexní údaje o</w:t>
      </w:r>
      <w:r w:rsidR="00352B21" w:rsidRPr="00167DC2">
        <w:rPr>
          <w:lang w:eastAsia="en-US"/>
        </w:rPr>
        <w:t> </w:t>
      </w:r>
      <w:r w:rsidRPr="00167DC2">
        <w:rPr>
          <w:lang w:eastAsia="en-US"/>
        </w:rPr>
        <w:t>rozsahu českého zemědělství, tj. o velikosti, struktuře a vývoji zemědělských subjektů, jejich vybavenosti, výrobní orientaci</w:t>
      </w:r>
      <w:r w:rsidR="00727009">
        <w:rPr>
          <w:lang w:eastAsia="en-US"/>
        </w:rPr>
        <w:t xml:space="preserve"> a</w:t>
      </w:r>
      <w:r w:rsidR="00727009" w:rsidRPr="00167DC2">
        <w:rPr>
          <w:lang w:eastAsia="en-US"/>
        </w:rPr>
        <w:t xml:space="preserve"> </w:t>
      </w:r>
      <w:proofErr w:type="spellStart"/>
      <w:r w:rsidRPr="00167DC2">
        <w:rPr>
          <w:lang w:eastAsia="en-US"/>
        </w:rPr>
        <w:t>mimozem</w:t>
      </w:r>
      <w:bookmarkStart w:id="1" w:name="_GoBack"/>
      <w:bookmarkEnd w:id="1"/>
      <w:r w:rsidRPr="00167DC2">
        <w:rPr>
          <w:lang w:eastAsia="en-US"/>
        </w:rPr>
        <w:t>ědělských</w:t>
      </w:r>
      <w:proofErr w:type="spellEnd"/>
      <w:r w:rsidRPr="00167DC2">
        <w:rPr>
          <w:lang w:eastAsia="en-US"/>
        </w:rPr>
        <w:t xml:space="preserve"> činnostech. Zjištěné údaje se využívají ke klasifikaci zemědělských subjektů podle typu jejich výrobního zaměře</w:t>
      </w:r>
      <w:r w:rsidR="00CD40C1" w:rsidRPr="00167DC2">
        <w:rPr>
          <w:lang w:eastAsia="en-US"/>
        </w:rPr>
        <w:t>ní</w:t>
      </w:r>
      <w:r w:rsidR="000E5F88">
        <w:rPr>
          <w:lang w:eastAsia="en-US"/>
        </w:rPr>
        <w:t xml:space="preserve"> a</w:t>
      </w:r>
      <w:r w:rsidR="000E5F88" w:rsidRPr="00167DC2">
        <w:rPr>
          <w:lang w:eastAsia="en-US"/>
        </w:rPr>
        <w:t xml:space="preserve"> </w:t>
      </w:r>
      <w:r w:rsidR="00CD40C1" w:rsidRPr="00167DC2">
        <w:rPr>
          <w:lang w:eastAsia="en-US"/>
        </w:rPr>
        <w:t>ekonomické velikosti.</w:t>
      </w:r>
    </w:p>
    <w:p w14:paraId="63BFB0DD" w14:textId="77777777" w:rsidR="003C2208" w:rsidRPr="00167DC2" w:rsidRDefault="002C74BD" w:rsidP="003C2208">
      <w:pPr>
        <w:jc w:val="both"/>
        <w:rPr>
          <w:lang w:eastAsia="en-US"/>
        </w:rPr>
      </w:pPr>
      <w:r w:rsidRPr="00167DC2">
        <w:rPr>
          <w:lang w:eastAsia="en-US"/>
        </w:rPr>
        <w:t>Získaná data jsou využívána k</w:t>
      </w:r>
      <w:r w:rsidR="004F3B61" w:rsidRPr="00167DC2">
        <w:rPr>
          <w:lang w:eastAsia="en-US"/>
        </w:rPr>
        <w:t> a</w:t>
      </w:r>
      <w:r w:rsidR="003C2208" w:rsidRPr="00167DC2">
        <w:rPr>
          <w:lang w:eastAsia="en-US"/>
        </w:rPr>
        <w:t xml:space="preserve">ktualizaci </w:t>
      </w:r>
      <w:r w:rsidRPr="00167DC2">
        <w:rPr>
          <w:lang w:eastAsia="en-US"/>
        </w:rPr>
        <w:t>Zemědělského r</w:t>
      </w:r>
      <w:r w:rsidR="003C2208" w:rsidRPr="00167DC2">
        <w:rPr>
          <w:lang w:eastAsia="en-US"/>
        </w:rPr>
        <w:t>egistru</w:t>
      </w:r>
      <w:r w:rsidRPr="00167DC2">
        <w:rPr>
          <w:lang w:eastAsia="en-US"/>
        </w:rPr>
        <w:t xml:space="preserve"> vedeného Českým statistickým úřadem. Registr</w:t>
      </w:r>
      <w:r w:rsidR="003C2208" w:rsidRPr="00167DC2">
        <w:rPr>
          <w:lang w:eastAsia="en-US"/>
        </w:rPr>
        <w:t xml:space="preserve"> slouží jako základna pro</w:t>
      </w:r>
      <w:r w:rsidR="00352B21" w:rsidRPr="00167DC2">
        <w:rPr>
          <w:lang w:eastAsia="en-US"/>
        </w:rPr>
        <w:t xml:space="preserve"> každoroční zjišťování v </w:t>
      </w:r>
      <w:r w:rsidR="003C2208" w:rsidRPr="00167DC2">
        <w:rPr>
          <w:lang w:eastAsia="en-US"/>
        </w:rPr>
        <w:t>zemědělství. Výsledky budou využity nejen pro formování zemědělské politiky v</w:t>
      </w:r>
      <w:r w:rsidR="00CD2D16" w:rsidRPr="00167DC2">
        <w:rPr>
          <w:lang w:eastAsia="en-US"/>
        </w:rPr>
        <w:t> </w:t>
      </w:r>
      <w:r w:rsidR="003C2208" w:rsidRPr="00167DC2">
        <w:rPr>
          <w:lang w:eastAsia="en-US"/>
        </w:rPr>
        <w:t>České republice, ale i Evropské unii.</w:t>
      </w:r>
    </w:p>
    <w:p w14:paraId="4BF0EF9E" w14:textId="77777777" w:rsidR="003C2208" w:rsidRPr="00167DC2" w:rsidRDefault="003C2208" w:rsidP="00A86A73">
      <w:pPr>
        <w:pStyle w:val="Nadpis2"/>
        <w:numPr>
          <w:ilvl w:val="1"/>
          <w:numId w:val="47"/>
        </w:numPr>
      </w:pPr>
      <w:bookmarkStart w:id="2" w:name="_Toc490036450"/>
      <w:r w:rsidRPr="00167DC2">
        <w:t>Legislativní rámec</w:t>
      </w:r>
      <w:bookmarkEnd w:id="2"/>
    </w:p>
    <w:p w14:paraId="7525585D" w14:textId="40426293" w:rsidR="00606DBF" w:rsidRPr="00167EF6" w:rsidRDefault="00606DBF" w:rsidP="000A2D8A">
      <w:pPr>
        <w:jc w:val="both"/>
        <w:rPr>
          <w:lang w:eastAsia="en-US"/>
        </w:rPr>
      </w:pPr>
      <w:r w:rsidRPr="00167EF6">
        <w:rPr>
          <w:lang w:eastAsia="en-US"/>
        </w:rPr>
        <w:t>Statistické šetření se provádí ve všech členských státech Evropské unie (EU) na základě požadavků legislativy EU/ES. Jedná se zejména o nařízení Evropského parlamentu a Rady (EU) č. 2018/1091</w:t>
      </w:r>
      <w:r w:rsidRPr="000A2D8A">
        <w:rPr>
          <w:vertAlign w:val="superscript"/>
          <w:lang w:eastAsia="en-US"/>
        </w:rPr>
        <w:footnoteReference w:id="1"/>
      </w:r>
      <w:r w:rsidRPr="000A2D8A">
        <w:rPr>
          <w:vertAlign w:val="superscript"/>
          <w:lang w:eastAsia="en-US"/>
        </w:rPr>
        <w:t>)</w:t>
      </w:r>
      <w:r w:rsidRPr="00167EF6">
        <w:rPr>
          <w:lang w:eastAsia="en-US"/>
        </w:rPr>
        <w:t xml:space="preserve"> a provád</w:t>
      </w:r>
      <w:r w:rsidR="008F5266">
        <w:rPr>
          <w:lang w:eastAsia="en-US"/>
        </w:rPr>
        <w:t>ěcí nařízení Komise (EU) č. 2021/2286</w:t>
      </w:r>
      <w:r w:rsidRPr="000A2D8A">
        <w:rPr>
          <w:vertAlign w:val="superscript"/>
          <w:lang w:eastAsia="en-US"/>
        </w:rPr>
        <w:footnoteReference w:id="2"/>
      </w:r>
      <w:r w:rsidRPr="000A2D8A">
        <w:rPr>
          <w:vertAlign w:val="superscript"/>
          <w:lang w:eastAsia="en-US"/>
        </w:rPr>
        <w:t>)</w:t>
      </w:r>
      <w:r w:rsidRPr="00167EF6">
        <w:rPr>
          <w:lang w:eastAsia="en-US"/>
        </w:rPr>
        <w:t>.</w:t>
      </w:r>
    </w:p>
    <w:p w14:paraId="34BBCB11" w14:textId="386EEC03" w:rsidR="00606DBF" w:rsidRPr="00167EF6" w:rsidRDefault="00606DBF" w:rsidP="000A2D8A">
      <w:pPr>
        <w:jc w:val="both"/>
        <w:rPr>
          <w:lang w:eastAsia="en-US"/>
        </w:rPr>
      </w:pPr>
      <w:r w:rsidRPr="00167EF6">
        <w:rPr>
          <w:lang w:eastAsia="en-US"/>
        </w:rPr>
        <w:t>V České republice se šetření provádí na základě zákona č. 89/1995 Sb., o státní statistické službě, ve</w:t>
      </w:r>
      <w:r>
        <w:rPr>
          <w:lang w:eastAsia="en-US"/>
        </w:rPr>
        <w:t xml:space="preserve"> </w:t>
      </w:r>
      <w:r w:rsidRPr="00167EF6">
        <w:rPr>
          <w:lang w:eastAsia="en-US"/>
        </w:rPr>
        <w:t>znění pozdějších předpisů, a Programu statistických zjišťování na rok 202</w:t>
      </w:r>
      <w:r w:rsidR="008F5266">
        <w:rPr>
          <w:lang w:eastAsia="en-US"/>
        </w:rPr>
        <w:t>3</w:t>
      </w:r>
      <w:r w:rsidRPr="000A2D8A">
        <w:rPr>
          <w:vertAlign w:val="superscript"/>
          <w:lang w:eastAsia="en-US"/>
        </w:rPr>
        <w:footnoteReference w:id="3"/>
      </w:r>
      <w:r w:rsidRPr="000A2D8A">
        <w:rPr>
          <w:vertAlign w:val="superscript"/>
          <w:lang w:eastAsia="en-US"/>
        </w:rPr>
        <w:t>)</w:t>
      </w:r>
      <w:r w:rsidRPr="00167EF6">
        <w:rPr>
          <w:lang w:eastAsia="en-US"/>
        </w:rPr>
        <w:t>.</w:t>
      </w:r>
    </w:p>
    <w:p w14:paraId="31D2E72A" w14:textId="77777777" w:rsidR="003C2208" w:rsidRPr="00167DC2" w:rsidRDefault="003C2208" w:rsidP="00A86A73">
      <w:pPr>
        <w:pStyle w:val="Nadpis2"/>
        <w:numPr>
          <w:ilvl w:val="1"/>
          <w:numId w:val="47"/>
        </w:numPr>
        <w:rPr>
          <w:szCs w:val="24"/>
        </w:rPr>
      </w:pPr>
      <w:bookmarkStart w:id="3" w:name="_Toc490036451"/>
      <w:bookmarkStart w:id="4" w:name="_Ref490045751"/>
      <w:bookmarkStart w:id="5" w:name="_Ref490045762"/>
      <w:bookmarkStart w:id="6" w:name="_Ref490045788"/>
      <w:bookmarkStart w:id="7" w:name="_Ref490202744"/>
      <w:r w:rsidRPr="00167DC2">
        <w:rPr>
          <w:szCs w:val="24"/>
        </w:rPr>
        <w:t>Definice zemědělského subjektu</w:t>
      </w:r>
      <w:bookmarkEnd w:id="3"/>
      <w:bookmarkEnd w:id="4"/>
      <w:bookmarkEnd w:id="5"/>
      <w:bookmarkEnd w:id="6"/>
      <w:bookmarkEnd w:id="7"/>
    </w:p>
    <w:p w14:paraId="02FB1306" w14:textId="77777777" w:rsidR="00BB395B" w:rsidRPr="00167DC2" w:rsidRDefault="003C2208" w:rsidP="003C2208">
      <w:pPr>
        <w:jc w:val="both"/>
        <w:rPr>
          <w:lang w:eastAsia="en-US"/>
        </w:rPr>
      </w:pPr>
      <w:r w:rsidRPr="00167DC2">
        <w:rPr>
          <w:lang w:eastAsia="en-US"/>
        </w:rPr>
        <w:t xml:space="preserve">Zemědělským subjektem se rozumí </w:t>
      </w:r>
      <w:proofErr w:type="spellStart"/>
      <w:r w:rsidRPr="00167DC2">
        <w:rPr>
          <w:lang w:eastAsia="en-US"/>
        </w:rPr>
        <w:t>technicko-hospodářská</w:t>
      </w:r>
      <w:proofErr w:type="spellEnd"/>
      <w:r w:rsidRPr="00167DC2">
        <w:rPr>
          <w:lang w:eastAsia="en-US"/>
        </w:rPr>
        <w:t xml:space="preserve"> jednotka, která podléhá jednotnému řízení a provádí činnosti podle Klasifikace ekonomických činností (CZ-NACE) jako svou primární nebo sekundární činnost. Tyto činnosti jsou: pěstování plodin jiných než trvalých (01.1), pěstování trvalých plodin (01.2) včetně produkce vína z hroznů pocházejících z vlastní produkce, množení rostlin (01.3), živočišná výroba (01.4), smíšené hospodářství (01.5), podpůrné činnosti pro</w:t>
      </w:r>
      <w:r w:rsidR="004F3B61" w:rsidRPr="00167DC2">
        <w:rPr>
          <w:lang w:eastAsia="en-US"/>
        </w:rPr>
        <w:t xml:space="preserve"> </w:t>
      </w:r>
      <w:r w:rsidRPr="00167DC2">
        <w:rPr>
          <w:lang w:eastAsia="en-US"/>
        </w:rPr>
        <w:t xml:space="preserve">zemědělství a posklizňové činnosti (01.6). Nejsou zahrnuty zemědělské subjekty s chovem ostatních zvířat (01.49) vyjma chovu pštrosů, </w:t>
      </w:r>
      <w:r w:rsidRPr="00990985">
        <w:rPr>
          <w:lang w:eastAsia="en-US"/>
        </w:rPr>
        <w:t>emu</w:t>
      </w:r>
      <w:r w:rsidRPr="00167DC2">
        <w:rPr>
          <w:lang w:eastAsia="en-US"/>
        </w:rPr>
        <w:t xml:space="preserve"> a králíků, chovu včel a výroby medu a včelího vosku. Dále se ze šetření vyjímají všechny zemědělské subjekty, které výhradně provádějí činnosti ve skupině 01.6, kromě subjektů udržujících zemědělskou půdu v dobrém zemědělském a environmentálním stavu.</w:t>
      </w:r>
    </w:p>
    <w:p w14:paraId="75157BB5" w14:textId="0ADB3C41" w:rsidR="00BB395B" w:rsidRPr="00167DC2" w:rsidRDefault="003C2208" w:rsidP="003C2208">
      <w:pPr>
        <w:jc w:val="both"/>
        <w:rPr>
          <w:lang w:eastAsia="en-US"/>
        </w:rPr>
      </w:pPr>
      <w:r w:rsidRPr="00167DC2">
        <w:rPr>
          <w:lang w:eastAsia="en-US"/>
        </w:rPr>
        <w:t xml:space="preserve">Pro </w:t>
      </w:r>
      <w:r w:rsidR="00BB395B">
        <w:rPr>
          <w:lang w:eastAsia="en-US"/>
        </w:rPr>
        <w:t>Integrované</w:t>
      </w:r>
      <w:r w:rsidR="00BB395B" w:rsidRPr="00167DC2">
        <w:rPr>
          <w:lang w:eastAsia="en-US"/>
        </w:rPr>
        <w:t xml:space="preserve"> </w:t>
      </w:r>
      <w:r w:rsidRPr="00167DC2">
        <w:rPr>
          <w:lang w:eastAsia="en-US"/>
        </w:rPr>
        <w:t xml:space="preserve">šetření v zemědělství </w:t>
      </w:r>
      <w:r w:rsidR="00BB395B">
        <w:rPr>
          <w:lang w:eastAsia="en-US"/>
        </w:rPr>
        <w:t>202</w:t>
      </w:r>
      <w:r w:rsidR="006D1485">
        <w:rPr>
          <w:lang w:eastAsia="en-US"/>
        </w:rPr>
        <w:t>3</w:t>
      </w:r>
      <w:r w:rsidR="00BB395B" w:rsidRPr="00167DC2">
        <w:rPr>
          <w:lang w:eastAsia="en-US"/>
        </w:rPr>
        <w:t xml:space="preserve"> </w:t>
      </w:r>
      <w:r w:rsidRPr="00167DC2">
        <w:rPr>
          <w:lang w:eastAsia="en-US"/>
        </w:rPr>
        <w:t xml:space="preserve">byly </w:t>
      </w:r>
      <w:r w:rsidR="00BB395B">
        <w:rPr>
          <w:lang w:eastAsia="en-US"/>
        </w:rPr>
        <w:t>použity</w:t>
      </w:r>
      <w:r w:rsidR="00BB395B" w:rsidRPr="00167DC2">
        <w:rPr>
          <w:lang w:eastAsia="en-US"/>
        </w:rPr>
        <w:t xml:space="preserve"> </w:t>
      </w:r>
      <w:r w:rsidRPr="00167DC2">
        <w:rPr>
          <w:lang w:eastAsia="en-US"/>
        </w:rPr>
        <w:t>prahy</w:t>
      </w:r>
      <w:r w:rsidR="00BB395B">
        <w:rPr>
          <w:lang w:eastAsia="en-US"/>
        </w:rPr>
        <w:t xml:space="preserve"> stanovené nařízením </w:t>
      </w:r>
      <w:r w:rsidR="00BB395B" w:rsidRPr="00167EF6">
        <w:rPr>
          <w:lang w:eastAsia="en-US"/>
        </w:rPr>
        <w:t>Evropského parlamentu a Rady (EU) č. 2018/1091</w:t>
      </w:r>
      <w:r w:rsidR="00BB395B">
        <w:rPr>
          <w:lang w:eastAsia="en-US"/>
        </w:rPr>
        <w:t xml:space="preserve">, které odpovídají </w:t>
      </w:r>
      <w:r w:rsidR="0038593D" w:rsidRPr="002362D3">
        <w:rPr>
          <w:lang w:eastAsia="en-US"/>
        </w:rPr>
        <w:t>98</w:t>
      </w:r>
      <w:r w:rsidR="00BB395B" w:rsidRPr="002362D3">
        <w:rPr>
          <w:lang w:eastAsia="en-US"/>
        </w:rPr>
        <w:t xml:space="preserve">% </w:t>
      </w:r>
      <w:r w:rsidR="0038593D" w:rsidRPr="002362D3">
        <w:rPr>
          <w:lang w:eastAsia="en-US"/>
        </w:rPr>
        <w:t xml:space="preserve">pokrytí </w:t>
      </w:r>
      <w:r w:rsidR="00BB395B" w:rsidRPr="002362D3">
        <w:rPr>
          <w:lang w:eastAsia="en-US"/>
        </w:rPr>
        <w:t>celkové obh</w:t>
      </w:r>
      <w:r w:rsidR="002362D3">
        <w:rPr>
          <w:lang w:eastAsia="en-US"/>
        </w:rPr>
        <w:t>ospodařované zemědělské půdy (s </w:t>
      </w:r>
      <w:r w:rsidR="00BB395B" w:rsidRPr="002362D3">
        <w:rPr>
          <w:lang w:eastAsia="en-US"/>
        </w:rPr>
        <w:t>výjimkou zelinářský</w:t>
      </w:r>
      <w:r w:rsidR="0038593D" w:rsidRPr="002362D3">
        <w:rPr>
          <w:lang w:eastAsia="en-US"/>
        </w:rPr>
        <w:t>ch zahrad) a 98</w:t>
      </w:r>
      <w:r w:rsidR="00BB395B" w:rsidRPr="002362D3">
        <w:rPr>
          <w:lang w:eastAsia="en-US"/>
        </w:rPr>
        <w:t>%</w:t>
      </w:r>
      <w:r w:rsidR="0038593D" w:rsidRPr="002362D3">
        <w:rPr>
          <w:lang w:eastAsia="en-US"/>
        </w:rPr>
        <w:t xml:space="preserve"> pokrytí</w:t>
      </w:r>
      <w:r w:rsidR="00BB395B" w:rsidRPr="002362D3">
        <w:rPr>
          <w:lang w:eastAsia="en-US"/>
        </w:rPr>
        <w:t xml:space="preserve"> dobytčích jednotek</w:t>
      </w:r>
      <w:r w:rsidR="0038593D" w:rsidRPr="002362D3">
        <w:rPr>
          <w:vertAlign w:val="superscript"/>
          <w:lang w:eastAsia="en-US"/>
        </w:rPr>
        <w:t>4)</w:t>
      </w:r>
      <w:r w:rsidR="00BB395B" w:rsidRPr="002362D3">
        <w:rPr>
          <w:lang w:eastAsia="en-US"/>
        </w:rPr>
        <w:t>.</w:t>
      </w:r>
    </w:p>
    <w:p w14:paraId="5437C73D" w14:textId="77777777" w:rsidR="003C2208" w:rsidRDefault="003C2208" w:rsidP="00136074">
      <w:pPr>
        <w:keepNext/>
        <w:jc w:val="both"/>
        <w:rPr>
          <w:lang w:eastAsia="en-US"/>
        </w:rPr>
      </w:pPr>
      <w:r w:rsidRPr="00167DC2">
        <w:rPr>
          <w:lang w:eastAsia="en-US"/>
        </w:rPr>
        <w:lastRenderedPageBreak/>
        <w:t>Prahové hodnoty zjišťování:</w:t>
      </w:r>
    </w:p>
    <w:p w14:paraId="7AE36312" w14:textId="17A350DF" w:rsidR="0038593D" w:rsidRPr="00457DF6" w:rsidRDefault="0038593D" w:rsidP="0038593D">
      <w:pPr>
        <w:pStyle w:val="Seznam"/>
        <w:numPr>
          <w:ilvl w:val="0"/>
          <w:numId w:val="49"/>
        </w:numPr>
        <w:spacing w:after="120"/>
        <w:jc w:val="both"/>
      </w:pPr>
      <w:r w:rsidRPr="00457DF6">
        <w:t>5 ha obhospodařované zemědělské půdy vlastní nebo najaté, nebo</w:t>
      </w:r>
    </w:p>
    <w:p w14:paraId="005CA9AC" w14:textId="77777777" w:rsidR="0038593D" w:rsidRPr="00457DF6" w:rsidRDefault="0038593D" w:rsidP="0038593D">
      <w:pPr>
        <w:pStyle w:val="Seznam"/>
        <w:numPr>
          <w:ilvl w:val="0"/>
          <w:numId w:val="49"/>
        </w:numPr>
        <w:spacing w:after="120"/>
        <w:jc w:val="both"/>
      </w:pPr>
      <w:r w:rsidRPr="00457DF6">
        <w:t>2 ha orné půdy, nebo</w:t>
      </w:r>
    </w:p>
    <w:p w14:paraId="7DE5CFF9" w14:textId="77777777" w:rsidR="0038593D" w:rsidRPr="00457DF6" w:rsidRDefault="0038593D" w:rsidP="0038593D">
      <w:pPr>
        <w:pStyle w:val="Seznam"/>
        <w:numPr>
          <w:ilvl w:val="0"/>
          <w:numId w:val="49"/>
        </w:numPr>
        <w:spacing w:after="120"/>
        <w:jc w:val="both"/>
      </w:pPr>
      <w:r w:rsidRPr="00457DF6">
        <w:t>0,5 ha brambor, nebo</w:t>
      </w:r>
    </w:p>
    <w:p w14:paraId="74686EE7" w14:textId="466E68C3" w:rsidR="0038593D" w:rsidRPr="00457DF6" w:rsidRDefault="0038593D" w:rsidP="0038593D">
      <w:pPr>
        <w:pStyle w:val="Seznam"/>
        <w:numPr>
          <w:ilvl w:val="0"/>
          <w:numId w:val="49"/>
        </w:numPr>
        <w:spacing w:after="120"/>
        <w:jc w:val="both"/>
      </w:pPr>
      <w:r w:rsidRPr="00457DF6">
        <w:t>0,5 ha zeleniny a jahod</w:t>
      </w:r>
      <w:r w:rsidR="006D1485">
        <w:t>níku</w:t>
      </w:r>
      <w:r w:rsidRPr="00457DF6">
        <w:t>, nebo</w:t>
      </w:r>
    </w:p>
    <w:p w14:paraId="65738E46" w14:textId="7E03FACE" w:rsidR="0038593D" w:rsidRPr="00457DF6" w:rsidRDefault="0038593D" w:rsidP="0038593D">
      <w:pPr>
        <w:pStyle w:val="Seznam"/>
        <w:numPr>
          <w:ilvl w:val="0"/>
          <w:numId w:val="49"/>
        </w:numPr>
        <w:spacing w:after="120"/>
        <w:jc w:val="both"/>
      </w:pPr>
      <w:r w:rsidRPr="00457DF6">
        <w:t xml:space="preserve">součtová plocha </w:t>
      </w:r>
      <w:r w:rsidR="00CF5881" w:rsidRPr="00CF5881">
        <w:t xml:space="preserve">léčivých, </w:t>
      </w:r>
      <w:r w:rsidRPr="00CF5881">
        <w:t xml:space="preserve">aromatických </w:t>
      </w:r>
      <w:r w:rsidRPr="00457DF6">
        <w:t>a kořeninových rostlin, květin a okrasných rostlin, osiva a sadby, školek od výměry 2 000 m</w:t>
      </w:r>
      <w:r w:rsidRPr="00457DF6">
        <w:rPr>
          <w:vertAlign w:val="superscript"/>
        </w:rPr>
        <w:t>2</w:t>
      </w:r>
      <w:r w:rsidRPr="00457DF6">
        <w:t>, nebo</w:t>
      </w:r>
    </w:p>
    <w:p w14:paraId="1D260519" w14:textId="77777777" w:rsidR="0038593D" w:rsidRPr="00457DF6" w:rsidRDefault="0038593D" w:rsidP="0038593D">
      <w:pPr>
        <w:pStyle w:val="Seznam"/>
        <w:numPr>
          <w:ilvl w:val="0"/>
          <w:numId w:val="49"/>
        </w:numPr>
        <w:spacing w:after="120"/>
        <w:jc w:val="both"/>
      </w:pPr>
      <w:r w:rsidRPr="00457DF6">
        <w:t>součtová plocha ovocných sadů a ostatních trvalých kultur od výměry 3 000 m</w:t>
      </w:r>
      <w:r w:rsidRPr="00457DF6">
        <w:rPr>
          <w:vertAlign w:val="superscript"/>
        </w:rPr>
        <w:t>2</w:t>
      </w:r>
      <w:r w:rsidRPr="00457DF6">
        <w:t>, nebo</w:t>
      </w:r>
    </w:p>
    <w:p w14:paraId="569E589D" w14:textId="77777777" w:rsidR="0038593D" w:rsidRPr="00457DF6" w:rsidRDefault="0038593D" w:rsidP="0038593D">
      <w:pPr>
        <w:pStyle w:val="Seznam"/>
        <w:numPr>
          <w:ilvl w:val="0"/>
          <w:numId w:val="49"/>
        </w:numPr>
        <w:spacing w:after="120"/>
        <w:jc w:val="both"/>
      </w:pPr>
      <w:r w:rsidRPr="00457DF6">
        <w:t>1 000 m</w:t>
      </w:r>
      <w:r w:rsidRPr="00457DF6">
        <w:rPr>
          <w:vertAlign w:val="superscript"/>
        </w:rPr>
        <w:t>2</w:t>
      </w:r>
      <w:r w:rsidRPr="00457DF6">
        <w:t xml:space="preserve"> vinic, nebo</w:t>
      </w:r>
    </w:p>
    <w:p w14:paraId="13BA5249" w14:textId="77777777" w:rsidR="0038593D" w:rsidRPr="00457DF6" w:rsidRDefault="0038593D" w:rsidP="0038593D">
      <w:pPr>
        <w:pStyle w:val="Seznam"/>
        <w:numPr>
          <w:ilvl w:val="0"/>
          <w:numId w:val="49"/>
        </w:numPr>
        <w:spacing w:after="120"/>
        <w:jc w:val="both"/>
      </w:pPr>
      <w:r w:rsidRPr="00457DF6">
        <w:t>100 m</w:t>
      </w:r>
      <w:r w:rsidRPr="00457DF6">
        <w:rPr>
          <w:vertAlign w:val="superscript"/>
        </w:rPr>
        <w:t>2</w:t>
      </w:r>
      <w:r w:rsidRPr="00457DF6">
        <w:t xml:space="preserve"> zakrytých ploch, nebo</w:t>
      </w:r>
    </w:p>
    <w:p w14:paraId="6DF3666D" w14:textId="77777777" w:rsidR="0038593D" w:rsidRPr="00457DF6" w:rsidRDefault="0038593D" w:rsidP="0038593D">
      <w:pPr>
        <w:pStyle w:val="Seznam"/>
        <w:numPr>
          <w:ilvl w:val="0"/>
          <w:numId w:val="49"/>
        </w:numPr>
        <w:spacing w:after="120"/>
        <w:jc w:val="both"/>
      </w:pPr>
      <w:r w:rsidRPr="00457DF6">
        <w:t>100 m</w:t>
      </w:r>
      <w:r w:rsidRPr="00457DF6">
        <w:rPr>
          <w:vertAlign w:val="superscript"/>
        </w:rPr>
        <w:t>2</w:t>
      </w:r>
      <w:r w:rsidRPr="00457DF6">
        <w:t xml:space="preserve"> pěstovaných hub, nebo</w:t>
      </w:r>
    </w:p>
    <w:p w14:paraId="2DAD4E5F" w14:textId="77777777" w:rsidR="0038593D" w:rsidRPr="00167DC2" w:rsidRDefault="0038593D" w:rsidP="000A2D8A">
      <w:pPr>
        <w:pStyle w:val="Seznam"/>
        <w:numPr>
          <w:ilvl w:val="0"/>
          <w:numId w:val="49"/>
        </w:numPr>
        <w:spacing w:after="120"/>
        <w:jc w:val="both"/>
      </w:pPr>
      <w:r w:rsidRPr="00457DF6">
        <w:t>1,7 dobytčí jednotky</w:t>
      </w:r>
      <w:r>
        <w:t>.</w:t>
      </w:r>
    </w:p>
    <w:p w14:paraId="6DD757E3" w14:textId="77777777" w:rsidR="003C2208" w:rsidRPr="00167DC2" w:rsidRDefault="003C2208" w:rsidP="00A86A73">
      <w:pPr>
        <w:pStyle w:val="Nadpis2"/>
        <w:numPr>
          <w:ilvl w:val="1"/>
          <w:numId w:val="47"/>
        </w:numPr>
      </w:pPr>
      <w:bookmarkStart w:id="8" w:name="_Toc490036452"/>
      <w:r w:rsidRPr="00167DC2">
        <w:t>Výkaz a zpravodajská povinnost</w:t>
      </w:r>
      <w:bookmarkEnd w:id="8"/>
    </w:p>
    <w:p w14:paraId="79538092" w14:textId="77777777" w:rsidR="003C2208" w:rsidRPr="00167DC2" w:rsidRDefault="003C2208" w:rsidP="003C2208">
      <w:pPr>
        <w:jc w:val="both"/>
        <w:rPr>
          <w:lang w:eastAsia="en-US"/>
        </w:rPr>
      </w:pPr>
      <w:r w:rsidRPr="00167DC2">
        <w:rPr>
          <w:lang w:eastAsia="en-US"/>
        </w:rPr>
        <w:t>Zpravodajská povinnost se vztahovala na všechny subjekty zařazené do výběru.</w:t>
      </w:r>
    </w:p>
    <w:p w14:paraId="1378618B" w14:textId="03A9A4BE" w:rsidR="007A400F" w:rsidRPr="00167DC2" w:rsidRDefault="003C2208" w:rsidP="007A400F">
      <w:pPr>
        <w:jc w:val="both"/>
        <w:rPr>
          <w:lang w:eastAsia="en-US"/>
        </w:rPr>
      </w:pPr>
      <w:r w:rsidRPr="00167DC2">
        <w:rPr>
          <w:lang w:eastAsia="en-US"/>
        </w:rPr>
        <w:t xml:space="preserve">Právnickým a fyzickým osobám </w:t>
      </w:r>
      <w:r w:rsidR="00854804">
        <w:rPr>
          <w:lang w:eastAsia="en-US"/>
        </w:rPr>
        <w:t xml:space="preserve">s datovou schránkou </w:t>
      </w:r>
      <w:r w:rsidRPr="00167DC2">
        <w:rPr>
          <w:lang w:eastAsia="en-US"/>
        </w:rPr>
        <w:t xml:space="preserve">byl výkaz zaslán </w:t>
      </w:r>
      <w:r w:rsidR="007A400F" w:rsidRPr="00167DC2">
        <w:rPr>
          <w:lang w:eastAsia="en-US"/>
        </w:rPr>
        <w:t>elektronicky</w:t>
      </w:r>
      <w:r w:rsidR="00F32EB3" w:rsidRPr="00167DC2">
        <w:rPr>
          <w:lang w:eastAsia="en-US"/>
        </w:rPr>
        <w:t>.</w:t>
      </w:r>
      <w:r w:rsidR="007A400F" w:rsidRPr="00167DC2">
        <w:rPr>
          <w:lang w:eastAsia="en-US"/>
        </w:rPr>
        <w:t xml:space="preserve"> Fyzické osoby </w:t>
      </w:r>
      <w:r w:rsidR="00515695" w:rsidRPr="00167DC2">
        <w:rPr>
          <w:lang w:eastAsia="en-US"/>
        </w:rPr>
        <w:t xml:space="preserve">bez datové schránky </w:t>
      </w:r>
      <w:r w:rsidR="007A400F" w:rsidRPr="00167DC2">
        <w:rPr>
          <w:lang w:eastAsia="en-US"/>
        </w:rPr>
        <w:t>b</w:t>
      </w:r>
      <w:r w:rsidR="00515695" w:rsidRPr="00167DC2">
        <w:rPr>
          <w:lang w:eastAsia="en-US"/>
        </w:rPr>
        <w:t xml:space="preserve">yly </w:t>
      </w:r>
      <w:r w:rsidR="007A400F" w:rsidRPr="00167DC2">
        <w:rPr>
          <w:lang w:eastAsia="en-US"/>
        </w:rPr>
        <w:t>osloveny poštou</w:t>
      </w:r>
      <w:r w:rsidR="006D1485">
        <w:rPr>
          <w:lang w:eastAsia="en-US"/>
        </w:rPr>
        <w:t xml:space="preserve"> nebo byl</w:t>
      </w:r>
      <w:r w:rsidR="00763B72">
        <w:rPr>
          <w:lang w:eastAsia="en-US"/>
        </w:rPr>
        <w:t>y</w:t>
      </w:r>
      <w:r w:rsidR="006D1485">
        <w:rPr>
          <w:lang w:eastAsia="en-US"/>
        </w:rPr>
        <w:t xml:space="preserve"> osloven</w:t>
      </w:r>
      <w:r w:rsidR="00763B72">
        <w:rPr>
          <w:lang w:eastAsia="en-US"/>
        </w:rPr>
        <w:t>y</w:t>
      </w:r>
      <w:r w:rsidR="006D1485">
        <w:rPr>
          <w:lang w:eastAsia="en-US"/>
        </w:rPr>
        <w:t xml:space="preserve"> proškoleným externím tazatelem</w:t>
      </w:r>
      <w:r w:rsidR="007A400F" w:rsidRPr="00167DC2">
        <w:rPr>
          <w:lang w:eastAsia="en-US"/>
        </w:rPr>
        <w:t xml:space="preserve">. </w:t>
      </w:r>
    </w:p>
    <w:p w14:paraId="0C42D8C2" w14:textId="26FD203B" w:rsidR="003C2208" w:rsidRDefault="003C2208" w:rsidP="003C2208">
      <w:pPr>
        <w:jc w:val="both"/>
        <w:rPr>
          <w:lang w:eastAsia="en-US"/>
        </w:rPr>
      </w:pPr>
      <w:r w:rsidRPr="00167DC2">
        <w:rPr>
          <w:lang w:eastAsia="en-US"/>
        </w:rPr>
        <w:t>N</w:t>
      </w:r>
      <w:r w:rsidR="00F32EB3" w:rsidRPr="00167DC2">
        <w:rPr>
          <w:lang w:eastAsia="en-US"/>
        </w:rPr>
        <w:t>a základě zákona 89/1995 Sb., o </w:t>
      </w:r>
      <w:r w:rsidRPr="00167DC2">
        <w:rPr>
          <w:lang w:eastAsia="en-US"/>
        </w:rPr>
        <w:t>státní statistické službě, ve znění pozdějších předpisů, je zpravodajská jednotka povinna poskytnout všechny požadované údaje.</w:t>
      </w:r>
    </w:p>
    <w:p w14:paraId="57CA42CF" w14:textId="4CFA08AC" w:rsidR="007B19D8" w:rsidRDefault="007B19D8" w:rsidP="000A2D8A">
      <w:pPr>
        <w:pStyle w:val="Nadpis2"/>
        <w:numPr>
          <w:ilvl w:val="1"/>
          <w:numId w:val="47"/>
        </w:numPr>
      </w:pPr>
      <w:r>
        <w:t>Výstupní tabulky</w:t>
      </w:r>
    </w:p>
    <w:p w14:paraId="3D65A833" w14:textId="2A440F4F" w:rsidR="007B19D8" w:rsidRPr="000A2D8A" w:rsidRDefault="007B19D8" w:rsidP="000A2D8A">
      <w:pPr>
        <w:jc w:val="both"/>
        <w:rPr>
          <w:lang w:eastAsia="en-US"/>
        </w:rPr>
      </w:pPr>
      <w:r w:rsidRPr="007B19D8">
        <w:rPr>
          <w:lang w:eastAsia="en-US"/>
        </w:rPr>
        <w:t>T</w:t>
      </w:r>
      <w:r w:rsidRPr="000A2D8A">
        <w:rPr>
          <w:lang w:eastAsia="en-US"/>
        </w:rPr>
        <w:t>abulky</w:t>
      </w:r>
      <w:r>
        <w:rPr>
          <w:lang w:eastAsia="en-US"/>
        </w:rPr>
        <w:t xml:space="preserve"> </w:t>
      </w:r>
      <w:r w:rsidRPr="000A2D8A">
        <w:rPr>
          <w:lang w:eastAsia="en-US"/>
        </w:rPr>
        <w:t xml:space="preserve">v publikaci sumarizují údaje </w:t>
      </w:r>
      <w:r>
        <w:rPr>
          <w:lang w:eastAsia="en-US"/>
        </w:rPr>
        <w:t>z</w:t>
      </w:r>
      <w:r w:rsidRPr="000A2D8A">
        <w:rPr>
          <w:lang w:eastAsia="en-US"/>
        </w:rPr>
        <w:t>a zemědělské subjekty, které obhospodařují alespoň 98 % zemědělské půdy nebo chovají alespoň 98 % z celkového počtu dobytčích jednotek.</w:t>
      </w:r>
    </w:p>
    <w:p w14:paraId="741DDAC9" w14:textId="77777777" w:rsidR="00364F09" w:rsidRDefault="00364F09" w:rsidP="00364F09">
      <w:pPr>
        <w:rPr>
          <w:szCs w:val="20"/>
          <w:lang w:eastAsia="en-US"/>
        </w:rPr>
      </w:pPr>
      <w:r w:rsidRPr="00035C8D">
        <w:rPr>
          <w:rFonts w:eastAsia="Calibri"/>
          <w:lang w:eastAsia="en-US"/>
        </w:rPr>
        <w:t>Výpoč</w:t>
      </w:r>
      <w:r>
        <w:rPr>
          <w:rFonts w:eastAsia="Calibri"/>
          <w:lang w:eastAsia="en-US"/>
        </w:rPr>
        <w:t>ty v tabulkách jsou prováděny z </w:t>
      </w:r>
      <w:r w:rsidRPr="00035C8D">
        <w:rPr>
          <w:rFonts w:eastAsia="Calibri"/>
          <w:lang w:eastAsia="en-US"/>
        </w:rPr>
        <w:t>nezaokrouhlených údajů (vč. součtů).</w:t>
      </w:r>
    </w:p>
    <w:p w14:paraId="7B8233FC" w14:textId="29B28259" w:rsidR="003C2208" w:rsidRPr="00167DC2" w:rsidRDefault="00466595" w:rsidP="00A86A73">
      <w:pPr>
        <w:pStyle w:val="Nadpis2"/>
        <w:numPr>
          <w:ilvl w:val="1"/>
          <w:numId w:val="47"/>
        </w:numPr>
      </w:pPr>
      <w:bookmarkStart w:id="9" w:name="_Toc490036453"/>
      <w:r>
        <w:t>Integrované</w:t>
      </w:r>
      <w:r w:rsidRPr="00167DC2">
        <w:t xml:space="preserve"> </w:t>
      </w:r>
      <w:r w:rsidR="003C2208" w:rsidRPr="00167DC2">
        <w:t>šetření v</w:t>
      </w:r>
      <w:r w:rsidR="00A45FC4" w:rsidRPr="00167DC2">
        <w:t> </w:t>
      </w:r>
      <w:r w:rsidR="003C2208" w:rsidRPr="00167DC2">
        <w:t>zemědělství v</w:t>
      </w:r>
      <w:r w:rsidR="00A45FC4" w:rsidRPr="00167DC2">
        <w:t> </w:t>
      </w:r>
      <w:r w:rsidR="003C2208" w:rsidRPr="00167DC2">
        <w:t>mezinárodním srovnání</w:t>
      </w:r>
      <w:bookmarkEnd w:id="9"/>
    </w:p>
    <w:p w14:paraId="4D113C83" w14:textId="77777777" w:rsidR="003C2208" w:rsidRPr="00167DC2" w:rsidRDefault="003C2208" w:rsidP="003C2208">
      <w:pPr>
        <w:jc w:val="both"/>
        <w:rPr>
          <w:lang w:eastAsia="en-US"/>
        </w:rPr>
      </w:pPr>
      <w:r w:rsidRPr="00167DC2">
        <w:rPr>
          <w:lang w:eastAsia="en-US"/>
        </w:rPr>
        <w:t>Evropsk</w:t>
      </w:r>
      <w:r w:rsidR="00F625D0" w:rsidRPr="00167DC2">
        <w:rPr>
          <w:lang w:eastAsia="en-US"/>
        </w:rPr>
        <w:t>ý</w:t>
      </w:r>
      <w:r w:rsidRPr="00167DC2">
        <w:rPr>
          <w:lang w:eastAsia="en-US"/>
        </w:rPr>
        <w:t xml:space="preserve"> statistick</w:t>
      </w:r>
      <w:r w:rsidR="00F625D0" w:rsidRPr="00167DC2">
        <w:rPr>
          <w:lang w:eastAsia="en-US"/>
        </w:rPr>
        <w:t>ý</w:t>
      </w:r>
      <w:r w:rsidRPr="00167DC2">
        <w:rPr>
          <w:lang w:eastAsia="en-US"/>
        </w:rPr>
        <w:t xml:space="preserve"> úřad</w:t>
      </w:r>
      <w:r w:rsidR="00F625D0" w:rsidRPr="00167DC2">
        <w:rPr>
          <w:lang w:eastAsia="en-US"/>
        </w:rPr>
        <w:t xml:space="preserve"> (Eurostat) shromažďuje </w:t>
      </w:r>
      <w:r w:rsidRPr="00167DC2">
        <w:rPr>
          <w:lang w:eastAsia="en-US"/>
        </w:rPr>
        <w:t xml:space="preserve">za každý členský stát výsledky a zpracovává publikace shrnující hlavní charakteristické rysy zemědělského hospodaření jednotlivých států EU. Publikace jsou dostupné na internetových stránkách </w:t>
      </w:r>
      <w:proofErr w:type="spellStart"/>
      <w:r w:rsidRPr="00167DC2">
        <w:rPr>
          <w:lang w:eastAsia="en-US"/>
        </w:rPr>
        <w:t>Eurostatu</w:t>
      </w:r>
      <w:proofErr w:type="spellEnd"/>
      <w:r w:rsidRPr="00167DC2" w:rsidDel="006B34BD">
        <w:rPr>
          <w:lang w:eastAsia="en-US"/>
        </w:rPr>
        <w:t xml:space="preserve"> </w:t>
      </w:r>
      <w:r w:rsidRPr="00167DC2">
        <w:rPr>
          <w:lang w:eastAsia="en-US"/>
        </w:rPr>
        <w:t>(</w:t>
      </w:r>
      <w:r w:rsidR="00F625D0" w:rsidRPr="00167DC2">
        <w:rPr>
          <w:lang w:eastAsia="en-US"/>
        </w:rPr>
        <w:t>http://ec.europa.eu/</w:t>
      </w:r>
      <w:proofErr w:type="spellStart"/>
      <w:r w:rsidR="00F625D0" w:rsidRPr="00167DC2">
        <w:rPr>
          <w:lang w:eastAsia="en-US"/>
        </w:rPr>
        <w:t>eurostat</w:t>
      </w:r>
      <w:proofErr w:type="spellEnd"/>
      <w:r w:rsidR="00F625D0" w:rsidRPr="00167DC2">
        <w:rPr>
          <w:lang w:eastAsia="en-US"/>
        </w:rPr>
        <w:t>/</w:t>
      </w:r>
      <w:proofErr w:type="spellStart"/>
      <w:r w:rsidR="00F625D0" w:rsidRPr="00167DC2">
        <w:rPr>
          <w:lang w:eastAsia="en-US"/>
        </w:rPr>
        <w:t>publications</w:t>
      </w:r>
      <w:proofErr w:type="spellEnd"/>
      <w:r w:rsidR="00F625D0" w:rsidRPr="00167DC2">
        <w:rPr>
          <w:lang w:eastAsia="en-US"/>
        </w:rPr>
        <w:t>/</w:t>
      </w:r>
      <w:proofErr w:type="spellStart"/>
      <w:r w:rsidR="00F625D0" w:rsidRPr="00167DC2">
        <w:rPr>
          <w:lang w:eastAsia="en-US"/>
        </w:rPr>
        <w:t>all-publications</w:t>
      </w:r>
      <w:proofErr w:type="spellEnd"/>
      <w:r w:rsidRPr="00167DC2">
        <w:rPr>
          <w:lang w:eastAsia="en-US"/>
        </w:rPr>
        <w:t>).</w:t>
      </w:r>
    </w:p>
    <w:p w14:paraId="294B5212" w14:textId="59EE3A4D" w:rsidR="003C2208" w:rsidRPr="00167DC2" w:rsidRDefault="003C2208" w:rsidP="003C2208">
      <w:pPr>
        <w:jc w:val="both"/>
        <w:rPr>
          <w:lang w:eastAsia="en-US"/>
        </w:rPr>
      </w:pPr>
      <w:r w:rsidRPr="00167DC2">
        <w:rPr>
          <w:lang w:eastAsia="en-US"/>
        </w:rPr>
        <w:t>Pro mezinárodní srovnávání vý</w:t>
      </w:r>
      <w:r w:rsidR="00A45FC4" w:rsidRPr="00167DC2">
        <w:rPr>
          <w:lang w:eastAsia="en-US"/>
        </w:rPr>
        <w:t xml:space="preserve">sledků </w:t>
      </w:r>
      <w:r w:rsidR="00965410">
        <w:rPr>
          <w:lang w:eastAsia="en-US"/>
        </w:rPr>
        <w:t>s</w:t>
      </w:r>
      <w:r w:rsidR="00A45FC4" w:rsidRPr="00167DC2">
        <w:rPr>
          <w:lang w:eastAsia="en-US"/>
        </w:rPr>
        <w:t>trukturální</w:t>
      </w:r>
      <w:r w:rsidR="00965410">
        <w:rPr>
          <w:lang w:eastAsia="en-US"/>
        </w:rPr>
        <w:t>ch</w:t>
      </w:r>
      <w:r w:rsidR="00A45FC4" w:rsidRPr="00167DC2">
        <w:rPr>
          <w:lang w:eastAsia="en-US"/>
        </w:rPr>
        <w:t xml:space="preserve"> šetření v </w:t>
      </w:r>
      <w:r w:rsidRPr="00167DC2">
        <w:rPr>
          <w:lang w:eastAsia="en-US"/>
        </w:rPr>
        <w:t xml:space="preserve">zemědělství slouží také databáze </w:t>
      </w:r>
      <w:proofErr w:type="spellStart"/>
      <w:r w:rsidRPr="00167DC2">
        <w:rPr>
          <w:lang w:eastAsia="en-US"/>
        </w:rPr>
        <w:t>Eurostatu</w:t>
      </w:r>
      <w:proofErr w:type="spellEnd"/>
      <w:r w:rsidRPr="00167DC2">
        <w:rPr>
          <w:lang w:eastAsia="en-US"/>
        </w:rPr>
        <w:t xml:space="preserve"> (</w:t>
      </w:r>
      <w:r w:rsidR="003561C8" w:rsidRPr="00167DC2">
        <w:rPr>
          <w:lang w:eastAsia="en-US"/>
        </w:rPr>
        <w:t>http://ec.europa.eu/</w:t>
      </w:r>
      <w:proofErr w:type="spellStart"/>
      <w:r w:rsidR="003561C8" w:rsidRPr="00167DC2">
        <w:rPr>
          <w:lang w:eastAsia="en-US"/>
        </w:rPr>
        <w:t>eurostat</w:t>
      </w:r>
      <w:proofErr w:type="spellEnd"/>
      <w:r w:rsidR="003561C8" w:rsidRPr="00167DC2">
        <w:rPr>
          <w:lang w:eastAsia="en-US"/>
        </w:rPr>
        <w:t>/data/database</w:t>
      </w:r>
      <w:r w:rsidRPr="00167DC2">
        <w:rPr>
          <w:lang w:eastAsia="en-US"/>
        </w:rPr>
        <w:t>), kde jsou k dispozici agregované tabulky podle požadovaného členění.</w:t>
      </w:r>
    </w:p>
    <w:p w14:paraId="49984645" w14:textId="77777777" w:rsidR="003C2208" w:rsidRPr="00167DC2" w:rsidRDefault="00A45FC4" w:rsidP="003C2208">
      <w:pPr>
        <w:jc w:val="both"/>
        <w:rPr>
          <w:lang w:eastAsia="en-US"/>
        </w:rPr>
      </w:pPr>
      <w:r w:rsidRPr="00167DC2">
        <w:rPr>
          <w:lang w:eastAsia="en-US"/>
        </w:rPr>
        <w:t>Při využívání dat z </w:t>
      </w:r>
      <w:r w:rsidR="003C2208" w:rsidRPr="00167DC2">
        <w:rPr>
          <w:lang w:eastAsia="en-US"/>
        </w:rPr>
        <w:t>dat</w:t>
      </w:r>
      <w:r w:rsidRPr="00167DC2">
        <w:rPr>
          <w:lang w:eastAsia="en-US"/>
        </w:rPr>
        <w:t>abáze Eurostatu je nutno vzít v </w:t>
      </w:r>
      <w:r w:rsidR="003C2208" w:rsidRPr="00167DC2">
        <w:rPr>
          <w:lang w:eastAsia="en-US"/>
        </w:rPr>
        <w:t>úvahu několik metodických odlišností:</w:t>
      </w:r>
    </w:p>
    <w:p w14:paraId="71CC94B6" w14:textId="0491D361" w:rsidR="003C2208" w:rsidRPr="00B00DB4" w:rsidRDefault="003C2208" w:rsidP="003C2208">
      <w:pPr>
        <w:pStyle w:val="Seznam"/>
        <w:numPr>
          <w:ilvl w:val="0"/>
          <w:numId w:val="26"/>
        </w:numPr>
        <w:jc w:val="both"/>
        <w:rPr>
          <w:lang w:eastAsia="en-US"/>
        </w:rPr>
      </w:pPr>
      <w:r w:rsidRPr="00B00DB4">
        <w:rPr>
          <w:lang w:eastAsia="en-US"/>
        </w:rPr>
        <w:t>Podle definice EU se chmel řadí mezi plodiny pěstované na orné půdě. V České republice se podle zákona č. 252/1997 Sb., o zemědělství, ve znění pozdějších předpisů, chmel resp. chmelnice vykazuje jako trvalá kultura stejně jako vinice, sady a tr</w:t>
      </w:r>
      <w:r w:rsidR="004F3B61" w:rsidRPr="00B00DB4">
        <w:rPr>
          <w:lang w:eastAsia="en-US"/>
        </w:rPr>
        <w:t>valé travní porosty. Vzhledem k </w:t>
      </w:r>
      <w:r w:rsidRPr="00B00DB4">
        <w:rPr>
          <w:lang w:eastAsia="en-US"/>
        </w:rPr>
        <w:t>této skutečnosti se údaje o</w:t>
      </w:r>
      <w:r w:rsidR="004F3B61" w:rsidRPr="00B00DB4">
        <w:rPr>
          <w:lang w:eastAsia="en-US"/>
        </w:rPr>
        <w:t> </w:t>
      </w:r>
      <w:r w:rsidRPr="00B00DB4">
        <w:rPr>
          <w:lang w:eastAsia="en-US"/>
        </w:rPr>
        <w:t>výměře orné půdy a trvalých kultur v databázi Eurostatu liší od údajů publikovaných na</w:t>
      </w:r>
      <w:r w:rsidR="004F3B61" w:rsidRPr="00B00DB4">
        <w:rPr>
          <w:lang w:eastAsia="en-US"/>
        </w:rPr>
        <w:t xml:space="preserve"> </w:t>
      </w:r>
      <w:r w:rsidRPr="00B00DB4">
        <w:rPr>
          <w:lang w:eastAsia="en-US"/>
        </w:rPr>
        <w:t xml:space="preserve">národní úrovni. Výměra zemědělské půdy celkem (trvalé kultury + </w:t>
      </w:r>
      <w:r w:rsidR="009563F7">
        <w:rPr>
          <w:lang w:eastAsia="en-US"/>
        </w:rPr>
        <w:t xml:space="preserve">trvalé travní porosty + </w:t>
      </w:r>
      <w:r w:rsidRPr="00B00DB4">
        <w:rPr>
          <w:lang w:eastAsia="en-US"/>
        </w:rPr>
        <w:t>orná půda) se neliší.</w:t>
      </w:r>
    </w:p>
    <w:p w14:paraId="3BEFC591" w14:textId="1B93553B" w:rsidR="004A50D8" w:rsidRPr="00B00DB4" w:rsidRDefault="004A50D8">
      <w:pPr>
        <w:pStyle w:val="Seznam"/>
        <w:numPr>
          <w:ilvl w:val="0"/>
          <w:numId w:val="26"/>
        </w:numPr>
        <w:jc w:val="both"/>
      </w:pPr>
      <w:r w:rsidRPr="00B00DB4">
        <w:rPr>
          <w:lang w:eastAsia="en-US"/>
        </w:rPr>
        <w:t>Výměry kukuřic</w:t>
      </w:r>
      <w:r w:rsidR="00E73222">
        <w:rPr>
          <w:lang w:eastAsia="en-US"/>
        </w:rPr>
        <w:t>e na zrno a kukuřice na zeleno</w:t>
      </w:r>
      <w:r w:rsidRPr="00B00DB4">
        <w:rPr>
          <w:lang w:eastAsia="en-US"/>
        </w:rPr>
        <w:t xml:space="preserve"> </w:t>
      </w:r>
      <w:r w:rsidR="00161A48" w:rsidRPr="00B00DB4">
        <w:rPr>
          <w:lang w:eastAsia="en-US"/>
        </w:rPr>
        <w:t>se budou lišit vzhledem k</w:t>
      </w:r>
      <w:r w:rsidR="00FD2D4A" w:rsidRPr="00B00DB4">
        <w:rPr>
          <w:lang w:eastAsia="en-US"/>
        </w:rPr>
        <w:t xml:space="preserve"> odlišnému započítávání výměry </w:t>
      </w:r>
      <w:r w:rsidR="00161A48" w:rsidRPr="00B00DB4">
        <w:rPr>
          <w:lang w:eastAsia="en-US"/>
        </w:rPr>
        <w:t xml:space="preserve">kukuřice CCM. Podle metodiky Eurostatu je plocha kukuřice CCM zahrnuta mezi plochy kukuřice na zrno, na rozdíl od praxe v České republice, kde se plochy zahrnují do </w:t>
      </w:r>
      <w:r w:rsidR="00E73222">
        <w:rPr>
          <w:lang w:eastAsia="en-US"/>
        </w:rPr>
        <w:t>ploch kukuřice na zeleno</w:t>
      </w:r>
      <w:r w:rsidR="00161A48" w:rsidRPr="00B00DB4">
        <w:rPr>
          <w:lang w:eastAsia="en-US"/>
        </w:rPr>
        <w:t>.</w:t>
      </w:r>
    </w:p>
    <w:p w14:paraId="603A27DA" w14:textId="710ACEC5" w:rsidR="006F4796" w:rsidRDefault="006F4796" w:rsidP="00435A77">
      <w:pPr>
        <w:pStyle w:val="Seznam"/>
        <w:numPr>
          <w:ilvl w:val="0"/>
          <w:numId w:val="26"/>
        </w:numPr>
        <w:jc w:val="both"/>
      </w:pPr>
      <w:r>
        <w:rPr>
          <w:lang w:eastAsia="en-US"/>
        </w:rPr>
        <w:lastRenderedPageBreak/>
        <w:t>Ukazatele o výměrách obhospodařované zemědělské půdy publikuje Eurostat v členění na venkovní plochy a plochy pod krytem. Údaje o zavlažování a postupech hospodaření s půdou jsou uváděny pouze pro</w:t>
      </w:r>
      <w:r w:rsidR="00435A77">
        <w:rPr>
          <w:lang w:eastAsia="en-US"/>
        </w:rPr>
        <w:t xml:space="preserve"> venkovní plochy. Výměry uváděné v této publikaci zahrnují oba typy ploch. </w:t>
      </w:r>
    </w:p>
    <w:p w14:paraId="5E69E8CC" w14:textId="1DD3737B" w:rsidR="00364F09" w:rsidRPr="00B00DB4" w:rsidRDefault="00B00DB4" w:rsidP="00B00DB4">
      <w:pPr>
        <w:spacing w:before="2400" w:line="240" w:lineRule="auto"/>
        <w:jc w:val="center"/>
        <w:rPr>
          <w:rFonts w:cs="Arial"/>
          <w:sz w:val="48"/>
          <w:szCs w:val="48"/>
        </w:rPr>
      </w:pPr>
      <w:r w:rsidRPr="00B00DB4">
        <w:rPr>
          <w:rFonts w:cs="Arial"/>
          <w:sz w:val="48"/>
          <w:szCs w:val="48"/>
        </w:rPr>
        <w:t>***</w:t>
      </w:r>
    </w:p>
    <w:p w14:paraId="3DA1C4F1" w14:textId="20585082" w:rsidR="00364F09" w:rsidRPr="00046D4F" w:rsidRDefault="00364F09" w:rsidP="00364F09">
      <w:pPr>
        <w:rPr>
          <w:b/>
          <w:szCs w:val="20"/>
          <w:lang w:eastAsia="en-US"/>
        </w:rPr>
      </w:pPr>
      <w:r w:rsidRPr="00046D4F">
        <w:rPr>
          <w:rFonts w:eastAsia="Calibri"/>
          <w:b/>
          <w:lang w:eastAsia="en-US"/>
        </w:rPr>
        <w:t>POUŽITÉ ZNAČKY V TABULKÁCH PUBLIKACE</w:t>
      </w:r>
    </w:p>
    <w:p w14:paraId="020D1AFC" w14:textId="77777777" w:rsidR="00364F09" w:rsidRPr="00035C8D" w:rsidRDefault="00364F09" w:rsidP="00364F09">
      <w:pPr>
        <w:rPr>
          <w:rFonts w:eastAsia="Calibri"/>
          <w:lang w:eastAsia="en-US"/>
        </w:rPr>
      </w:pPr>
      <w:r w:rsidRPr="00035C8D">
        <w:rPr>
          <w:rFonts w:eastAsia="Calibri"/>
          <w:lang w:eastAsia="en-US"/>
        </w:rPr>
        <w:t>-</w:t>
      </w:r>
      <w:r w:rsidRPr="00035C8D">
        <w:rPr>
          <w:rFonts w:eastAsia="Calibri"/>
          <w:lang w:eastAsia="en-US"/>
        </w:rPr>
        <w:tab/>
        <w:t>ležatá čárka na místě čísla značí, že se jev nevyskytoval</w:t>
      </w:r>
    </w:p>
    <w:p w14:paraId="4BD0E952" w14:textId="77777777" w:rsidR="00364F09" w:rsidRPr="00035C8D" w:rsidRDefault="00364F09" w:rsidP="00364F09">
      <w:pPr>
        <w:rPr>
          <w:rFonts w:eastAsia="Calibri"/>
          <w:lang w:eastAsia="en-US"/>
        </w:rPr>
      </w:pPr>
      <w:r w:rsidRPr="00035C8D">
        <w:rPr>
          <w:rFonts w:eastAsia="Calibri"/>
          <w:lang w:eastAsia="en-US"/>
        </w:rPr>
        <w:t>.</w:t>
      </w:r>
      <w:r w:rsidRPr="00035C8D">
        <w:rPr>
          <w:rFonts w:eastAsia="Calibri"/>
          <w:lang w:eastAsia="en-US"/>
        </w:rPr>
        <w:tab/>
        <w:t>tečka na mí</w:t>
      </w:r>
      <w:r>
        <w:rPr>
          <w:rFonts w:eastAsia="Calibri"/>
          <w:lang w:eastAsia="en-US"/>
        </w:rPr>
        <w:t>stě čísla značí, že údaj není k </w:t>
      </w:r>
      <w:r w:rsidRPr="00035C8D">
        <w:rPr>
          <w:rFonts w:eastAsia="Calibri"/>
          <w:lang w:eastAsia="en-US"/>
        </w:rPr>
        <w:t>dispozici nebo je nespolehlivý</w:t>
      </w:r>
    </w:p>
    <w:p w14:paraId="2893DC57" w14:textId="77777777" w:rsidR="00364F09" w:rsidRPr="00035C8D" w:rsidRDefault="00364F09" w:rsidP="00364F09">
      <w:pPr>
        <w:rPr>
          <w:rFonts w:eastAsia="Calibri"/>
          <w:lang w:eastAsia="en-US"/>
        </w:rPr>
      </w:pPr>
      <w:r w:rsidRPr="00035C8D">
        <w:rPr>
          <w:rFonts w:eastAsia="Calibri"/>
          <w:lang w:eastAsia="en-US"/>
        </w:rPr>
        <w:t>x</w:t>
      </w:r>
      <w:r w:rsidRPr="00035C8D">
        <w:rPr>
          <w:rFonts w:eastAsia="Calibri"/>
          <w:lang w:eastAsia="en-US"/>
        </w:rPr>
        <w:tab/>
        <w:t>ležatý křížek na místě čís</w:t>
      </w:r>
      <w:r>
        <w:rPr>
          <w:rFonts w:eastAsia="Calibri"/>
          <w:lang w:eastAsia="en-US"/>
        </w:rPr>
        <w:t>la značí, že zápis není možný z </w:t>
      </w:r>
      <w:r w:rsidRPr="00035C8D">
        <w:rPr>
          <w:rFonts w:eastAsia="Calibri"/>
          <w:lang w:eastAsia="en-US"/>
        </w:rPr>
        <w:t>logických důvodů</w:t>
      </w:r>
    </w:p>
    <w:p w14:paraId="4B78AF26" w14:textId="77777777" w:rsidR="00364F09" w:rsidRDefault="00364F09" w:rsidP="00364F09">
      <w:pPr>
        <w:rPr>
          <w:rFonts w:eastAsia="Calibri"/>
          <w:lang w:eastAsia="en-US"/>
        </w:rPr>
      </w:pPr>
      <w:r w:rsidRPr="00035C8D">
        <w:rPr>
          <w:rFonts w:eastAsia="Calibri"/>
          <w:lang w:eastAsia="en-US"/>
        </w:rPr>
        <w:t>0</w:t>
      </w:r>
      <w:r w:rsidRPr="00035C8D">
        <w:rPr>
          <w:rFonts w:eastAsia="Calibri"/>
          <w:lang w:eastAsia="en-US"/>
        </w:rPr>
        <w:tab/>
        <w:t>nula se používá pro označení číselných údajů menších než polovina zvolené měřicí jednotky</w:t>
      </w:r>
    </w:p>
    <w:p w14:paraId="1B4EEB33" w14:textId="0BF4EE93" w:rsidR="00364F09" w:rsidRPr="000A2D8A" w:rsidRDefault="00364F09" w:rsidP="00B00DB4">
      <w:pPr>
        <w:rPr>
          <w:highlight w:val="yellow"/>
        </w:rPr>
      </w:pPr>
      <w:r>
        <w:rPr>
          <w:rFonts w:eastAsia="Calibri"/>
          <w:lang w:eastAsia="en-US"/>
        </w:rPr>
        <w:t>i. d.</w:t>
      </w:r>
      <w:r>
        <w:rPr>
          <w:rFonts w:eastAsia="Calibri"/>
          <w:lang w:eastAsia="en-US"/>
        </w:rPr>
        <w:tab/>
        <w:t>individuální data</w:t>
      </w:r>
    </w:p>
    <w:sectPr w:rsidR="00364F09" w:rsidRPr="000A2D8A" w:rsidSect="00E55B23"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87E2A" w14:textId="77777777" w:rsidR="00C44C17" w:rsidRDefault="00C44C17" w:rsidP="00E71A58">
      <w:r>
        <w:separator/>
      </w:r>
    </w:p>
  </w:endnote>
  <w:endnote w:type="continuationSeparator" w:id="0">
    <w:p w14:paraId="5CC48103" w14:textId="77777777" w:rsidR="00C44C17" w:rsidRDefault="00C44C17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Arial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BC804" w14:textId="77777777" w:rsidR="00C44C17" w:rsidRDefault="00C44C17" w:rsidP="00E71A58">
      <w:r>
        <w:separator/>
      </w:r>
    </w:p>
  </w:footnote>
  <w:footnote w:type="continuationSeparator" w:id="0">
    <w:p w14:paraId="580DF3C2" w14:textId="77777777" w:rsidR="00C44C17" w:rsidRDefault="00C44C17" w:rsidP="00E71A58">
      <w:r>
        <w:continuationSeparator/>
      </w:r>
    </w:p>
  </w:footnote>
  <w:footnote w:id="1">
    <w:p w14:paraId="3F53D152" w14:textId="77777777" w:rsidR="00606DBF" w:rsidRPr="006B25B5" w:rsidRDefault="00606DBF" w:rsidP="006B25B5">
      <w:pPr>
        <w:spacing w:before="120" w:after="0" w:line="240" w:lineRule="auto"/>
        <w:jc w:val="both"/>
        <w:rPr>
          <w:sz w:val="18"/>
          <w:szCs w:val="18"/>
        </w:rPr>
      </w:pPr>
      <w:r w:rsidRPr="006B25B5">
        <w:rPr>
          <w:rStyle w:val="Znakapoznpodarou"/>
          <w:sz w:val="18"/>
          <w:szCs w:val="18"/>
        </w:rPr>
        <w:footnoteRef/>
      </w:r>
      <w:r w:rsidRPr="006B25B5">
        <w:rPr>
          <w:sz w:val="18"/>
          <w:szCs w:val="18"/>
          <w:vertAlign w:val="superscript"/>
        </w:rPr>
        <w:t>)</w:t>
      </w:r>
      <w:r w:rsidRPr="006B25B5">
        <w:rPr>
          <w:sz w:val="18"/>
          <w:szCs w:val="18"/>
        </w:rPr>
        <w:t xml:space="preserve"> Nařízení Evropského parlamentu a Rady (EU) č. 2018/1091 ze dne 18. července 2018 o integrované statistice zemědělských podniků a o zrušení nařízení (EU) č. 1166/2008 a (EU) č. 1337/2011.</w:t>
      </w:r>
    </w:p>
  </w:footnote>
  <w:footnote w:id="2">
    <w:p w14:paraId="0D921F8B" w14:textId="12E3B407" w:rsidR="00606DBF" w:rsidRPr="006B25B5" w:rsidRDefault="00606DBF" w:rsidP="006B25B5">
      <w:pPr>
        <w:spacing w:before="120" w:after="0" w:line="240" w:lineRule="auto"/>
        <w:jc w:val="both"/>
        <w:rPr>
          <w:sz w:val="18"/>
          <w:szCs w:val="18"/>
        </w:rPr>
      </w:pPr>
      <w:r w:rsidRPr="006B25B5">
        <w:rPr>
          <w:rStyle w:val="Znakapoznpodarou"/>
          <w:sz w:val="18"/>
          <w:szCs w:val="18"/>
        </w:rPr>
        <w:footnoteRef/>
      </w:r>
      <w:r w:rsidRPr="006B25B5">
        <w:rPr>
          <w:sz w:val="18"/>
          <w:szCs w:val="18"/>
          <w:vertAlign w:val="superscript"/>
        </w:rPr>
        <w:t xml:space="preserve">) </w:t>
      </w:r>
      <w:r w:rsidR="008F5266">
        <w:rPr>
          <w:sz w:val="18"/>
          <w:szCs w:val="18"/>
        </w:rPr>
        <w:t>Nařízení Komise (EU) č. 2021/2286</w:t>
      </w:r>
      <w:r w:rsidRPr="006B25B5">
        <w:rPr>
          <w:sz w:val="18"/>
          <w:szCs w:val="18"/>
        </w:rPr>
        <w:t xml:space="preserve"> ze dne </w:t>
      </w:r>
      <w:r w:rsidR="008F5266">
        <w:rPr>
          <w:sz w:val="18"/>
          <w:szCs w:val="18"/>
        </w:rPr>
        <w:t>16</w:t>
      </w:r>
      <w:r w:rsidRPr="006B25B5">
        <w:rPr>
          <w:sz w:val="18"/>
          <w:szCs w:val="18"/>
        </w:rPr>
        <w:t>. </w:t>
      </w:r>
      <w:r w:rsidR="008F5266">
        <w:rPr>
          <w:sz w:val="18"/>
          <w:szCs w:val="18"/>
        </w:rPr>
        <w:t>prosince</w:t>
      </w:r>
      <w:r w:rsidRPr="006B25B5">
        <w:rPr>
          <w:sz w:val="18"/>
          <w:szCs w:val="18"/>
        </w:rPr>
        <w:t> 20</w:t>
      </w:r>
      <w:r w:rsidR="008F5266">
        <w:rPr>
          <w:sz w:val="18"/>
          <w:szCs w:val="18"/>
        </w:rPr>
        <w:t>21</w:t>
      </w:r>
      <w:r w:rsidRPr="006B25B5">
        <w:rPr>
          <w:sz w:val="18"/>
          <w:szCs w:val="18"/>
        </w:rPr>
        <w:t xml:space="preserve"> o údajích, které mají být předkládány za rok 202</w:t>
      </w:r>
      <w:r w:rsidR="008F5266">
        <w:rPr>
          <w:sz w:val="18"/>
          <w:szCs w:val="18"/>
        </w:rPr>
        <w:t>3</w:t>
      </w:r>
      <w:r w:rsidRPr="006B25B5">
        <w:rPr>
          <w:sz w:val="18"/>
          <w:szCs w:val="18"/>
        </w:rPr>
        <w:t xml:space="preserve"> podle nařízení Evropského parlamentu a Rady (EU) č. 2018/1091 o integrované statistice zemědělských podniků a o zrušení nařízení (ES) č. 1166/2008 a (EU) č. 1337/2011, pokud je o seznam proměnných a jejich popis.</w:t>
      </w:r>
    </w:p>
  </w:footnote>
  <w:footnote w:id="3">
    <w:p w14:paraId="39D0C86D" w14:textId="6972567E" w:rsidR="00606DBF" w:rsidRPr="006B25B5" w:rsidRDefault="00606DBF" w:rsidP="006B25B5">
      <w:pPr>
        <w:spacing w:before="120" w:after="0" w:line="240" w:lineRule="auto"/>
        <w:jc w:val="both"/>
        <w:rPr>
          <w:sz w:val="18"/>
          <w:szCs w:val="18"/>
        </w:rPr>
      </w:pPr>
      <w:r w:rsidRPr="006B25B5">
        <w:rPr>
          <w:rStyle w:val="Znakapoznpodarou"/>
          <w:sz w:val="18"/>
          <w:szCs w:val="18"/>
        </w:rPr>
        <w:footnoteRef/>
      </w:r>
      <w:r w:rsidRPr="006B25B5">
        <w:rPr>
          <w:sz w:val="18"/>
          <w:szCs w:val="18"/>
          <w:vertAlign w:val="superscript"/>
        </w:rPr>
        <w:t xml:space="preserve">) </w:t>
      </w:r>
      <w:r w:rsidRPr="006B25B5">
        <w:rPr>
          <w:sz w:val="18"/>
          <w:szCs w:val="18"/>
        </w:rPr>
        <w:t>Vyhláška č. </w:t>
      </w:r>
      <w:r w:rsidR="008F5266">
        <w:rPr>
          <w:sz w:val="18"/>
          <w:szCs w:val="18"/>
        </w:rPr>
        <w:t>324 ze dne 21</w:t>
      </w:r>
      <w:r w:rsidRPr="006B25B5">
        <w:rPr>
          <w:sz w:val="18"/>
          <w:szCs w:val="18"/>
        </w:rPr>
        <w:t>. </w:t>
      </w:r>
      <w:r w:rsidR="008F5266">
        <w:rPr>
          <w:sz w:val="18"/>
          <w:szCs w:val="18"/>
        </w:rPr>
        <w:t>října</w:t>
      </w:r>
      <w:r w:rsidRPr="006B25B5">
        <w:rPr>
          <w:sz w:val="18"/>
          <w:szCs w:val="18"/>
        </w:rPr>
        <w:t> 20</w:t>
      </w:r>
      <w:r w:rsidR="008F5266">
        <w:rPr>
          <w:sz w:val="18"/>
          <w:szCs w:val="18"/>
        </w:rPr>
        <w:t>22</w:t>
      </w:r>
      <w:r w:rsidRPr="006B25B5">
        <w:rPr>
          <w:sz w:val="18"/>
          <w:szCs w:val="18"/>
        </w:rPr>
        <w:t xml:space="preserve"> o Programu statistických zjišťování na rok 202</w:t>
      </w:r>
      <w:r w:rsidR="008F5266">
        <w:rPr>
          <w:sz w:val="18"/>
          <w:szCs w:val="18"/>
        </w:rPr>
        <w:t>3</w:t>
      </w:r>
      <w:r w:rsidRPr="006B25B5">
        <w:rPr>
          <w:sz w:val="18"/>
          <w:szCs w:val="18"/>
        </w:rPr>
        <w:t>, částka 1</w:t>
      </w:r>
      <w:r w:rsidR="008F5266">
        <w:rPr>
          <w:sz w:val="18"/>
          <w:szCs w:val="18"/>
        </w:rPr>
        <w:t>50</w:t>
      </w:r>
      <w:r w:rsidRPr="006B25B5">
        <w:rPr>
          <w:sz w:val="18"/>
          <w:szCs w:val="18"/>
        </w:rPr>
        <w:t>/20</w:t>
      </w:r>
      <w:r w:rsidR="008F5266">
        <w:rPr>
          <w:sz w:val="18"/>
          <w:szCs w:val="18"/>
        </w:rPr>
        <w:t>22 Sb., rozeslaná dne 3</w:t>
      </w:r>
      <w:r w:rsidRPr="006B25B5">
        <w:rPr>
          <w:sz w:val="18"/>
          <w:szCs w:val="18"/>
        </w:rPr>
        <w:t>. listopadu</w:t>
      </w:r>
      <w:r w:rsidR="008F5266">
        <w:rPr>
          <w:sz w:val="18"/>
          <w:szCs w:val="18"/>
        </w:rPr>
        <w:t xml:space="preserve"> 2022</w:t>
      </w:r>
      <w:r w:rsidRPr="006B25B5">
        <w:rPr>
          <w:sz w:val="18"/>
          <w:szCs w:val="18"/>
        </w:rPr>
        <w:t xml:space="preserve"> včetně přílohy č. 1 a 2.</w:t>
      </w:r>
    </w:p>
    <w:p w14:paraId="19A5C887" w14:textId="77777777" w:rsidR="0038593D" w:rsidRPr="006B25B5" w:rsidRDefault="0038593D" w:rsidP="006B25B5">
      <w:pPr>
        <w:spacing w:before="120" w:after="0" w:line="240" w:lineRule="auto"/>
        <w:jc w:val="both"/>
        <w:rPr>
          <w:sz w:val="18"/>
          <w:szCs w:val="18"/>
        </w:rPr>
      </w:pPr>
      <w:r w:rsidRPr="006B25B5">
        <w:rPr>
          <w:sz w:val="18"/>
          <w:szCs w:val="18"/>
          <w:vertAlign w:val="superscript"/>
        </w:rPr>
        <w:t>4)</w:t>
      </w:r>
      <w:r w:rsidRPr="006B25B5">
        <w:rPr>
          <w:sz w:val="18"/>
          <w:szCs w:val="18"/>
        </w:rPr>
        <w:t xml:space="preserve"> </w:t>
      </w:r>
      <w:r w:rsidRPr="006B25B5">
        <w:rPr>
          <w:rFonts w:cs="Arial"/>
          <w:sz w:val="18"/>
          <w:szCs w:val="18"/>
        </w:rPr>
        <w:t>Dobytčí jednotka (DJ) – standardní měřicí jednotka umožňující sdružení různých kategorií hospodářských zvířat za účelem jejich srovnání. 1 DJ představuje 500 kg živé váhy zvířete.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F715B"/>
    <w:multiLevelType w:val="multilevel"/>
    <w:tmpl w:val="C2D4B4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4364B17"/>
    <w:multiLevelType w:val="hybridMultilevel"/>
    <w:tmpl w:val="9FB8E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2D1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F717B"/>
    <w:multiLevelType w:val="hybridMultilevel"/>
    <w:tmpl w:val="A5BA59B8"/>
    <w:lvl w:ilvl="0" w:tplc="D1D0A2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D7D93"/>
    <w:multiLevelType w:val="multilevel"/>
    <w:tmpl w:val="E2F213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8D15EFD"/>
    <w:multiLevelType w:val="multilevel"/>
    <w:tmpl w:val="0EEA8F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0ABB5305"/>
    <w:multiLevelType w:val="hybridMultilevel"/>
    <w:tmpl w:val="6C904350"/>
    <w:lvl w:ilvl="0" w:tplc="468865E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7068C0"/>
    <w:multiLevelType w:val="multilevel"/>
    <w:tmpl w:val="33F814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0EEC3520"/>
    <w:multiLevelType w:val="hybridMultilevel"/>
    <w:tmpl w:val="800E42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FF05F5"/>
    <w:multiLevelType w:val="hybridMultilevel"/>
    <w:tmpl w:val="89E24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8D668B"/>
    <w:multiLevelType w:val="hybridMultilevel"/>
    <w:tmpl w:val="CA886E34"/>
    <w:lvl w:ilvl="0" w:tplc="234EAA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6854DF"/>
    <w:multiLevelType w:val="hybridMultilevel"/>
    <w:tmpl w:val="89CCEDC6"/>
    <w:lvl w:ilvl="0" w:tplc="FB0A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30779B"/>
    <w:multiLevelType w:val="hybridMultilevel"/>
    <w:tmpl w:val="93443C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8C6909"/>
    <w:multiLevelType w:val="hybridMultilevel"/>
    <w:tmpl w:val="9558B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6141C8"/>
    <w:multiLevelType w:val="hybridMultilevel"/>
    <w:tmpl w:val="90D0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573451"/>
    <w:multiLevelType w:val="hybridMultilevel"/>
    <w:tmpl w:val="96780A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B71A60"/>
    <w:multiLevelType w:val="hybridMultilevel"/>
    <w:tmpl w:val="36605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E47667"/>
    <w:multiLevelType w:val="hybridMultilevel"/>
    <w:tmpl w:val="1F24FD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95613F"/>
    <w:multiLevelType w:val="hybridMultilevel"/>
    <w:tmpl w:val="16727E5C"/>
    <w:lvl w:ilvl="0" w:tplc="FFCA6EA2">
      <w:start w:val="1"/>
      <w:numFmt w:val="lowerLetter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39717490"/>
    <w:multiLevelType w:val="hybridMultilevel"/>
    <w:tmpl w:val="16B81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3327D5"/>
    <w:multiLevelType w:val="hybridMultilevel"/>
    <w:tmpl w:val="C5F01EF0"/>
    <w:lvl w:ilvl="0" w:tplc="FB0A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FE026B3"/>
    <w:multiLevelType w:val="hybridMultilevel"/>
    <w:tmpl w:val="D96CBC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CC3F81"/>
    <w:multiLevelType w:val="hybridMultilevel"/>
    <w:tmpl w:val="FFFC3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BC19BC"/>
    <w:multiLevelType w:val="multilevel"/>
    <w:tmpl w:val="2070E7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6912A7"/>
    <w:multiLevelType w:val="multilevel"/>
    <w:tmpl w:val="0D12EE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4D4D5AE3"/>
    <w:multiLevelType w:val="hybridMultilevel"/>
    <w:tmpl w:val="E56AD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5A69B0"/>
    <w:multiLevelType w:val="hybridMultilevel"/>
    <w:tmpl w:val="BACA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F04865"/>
    <w:multiLevelType w:val="hybridMultilevel"/>
    <w:tmpl w:val="09380B1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9734E50"/>
    <w:multiLevelType w:val="hybridMultilevel"/>
    <w:tmpl w:val="3D740B32"/>
    <w:lvl w:ilvl="0" w:tplc="468865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BA4A61"/>
    <w:multiLevelType w:val="multilevel"/>
    <w:tmpl w:val="0A56C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 w15:restartNumberingAfterBreak="0">
    <w:nsid w:val="643061B3"/>
    <w:multiLevelType w:val="hybridMultilevel"/>
    <w:tmpl w:val="BF583AAA"/>
    <w:lvl w:ilvl="0" w:tplc="FB0A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237A9"/>
    <w:multiLevelType w:val="hybridMultilevel"/>
    <w:tmpl w:val="1E32B4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D778B6"/>
    <w:multiLevelType w:val="multilevel"/>
    <w:tmpl w:val="A17A453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6F502CFF"/>
    <w:multiLevelType w:val="hybridMultilevel"/>
    <w:tmpl w:val="C23E6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FE7E4E"/>
    <w:multiLevelType w:val="hybridMultilevel"/>
    <w:tmpl w:val="86422B60"/>
    <w:lvl w:ilvl="0" w:tplc="468865E8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9C7840"/>
    <w:multiLevelType w:val="multilevel"/>
    <w:tmpl w:val="302A3C9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8" w15:restartNumberingAfterBreak="0">
    <w:nsid w:val="7EFC6816"/>
    <w:multiLevelType w:val="hybridMultilevel"/>
    <w:tmpl w:val="E10E77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4"/>
  </w:num>
  <w:num w:numId="13">
    <w:abstractNumId w:val="35"/>
  </w:num>
  <w:num w:numId="14">
    <w:abstractNumId w:val="15"/>
  </w:num>
  <w:num w:numId="15">
    <w:abstractNumId w:val="28"/>
  </w:num>
  <w:num w:numId="16">
    <w:abstractNumId w:val="40"/>
  </w:num>
  <w:num w:numId="17">
    <w:abstractNumId w:val="30"/>
  </w:num>
  <w:num w:numId="18">
    <w:abstractNumId w:val="20"/>
  </w:num>
  <w:num w:numId="19">
    <w:abstractNumId w:val="27"/>
  </w:num>
  <w:num w:numId="20">
    <w:abstractNumId w:val="42"/>
  </w:num>
  <w:num w:numId="21">
    <w:abstractNumId w:val="25"/>
  </w:num>
  <w:num w:numId="22">
    <w:abstractNumId w:val="11"/>
  </w:num>
  <w:num w:numId="23">
    <w:abstractNumId w:val="43"/>
  </w:num>
  <w:num w:numId="24">
    <w:abstractNumId w:val="39"/>
  </w:num>
  <w:num w:numId="25">
    <w:abstractNumId w:val="38"/>
  </w:num>
  <w:num w:numId="26">
    <w:abstractNumId w:val="45"/>
  </w:num>
  <w:num w:numId="27">
    <w:abstractNumId w:val="21"/>
  </w:num>
  <w:num w:numId="28">
    <w:abstractNumId w:val="32"/>
  </w:num>
  <w:num w:numId="29">
    <w:abstractNumId w:val="23"/>
  </w:num>
  <w:num w:numId="30">
    <w:abstractNumId w:val="46"/>
  </w:num>
  <w:num w:numId="31">
    <w:abstractNumId w:val="17"/>
  </w:num>
  <w:num w:numId="32">
    <w:abstractNumId w:val="48"/>
  </w:num>
  <w:num w:numId="33">
    <w:abstractNumId w:val="26"/>
  </w:num>
  <w:num w:numId="34">
    <w:abstractNumId w:val="31"/>
  </w:num>
  <w:num w:numId="35">
    <w:abstractNumId w:val="18"/>
  </w:num>
  <w:num w:numId="36">
    <w:abstractNumId w:val="19"/>
  </w:num>
  <w:num w:numId="37">
    <w:abstractNumId w:val="37"/>
  </w:num>
  <w:num w:numId="38">
    <w:abstractNumId w:val="29"/>
  </w:num>
  <w:num w:numId="39">
    <w:abstractNumId w:val="22"/>
  </w:num>
  <w:num w:numId="40">
    <w:abstractNumId w:val="16"/>
  </w:num>
  <w:num w:numId="41">
    <w:abstractNumId w:val="14"/>
  </w:num>
  <w:num w:numId="42">
    <w:abstractNumId w:val="13"/>
  </w:num>
  <w:num w:numId="43">
    <w:abstractNumId w:val="47"/>
  </w:num>
  <w:num w:numId="44">
    <w:abstractNumId w:val="41"/>
  </w:num>
  <w:num w:numId="45">
    <w:abstractNumId w:val="10"/>
  </w:num>
  <w:num w:numId="46">
    <w:abstractNumId w:val="36"/>
  </w:num>
  <w:num w:numId="47">
    <w:abstractNumId w:val="34"/>
  </w:num>
  <w:num w:numId="48">
    <w:abstractNumId w:val="44"/>
  </w:num>
  <w:num w:numId="49">
    <w:abstractNumId w:val="12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6A"/>
    <w:rsid w:val="0000209D"/>
    <w:rsid w:val="00004D5A"/>
    <w:rsid w:val="000056D5"/>
    <w:rsid w:val="0000767A"/>
    <w:rsid w:val="00010702"/>
    <w:rsid w:val="00017159"/>
    <w:rsid w:val="000234D6"/>
    <w:rsid w:val="00023D29"/>
    <w:rsid w:val="0002456C"/>
    <w:rsid w:val="00026389"/>
    <w:rsid w:val="00031AE0"/>
    <w:rsid w:val="000322EF"/>
    <w:rsid w:val="00033FCD"/>
    <w:rsid w:val="00041CEC"/>
    <w:rsid w:val="0004227F"/>
    <w:rsid w:val="0004694F"/>
    <w:rsid w:val="00046D4F"/>
    <w:rsid w:val="000522E4"/>
    <w:rsid w:val="00060C89"/>
    <w:rsid w:val="000610E1"/>
    <w:rsid w:val="00062EC5"/>
    <w:rsid w:val="00062F22"/>
    <w:rsid w:val="000712B3"/>
    <w:rsid w:val="00072C1D"/>
    <w:rsid w:val="00073FD6"/>
    <w:rsid w:val="0008263E"/>
    <w:rsid w:val="00082C19"/>
    <w:rsid w:val="00085395"/>
    <w:rsid w:val="00087634"/>
    <w:rsid w:val="00087F2B"/>
    <w:rsid w:val="00095E19"/>
    <w:rsid w:val="000974D1"/>
    <w:rsid w:val="0009799E"/>
    <w:rsid w:val="000A1183"/>
    <w:rsid w:val="000A256D"/>
    <w:rsid w:val="000A2D8A"/>
    <w:rsid w:val="000A3A2C"/>
    <w:rsid w:val="000B0498"/>
    <w:rsid w:val="000B0E71"/>
    <w:rsid w:val="000B116A"/>
    <w:rsid w:val="000B5D62"/>
    <w:rsid w:val="000C0055"/>
    <w:rsid w:val="000C3408"/>
    <w:rsid w:val="000C6AFD"/>
    <w:rsid w:val="000D5637"/>
    <w:rsid w:val="000E5F88"/>
    <w:rsid w:val="000E6BB6"/>
    <w:rsid w:val="000E6FBD"/>
    <w:rsid w:val="00100F5C"/>
    <w:rsid w:val="00101AAD"/>
    <w:rsid w:val="00104C4C"/>
    <w:rsid w:val="0012192F"/>
    <w:rsid w:val="00124BF7"/>
    <w:rsid w:val="00125605"/>
    <w:rsid w:val="00125D69"/>
    <w:rsid w:val="0012600C"/>
    <w:rsid w:val="00136074"/>
    <w:rsid w:val="0014056A"/>
    <w:rsid w:val="001405FA"/>
    <w:rsid w:val="001425C3"/>
    <w:rsid w:val="00143503"/>
    <w:rsid w:val="00146DED"/>
    <w:rsid w:val="00151D48"/>
    <w:rsid w:val="00155B77"/>
    <w:rsid w:val="00161A48"/>
    <w:rsid w:val="0016256B"/>
    <w:rsid w:val="00163793"/>
    <w:rsid w:val="00167DC2"/>
    <w:rsid w:val="001706D6"/>
    <w:rsid w:val="001714F2"/>
    <w:rsid w:val="0017155A"/>
    <w:rsid w:val="00177B04"/>
    <w:rsid w:val="0018427E"/>
    <w:rsid w:val="00184B08"/>
    <w:rsid w:val="00185010"/>
    <w:rsid w:val="00187A2A"/>
    <w:rsid w:val="00194F9D"/>
    <w:rsid w:val="0019721E"/>
    <w:rsid w:val="001A552F"/>
    <w:rsid w:val="001A6605"/>
    <w:rsid w:val="001B2CA9"/>
    <w:rsid w:val="001B3110"/>
    <w:rsid w:val="001B4729"/>
    <w:rsid w:val="001B6C09"/>
    <w:rsid w:val="001B76CC"/>
    <w:rsid w:val="001C05CD"/>
    <w:rsid w:val="001C3670"/>
    <w:rsid w:val="001C4C16"/>
    <w:rsid w:val="001C7F11"/>
    <w:rsid w:val="001D43C7"/>
    <w:rsid w:val="001D68B2"/>
    <w:rsid w:val="001E183D"/>
    <w:rsid w:val="001E63ED"/>
    <w:rsid w:val="001E7898"/>
    <w:rsid w:val="001F4597"/>
    <w:rsid w:val="002118B9"/>
    <w:rsid w:val="00216B4F"/>
    <w:rsid w:val="002178E7"/>
    <w:rsid w:val="00217C5B"/>
    <w:rsid w:val="0022139E"/>
    <w:rsid w:val="002252E0"/>
    <w:rsid w:val="002255F6"/>
    <w:rsid w:val="00227850"/>
    <w:rsid w:val="00230C6E"/>
    <w:rsid w:val="0023297F"/>
    <w:rsid w:val="002362D3"/>
    <w:rsid w:val="00236443"/>
    <w:rsid w:val="0024308B"/>
    <w:rsid w:val="002436BA"/>
    <w:rsid w:val="00244A15"/>
    <w:rsid w:val="00246FB3"/>
    <w:rsid w:val="0024705C"/>
    <w:rsid w:val="00247319"/>
    <w:rsid w:val="0024799E"/>
    <w:rsid w:val="00252657"/>
    <w:rsid w:val="00253C0F"/>
    <w:rsid w:val="002618AD"/>
    <w:rsid w:val="00261B9A"/>
    <w:rsid w:val="00271465"/>
    <w:rsid w:val="00284D7B"/>
    <w:rsid w:val="00285412"/>
    <w:rsid w:val="002A16D4"/>
    <w:rsid w:val="002A1C37"/>
    <w:rsid w:val="002A1C78"/>
    <w:rsid w:val="002A230C"/>
    <w:rsid w:val="002A4BED"/>
    <w:rsid w:val="002A775B"/>
    <w:rsid w:val="002C43BD"/>
    <w:rsid w:val="002C6023"/>
    <w:rsid w:val="002C6311"/>
    <w:rsid w:val="002C74BD"/>
    <w:rsid w:val="002D0211"/>
    <w:rsid w:val="002D0E59"/>
    <w:rsid w:val="002E02A1"/>
    <w:rsid w:val="002E4E4C"/>
    <w:rsid w:val="002E57D3"/>
    <w:rsid w:val="002F44D5"/>
    <w:rsid w:val="002F50B7"/>
    <w:rsid w:val="002F6328"/>
    <w:rsid w:val="00304771"/>
    <w:rsid w:val="003052D4"/>
    <w:rsid w:val="00305E58"/>
    <w:rsid w:val="00306C5B"/>
    <w:rsid w:val="003073F9"/>
    <w:rsid w:val="003209D6"/>
    <w:rsid w:val="00323DEA"/>
    <w:rsid w:val="00325E4E"/>
    <w:rsid w:val="0032656E"/>
    <w:rsid w:val="00332190"/>
    <w:rsid w:val="00337865"/>
    <w:rsid w:val="00344668"/>
    <w:rsid w:val="003461F0"/>
    <w:rsid w:val="003462D9"/>
    <w:rsid w:val="00352B21"/>
    <w:rsid w:val="00353648"/>
    <w:rsid w:val="003561C8"/>
    <w:rsid w:val="00361741"/>
    <w:rsid w:val="00364F09"/>
    <w:rsid w:val="003657F3"/>
    <w:rsid w:val="0037383D"/>
    <w:rsid w:val="003818DC"/>
    <w:rsid w:val="0038593D"/>
    <w:rsid w:val="00385D98"/>
    <w:rsid w:val="00390FD1"/>
    <w:rsid w:val="003A2B4D"/>
    <w:rsid w:val="003A478C"/>
    <w:rsid w:val="003A5525"/>
    <w:rsid w:val="003A69F6"/>
    <w:rsid w:val="003A6B38"/>
    <w:rsid w:val="003B5672"/>
    <w:rsid w:val="003B5A32"/>
    <w:rsid w:val="003C2208"/>
    <w:rsid w:val="003C3490"/>
    <w:rsid w:val="003C7371"/>
    <w:rsid w:val="003C7643"/>
    <w:rsid w:val="003D3BEB"/>
    <w:rsid w:val="003D4239"/>
    <w:rsid w:val="003D6920"/>
    <w:rsid w:val="003E4C91"/>
    <w:rsid w:val="003F0E64"/>
    <w:rsid w:val="003F313C"/>
    <w:rsid w:val="003F439B"/>
    <w:rsid w:val="003F551C"/>
    <w:rsid w:val="00402ED3"/>
    <w:rsid w:val="00407C13"/>
    <w:rsid w:val="00410638"/>
    <w:rsid w:val="00415206"/>
    <w:rsid w:val="00427685"/>
    <w:rsid w:val="00430BF7"/>
    <w:rsid w:val="004329E6"/>
    <w:rsid w:val="00432A58"/>
    <w:rsid w:val="00433C0B"/>
    <w:rsid w:val="00434617"/>
    <w:rsid w:val="0043575E"/>
    <w:rsid w:val="00435A77"/>
    <w:rsid w:val="00440900"/>
    <w:rsid w:val="004441A0"/>
    <w:rsid w:val="00453639"/>
    <w:rsid w:val="00466595"/>
    <w:rsid w:val="0046769C"/>
    <w:rsid w:val="00476240"/>
    <w:rsid w:val="00476439"/>
    <w:rsid w:val="0047735C"/>
    <w:rsid w:val="004776BC"/>
    <w:rsid w:val="0048139F"/>
    <w:rsid w:val="00481E40"/>
    <w:rsid w:val="00484ECE"/>
    <w:rsid w:val="004905DB"/>
    <w:rsid w:val="004915CB"/>
    <w:rsid w:val="004935DD"/>
    <w:rsid w:val="004A1719"/>
    <w:rsid w:val="004A3212"/>
    <w:rsid w:val="004A50D8"/>
    <w:rsid w:val="004A61C5"/>
    <w:rsid w:val="004A77DF"/>
    <w:rsid w:val="004B1417"/>
    <w:rsid w:val="004B4CD4"/>
    <w:rsid w:val="004B55B7"/>
    <w:rsid w:val="004B6468"/>
    <w:rsid w:val="004C384C"/>
    <w:rsid w:val="004C3867"/>
    <w:rsid w:val="004C4CD0"/>
    <w:rsid w:val="004C70DC"/>
    <w:rsid w:val="004C719A"/>
    <w:rsid w:val="004C7836"/>
    <w:rsid w:val="004D0211"/>
    <w:rsid w:val="004D0794"/>
    <w:rsid w:val="004D197D"/>
    <w:rsid w:val="004D71AC"/>
    <w:rsid w:val="004F06F5"/>
    <w:rsid w:val="004F33A0"/>
    <w:rsid w:val="004F3B61"/>
    <w:rsid w:val="004F6474"/>
    <w:rsid w:val="005108C0"/>
    <w:rsid w:val="00511873"/>
    <w:rsid w:val="00512A2F"/>
    <w:rsid w:val="00513B7E"/>
    <w:rsid w:val="00515695"/>
    <w:rsid w:val="00515C74"/>
    <w:rsid w:val="0052007E"/>
    <w:rsid w:val="00522975"/>
    <w:rsid w:val="0052337A"/>
    <w:rsid w:val="00525137"/>
    <w:rsid w:val="005251DD"/>
    <w:rsid w:val="00532CE7"/>
    <w:rsid w:val="0053324C"/>
    <w:rsid w:val="00534715"/>
    <w:rsid w:val="00534A28"/>
    <w:rsid w:val="00541508"/>
    <w:rsid w:val="00552EA9"/>
    <w:rsid w:val="005531CF"/>
    <w:rsid w:val="0055599F"/>
    <w:rsid w:val="00556D68"/>
    <w:rsid w:val="005647BF"/>
    <w:rsid w:val="0057364B"/>
    <w:rsid w:val="0057413D"/>
    <w:rsid w:val="00574773"/>
    <w:rsid w:val="00574FD9"/>
    <w:rsid w:val="00576C62"/>
    <w:rsid w:val="00583FFD"/>
    <w:rsid w:val="005911BE"/>
    <w:rsid w:val="00591608"/>
    <w:rsid w:val="00593152"/>
    <w:rsid w:val="00596BAD"/>
    <w:rsid w:val="00596D36"/>
    <w:rsid w:val="005A10F2"/>
    <w:rsid w:val="005A182A"/>
    <w:rsid w:val="005A21E0"/>
    <w:rsid w:val="005A28FF"/>
    <w:rsid w:val="005A3C97"/>
    <w:rsid w:val="005A3DF8"/>
    <w:rsid w:val="005A5549"/>
    <w:rsid w:val="005A6380"/>
    <w:rsid w:val="005B121D"/>
    <w:rsid w:val="005B3331"/>
    <w:rsid w:val="005C06ED"/>
    <w:rsid w:val="005C157B"/>
    <w:rsid w:val="005D5802"/>
    <w:rsid w:val="005D751F"/>
    <w:rsid w:val="005D7890"/>
    <w:rsid w:val="005E55C9"/>
    <w:rsid w:val="005E7C78"/>
    <w:rsid w:val="005F3EB1"/>
    <w:rsid w:val="005F5677"/>
    <w:rsid w:val="005F7DD5"/>
    <w:rsid w:val="00604307"/>
    <w:rsid w:val="0060487F"/>
    <w:rsid w:val="00604EAD"/>
    <w:rsid w:val="00606DBF"/>
    <w:rsid w:val="006104FB"/>
    <w:rsid w:val="00612A2F"/>
    <w:rsid w:val="00613C06"/>
    <w:rsid w:val="0061482D"/>
    <w:rsid w:val="00616E05"/>
    <w:rsid w:val="00617940"/>
    <w:rsid w:val="00624093"/>
    <w:rsid w:val="00636A76"/>
    <w:rsid w:val="00640267"/>
    <w:rsid w:val="006404A7"/>
    <w:rsid w:val="006451E4"/>
    <w:rsid w:val="00645B33"/>
    <w:rsid w:val="006516CB"/>
    <w:rsid w:val="00653E2F"/>
    <w:rsid w:val="00657C9A"/>
    <w:rsid w:val="00657E87"/>
    <w:rsid w:val="00664803"/>
    <w:rsid w:val="00665BA4"/>
    <w:rsid w:val="00666615"/>
    <w:rsid w:val="00667AF2"/>
    <w:rsid w:val="006710C9"/>
    <w:rsid w:val="00673FC7"/>
    <w:rsid w:val="006742E1"/>
    <w:rsid w:val="00674D89"/>
    <w:rsid w:val="00675E37"/>
    <w:rsid w:val="0068174E"/>
    <w:rsid w:val="00681DCE"/>
    <w:rsid w:val="00682182"/>
    <w:rsid w:val="0068260E"/>
    <w:rsid w:val="00684284"/>
    <w:rsid w:val="006860B2"/>
    <w:rsid w:val="00690320"/>
    <w:rsid w:val="00695BEF"/>
    <w:rsid w:val="006964E9"/>
    <w:rsid w:val="00696AEA"/>
    <w:rsid w:val="006977F6"/>
    <w:rsid w:val="00697A13"/>
    <w:rsid w:val="006A109C"/>
    <w:rsid w:val="006A3491"/>
    <w:rsid w:val="006A6488"/>
    <w:rsid w:val="006B25B5"/>
    <w:rsid w:val="006B344A"/>
    <w:rsid w:val="006B78D8"/>
    <w:rsid w:val="006C113F"/>
    <w:rsid w:val="006C56D4"/>
    <w:rsid w:val="006C6924"/>
    <w:rsid w:val="006C7CA6"/>
    <w:rsid w:val="006D1485"/>
    <w:rsid w:val="006D150B"/>
    <w:rsid w:val="006D3D23"/>
    <w:rsid w:val="006D3E8A"/>
    <w:rsid w:val="006D61F6"/>
    <w:rsid w:val="006E279A"/>
    <w:rsid w:val="006E2957"/>
    <w:rsid w:val="006E313B"/>
    <w:rsid w:val="006F461B"/>
    <w:rsid w:val="006F4796"/>
    <w:rsid w:val="00706AD4"/>
    <w:rsid w:val="007140BE"/>
    <w:rsid w:val="00714D71"/>
    <w:rsid w:val="00716120"/>
    <w:rsid w:val="00716DFE"/>
    <w:rsid w:val="007211F5"/>
    <w:rsid w:val="00725B64"/>
    <w:rsid w:val="00725BB5"/>
    <w:rsid w:val="00727009"/>
    <w:rsid w:val="00727962"/>
    <w:rsid w:val="00730AE8"/>
    <w:rsid w:val="00740E4F"/>
    <w:rsid w:val="00741493"/>
    <w:rsid w:val="00745C1C"/>
    <w:rsid w:val="00750971"/>
    <w:rsid w:val="00752180"/>
    <w:rsid w:val="00755202"/>
    <w:rsid w:val="00755D3A"/>
    <w:rsid w:val="007578D3"/>
    <w:rsid w:val="007602B5"/>
    <w:rsid w:val="00760849"/>
    <w:rsid w:val="007609C6"/>
    <w:rsid w:val="007611C9"/>
    <w:rsid w:val="00763B72"/>
    <w:rsid w:val="0076521E"/>
    <w:rsid w:val="007661E9"/>
    <w:rsid w:val="00770A49"/>
    <w:rsid w:val="00775269"/>
    <w:rsid w:val="00776169"/>
    <w:rsid w:val="00776527"/>
    <w:rsid w:val="00780EF1"/>
    <w:rsid w:val="00782793"/>
    <w:rsid w:val="00790764"/>
    <w:rsid w:val="0079453C"/>
    <w:rsid w:val="00794677"/>
    <w:rsid w:val="007964BD"/>
    <w:rsid w:val="007965EA"/>
    <w:rsid w:val="00797C17"/>
    <w:rsid w:val="007A17D1"/>
    <w:rsid w:val="007A400F"/>
    <w:rsid w:val="007B19D8"/>
    <w:rsid w:val="007B6689"/>
    <w:rsid w:val="007B6B20"/>
    <w:rsid w:val="007D026C"/>
    <w:rsid w:val="007D40DF"/>
    <w:rsid w:val="007E1627"/>
    <w:rsid w:val="007E2816"/>
    <w:rsid w:val="007E5A43"/>
    <w:rsid w:val="007E6E70"/>
    <w:rsid w:val="007E7E61"/>
    <w:rsid w:val="007F0845"/>
    <w:rsid w:val="007F31A5"/>
    <w:rsid w:val="007F4E24"/>
    <w:rsid w:val="00801846"/>
    <w:rsid w:val="00807C82"/>
    <w:rsid w:val="00807CD7"/>
    <w:rsid w:val="00816905"/>
    <w:rsid w:val="00821FF6"/>
    <w:rsid w:val="008238C6"/>
    <w:rsid w:val="0083143E"/>
    <w:rsid w:val="00831CDE"/>
    <w:rsid w:val="00834304"/>
    <w:rsid w:val="00834FAA"/>
    <w:rsid w:val="00836086"/>
    <w:rsid w:val="0084087F"/>
    <w:rsid w:val="0084226F"/>
    <w:rsid w:val="0084708F"/>
    <w:rsid w:val="008477C8"/>
    <w:rsid w:val="0085114D"/>
    <w:rsid w:val="00852217"/>
    <w:rsid w:val="00854804"/>
    <w:rsid w:val="00855408"/>
    <w:rsid w:val="00856D65"/>
    <w:rsid w:val="00861B41"/>
    <w:rsid w:val="00863434"/>
    <w:rsid w:val="00864B7A"/>
    <w:rsid w:val="00865E4C"/>
    <w:rsid w:val="008701E4"/>
    <w:rsid w:val="00875A32"/>
    <w:rsid w:val="00876086"/>
    <w:rsid w:val="0088158C"/>
    <w:rsid w:val="00884704"/>
    <w:rsid w:val="008873D4"/>
    <w:rsid w:val="00893E85"/>
    <w:rsid w:val="00894031"/>
    <w:rsid w:val="008A3720"/>
    <w:rsid w:val="008A46FC"/>
    <w:rsid w:val="008B6775"/>
    <w:rsid w:val="008B75EC"/>
    <w:rsid w:val="008B7C02"/>
    <w:rsid w:val="008B7D2B"/>
    <w:rsid w:val="008C0049"/>
    <w:rsid w:val="008C0E88"/>
    <w:rsid w:val="008C0EAC"/>
    <w:rsid w:val="008D1E6A"/>
    <w:rsid w:val="008D2A16"/>
    <w:rsid w:val="008D5B4E"/>
    <w:rsid w:val="008E2677"/>
    <w:rsid w:val="008E2C57"/>
    <w:rsid w:val="008E31FF"/>
    <w:rsid w:val="008E6F06"/>
    <w:rsid w:val="008E709F"/>
    <w:rsid w:val="008F029B"/>
    <w:rsid w:val="008F3FC9"/>
    <w:rsid w:val="008F5266"/>
    <w:rsid w:val="008F585B"/>
    <w:rsid w:val="009003A8"/>
    <w:rsid w:val="00900CDE"/>
    <w:rsid w:val="00902500"/>
    <w:rsid w:val="00902EFF"/>
    <w:rsid w:val="009061C2"/>
    <w:rsid w:val="0091155E"/>
    <w:rsid w:val="00912A92"/>
    <w:rsid w:val="0091728D"/>
    <w:rsid w:val="009203E6"/>
    <w:rsid w:val="0092180B"/>
    <w:rsid w:val="00921F14"/>
    <w:rsid w:val="00923C72"/>
    <w:rsid w:val="00924AC8"/>
    <w:rsid w:val="0092513F"/>
    <w:rsid w:val="0092597A"/>
    <w:rsid w:val="00927C29"/>
    <w:rsid w:val="00930CFE"/>
    <w:rsid w:val="009337B9"/>
    <w:rsid w:val="00937AE2"/>
    <w:rsid w:val="009404FE"/>
    <w:rsid w:val="0094427A"/>
    <w:rsid w:val="00953544"/>
    <w:rsid w:val="00956240"/>
    <w:rsid w:val="009563F7"/>
    <w:rsid w:val="00965410"/>
    <w:rsid w:val="009660C0"/>
    <w:rsid w:val="00970896"/>
    <w:rsid w:val="00974923"/>
    <w:rsid w:val="00980D3D"/>
    <w:rsid w:val="00981A53"/>
    <w:rsid w:val="00990985"/>
    <w:rsid w:val="00991CD8"/>
    <w:rsid w:val="00992CF3"/>
    <w:rsid w:val="009952F5"/>
    <w:rsid w:val="0099573A"/>
    <w:rsid w:val="009968D6"/>
    <w:rsid w:val="009A1211"/>
    <w:rsid w:val="009A1CAB"/>
    <w:rsid w:val="009A2FF5"/>
    <w:rsid w:val="009A60D1"/>
    <w:rsid w:val="009B6FD3"/>
    <w:rsid w:val="009C1750"/>
    <w:rsid w:val="009C2E29"/>
    <w:rsid w:val="009C554B"/>
    <w:rsid w:val="009C6146"/>
    <w:rsid w:val="009C719E"/>
    <w:rsid w:val="009D3ACD"/>
    <w:rsid w:val="009E3D78"/>
    <w:rsid w:val="009E5DDB"/>
    <w:rsid w:val="009F1140"/>
    <w:rsid w:val="009F4CA7"/>
    <w:rsid w:val="00A10D66"/>
    <w:rsid w:val="00A14114"/>
    <w:rsid w:val="00A23E43"/>
    <w:rsid w:val="00A30393"/>
    <w:rsid w:val="00A30F65"/>
    <w:rsid w:val="00A361D5"/>
    <w:rsid w:val="00A411A2"/>
    <w:rsid w:val="00A418BC"/>
    <w:rsid w:val="00A44AFD"/>
    <w:rsid w:val="00A45FC4"/>
    <w:rsid w:val="00A46653"/>
    <w:rsid w:val="00A46DE0"/>
    <w:rsid w:val="00A50D73"/>
    <w:rsid w:val="00A51E38"/>
    <w:rsid w:val="00A52CAD"/>
    <w:rsid w:val="00A53FC7"/>
    <w:rsid w:val="00A55A60"/>
    <w:rsid w:val="00A61828"/>
    <w:rsid w:val="00A62CE1"/>
    <w:rsid w:val="00A6741E"/>
    <w:rsid w:val="00A75E28"/>
    <w:rsid w:val="00A75E40"/>
    <w:rsid w:val="00A767F4"/>
    <w:rsid w:val="00A77D1D"/>
    <w:rsid w:val="00A857C0"/>
    <w:rsid w:val="00A86A73"/>
    <w:rsid w:val="00A94D1E"/>
    <w:rsid w:val="00AA2996"/>
    <w:rsid w:val="00AA52BF"/>
    <w:rsid w:val="00AA559A"/>
    <w:rsid w:val="00AB0716"/>
    <w:rsid w:val="00AB2AF1"/>
    <w:rsid w:val="00AD2963"/>
    <w:rsid w:val="00AD306C"/>
    <w:rsid w:val="00AD4FBC"/>
    <w:rsid w:val="00AD7C34"/>
    <w:rsid w:val="00AE09B3"/>
    <w:rsid w:val="00AE159B"/>
    <w:rsid w:val="00AE1A83"/>
    <w:rsid w:val="00AF168A"/>
    <w:rsid w:val="00B00913"/>
    <w:rsid w:val="00B00DB4"/>
    <w:rsid w:val="00B013F7"/>
    <w:rsid w:val="00B01593"/>
    <w:rsid w:val="00B05083"/>
    <w:rsid w:val="00B10A4D"/>
    <w:rsid w:val="00B14863"/>
    <w:rsid w:val="00B153AA"/>
    <w:rsid w:val="00B17691"/>
    <w:rsid w:val="00B17E71"/>
    <w:rsid w:val="00B17FDE"/>
    <w:rsid w:val="00B2379C"/>
    <w:rsid w:val="00B23A48"/>
    <w:rsid w:val="00B2687D"/>
    <w:rsid w:val="00B32DDB"/>
    <w:rsid w:val="00B34528"/>
    <w:rsid w:val="00B34A7E"/>
    <w:rsid w:val="00B402FC"/>
    <w:rsid w:val="00B4410E"/>
    <w:rsid w:val="00B46604"/>
    <w:rsid w:val="00B53A51"/>
    <w:rsid w:val="00B55F5E"/>
    <w:rsid w:val="00B5752E"/>
    <w:rsid w:val="00B63A11"/>
    <w:rsid w:val="00B64C24"/>
    <w:rsid w:val="00B6608F"/>
    <w:rsid w:val="00B679FB"/>
    <w:rsid w:val="00B76D1E"/>
    <w:rsid w:val="00B80EC6"/>
    <w:rsid w:val="00B90A28"/>
    <w:rsid w:val="00B92D1D"/>
    <w:rsid w:val="00B938C5"/>
    <w:rsid w:val="00B95940"/>
    <w:rsid w:val="00BB395B"/>
    <w:rsid w:val="00BB46F3"/>
    <w:rsid w:val="00BB4CB1"/>
    <w:rsid w:val="00BB4E0E"/>
    <w:rsid w:val="00BB4F98"/>
    <w:rsid w:val="00BC48DA"/>
    <w:rsid w:val="00BC56AD"/>
    <w:rsid w:val="00BC7154"/>
    <w:rsid w:val="00BC7F91"/>
    <w:rsid w:val="00BD085C"/>
    <w:rsid w:val="00BD366B"/>
    <w:rsid w:val="00BD6D50"/>
    <w:rsid w:val="00BE18B9"/>
    <w:rsid w:val="00BE2495"/>
    <w:rsid w:val="00BE3108"/>
    <w:rsid w:val="00BE5DC9"/>
    <w:rsid w:val="00BF015A"/>
    <w:rsid w:val="00BF1578"/>
    <w:rsid w:val="00C07BC3"/>
    <w:rsid w:val="00C133A9"/>
    <w:rsid w:val="00C146B5"/>
    <w:rsid w:val="00C17507"/>
    <w:rsid w:val="00C21F94"/>
    <w:rsid w:val="00C22662"/>
    <w:rsid w:val="00C27913"/>
    <w:rsid w:val="00C33B68"/>
    <w:rsid w:val="00C36A79"/>
    <w:rsid w:val="00C3721B"/>
    <w:rsid w:val="00C405D4"/>
    <w:rsid w:val="00C436F1"/>
    <w:rsid w:val="00C43C2A"/>
    <w:rsid w:val="00C44C17"/>
    <w:rsid w:val="00C4513B"/>
    <w:rsid w:val="00C51513"/>
    <w:rsid w:val="00C54697"/>
    <w:rsid w:val="00C563D9"/>
    <w:rsid w:val="00C66F5F"/>
    <w:rsid w:val="00C73885"/>
    <w:rsid w:val="00C747B1"/>
    <w:rsid w:val="00C80B63"/>
    <w:rsid w:val="00C82191"/>
    <w:rsid w:val="00C90CF4"/>
    <w:rsid w:val="00C92EB6"/>
    <w:rsid w:val="00C93389"/>
    <w:rsid w:val="00C94C6E"/>
    <w:rsid w:val="00CA333B"/>
    <w:rsid w:val="00CB2A4F"/>
    <w:rsid w:val="00CB4930"/>
    <w:rsid w:val="00CB6DD1"/>
    <w:rsid w:val="00CC22B1"/>
    <w:rsid w:val="00CC2E7D"/>
    <w:rsid w:val="00CC6B35"/>
    <w:rsid w:val="00CD10A5"/>
    <w:rsid w:val="00CD186E"/>
    <w:rsid w:val="00CD2076"/>
    <w:rsid w:val="00CD2D16"/>
    <w:rsid w:val="00CD40C1"/>
    <w:rsid w:val="00CD5CD9"/>
    <w:rsid w:val="00CE670B"/>
    <w:rsid w:val="00CF51EC"/>
    <w:rsid w:val="00CF5881"/>
    <w:rsid w:val="00CF68B0"/>
    <w:rsid w:val="00CF73AE"/>
    <w:rsid w:val="00D040DD"/>
    <w:rsid w:val="00D068B5"/>
    <w:rsid w:val="00D13986"/>
    <w:rsid w:val="00D17DDA"/>
    <w:rsid w:val="00D2214C"/>
    <w:rsid w:val="00D25F28"/>
    <w:rsid w:val="00D27973"/>
    <w:rsid w:val="00D36159"/>
    <w:rsid w:val="00D4731F"/>
    <w:rsid w:val="00D50460"/>
    <w:rsid w:val="00D50F46"/>
    <w:rsid w:val="00D61D2F"/>
    <w:rsid w:val="00D66223"/>
    <w:rsid w:val="00D66FF1"/>
    <w:rsid w:val="00D76C38"/>
    <w:rsid w:val="00D8084C"/>
    <w:rsid w:val="00D8096D"/>
    <w:rsid w:val="00D837B4"/>
    <w:rsid w:val="00D83D17"/>
    <w:rsid w:val="00D87ED5"/>
    <w:rsid w:val="00D97836"/>
    <w:rsid w:val="00DA0236"/>
    <w:rsid w:val="00DA0D5C"/>
    <w:rsid w:val="00DA7C0C"/>
    <w:rsid w:val="00DB19F4"/>
    <w:rsid w:val="00DB2EC8"/>
    <w:rsid w:val="00DB3D4D"/>
    <w:rsid w:val="00DB5695"/>
    <w:rsid w:val="00DB6BC7"/>
    <w:rsid w:val="00DC4528"/>
    <w:rsid w:val="00DC5B3B"/>
    <w:rsid w:val="00DD129F"/>
    <w:rsid w:val="00DD1FAB"/>
    <w:rsid w:val="00DD685B"/>
    <w:rsid w:val="00DD6DF7"/>
    <w:rsid w:val="00DE0174"/>
    <w:rsid w:val="00DF3861"/>
    <w:rsid w:val="00DF42FF"/>
    <w:rsid w:val="00E01C0E"/>
    <w:rsid w:val="00E03F9A"/>
    <w:rsid w:val="00E04694"/>
    <w:rsid w:val="00E11214"/>
    <w:rsid w:val="00E12B1E"/>
    <w:rsid w:val="00E14A79"/>
    <w:rsid w:val="00E15845"/>
    <w:rsid w:val="00E17262"/>
    <w:rsid w:val="00E253A2"/>
    <w:rsid w:val="00E3309D"/>
    <w:rsid w:val="00E43326"/>
    <w:rsid w:val="00E50156"/>
    <w:rsid w:val="00E53470"/>
    <w:rsid w:val="00E539F6"/>
    <w:rsid w:val="00E55B23"/>
    <w:rsid w:val="00E5611E"/>
    <w:rsid w:val="00E6519D"/>
    <w:rsid w:val="00E665E4"/>
    <w:rsid w:val="00E67696"/>
    <w:rsid w:val="00E704DB"/>
    <w:rsid w:val="00E71A58"/>
    <w:rsid w:val="00E72A7A"/>
    <w:rsid w:val="00E73222"/>
    <w:rsid w:val="00E75C94"/>
    <w:rsid w:val="00E93820"/>
    <w:rsid w:val="00E96E34"/>
    <w:rsid w:val="00EA0C68"/>
    <w:rsid w:val="00EA3D7F"/>
    <w:rsid w:val="00EB62E0"/>
    <w:rsid w:val="00EC03D7"/>
    <w:rsid w:val="00ED62C6"/>
    <w:rsid w:val="00ED64C1"/>
    <w:rsid w:val="00ED73D0"/>
    <w:rsid w:val="00EE05AF"/>
    <w:rsid w:val="00EE3446"/>
    <w:rsid w:val="00EE396A"/>
    <w:rsid w:val="00EE3E78"/>
    <w:rsid w:val="00EE4B1B"/>
    <w:rsid w:val="00EF150D"/>
    <w:rsid w:val="00EF1F5A"/>
    <w:rsid w:val="00EF2F8E"/>
    <w:rsid w:val="00EF60FF"/>
    <w:rsid w:val="00F03732"/>
    <w:rsid w:val="00F04811"/>
    <w:rsid w:val="00F0488C"/>
    <w:rsid w:val="00F0585C"/>
    <w:rsid w:val="00F121F3"/>
    <w:rsid w:val="00F15AAA"/>
    <w:rsid w:val="00F15BEF"/>
    <w:rsid w:val="00F1639F"/>
    <w:rsid w:val="00F24407"/>
    <w:rsid w:val="00F24FAA"/>
    <w:rsid w:val="00F32EB3"/>
    <w:rsid w:val="00F3364D"/>
    <w:rsid w:val="00F42AA5"/>
    <w:rsid w:val="00F437CC"/>
    <w:rsid w:val="00F43A2F"/>
    <w:rsid w:val="00F47067"/>
    <w:rsid w:val="00F510D8"/>
    <w:rsid w:val="00F525EB"/>
    <w:rsid w:val="00F52961"/>
    <w:rsid w:val="00F60E91"/>
    <w:rsid w:val="00F625D0"/>
    <w:rsid w:val="00F63DDE"/>
    <w:rsid w:val="00F63FB7"/>
    <w:rsid w:val="00F646A2"/>
    <w:rsid w:val="00F649D2"/>
    <w:rsid w:val="00F6602B"/>
    <w:rsid w:val="00F73A0C"/>
    <w:rsid w:val="00F756DB"/>
    <w:rsid w:val="00F85066"/>
    <w:rsid w:val="00F86B80"/>
    <w:rsid w:val="00F971E8"/>
    <w:rsid w:val="00FA5D4D"/>
    <w:rsid w:val="00FC0E5F"/>
    <w:rsid w:val="00FC1A95"/>
    <w:rsid w:val="00FC246A"/>
    <w:rsid w:val="00FC56DE"/>
    <w:rsid w:val="00FC684B"/>
    <w:rsid w:val="00FD2D4A"/>
    <w:rsid w:val="00FD4A09"/>
    <w:rsid w:val="00FD5E9D"/>
    <w:rsid w:val="00FE2F78"/>
    <w:rsid w:val="00FE4EA7"/>
    <w:rsid w:val="00FE7A8E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46EB3A2"/>
  <w15:docId w15:val="{B20D7B50-846D-475E-8DD2-8653F638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numPr>
        <w:numId w:val="48"/>
      </w:numPr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numPr>
        <w:ilvl w:val="1"/>
        <w:numId w:val="48"/>
      </w:numPr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numPr>
        <w:ilvl w:val="2"/>
        <w:numId w:val="48"/>
      </w:numPr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numPr>
        <w:ilvl w:val="3"/>
        <w:numId w:val="48"/>
      </w:numPr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A361D5"/>
    <w:pPr>
      <w:keepNext/>
      <w:keepLines/>
      <w:numPr>
        <w:ilvl w:val="4"/>
        <w:numId w:val="4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1D5"/>
    <w:pPr>
      <w:keepNext/>
      <w:keepLines/>
      <w:numPr>
        <w:ilvl w:val="5"/>
        <w:numId w:val="4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1D5"/>
    <w:pPr>
      <w:keepNext/>
      <w:keepLines/>
      <w:numPr>
        <w:ilvl w:val="6"/>
        <w:numId w:val="4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1D5"/>
    <w:pPr>
      <w:keepNext/>
      <w:keepLines/>
      <w:numPr>
        <w:ilvl w:val="7"/>
        <w:numId w:val="4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numPr>
        <w:ilvl w:val="8"/>
        <w:numId w:val="4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paragraph" w:styleId="Zkladntext">
    <w:name w:val="Body Text"/>
    <w:basedOn w:val="Normln"/>
    <w:link w:val="ZkladntextChar"/>
    <w:semiHidden/>
    <w:rsid w:val="00C07BC3"/>
    <w:pPr>
      <w:spacing w:after="0" w:line="240" w:lineRule="auto"/>
    </w:pPr>
    <w:rPr>
      <w:rFonts w:cs="Arial"/>
      <w:bCs/>
      <w:i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07BC3"/>
    <w:rPr>
      <w:rFonts w:ascii="Arial" w:eastAsia="Times New Roman" w:hAnsi="Arial" w:cs="Arial"/>
      <w:bCs/>
      <w:iCs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07BC3"/>
    <w:pPr>
      <w:spacing w:after="0" w:line="360" w:lineRule="auto"/>
      <w:ind w:firstLine="709"/>
      <w:jc w:val="both"/>
    </w:pPr>
    <w:rPr>
      <w:rFonts w:cs="Arial"/>
      <w:bCs/>
      <w:sz w:val="22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07BC3"/>
    <w:rPr>
      <w:rFonts w:ascii="Arial" w:eastAsia="Times New Roman" w:hAnsi="Arial" w:cs="Arial"/>
      <w:bCs/>
      <w:sz w:val="22"/>
      <w:szCs w:val="18"/>
      <w:lang w:eastAsia="cs-CZ"/>
    </w:rPr>
  </w:style>
  <w:style w:type="paragraph" w:styleId="Odstavecseseznamem">
    <w:name w:val="List Paragraph"/>
    <w:basedOn w:val="Normln"/>
    <w:uiPriority w:val="34"/>
    <w:rsid w:val="00C07BC3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3C2208"/>
    <w:pPr>
      <w:spacing w:after="0" w:line="240" w:lineRule="auto"/>
    </w:pPr>
    <w:rPr>
      <w:rFonts w:ascii="Times New Roman" w:hAnsi="Times New Roman"/>
      <w:bCs/>
      <w:i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208"/>
    <w:rPr>
      <w:rFonts w:ascii="Times New Roman" w:eastAsia="Times New Roman" w:hAnsi="Times New Roman"/>
      <w:bCs/>
      <w:iCs/>
      <w:lang w:eastAsia="cs-CZ"/>
    </w:rPr>
  </w:style>
  <w:style w:type="character" w:styleId="Znakapoznpodarou">
    <w:name w:val="footnote reference"/>
    <w:aliases w:val="Footnote reference number,Footnote symbol,note TESI"/>
    <w:basedOn w:val="Standardnpsmoodstavce"/>
    <w:semiHidden/>
    <w:rsid w:val="003C2208"/>
    <w:rPr>
      <w:vertAlign w:val="superscript"/>
    </w:rPr>
  </w:style>
  <w:style w:type="paragraph" w:styleId="Normlnweb">
    <w:name w:val="Normal (Web)"/>
    <w:basedOn w:val="Normln"/>
    <w:semiHidden/>
    <w:rsid w:val="00AD296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</w:rPr>
  </w:style>
  <w:style w:type="character" w:customStyle="1" w:styleId="nezalamovatgen">
    <w:name w:val="nezalamovatgen"/>
    <w:basedOn w:val="Standardnpsmoodstavce"/>
    <w:rsid w:val="00AD2963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461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461F0"/>
    <w:rPr>
      <w:rFonts w:ascii="Arial" w:eastAsia="Times New Roman" w:hAnsi="Arial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61F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61F0"/>
    <w:rPr>
      <w:rFonts w:ascii="Arial" w:eastAsia="Times New Roman" w:hAnsi="Arial"/>
      <w:sz w:val="16"/>
      <w:szCs w:val="16"/>
      <w:lang w:eastAsia="cs-CZ"/>
    </w:rPr>
  </w:style>
  <w:style w:type="paragraph" w:customStyle="1" w:styleId="Default">
    <w:name w:val="Default"/>
    <w:rsid w:val="00D068B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ps">
    <w:name w:val="hps"/>
    <w:basedOn w:val="Standardnpsmoodstavce"/>
    <w:rsid w:val="001E183D"/>
  </w:style>
  <w:style w:type="character" w:customStyle="1" w:styleId="Nadpis5Char">
    <w:name w:val="Nadpis 5 Char"/>
    <w:basedOn w:val="Standardnpsmoodstavce"/>
    <w:link w:val="Nadpis5"/>
    <w:uiPriority w:val="9"/>
    <w:semiHidden/>
    <w:rsid w:val="00A361D5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1D5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1D5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1D5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06DBF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06DBF"/>
    <w:rPr>
      <w:rFonts w:ascii="Arial" w:eastAsia="Times New Roman" w:hAnsi="Arial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606DBF"/>
    <w:rPr>
      <w:vertAlign w:val="superscript"/>
    </w:rPr>
  </w:style>
  <w:style w:type="table" w:styleId="Mkatabulky">
    <w:name w:val="Table Grid"/>
    <w:basedOn w:val="Normlntabulka"/>
    <w:uiPriority w:val="59"/>
    <w:rsid w:val="00801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B4E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4E0E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4E0E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4E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4E0E"/>
    <w:rPr>
      <w:rFonts w:ascii="Arial" w:eastAsia="Times New Roman" w:hAnsi="Arial"/>
      <w:b/>
      <w:bCs/>
      <w:lang w:eastAsia="cs-CZ"/>
    </w:rPr>
  </w:style>
  <w:style w:type="paragraph" w:styleId="Revize">
    <w:name w:val="Revision"/>
    <w:hidden/>
    <w:uiPriority w:val="99"/>
    <w:semiHidden/>
    <w:rsid w:val="0037383D"/>
    <w:rPr>
      <w:rFonts w:ascii="Arial" w:eastAsia="Times New Roman" w:hAnsi="Arial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11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8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75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19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49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39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8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8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40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44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47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MAK~1\AppData\Local\Temp\Publikace%20cb%20CZ-EN_2016-12-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C662-A856-48B3-A618-7A6311E0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CZ-EN_2016-12-19.dotx</Template>
  <TotalTime>18</TotalTime>
  <Pages>1</Pages>
  <Words>873</Words>
  <Characters>5156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cermakova138</dc:creator>
  <cp:lastModifiedBy>Olšovská Jelínková Lucie</cp:lastModifiedBy>
  <cp:revision>12</cp:revision>
  <cp:lastPrinted>2024-09-23T07:23:00Z</cp:lastPrinted>
  <dcterms:created xsi:type="dcterms:W3CDTF">2024-01-03T07:27:00Z</dcterms:created>
  <dcterms:modified xsi:type="dcterms:W3CDTF">2024-09-23T07:23:00Z</dcterms:modified>
</cp:coreProperties>
</file>