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B91595" w:rsidRDefault="00B75255" w:rsidP="00B91595">
      <w:pPr>
        <w:pStyle w:val="Nzev"/>
        <w:spacing w:line="276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9</w:t>
      </w:r>
      <w:r w:rsidR="00B91595" w:rsidRPr="00B91595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Decembe</w:t>
      </w:r>
      <w:r w:rsidR="00B91595" w:rsidRPr="00B91595">
        <w:rPr>
          <w:color w:val="auto"/>
          <w:sz w:val="18"/>
          <w:szCs w:val="18"/>
        </w:rPr>
        <w:t>r 2013</w:t>
      </w:r>
    </w:p>
    <w:p w:rsidR="00B91595" w:rsidRPr="00A57504" w:rsidRDefault="00B91595" w:rsidP="00B91595">
      <w:pPr>
        <w:pStyle w:val="Nzev"/>
      </w:pPr>
      <w:r w:rsidRPr="000757E4">
        <w:t xml:space="preserve">Year-on-year inflation </w:t>
      </w:r>
      <w:r w:rsidR="000E2860" w:rsidRPr="000757E4">
        <w:t xml:space="preserve">increased </w:t>
      </w:r>
      <w:r w:rsidRPr="000757E4">
        <w:t>slightly</w:t>
      </w:r>
      <w:r w:rsidRPr="00A57504">
        <w:t xml:space="preserve"> </w:t>
      </w:r>
    </w:p>
    <w:p w:rsidR="00B91595" w:rsidRPr="00B91595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B91595">
        <w:rPr>
          <w:color w:val="auto"/>
          <w:sz w:val="28"/>
          <w:szCs w:val="28"/>
        </w:rPr>
        <w:t xml:space="preserve">Consumer price indices – </w:t>
      </w:r>
      <w:r w:rsidR="00B75255">
        <w:rPr>
          <w:color w:val="auto"/>
          <w:sz w:val="28"/>
          <w:szCs w:val="28"/>
        </w:rPr>
        <w:t>November</w:t>
      </w:r>
      <w:r w:rsidRPr="00B91595">
        <w:rPr>
          <w:color w:val="auto"/>
          <w:sz w:val="28"/>
          <w:szCs w:val="28"/>
        </w:rPr>
        <w:t xml:space="preserve"> 2013</w:t>
      </w:r>
      <w:r w:rsidRPr="00B91595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B91595" w:rsidRPr="006732C5" w:rsidRDefault="00B91595" w:rsidP="00B91595">
      <w:pPr>
        <w:spacing w:after="28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732C5">
        <w:rPr>
          <w:rFonts w:ascii="Arial" w:hAnsi="Arial" w:cs="Arial"/>
          <w:b/>
          <w:sz w:val="20"/>
          <w:szCs w:val="20"/>
        </w:rPr>
        <w:t xml:space="preserve">Consumer prices in </w:t>
      </w:r>
      <w:r w:rsidR="00B75255">
        <w:rPr>
          <w:rFonts w:ascii="Arial" w:hAnsi="Arial" w:cs="Arial"/>
          <w:b/>
          <w:sz w:val="20"/>
          <w:szCs w:val="20"/>
        </w:rPr>
        <w:t>November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E2860" w:rsidRPr="000E2860">
        <w:rPr>
          <w:rFonts w:ascii="Arial" w:hAnsi="Arial" w:cs="Arial"/>
          <w:b/>
          <w:sz w:val="20"/>
          <w:szCs w:val="20"/>
        </w:rPr>
        <w:t>dropp</w:t>
      </w:r>
      <w:r w:rsidRPr="000E2860">
        <w:rPr>
          <w:rFonts w:ascii="Arial" w:hAnsi="Arial" w:cs="Arial"/>
          <w:b/>
          <w:sz w:val="20"/>
          <w:szCs w:val="20"/>
        </w:rPr>
        <w:t>e</w:t>
      </w:r>
      <w:r w:rsidR="000E2860" w:rsidRPr="000E2860">
        <w:rPr>
          <w:rFonts w:ascii="Arial" w:hAnsi="Arial" w:cs="Arial"/>
          <w:b/>
          <w:sz w:val="20"/>
          <w:szCs w:val="20"/>
        </w:rPr>
        <w:t>d</w:t>
      </w:r>
      <w:r w:rsidRPr="000E2860">
        <w:rPr>
          <w:rFonts w:ascii="Arial" w:hAnsi="Arial" w:cs="Arial"/>
          <w:b/>
          <w:sz w:val="20"/>
          <w:szCs w:val="20"/>
        </w:rPr>
        <w:t xml:space="preserve"> by 0.</w:t>
      </w:r>
      <w:r w:rsidR="000E2860" w:rsidRPr="000E2860">
        <w:rPr>
          <w:rFonts w:ascii="Arial" w:hAnsi="Arial" w:cs="Arial"/>
          <w:b/>
          <w:sz w:val="20"/>
          <w:szCs w:val="20"/>
        </w:rPr>
        <w:t>1</w:t>
      </w:r>
      <w:r w:rsidRPr="000E2860">
        <w:rPr>
          <w:rFonts w:ascii="Arial" w:hAnsi="Arial" w:cs="Arial"/>
          <w:b/>
          <w:sz w:val="20"/>
          <w:szCs w:val="20"/>
        </w:rPr>
        <w:t>%</w:t>
      </w:r>
      <w:r w:rsidRPr="00E96CAB">
        <w:rPr>
          <w:rFonts w:ascii="Arial" w:hAnsi="Arial" w:cs="Arial"/>
          <w:b/>
          <w:sz w:val="20"/>
          <w:szCs w:val="20"/>
        </w:rPr>
        <w:t xml:space="preserve"> compared with </w:t>
      </w:r>
      <w:r w:rsidR="00B75255">
        <w:rPr>
          <w:rFonts w:ascii="Arial" w:hAnsi="Arial" w:cs="Arial"/>
          <w:b/>
          <w:sz w:val="20"/>
          <w:szCs w:val="20"/>
        </w:rPr>
        <w:t>October</w:t>
      </w:r>
      <w:r w:rsidRPr="00E96CAB">
        <w:rPr>
          <w:rFonts w:ascii="Arial" w:hAnsi="Arial" w:cs="Arial"/>
          <w:b/>
          <w:sz w:val="20"/>
          <w:szCs w:val="20"/>
        </w:rPr>
        <w:t xml:space="preserve">. </w:t>
      </w:r>
      <w:r w:rsidRPr="000E2860">
        <w:rPr>
          <w:rFonts w:ascii="Arial" w:hAnsi="Arial" w:cs="Arial"/>
          <w:b/>
          <w:sz w:val="20"/>
          <w:szCs w:val="20"/>
        </w:rPr>
        <w:t xml:space="preserve">This </w:t>
      </w:r>
      <w:r w:rsidR="000E2860" w:rsidRPr="000E2860">
        <w:rPr>
          <w:rFonts w:ascii="Arial" w:hAnsi="Arial" w:cs="Arial"/>
          <w:b/>
          <w:sz w:val="20"/>
          <w:szCs w:val="20"/>
        </w:rPr>
        <w:t>de</w:t>
      </w:r>
      <w:r w:rsidRPr="000E2860">
        <w:rPr>
          <w:rFonts w:ascii="Arial" w:hAnsi="Arial" w:cs="Arial"/>
          <w:b/>
          <w:sz w:val="20"/>
          <w:szCs w:val="20"/>
        </w:rPr>
        <w:t>crease</w:t>
      </w:r>
      <w:r w:rsidRPr="008E734D">
        <w:rPr>
          <w:rFonts w:ascii="Arial" w:hAnsi="Arial" w:cs="Arial"/>
          <w:b/>
          <w:sz w:val="20"/>
          <w:szCs w:val="20"/>
        </w:rPr>
        <w:t xml:space="preserve"> came from a </w:t>
      </w:r>
      <w:r w:rsidR="009F6AC3">
        <w:rPr>
          <w:rFonts w:ascii="Arial" w:hAnsi="Arial" w:cs="Arial"/>
          <w:b/>
          <w:sz w:val="20"/>
          <w:szCs w:val="20"/>
        </w:rPr>
        <w:t xml:space="preserve">moderate </w:t>
      </w:r>
      <w:r w:rsidRPr="005A39AA">
        <w:rPr>
          <w:rFonts w:ascii="Arial" w:hAnsi="Arial" w:cs="Arial"/>
          <w:b/>
          <w:sz w:val="20"/>
          <w:szCs w:val="20"/>
        </w:rPr>
        <w:t xml:space="preserve">price </w:t>
      </w:r>
      <w:r w:rsidR="000E2860">
        <w:rPr>
          <w:rFonts w:ascii="Arial" w:hAnsi="Arial" w:cs="Arial"/>
          <w:b/>
          <w:sz w:val="20"/>
          <w:szCs w:val="20"/>
        </w:rPr>
        <w:t>de</w:t>
      </w:r>
      <w:r w:rsidR="000E2860" w:rsidRPr="000E2860">
        <w:rPr>
          <w:rFonts w:ascii="Arial" w:hAnsi="Arial" w:cs="Arial"/>
          <w:b/>
          <w:sz w:val="20"/>
          <w:szCs w:val="20"/>
        </w:rPr>
        <w:t>cl</w:t>
      </w:r>
      <w:r w:rsidRPr="000E2860">
        <w:rPr>
          <w:rFonts w:ascii="Arial" w:hAnsi="Arial" w:cs="Arial"/>
          <w:b/>
          <w:sz w:val="20"/>
          <w:szCs w:val="20"/>
        </w:rPr>
        <w:t>i</w:t>
      </w:r>
      <w:r w:rsidR="000E2860" w:rsidRPr="000E2860">
        <w:rPr>
          <w:rFonts w:ascii="Arial" w:hAnsi="Arial" w:cs="Arial"/>
          <w:b/>
          <w:sz w:val="20"/>
          <w:szCs w:val="20"/>
        </w:rPr>
        <w:t>n</w:t>
      </w:r>
      <w:r w:rsidRPr="000E2860">
        <w:rPr>
          <w:rFonts w:ascii="Arial" w:hAnsi="Arial" w:cs="Arial"/>
          <w:b/>
          <w:sz w:val="20"/>
          <w:szCs w:val="20"/>
        </w:rPr>
        <w:t>e</w:t>
      </w:r>
      <w:r w:rsidRPr="005A39AA">
        <w:rPr>
          <w:rFonts w:ascii="Arial" w:hAnsi="Arial" w:cs="Arial"/>
          <w:b/>
          <w:sz w:val="20"/>
          <w:szCs w:val="20"/>
        </w:rPr>
        <w:t xml:space="preserve"> in </w:t>
      </w:r>
      <w:r w:rsidR="00FE3D5D" w:rsidRPr="00FE3D5D">
        <w:rPr>
          <w:rFonts w:ascii="Arial" w:hAnsi="Arial" w:cs="Arial"/>
          <w:b/>
          <w:sz w:val="20"/>
          <w:szCs w:val="20"/>
        </w:rPr>
        <w:t>the majority of the consumer basket divisions,</w:t>
      </w:r>
      <w:r w:rsidR="00FE3D5D">
        <w:rPr>
          <w:rFonts w:ascii="Arial" w:hAnsi="Arial" w:cs="Arial"/>
          <w:sz w:val="20"/>
          <w:szCs w:val="20"/>
        </w:rPr>
        <w:t xml:space="preserve"> </w:t>
      </w:r>
      <w:r w:rsidR="00FE3D5D" w:rsidRPr="00FE3D5D">
        <w:rPr>
          <w:rFonts w:ascii="Arial" w:hAnsi="Arial" w:cs="Arial"/>
          <w:b/>
          <w:sz w:val="20"/>
          <w:szCs w:val="20"/>
        </w:rPr>
        <w:t xml:space="preserve">primarily in </w:t>
      </w:r>
      <w:r w:rsidRPr="00FE3D5D">
        <w:rPr>
          <w:rFonts w:ascii="Arial" w:hAnsi="Arial" w:cs="Arial"/>
          <w:b/>
          <w:sz w:val="20"/>
          <w:szCs w:val="20"/>
        </w:rPr>
        <w:t>'alcoholic beverages, tobacco' and '</w:t>
      </w:r>
      <w:r w:rsidR="00FE3D5D" w:rsidRPr="00FE3D5D">
        <w:rPr>
          <w:rFonts w:ascii="Arial" w:hAnsi="Arial" w:cs="Arial"/>
          <w:b/>
          <w:sz w:val="20"/>
          <w:szCs w:val="20"/>
        </w:rPr>
        <w:t xml:space="preserve">recreation and </w:t>
      </w:r>
      <w:r w:rsidRPr="00FE3D5D">
        <w:rPr>
          <w:rFonts w:ascii="Arial" w:hAnsi="Arial" w:cs="Arial"/>
          <w:b/>
          <w:sz w:val="20"/>
          <w:szCs w:val="20"/>
        </w:rPr>
        <w:t>c</w:t>
      </w:r>
      <w:r w:rsidR="00FE3D5D" w:rsidRPr="00FE3D5D">
        <w:rPr>
          <w:rFonts w:ascii="Arial" w:hAnsi="Arial" w:cs="Arial"/>
          <w:b/>
          <w:sz w:val="20"/>
          <w:szCs w:val="20"/>
        </w:rPr>
        <w:t>ulture</w:t>
      </w:r>
      <w:r w:rsidRPr="00FE3D5D">
        <w:rPr>
          <w:rFonts w:ascii="Arial" w:hAnsi="Arial" w:cs="Arial"/>
          <w:b/>
          <w:sz w:val="20"/>
          <w:szCs w:val="20"/>
        </w:rPr>
        <w:t>'</w:t>
      </w:r>
      <w:r w:rsidRPr="005A39AA">
        <w:rPr>
          <w:rFonts w:ascii="Arial" w:hAnsi="Arial" w:cs="Arial"/>
          <w:b/>
          <w:sz w:val="20"/>
          <w:szCs w:val="20"/>
        </w:rPr>
        <w:t>.</w:t>
      </w:r>
      <w:r w:rsidRPr="008E734D">
        <w:rPr>
          <w:rFonts w:ascii="Arial" w:hAnsi="Arial" w:cs="Arial"/>
          <w:b/>
          <w:sz w:val="20"/>
          <w:szCs w:val="20"/>
        </w:rPr>
        <w:t xml:space="preserve"> </w:t>
      </w:r>
      <w:r w:rsidR="00656A59">
        <w:rPr>
          <w:rFonts w:ascii="Arial" w:hAnsi="Arial" w:cs="Arial"/>
          <w:b/>
          <w:sz w:val="20"/>
          <w:szCs w:val="20"/>
        </w:rPr>
        <w:t>The month-on-month p</w:t>
      </w:r>
      <w:r w:rsidR="00FE3D5D">
        <w:rPr>
          <w:rFonts w:ascii="Arial" w:hAnsi="Arial" w:cs="Arial"/>
          <w:b/>
          <w:sz w:val="20"/>
          <w:szCs w:val="20"/>
        </w:rPr>
        <w:t>rice r</w:t>
      </w:r>
      <w:r w:rsidR="00656A59">
        <w:rPr>
          <w:rFonts w:ascii="Arial" w:hAnsi="Arial" w:cs="Arial"/>
          <w:b/>
          <w:sz w:val="20"/>
          <w:szCs w:val="20"/>
        </w:rPr>
        <w:t>ise</w:t>
      </w:r>
      <w:r w:rsidR="00FE3D5D">
        <w:rPr>
          <w:rFonts w:ascii="Arial" w:hAnsi="Arial" w:cs="Arial"/>
          <w:b/>
          <w:sz w:val="20"/>
          <w:szCs w:val="20"/>
        </w:rPr>
        <w:t xml:space="preserve"> </w:t>
      </w:r>
      <w:r w:rsidR="00656A59">
        <w:rPr>
          <w:rFonts w:ascii="Arial" w:hAnsi="Arial" w:cs="Arial"/>
          <w:b/>
          <w:sz w:val="20"/>
          <w:szCs w:val="20"/>
        </w:rPr>
        <w:t xml:space="preserve">occurred </w:t>
      </w:r>
      <w:r w:rsidR="00FE3D5D">
        <w:rPr>
          <w:rFonts w:ascii="Arial" w:hAnsi="Arial" w:cs="Arial"/>
          <w:b/>
          <w:sz w:val="20"/>
          <w:szCs w:val="20"/>
        </w:rPr>
        <w:t xml:space="preserve">only </w:t>
      </w:r>
      <w:r w:rsidR="009F6AC3">
        <w:rPr>
          <w:rFonts w:ascii="Arial" w:hAnsi="Arial" w:cs="Arial"/>
          <w:b/>
          <w:sz w:val="20"/>
          <w:szCs w:val="20"/>
        </w:rPr>
        <w:t xml:space="preserve">in </w:t>
      </w:r>
      <w:r w:rsidR="009F6AC3" w:rsidRPr="00FE3D5D">
        <w:rPr>
          <w:rFonts w:ascii="Arial" w:hAnsi="Arial" w:cs="Arial"/>
          <w:b/>
          <w:sz w:val="20"/>
          <w:szCs w:val="20"/>
        </w:rPr>
        <w:t>'</w:t>
      </w:r>
      <w:r w:rsidR="009F6AC3">
        <w:rPr>
          <w:rFonts w:ascii="Arial" w:hAnsi="Arial" w:cs="Arial"/>
          <w:b/>
          <w:sz w:val="20"/>
          <w:szCs w:val="20"/>
        </w:rPr>
        <w:t>food and non-</w:t>
      </w:r>
      <w:r w:rsidR="009F6AC3" w:rsidRPr="00FE3D5D">
        <w:rPr>
          <w:rFonts w:ascii="Arial" w:hAnsi="Arial" w:cs="Arial"/>
          <w:b/>
          <w:sz w:val="20"/>
          <w:szCs w:val="20"/>
        </w:rPr>
        <w:t>alcoholic beverages'</w:t>
      </w:r>
      <w:r w:rsidR="009F6AC3">
        <w:rPr>
          <w:rFonts w:ascii="Arial" w:hAnsi="Arial" w:cs="Arial"/>
          <w:b/>
          <w:sz w:val="20"/>
          <w:szCs w:val="20"/>
        </w:rPr>
        <w:t>.</w:t>
      </w:r>
      <w:r w:rsidR="009F6AC3" w:rsidRPr="00FE3D5D">
        <w:rPr>
          <w:rFonts w:ascii="Arial" w:hAnsi="Arial" w:cs="Arial"/>
          <w:b/>
          <w:sz w:val="20"/>
          <w:szCs w:val="20"/>
        </w:rPr>
        <w:t xml:space="preserve"> </w:t>
      </w:r>
      <w:r w:rsidRPr="008E734D">
        <w:rPr>
          <w:rFonts w:ascii="Arial" w:hAnsi="Arial" w:cs="Arial"/>
          <w:b/>
          <w:sz w:val="20"/>
          <w:szCs w:val="20"/>
        </w:rPr>
        <w:t xml:space="preserve">The year-on-year growth of consumer prices </w:t>
      </w:r>
      <w:r w:rsidR="009F6AC3">
        <w:rPr>
          <w:rFonts w:ascii="Arial" w:hAnsi="Arial" w:cs="Arial"/>
          <w:b/>
          <w:sz w:val="20"/>
          <w:szCs w:val="20"/>
        </w:rPr>
        <w:t>ac</w:t>
      </w:r>
      <w:r w:rsidRPr="005A39AA">
        <w:rPr>
          <w:rFonts w:ascii="Arial" w:hAnsi="Arial" w:cs="Arial"/>
          <w:b/>
          <w:sz w:val="20"/>
          <w:szCs w:val="20"/>
        </w:rPr>
        <w:t>c</w:t>
      </w:r>
      <w:r w:rsidRPr="008E734D">
        <w:rPr>
          <w:rFonts w:ascii="Arial" w:hAnsi="Arial" w:cs="Arial"/>
          <w:b/>
          <w:sz w:val="20"/>
          <w:szCs w:val="20"/>
        </w:rPr>
        <w:t xml:space="preserve">elerated </w:t>
      </w:r>
      <w:r w:rsidRPr="005A39AA">
        <w:rPr>
          <w:rFonts w:ascii="Arial" w:hAnsi="Arial" w:cs="Arial"/>
          <w:b/>
          <w:sz w:val="20"/>
          <w:szCs w:val="20"/>
        </w:rPr>
        <w:t xml:space="preserve">to </w:t>
      </w:r>
      <w:r w:rsidR="009F6AC3" w:rsidRPr="009F6AC3">
        <w:rPr>
          <w:rFonts w:ascii="Arial" w:hAnsi="Arial" w:cs="Arial"/>
          <w:b/>
          <w:sz w:val="20"/>
          <w:szCs w:val="20"/>
        </w:rPr>
        <w:t>1</w:t>
      </w:r>
      <w:r w:rsidRPr="009F6AC3">
        <w:rPr>
          <w:rFonts w:ascii="Arial" w:hAnsi="Arial" w:cs="Arial"/>
          <w:b/>
          <w:sz w:val="20"/>
          <w:szCs w:val="20"/>
        </w:rPr>
        <w:t>.</w:t>
      </w:r>
      <w:r w:rsidR="009F6AC3" w:rsidRPr="009F6AC3">
        <w:rPr>
          <w:rFonts w:ascii="Arial" w:hAnsi="Arial" w:cs="Arial"/>
          <w:b/>
          <w:sz w:val="20"/>
          <w:szCs w:val="20"/>
        </w:rPr>
        <w:t>1</w:t>
      </w:r>
      <w:r w:rsidRPr="009F6AC3">
        <w:rPr>
          <w:rFonts w:ascii="Arial" w:hAnsi="Arial" w:cs="Arial"/>
          <w:b/>
          <w:sz w:val="20"/>
          <w:szCs w:val="20"/>
        </w:rPr>
        <w:t>%</w:t>
      </w:r>
      <w:r w:rsidRPr="005A39AA">
        <w:rPr>
          <w:rFonts w:ascii="Arial" w:hAnsi="Arial" w:cs="Arial"/>
          <w:b/>
          <w:sz w:val="20"/>
          <w:szCs w:val="20"/>
        </w:rPr>
        <w:t xml:space="preserve"> in </w:t>
      </w:r>
      <w:r w:rsidR="00B75255">
        <w:rPr>
          <w:rFonts w:ascii="Arial" w:hAnsi="Arial" w:cs="Arial"/>
          <w:b/>
          <w:sz w:val="20"/>
          <w:szCs w:val="20"/>
        </w:rPr>
        <w:t>November</w:t>
      </w:r>
      <w:r w:rsidRPr="005A39AA">
        <w:rPr>
          <w:rFonts w:ascii="Arial" w:hAnsi="Arial" w:cs="Arial"/>
          <w:b/>
          <w:sz w:val="20"/>
          <w:szCs w:val="20"/>
        </w:rPr>
        <w:t xml:space="preserve"> (</w:t>
      </w:r>
      <w:r w:rsidR="00B75255">
        <w:rPr>
          <w:rFonts w:ascii="Arial" w:hAnsi="Arial" w:cs="Arial"/>
          <w:b/>
          <w:sz w:val="20"/>
          <w:szCs w:val="20"/>
        </w:rPr>
        <w:t>0</w:t>
      </w:r>
      <w:r w:rsidRPr="005A39AA">
        <w:rPr>
          <w:rFonts w:ascii="Arial" w:hAnsi="Arial" w:cs="Arial"/>
          <w:b/>
          <w:sz w:val="20"/>
          <w:szCs w:val="20"/>
        </w:rPr>
        <w:t>.</w:t>
      </w:r>
      <w:r w:rsidR="00B75255">
        <w:rPr>
          <w:rFonts w:ascii="Arial" w:hAnsi="Arial" w:cs="Arial"/>
          <w:b/>
          <w:sz w:val="20"/>
          <w:szCs w:val="20"/>
        </w:rPr>
        <w:t>9</w:t>
      </w:r>
      <w:r w:rsidRPr="005A39AA">
        <w:rPr>
          <w:rFonts w:ascii="Arial" w:hAnsi="Arial" w:cs="Arial"/>
          <w:b/>
          <w:sz w:val="20"/>
          <w:szCs w:val="20"/>
        </w:rPr>
        <w:t xml:space="preserve">% in </w:t>
      </w:r>
      <w:r w:rsidR="00B75255">
        <w:rPr>
          <w:rFonts w:ascii="Arial" w:hAnsi="Arial" w:cs="Arial"/>
          <w:b/>
          <w:sz w:val="20"/>
          <w:szCs w:val="20"/>
        </w:rPr>
        <w:t>October</w:t>
      </w:r>
      <w:r w:rsidRPr="005A39AA">
        <w:rPr>
          <w:rFonts w:ascii="Arial" w:hAnsi="Arial" w:cs="Arial"/>
          <w:b/>
          <w:sz w:val="20"/>
          <w:szCs w:val="20"/>
        </w:rPr>
        <w:t>)</w:t>
      </w:r>
      <w:r w:rsidR="00823AE0">
        <w:rPr>
          <w:rFonts w:ascii="Arial" w:hAnsi="Arial" w:cs="Arial"/>
          <w:b/>
          <w:sz w:val="20"/>
          <w:szCs w:val="20"/>
        </w:rPr>
        <w:t xml:space="preserve"> after a slowdown, which lasted </w:t>
      </w:r>
      <w:r w:rsidR="005F03B8">
        <w:rPr>
          <w:rFonts w:ascii="Arial" w:hAnsi="Arial" w:cs="Arial"/>
          <w:b/>
          <w:sz w:val="20"/>
          <w:szCs w:val="20"/>
        </w:rPr>
        <w:t xml:space="preserve">for </w:t>
      </w:r>
      <w:r w:rsidR="00863C7F">
        <w:rPr>
          <w:rFonts w:ascii="Arial" w:hAnsi="Arial" w:cs="Arial"/>
          <w:b/>
          <w:sz w:val="20"/>
          <w:szCs w:val="20"/>
        </w:rPr>
        <w:t>4</w:t>
      </w:r>
      <w:r w:rsidR="00823AE0">
        <w:rPr>
          <w:rFonts w:ascii="Arial" w:hAnsi="Arial" w:cs="Arial"/>
          <w:b/>
          <w:sz w:val="20"/>
          <w:szCs w:val="20"/>
        </w:rPr>
        <w:t xml:space="preserve"> months</w:t>
      </w:r>
      <w:r w:rsidRPr="005A39AA">
        <w:rPr>
          <w:rFonts w:ascii="Arial" w:hAnsi="Arial" w:cs="Arial"/>
          <w:b/>
          <w:sz w:val="20"/>
          <w:szCs w:val="20"/>
        </w:rPr>
        <w:t>.</w:t>
      </w:r>
    </w:p>
    <w:p w:rsidR="00B91595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4302">
        <w:rPr>
          <w:rFonts w:ascii="Arial" w:hAnsi="Arial" w:cs="Arial"/>
          <w:sz w:val="20"/>
          <w:szCs w:val="20"/>
        </w:rPr>
        <w:t xml:space="preserve">The </w:t>
      </w:r>
      <w:r w:rsidRPr="00304302">
        <w:rPr>
          <w:rFonts w:ascii="Arial" w:hAnsi="Arial" w:cs="Arial"/>
          <w:b/>
          <w:sz w:val="20"/>
          <w:szCs w:val="20"/>
        </w:rPr>
        <w:t>month-on-month</w:t>
      </w:r>
      <w:r w:rsidRPr="00304302">
        <w:rPr>
          <w:rFonts w:ascii="Arial" w:hAnsi="Arial" w:cs="Arial"/>
          <w:sz w:val="20"/>
          <w:szCs w:val="20"/>
        </w:rPr>
        <w:t xml:space="preserve"> </w:t>
      </w:r>
      <w:r w:rsidR="00474A7D">
        <w:rPr>
          <w:rFonts w:ascii="Arial" w:hAnsi="Arial" w:cs="Arial"/>
          <w:sz w:val="20"/>
          <w:szCs w:val="20"/>
        </w:rPr>
        <w:t>decrease in</w:t>
      </w:r>
      <w:r w:rsidRPr="00522A01">
        <w:rPr>
          <w:rFonts w:ascii="Arial" w:hAnsi="Arial" w:cs="Arial"/>
          <w:sz w:val="20"/>
          <w:szCs w:val="20"/>
        </w:rPr>
        <w:t xml:space="preserve"> consumer prices in </w:t>
      </w:r>
      <w:r w:rsidRPr="00CA1198">
        <w:rPr>
          <w:rFonts w:ascii="Arial" w:hAnsi="Arial" w:cs="Arial"/>
          <w:sz w:val="20"/>
          <w:szCs w:val="20"/>
        </w:rPr>
        <w:t>'alcoholic beverages, tobacco'</w:t>
      </w:r>
      <w:r w:rsidRPr="00522A01">
        <w:rPr>
          <w:rFonts w:ascii="Arial" w:hAnsi="Arial" w:cs="Arial"/>
          <w:sz w:val="20"/>
          <w:szCs w:val="20"/>
        </w:rPr>
        <w:t xml:space="preserve"> came from </w:t>
      </w:r>
      <w:r w:rsidRPr="00CA1198">
        <w:rPr>
          <w:rFonts w:ascii="Arial" w:hAnsi="Arial" w:cs="Arial"/>
          <w:sz w:val="20"/>
          <w:szCs w:val="20"/>
        </w:rPr>
        <w:t>the r</w:t>
      </w:r>
      <w:r w:rsidR="00CA1198" w:rsidRPr="00CA1198">
        <w:rPr>
          <w:rFonts w:ascii="Arial" w:hAnsi="Arial" w:cs="Arial"/>
          <w:sz w:val="20"/>
          <w:szCs w:val="20"/>
        </w:rPr>
        <w:t>eduction</w:t>
      </w:r>
      <w:r w:rsidRPr="00CA1198">
        <w:rPr>
          <w:rFonts w:ascii="Arial" w:hAnsi="Arial" w:cs="Arial"/>
          <w:sz w:val="20"/>
          <w:szCs w:val="20"/>
        </w:rPr>
        <w:t xml:space="preserve"> in prices of spirits and beer (</w:t>
      </w:r>
      <w:r w:rsidR="00CA1198">
        <w:rPr>
          <w:rFonts w:ascii="Arial" w:hAnsi="Arial" w:cs="Arial"/>
          <w:sz w:val="20"/>
          <w:szCs w:val="20"/>
        </w:rPr>
        <w:t>-</w:t>
      </w:r>
      <w:r w:rsidRPr="00CA1198">
        <w:rPr>
          <w:rFonts w:ascii="Arial" w:hAnsi="Arial" w:cs="Arial"/>
          <w:sz w:val="20"/>
          <w:szCs w:val="20"/>
        </w:rPr>
        <w:t>3.</w:t>
      </w:r>
      <w:r w:rsidR="00CA1198" w:rsidRPr="00CA1198">
        <w:rPr>
          <w:rFonts w:ascii="Arial" w:hAnsi="Arial" w:cs="Arial"/>
          <w:sz w:val="20"/>
          <w:szCs w:val="20"/>
        </w:rPr>
        <w:t>0</w:t>
      </w:r>
      <w:r w:rsidRPr="00CA1198">
        <w:rPr>
          <w:rFonts w:ascii="Arial" w:hAnsi="Arial" w:cs="Arial"/>
          <w:sz w:val="20"/>
          <w:szCs w:val="20"/>
        </w:rPr>
        <w:t xml:space="preserve">% and </w:t>
      </w:r>
      <w:r w:rsidR="00CA1198">
        <w:rPr>
          <w:rFonts w:ascii="Arial" w:hAnsi="Arial" w:cs="Arial"/>
          <w:sz w:val="20"/>
          <w:szCs w:val="20"/>
        </w:rPr>
        <w:t>-</w:t>
      </w:r>
      <w:r w:rsidR="00CA1198" w:rsidRPr="00CA1198">
        <w:rPr>
          <w:rFonts w:ascii="Arial" w:hAnsi="Arial" w:cs="Arial"/>
          <w:sz w:val="20"/>
          <w:szCs w:val="20"/>
        </w:rPr>
        <w:t>0</w:t>
      </w:r>
      <w:r w:rsidRPr="00CA1198">
        <w:rPr>
          <w:rFonts w:ascii="Arial" w:hAnsi="Arial" w:cs="Arial"/>
          <w:sz w:val="20"/>
          <w:szCs w:val="20"/>
        </w:rPr>
        <w:t>.</w:t>
      </w:r>
      <w:r w:rsidR="00CA1198" w:rsidRPr="00CA1198">
        <w:rPr>
          <w:rFonts w:ascii="Arial" w:hAnsi="Arial" w:cs="Arial"/>
          <w:sz w:val="20"/>
          <w:szCs w:val="20"/>
        </w:rPr>
        <w:t>9</w:t>
      </w:r>
      <w:r w:rsidRPr="00CA1198">
        <w:rPr>
          <w:rFonts w:ascii="Arial" w:hAnsi="Arial" w:cs="Arial"/>
          <w:sz w:val="20"/>
          <w:szCs w:val="20"/>
        </w:rPr>
        <w:t xml:space="preserve">%, respectively). </w:t>
      </w:r>
      <w:r w:rsidR="00C52E16">
        <w:rPr>
          <w:rFonts w:ascii="Arial" w:hAnsi="Arial" w:cs="Arial"/>
          <w:sz w:val="20"/>
          <w:szCs w:val="20"/>
        </w:rPr>
        <w:t>The drop in p</w:t>
      </w:r>
      <w:r w:rsidRPr="00C52E16">
        <w:rPr>
          <w:rFonts w:ascii="Arial" w:hAnsi="Arial" w:cs="Arial"/>
          <w:sz w:val="20"/>
          <w:szCs w:val="20"/>
        </w:rPr>
        <w:t xml:space="preserve">rices </w:t>
      </w:r>
      <w:r w:rsidR="00C52E16">
        <w:rPr>
          <w:rFonts w:ascii="Arial" w:hAnsi="Arial" w:cs="Arial"/>
          <w:sz w:val="20"/>
          <w:szCs w:val="20"/>
        </w:rPr>
        <w:t xml:space="preserve">in </w:t>
      </w:r>
      <w:r w:rsidR="00C52E16" w:rsidRPr="00C52E16">
        <w:rPr>
          <w:rFonts w:ascii="Arial" w:hAnsi="Arial" w:cs="Arial"/>
          <w:sz w:val="20"/>
          <w:szCs w:val="20"/>
        </w:rPr>
        <w:t>'recreation and culture'</w:t>
      </w:r>
      <w:r w:rsidR="00C52E16">
        <w:rPr>
          <w:rFonts w:ascii="Arial" w:hAnsi="Arial" w:cs="Arial"/>
          <w:b/>
          <w:sz w:val="20"/>
          <w:szCs w:val="20"/>
        </w:rPr>
        <w:t xml:space="preserve"> </w:t>
      </w:r>
      <w:r w:rsidR="003B0CF1">
        <w:rPr>
          <w:rFonts w:ascii="Arial" w:hAnsi="Arial" w:cs="Arial"/>
          <w:sz w:val="20"/>
          <w:szCs w:val="20"/>
        </w:rPr>
        <w:t xml:space="preserve">caused particularly a decline in off-season prices </w:t>
      </w:r>
      <w:r w:rsidRPr="00C52E16">
        <w:rPr>
          <w:rFonts w:ascii="Arial" w:hAnsi="Arial" w:cs="Arial"/>
          <w:sz w:val="20"/>
          <w:szCs w:val="20"/>
        </w:rPr>
        <w:t xml:space="preserve">of </w:t>
      </w:r>
      <w:r w:rsidR="003B0CF1">
        <w:rPr>
          <w:rFonts w:ascii="Arial" w:hAnsi="Arial" w:cs="Arial"/>
          <w:sz w:val="20"/>
          <w:szCs w:val="20"/>
        </w:rPr>
        <w:t>package holidays (-2</w:t>
      </w:r>
      <w:r w:rsidRPr="00C52E16">
        <w:rPr>
          <w:rFonts w:ascii="Arial" w:hAnsi="Arial" w:cs="Arial"/>
          <w:sz w:val="20"/>
          <w:szCs w:val="20"/>
        </w:rPr>
        <w:t>.</w:t>
      </w:r>
      <w:r w:rsidR="003B0CF1">
        <w:rPr>
          <w:rFonts w:ascii="Arial" w:hAnsi="Arial" w:cs="Arial"/>
          <w:sz w:val="20"/>
          <w:szCs w:val="20"/>
        </w:rPr>
        <w:t>1</w:t>
      </w:r>
      <w:r w:rsidRPr="00C52E16">
        <w:rPr>
          <w:rFonts w:ascii="Arial" w:hAnsi="Arial" w:cs="Arial"/>
          <w:sz w:val="20"/>
          <w:szCs w:val="20"/>
        </w:rPr>
        <w:t>%</w:t>
      </w:r>
      <w:r w:rsidR="003B0CF1">
        <w:rPr>
          <w:rFonts w:ascii="Arial" w:hAnsi="Arial" w:cs="Arial"/>
          <w:sz w:val="20"/>
          <w:szCs w:val="20"/>
        </w:rPr>
        <w:t>)</w:t>
      </w:r>
      <w:r w:rsidRPr="00C52E16">
        <w:rPr>
          <w:rFonts w:ascii="Arial" w:hAnsi="Arial" w:cs="Arial"/>
          <w:sz w:val="20"/>
          <w:szCs w:val="20"/>
        </w:rPr>
        <w:t>. In '</w:t>
      </w:r>
      <w:r w:rsidR="003B0CF1">
        <w:rPr>
          <w:rFonts w:ascii="Arial" w:hAnsi="Arial" w:cs="Arial"/>
          <w:sz w:val="20"/>
          <w:szCs w:val="20"/>
        </w:rPr>
        <w:t>miscellaneous goods and services</w:t>
      </w:r>
      <w:r w:rsidRPr="00C52E16">
        <w:rPr>
          <w:rFonts w:ascii="Arial" w:hAnsi="Arial" w:cs="Arial"/>
          <w:sz w:val="20"/>
          <w:szCs w:val="20"/>
        </w:rPr>
        <w:t xml:space="preserve">', prices of </w:t>
      </w:r>
      <w:r w:rsidR="00922A2E">
        <w:rPr>
          <w:rFonts w:ascii="Arial" w:hAnsi="Arial" w:cs="Arial"/>
          <w:sz w:val="20"/>
          <w:szCs w:val="20"/>
        </w:rPr>
        <w:t>b</w:t>
      </w:r>
      <w:r w:rsidR="00922A2E" w:rsidRPr="00922A2E">
        <w:rPr>
          <w:rFonts w:ascii="Arial" w:hAnsi="Arial" w:cs="Arial"/>
          <w:sz w:val="20"/>
          <w:szCs w:val="20"/>
        </w:rPr>
        <w:t>eauty products</w:t>
      </w:r>
      <w:r w:rsidR="00922A2E">
        <w:rPr>
          <w:rFonts w:ascii="Arial" w:hAnsi="Arial" w:cs="Arial"/>
          <w:sz w:val="20"/>
          <w:szCs w:val="20"/>
        </w:rPr>
        <w:t xml:space="preserve"> went primarily down (-2.6%). </w:t>
      </w:r>
      <w:r w:rsidR="00922A2E" w:rsidRPr="00922A2E">
        <w:rPr>
          <w:rFonts w:ascii="Arial" w:hAnsi="Arial" w:cs="Arial"/>
          <w:color w:val="000000"/>
          <w:sz w:val="20"/>
          <w:szCs w:val="20"/>
        </w:rPr>
        <w:t xml:space="preserve">In </w:t>
      </w:r>
      <w:r w:rsidR="00922A2E" w:rsidRPr="00922A2E">
        <w:rPr>
          <w:rFonts w:ascii="Arial" w:hAnsi="Arial" w:cs="Arial"/>
          <w:sz w:val="20"/>
          <w:szCs w:val="20"/>
        </w:rPr>
        <w:t>'transport', fuel prices decreased (-0.8%).</w:t>
      </w:r>
      <w:r w:rsidRPr="00C52E16">
        <w:rPr>
          <w:rFonts w:ascii="Arial" w:hAnsi="Arial" w:cs="Arial"/>
          <w:sz w:val="20"/>
          <w:szCs w:val="20"/>
        </w:rPr>
        <w:t xml:space="preserve"> </w:t>
      </w:r>
      <w:r w:rsidR="004033FF">
        <w:rPr>
          <w:rFonts w:ascii="Arial" w:hAnsi="Arial" w:cs="Arial"/>
          <w:sz w:val="20"/>
          <w:szCs w:val="20"/>
        </w:rPr>
        <w:t xml:space="preserve">In </w:t>
      </w:r>
      <w:r w:rsidR="004033FF" w:rsidRPr="004033FF">
        <w:rPr>
          <w:rFonts w:ascii="Arial" w:hAnsi="Arial" w:cs="Arial"/>
          <w:sz w:val="20"/>
          <w:szCs w:val="20"/>
        </w:rPr>
        <w:t>'</w:t>
      </w:r>
      <w:r w:rsidR="004033FF">
        <w:rPr>
          <w:rFonts w:ascii="Arial" w:hAnsi="Arial" w:cs="Arial"/>
          <w:sz w:val="20"/>
          <w:szCs w:val="20"/>
        </w:rPr>
        <w:t>clothing and footwear</w:t>
      </w:r>
      <w:r w:rsidR="004033FF" w:rsidRPr="004033FF">
        <w:rPr>
          <w:rFonts w:ascii="Arial" w:hAnsi="Arial" w:cs="Arial"/>
          <w:sz w:val="20"/>
          <w:szCs w:val="20"/>
        </w:rPr>
        <w:t xml:space="preserve">', </w:t>
      </w:r>
      <w:r w:rsidR="004033FF">
        <w:rPr>
          <w:rFonts w:ascii="Arial" w:hAnsi="Arial" w:cs="Arial"/>
          <w:sz w:val="20"/>
          <w:szCs w:val="20"/>
        </w:rPr>
        <w:t xml:space="preserve">prices of clothing and footwear were lower (-0.5% and -0.3%, respectively). </w:t>
      </w:r>
      <w:r w:rsidRPr="00C52E16">
        <w:rPr>
          <w:rFonts w:ascii="Arial" w:hAnsi="Arial" w:cs="Arial"/>
          <w:sz w:val="20"/>
          <w:szCs w:val="20"/>
        </w:rPr>
        <w:t xml:space="preserve">In food, prices of </w:t>
      </w:r>
      <w:r w:rsidR="004033FF">
        <w:rPr>
          <w:rFonts w:ascii="Arial" w:hAnsi="Arial" w:cs="Arial"/>
          <w:sz w:val="20"/>
          <w:szCs w:val="20"/>
        </w:rPr>
        <w:t>flour</w:t>
      </w:r>
      <w:r w:rsidRPr="00C52E16">
        <w:rPr>
          <w:rFonts w:ascii="Arial" w:hAnsi="Arial" w:cs="Arial"/>
          <w:sz w:val="20"/>
          <w:szCs w:val="20"/>
        </w:rPr>
        <w:t xml:space="preserve"> were </w:t>
      </w:r>
      <w:r w:rsidR="004033FF">
        <w:rPr>
          <w:rFonts w:ascii="Arial" w:hAnsi="Arial" w:cs="Arial"/>
          <w:sz w:val="20"/>
          <w:szCs w:val="20"/>
        </w:rPr>
        <w:t>lower</w:t>
      </w:r>
      <w:r w:rsidRPr="00C52E16">
        <w:rPr>
          <w:rFonts w:ascii="Arial" w:hAnsi="Arial" w:cs="Arial"/>
          <w:sz w:val="20"/>
          <w:szCs w:val="20"/>
        </w:rPr>
        <w:t xml:space="preserve"> </w:t>
      </w:r>
      <w:r w:rsidR="004033FF">
        <w:rPr>
          <w:rFonts w:ascii="Arial" w:hAnsi="Arial" w:cs="Arial"/>
          <w:sz w:val="20"/>
          <w:szCs w:val="20"/>
        </w:rPr>
        <w:t xml:space="preserve">(-2.4%) as well as prices of </w:t>
      </w:r>
      <w:r w:rsidR="006F642A">
        <w:rPr>
          <w:rFonts w:ascii="Arial" w:hAnsi="Arial" w:cs="Arial"/>
          <w:sz w:val="20"/>
          <w:szCs w:val="20"/>
        </w:rPr>
        <w:t>e</w:t>
      </w:r>
      <w:r w:rsidR="006F642A" w:rsidRPr="006F642A">
        <w:rPr>
          <w:rFonts w:ascii="Arial" w:hAnsi="Arial" w:cs="Arial"/>
          <w:sz w:val="20"/>
          <w:szCs w:val="20"/>
        </w:rPr>
        <w:t>dible oils</w:t>
      </w:r>
      <w:r w:rsidR="006F642A">
        <w:rPr>
          <w:rFonts w:ascii="Arial" w:hAnsi="Arial" w:cs="Arial"/>
          <w:sz w:val="20"/>
          <w:szCs w:val="20"/>
        </w:rPr>
        <w:t xml:space="preserve"> (-</w:t>
      </w:r>
      <w:r w:rsidRPr="00C52E16">
        <w:rPr>
          <w:rFonts w:ascii="Arial" w:hAnsi="Arial" w:cs="Arial"/>
          <w:sz w:val="20"/>
          <w:szCs w:val="20"/>
        </w:rPr>
        <w:t>2.</w:t>
      </w:r>
      <w:r w:rsidR="006F642A">
        <w:rPr>
          <w:rFonts w:ascii="Arial" w:hAnsi="Arial" w:cs="Arial"/>
          <w:sz w:val="20"/>
          <w:szCs w:val="20"/>
        </w:rPr>
        <w:t>4</w:t>
      </w:r>
      <w:r w:rsidRPr="00C52E16">
        <w:rPr>
          <w:rFonts w:ascii="Arial" w:hAnsi="Arial" w:cs="Arial"/>
          <w:sz w:val="20"/>
          <w:szCs w:val="20"/>
        </w:rPr>
        <w:t>%</w:t>
      </w:r>
      <w:r w:rsidR="006F642A">
        <w:rPr>
          <w:rFonts w:ascii="Arial" w:hAnsi="Arial" w:cs="Arial"/>
          <w:sz w:val="20"/>
          <w:szCs w:val="20"/>
        </w:rPr>
        <w:t>)</w:t>
      </w:r>
      <w:r w:rsidRPr="00C52E16">
        <w:rPr>
          <w:rFonts w:ascii="Arial" w:hAnsi="Arial" w:cs="Arial"/>
          <w:sz w:val="20"/>
          <w:szCs w:val="20"/>
        </w:rPr>
        <w:t xml:space="preserve">, sugar </w:t>
      </w:r>
      <w:r w:rsidR="006F642A">
        <w:rPr>
          <w:rFonts w:ascii="Arial" w:hAnsi="Arial" w:cs="Arial"/>
          <w:sz w:val="20"/>
          <w:szCs w:val="20"/>
        </w:rPr>
        <w:t>(-</w:t>
      </w:r>
      <w:r w:rsidRPr="00C52E16">
        <w:rPr>
          <w:rFonts w:ascii="Arial" w:hAnsi="Arial" w:cs="Arial"/>
          <w:sz w:val="20"/>
          <w:szCs w:val="20"/>
        </w:rPr>
        <w:t>1.5%</w:t>
      </w:r>
      <w:r w:rsidR="006F642A">
        <w:rPr>
          <w:rFonts w:ascii="Arial" w:hAnsi="Arial" w:cs="Arial"/>
          <w:sz w:val="20"/>
          <w:szCs w:val="20"/>
        </w:rPr>
        <w:t>), cocoa (-1.4%)</w:t>
      </w:r>
      <w:r w:rsidRPr="00C52E16">
        <w:rPr>
          <w:rFonts w:ascii="Arial" w:hAnsi="Arial" w:cs="Arial"/>
          <w:sz w:val="20"/>
          <w:szCs w:val="20"/>
        </w:rPr>
        <w:t xml:space="preserve"> and </w:t>
      </w:r>
      <w:r w:rsidR="006F642A">
        <w:rPr>
          <w:rFonts w:ascii="Arial" w:hAnsi="Arial" w:cs="Arial"/>
          <w:sz w:val="20"/>
          <w:szCs w:val="20"/>
        </w:rPr>
        <w:t>tea</w:t>
      </w:r>
      <w:r w:rsidRPr="00C52E16">
        <w:rPr>
          <w:rFonts w:ascii="Arial" w:hAnsi="Arial" w:cs="Arial"/>
          <w:sz w:val="20"/>
          <w:szCs w:val="20"/>
        </w:rPr>
        <w:t xml:space="preserve"> </w:t>
      </w:r>
      <w:r w:rsidR="006F642A">
        <w:rPr>
          <w:rFonts w:ascii="Arial" w:hAnsi="Arial" w:cs="Arial"/>
          <w:sz w:val="20"/>
          <w:szCs w:val="20"/>
        </w:rPr>
        <w:t>(-</w:t>
      </w:r>
      <w:r w:rsidRPr="00C52E16">
        <w:rPr>
          <w:rFonts w:ascii="Arial" w:hAnsi="Arial" w:cs="Arial"/>
          <w:sz w:val="20"/>
          <w:szCs w:val="20"/>
        </w:rPr>
        <w:t>1.</w:t>
      </w:r>
      <w:r w:rsidR="006F642A">
        <w:rPr>
          <w:rFonts w:ascii="Arial" w:hAnsi="Arial" w:cs="Arial"/>
          <w:sz w:val="20"/>
          <w:szCs w:val="20"/>
        </w:rPr>
        <w:t>0</w:t>
      </w:r>
      <w:r w:rsidRPr="00C52E16">
        <w:rPr>
          <w:rFonts w:ascii="Arial" w:hAnsi="Arial" w:cs="Arial"/>
          <w:sz w:val="20"/>
          <w:szCs w:val="20"/>
        </w:rPr>
        <w:t>%</w:t>
      </w:r>
      <w:r w:rsidR="006F642A">
        <w:rPr>
          <w:rFonts w:ascii="Arial" w:hAnsi="Arial" w:cs="Arial"/>
          <w:sz w:val="20"/>
          <w:szCs w:val="20"/>
        </w:rPr>
        <w:t>)</w:t>
      </w:r>
      <w:r w:rsidRPr="00C52E16">
        <w:rPr>
          <w:rFonts w:ascii="Arial" w:hAnsi="Arial" w:cs="Arial"/>
          <w:sz w:val="20"/>
          <w:szCs w:val="20"/>
        </w:rPr>
        <w:t>.</w:t>
      </w:r>
      <w:r w:rsidRPr="00953954">
        <w:rPr>
          <w:rFonts w:ascii="Arial" w:hAnsi="Arial" w:cs="Arial"/>
          <w:sz w:val="20"/>
          <w:szCs w:val="20"/>
        </w:rPr>
        <w:t xml:space="preserve"> </w:t>
      </w:r>
    </w:p>
    <w:p w:rsidR="00863C7F" w:rsidRDefault="00863C7F" w:rsidP="00B91595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91595" w:rsidRPr="001254A0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415A">
        <w:rPr>
          <w:rFonts w:ascii="Arial" w:hAnsi="Arial" w:cs="Arial"/>
          <w:color w:val="000000"/>
          <w:sz w:val="20"/>
          <w:szCs w:val="20"/>
        </w:rPr>
        <w:t xml:space="preserve">A contrary effect on the </w:t>
      </w:r>
      <w:r>
        <w:rPr>
          <w:rFonts w:ascii="Arial" w:hAnsi="Arial" w:cs="Arial"/>
          <w:color w:val="000000"/>
          <w:sz w:val="20"/>
          <w:szCs w:val="20"/>
        </w:rPr>
        <w:t xml:space="preserve">consumer </w:t>
      </w:r>
      <w:r w:rsidRPr="00FF415A">
        <w:rPr>
          <w:rFonts w:ascii="Arial" w:hAnsi="Arial" w:cs="Arial"/>
          <w:color w:val="000000"/>
          <w:sz w:val="20"/>
          <w:szCs w:val="20"/>
        </w:rPr>
        <w:t xml:space="preserve">price level owed mainly to </w:t>
      </w:r>
      <w:r w:rsidRPr="008500CD">
        <w:rPr>
          <w:rFonts w:ascii="Arial" w:hAnsi="Arial" w:cs="Arial"/>
          <w:color w:val="000000"/>
          <w:sz w:val="20"/>
          <w:szCs w:val="20"/>
        </w:rPr>
        <w:t xml:space="preserve">a </w:t>
      </w:r>
      <w:r w:rsidR="008500CD" w:rsidRPr="008500CD">
        <w:rPr>
          <w:rFonts w:ascii="Arial" w:hAnsi="Arial" w:cs="Arial"/>
          <w:color w:val="000000"/>
          <w:sz w:val="20"/>
          <w:szCs w:val="20"/>
        </w:rPr>
        <w:t>month-on-month rise</w:t>
      </w:r>
      <w:r w:rsidRPr="008500CD">
        <w:rPr>
          <w:rFonts w:ascii="Arial" w:hAnsi="Arial" w:cs="Arial"/>
          <w:color w:val="000000"/>
          <w:sz w:val="20"/>
          <w:szCs w:val="20"/>
        </w:rPr>
        <w:t xml:space="preserve"> in prices in </w:t>
      </w:r>
      <w:r w:rsidRPr="008500CD">
        <w:rPr>
          <w:rFonts w:ascii="Arial" w:hAnsi="Arial" w:cs="Arial"/>
          <w:sz w:val="20"/>
          <w:szCs w:val="20"/>
        </w:rPr>
        <w:t>'</w:t>
      </w:r>
      <w:r w:rsidR="008500CD">
        <w:rPr>
          <w:rFonts w:ascii="Arial" w:hAnsi="Arial" w:cs="Arial"/>
          <w:sz w:val="20"/>
          <w:szCs w:val="20"/>
        </w:rPr>
        <w:t xml:space="preserve">food and non-alcoholic </w:t>
      </w:r>
      <w:r w:rsidR="008500CD" w:rsidRPr="00C771C8">
        <w:rPr>
          <w:rFonts w:ascii="Arial" w:hAnsi="Arial" w:cs="Arial"/>
          <w:sz w:val="20"/>
          <w:szCs w:val="20"/>
        </w:rPr>
        <w:t>beverages</w:t>
      </w:r>
      <w:r w:rsidRPr="00C771C8">
        <w:rPr>
          <w:rFonts w:ascii="Arial" w:hAnsi="Arial" w:cs="Arial"/>
          <w:sz w:val="20"/>
          <w:szCs w:val="20"/>
        </w:rPr>
        <w:t xml:space="preserve">', where prices went </w:t>
      </w:r>
      <w:r w:rsidR="008500CD" w:rsidRPr="00C771C8">
        <w:rPr>
          <w:rFonts w:ascii="Arial" w:hAnsi="Arial" w:cs="Arial"/>
          <w:sz w:val="20"/>
          <w:szCs w:val="20"/>
        </w:rPr>
        <w:t>up</w:t>
      </w:r>
      <w:r w:rsidRPr="00C771C8">
        <w:rPr>
          <w:rFonts w:ascii="Arial" w:hAnsi="Arial" w:cs="Arial"/>
          <w:sz w:val="20"/>
          <w:szCs w:val="20"/>
        </w:rPr>
        <w:t xml:space="preserve"> </w:t>
      </w:r>
      <w:r w:rsidR="008500CD" w:rsidRPr="00C771C8">
        <w:rPr>
          <w:rFonts w:ascii="Arial" w:hAnsi="Arial" w:cs="Arial"/>
          <w:sz w:val="20"/>
          <w:szCs w:val="20"/>
        </w:rPr>
        <w:t>by 0</w:t>
      </w:r>
      <w:r w:rsidRPr="00C771C8">
        <w:rPr>
          <w:rFonts w:ascii="Arial" w:hAnsi="Arial" w:cs="Arial"/>
          <w:sz w:val="20"/>
          <w:szCs w:val="20"/>
        </w:rPr>
        <w:t>.</w:t>
      </w:r>
      <w:r w:rsidR="008500CD" w:rsidRPr="00C771C8">
        <w:rPr>
          <w:rFonts w:ascii="Arial" w:hAnsi="Arial" w:cs="Arial"/>
          <w:sz w:val="20"/>
          <w:szCs w:val="20"/>
        </w:rPr>
        <w:t>7</w:t>
      </w:r>
      <w:r w:rsidRPr="00C771C8">
        <w:rPr>
          <w:rFonts w:ascii="Arial" w:hAnsi="Arial" w:cs="Arial"/>
          <w:sz w:val="20"/>
          <w:szCs w:val="20"/>
        </w:rPr>
        <w:t xml:space="preserve">% in </w:t>
      </w:r>
      <w:r w:rsidR="008500CD" w:rsidRPr="00C771C8">
        <w:rPr>
          <w:rFonts w:ascii="Arial" w:hAnsi="Arial" w:cs="Arial"/>
          <w:sz w:val="20"/>
          <w:szCs w:val="20"/>
        </w:rPr>
        <w:t>Novemb</w:t>
      </w:r>
      <w:r w:rsidRPr="00C771C8">
        <w:rPr>
          <w:rFonts w:ascii="Arial" w:hAnsi="Arial" w:cs="Arial"/>
          <w:sz w:val="20"/>
          <w:szCs w:val="20"/>
        </w:rPr>
        <w:t xml:space="preserve">er after four months of the </w:t>
      </w:r>
      <w:r w:rsidR="00C771C8" w:rsidRPr="00C771C8">
        <w:rPr>
          <w:rFonts w:ascii="Arial" w:hAnsi="Arial" w:cs="Arial"/>
          <w:sz w:val="20"/>
          <w:szCs w:val="20"/>
        </w:rPr>
        <w:t>drop</w:t>
      </w:r>
      <w:r w:rsidRPr="00C771C8">
        <w:rPr>
          <w:rFonts w:ascii="Arial" w:hAnsi="Arial" w:cs="Arial"/>
          <w:sz w:val="20"/>
          <w:szCs w:val="20"/>
        </w:rPr>
        <w:t xml:space="preserve">. </w:t>
      </w:r>
      <w:r w:rsidR="00161D7C">
        <w:rPr>
          <w:rFonts w:ascii="Arial" w:hAnsi="Arial" w:cs="Arial"/>
          <w:sz w:val="20"/>
          <w:szCs w:val="20"/>
        </w:rPr>
        <w:t>Prices of vegetables were particularly higher by 1.3%</w:t>
      </w:r>
      <w:r w:rsidR="006D3D2B">
        <w:rPr>
          <w:rFonts w:ascii="Arial" w:hAnsi="Arial" w:cs="Arial"/>
          <w:sz w:val="20"/>
          <w:szCs w:val="20"/>
        </w:rPr>
        <w:t>,</w:t>
      </w:r>
      <w:r w:rsidR="00161D7C">
        <w:rPr>
          <w:rFonts w:ascii="Arial" w:hAnsi="Arial" w:cs="Arial"/>
          <w:sz w:val="20"/>
          <w:szCs w:val="20"/>
        </w:rPr>
        <w:t xml:space="preserve"> eggs by 5.3%, b</w:t>
      </w:r>
      <w:r w:rsidR="00161D7C" w:rsidRPr="00161D7C">
        <w:rPr>
          <w:rFonts w:ascii="Arial" w:hAnsi="Arial" w:cs="Arial"/>
          <w:sz w:val="20"/>
          <w:szCs w:val="20"/>
        </w:rPr>
        <w:t>utcher products</w:t>
      </w:r>
      <w:r w:rsidR="00161D7C">
        <w:rPr>
          <w:rFonts w:ascii="Arial" w:hAnsi="Arial" w:cs="Arial"/>
          <w:sz w:val="20"/>
          <w:szCs w:val="20"/>
        </w:rPr>
        <w:t xml:space="preserve"> </w:t>
      </w:r>
      <w:r w:rsidR="00575EBB">
        <w:rPr>
          <w:rFonts w:ascii="Arial" w:hAnsi="Arial" w:cs="Arial"/>
          <w:sz w:val="20"/>
          <w:szCs w:val="20"/>
        </w:rPr>
        <w:t>by 0.9%, yoghurts by 3.7%, cheese by 1.5%, milk by 1.7%, c</w:t>
      </w:r>
      <w:r w:rsidR="00575EBB" w:rsidRPr="00575EBB">
        <w:rPr>
          <w:rFonts w:ascii="Arial" w:hAnsi="Arial" w:cs="Arial"/>
          <w:sz w:val="20"/>
          <w:szCs w:val="20"/>
        </w:rPr>
        <w:t>hocolate and chocolate-based products</w:t>
      </w:r>
      <w:r w:rsidR="00575EBB">
        <w:rPr>
          <w:rFonts w:ascii="Arial" w:hAnsi="Arial" w:cs="Arial"/>
          <w:sz w:val="20"/>
          <w:szCs w:val="20"/>
        </w:rPr>
        <w:t xml:space="preserve"> by 3.4% </w:t>
      </w:r>
      <w:r w:rsidR="006D3D2B">
        <w:rPr>
          <w:rFonts w:ascii="Arial" w:hAnsi="Arial" w:cs="Arial"/>
          <w:sz w:val="20"/>
          <w:szCs w:val="20"/>
        </w:rPr>
        <w:t>compared with October.</w:t>
      </w:r>
    </w:p>
    <w:p w:rsidR="00B91595" w:rsidRPr="00BA6ADE" w:rsidRDefault="00B91595" w:rsidP="00B91595">
      <w:pPr>
        <w:spacing w:line="276" w:lineRule="auto"/>
        <w:rPr>
          <w:rFonts w:ascii="Arial" w:hAnsi="Arial" w:cs="Arial"/>
          <w:sz w:val="20"/>
          <w:szCs w:val="20"/>
        </w:rPr>
      </w:pPr>
      <w:r w:rsidRPr="00BA6ADE">
        <w:rPr>
          <w:rFonts w:ascii="Arial" w:hAnsi="Arial" w:cs="Arial"/>
          <w:sz w:val="20"/>
          <w:szCs w:val="20"/>
        </w:rPr>
        <w:t xml:space="preserve"> </w:t>
      </w:r>
    </w:p>
    <w:p w:rsidR="00B91595" w:rsidRPr="006545F4" w:rsidRDefault="00B91595" w:rsidP="00B91595">
      <w:pPr>
        <w:pStyle w:val="Poznmkytext"/>
        <w:spacing w:line="276" w:lineRule="auto"/>
        <w:rPr>
          <w:sz w:val="20"/>
          <w:szCs w:val="20"/>
        </w:rPr>
      </w:pPr>
      <w:r w:rsidRPr="006545F4">
        <w:rPr>
          <w:sz w:val="20"/>
          <w:szCs w:val="20"/>
        </w:rPr>
        <w:t xml:space="preserve">Prices of goods </w:t>
      </w:r>
      <w:r>
        <w:rPr>
          <w:sz w:val="20"/>
          <w:szCs w:val="20"/>
        </w:rPr>
        <w:t xml:space="preserve">in total </w:t>
      </w:r>
      <w:r w:rsidR="00575EBB">
        <w:rPr>
          <w:sz w:val="20"/>
          <w:szCs w:val="20"/>
        </w:rPr>
        <w:t xml:space="preserve">remained unchanged, prices of services </w:t>
      </w:r>
      <w:r w:rsidR="00575EBB" w:rsidRPr="00575EBB">
        <w:rPr>
          <w:sz w:val="20"/>
          <w:szCs w:val="20"/>
        </w:rPr>
        <w:t xml:space="preserve">decreased </w:t>
      </w:r>
      <w:r w:rsidR="00575EBB">
        <w:rPr>
          <w:sz w:val="20"/>
          <w:szCs w:val="20"/>
        </w:rPr>
        <w:t>(-</w:t>
      </w:r>
      <w:r w:rsidRPr="00575EBB">
        <w:rPr>
          <w:sz w:val="20"/>
          <w:szCs w:val="20"/>
        </w:rPr>
        <w:t>0.</w:t>
      </w:r>
      <w:r w:rsidR="00575EBB" w:rsidRPr="00575EBB">
        <w:rPr>
          <w:sz w:val="20"/>
          <w:szCs w:val="20"/>
        </w:rPr>
        <w:t>2</w:t>
      </w:r>
      <w:r w:rsidRPr="00575EBB">
        <w:rPr>
          <w:sz w:val="20"/>
          <w:szCs w:val="20"/>
        </w:rPr>
        <w:t>%</w:t>
      </w:r>
      <w:r w:rsidR="00575EBB">
        <w:rPr>
          <w:sz w:val="20"/>
          <w:szCs w:val="20"/>
        </w:rPr>
        <w:t>)</w:t>
      </w:r>
      <w:r w:rsidRPr="00575EBB">
        <w:rPr>
          <w:sz w:val="20"/>
          <w:szCs w:val="20"/>
        </w:rPr>
        <w:t>.</w:t>
      </w:r>
      <w:r w:rsidRPr="006545F4">
        <w:rPr>
          <w:sz w:val="20"/>
          <w:szCs w:val="20"/>
        </w:rPr>
        <w:t xml:space="preserve"> </w:t>
      </w:r>
    </w:p>
    <w:p w:rsidR="00B91595" w:rsidRPr="006545F4" w:rsidRDefault="00B91595" w:rsidP="00B91595">
      <w:pPr>
        <w:pStyle w:val="Poznmkytext"/>
        <w:spacing w:line="276" w:lineRule="auto"/>
        <w:rPr>
          <w:sz w:val="20"/>
          <w:szCs w:val="20"/>
        </w:rPr>
      </w:pPr>
    </w:p>
    <w:p w:rsidR="00B91595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7D32">
        <w:rPr>
          <w:rFonts w:ascii="Arial" w:hAnsi="Arial" w:cs="Arial"/>
          <w:sz w:val="20"/>
          <w:szCs w:val="20"/>
        </w:rPr>
        <w:t xml:space="preserve">In terms of the </w:t>
      </w:r>
      <w:r w:rsidRPr="00607D32">
        <w:rPr>
          <w:rFonts w:ascii="Arial" w:hAnsi="Arial" w:cs="Arial"/>
          <w:b/>
          <w:sz w:val="20"/>
          <w:szCs w:val="20"/>
        </w:rPr>
        <w:t>year-on-year</w:t>
      </w:r>
      <w:r w:rsidRPr="00607D32">
        <w:rPr>
          <w:rFonts w:ascii="Arial" w:hAnsi="Arial" w:cs="Arial"/>
          <w:sz w:val="20"/>
          <w:szCs w:val="20"/>
        </w:rPr>
        <w:t xml:space="preserve"> comparison, in </w:t>
      </w:r>
      <w:r w:rsidR="00BE770B">
        <w:rPr>
          <w:rFonts w:ascii="Arial" w:hAnsi="Arial" w:cs="Arial"/>
          <w:sz w:val="20"/>
          <w:szCs w:val="20"/>
        </w:rPr>
        <w:t>November</w:t>
      </w:r>
      <w:r w:rsidRPr="00607D32">
        <w:rPr>
          <w:rFonts w:ascii="Arial" w:hAnsi="Arial" w:cs="Arial"/>
          <w:sz w:val="20"/>
          <w:szCs w:val="20"/>
        </w:rPr>
        <w:t xml:space="preserve">, the increase in consumer prices was </w:t>
      </w:r>
      <w:r w:rsidR="004264C5" w:rsidRPr="004264C5">
        <w:rPr>
          <w:rFonts w:ascii="Arial" w:hAnsi="Arial" w:cs="Arial"/>
          <w:sz w:val="20"/>
          <w:szCs w:val="20"/>
        </w:rPr>
        <w:t>1</w:t>
      </w:r>
      <w:r w:rsidRPr="004264C5">
        <w:rPr>
          <w:rFonts w:ascii="Arial" w:hAnsi="Arial" w:cs="Arial"/>
          <w:sz w:val="20"/>
          <w:szCs w:val="20"/>
        </w:rPr>
        <w:t>.</w:t>
      </w:r>
      <w:r w:rsidR="004264C5" w:rsidRPr="004264C5">
        <w:rPr>
          <w:rFonts w:ascii="Arial" w:hAnsi="Arial" w:cs="Arial"/>
          <w:sz w:val="20"/>
          <w:szCs w:val="20"/>
        </w:rPr>
        <w:t>1</w:t>
      </w:r>
      <w:r w:rsidRPr="004264C5">
        <w:rPr>
          <w:rFonts w:ascii="Arial" w:hAnsi="Arial" w:cs="Arial"/>
          <w:sz w:val="20"/>
          <w:szCs w:val="20"/>
        </w:rPr>
        <w:t>%, i.e. 0.</w:t>
      </w:r>
      <w:r w:rsidR="004264C5" w:rsidRPr="004264C5">
        <w:rPr>
          <w:rFonts w:ascii="Arial" w:hAnsi="Arial" w:cs="Arial"/>
          <w:sz w:val="20"/>
          <w:szCs w:val="20"/>
        </w:rPr>
        <w:t>2</w:t>
      </w:r>
      <w:r w:rsidRPr="004264C5">
        <w:rPr>
          <w:rFonts w:ascii="Arial" w:hAnsi="Arial" w:cs="Arial"/>
          <w:sz w:val="20"/>
          <w:szCs w:val="20"/>
        </w:rPr>
        <w:t xml:space="preserve"> percentage point</w:t>
      </w:r>
      <w:r w:rsidR="00F66E58">
        <w:rPr>
          <w:rFonts w:ascii="Arial" w:hAnsi="Arial" w:cs="Arial"/>
          <w:sz w:val="20"/>
          <w:szCs w:val="20"/>
        </w:rPr>
        <w:t>s</w:t>
      </w:r>
      <w:r w:rsidRPr="004264C5">
        <w:rPr>
          <w:rFonts w:ascii="Arial" w:hAnsi="Arial" w:cs="Arial"/>
          <w:sz w:val="20"/>
          <w:szCs w:val="20"/>
        </w:rPr>
        <w:t xml:space="preserve"> </w:t>
      </w:r>
      <w:r w:rsidR="004264C5">
        <w:rPr>
          <w:rFonts w:ascii="Arial" w:hAnsi="Arial" w:cs="Arial"/>
          <w:sz w:val="20"/>
          <w:szCs w:val="20"/>
        </w:rPr>
        <w:t>up</w:t>
      </w:r>
      <w:r w:rsidRPr="00CA50CE">
        <w:rPr>
          <w:rFonts w:ascii="Arial" w:hAnsi="Arial" w:cs="Arial"/>
          <w:sz w:val="20"/>
          <w:szCs w:val="20"/>
        </w:rPr>
        <w:t xml:space="preserve"> compared</w:t>
      </w:r>
      <w:r w:rsidRPr="00B47CFC">
        <w:rPr>
          <w:rFonts w:ascii="Arial" w:hAnsi="Arial" w:cs="Arial"/>
          <w:sz w:val="20"/>
          <w:szCs w:val="20"/>
        </w:rPr>
        <w:t xml:space="preserve"> with </w:t>
      </w:r>
      <w:r w:rsidR="00BE770B">
        <w:rPr>
          <w:rFonts w:ascii="Arial" w:hAnsi="Arial" w:cs="Arial"/>
          <w:sz w:val="20"/>
          <w:szCs w:val="20"/>
        </w:rPr>
        <w:t>October</w:t>
      </w:r>
      <w:r w:rsidRPr="00B47CFC">
        <w:rPr>
          <w:rFonts w:ascii="Arial" w:hAnsi="Arial" w:cs="Arial"/>
          <w:sz w:val="20"/>
          <w:szCs w:val="20"/>
        </w:rPr>
        <w:t xml:space="preserve">. </w:t>
      </w:r>
      <w:r w:rsidRPr="00587D51">
        <w:rPr>
          <w:rFonts w:ascii="Arial" w:hAnsi="Arial" w:cs="Arial"/>
          <w:sz w:val="20"/>
          <w:szCs w:val="20"/>
        </w:rPr>
        <w:t>A</w:t>
      </w:r>
      <w:r w:rsidR="004264C5" w:rsidRPr="00587D51">
        <w:rPr>
          <w:rFonts w:ascii="Arial" w:hAnsi="Arial" w:cs="Arial"/>
          <w:sz w:val="20"/>
          <w:szCs w:val="20"/>
        </w:rPr>
        <w:t>n</w:t>
      </w:r>
      <w:r w:rsidRPr="00587D51">
        <w:rPr>
          <w:rFonts w:ascii="Arial" w:hAnsi="Arial" w:cs="Arial"/>
          <w:sz w:val="20"/>
          <w:szCs w:val="20"/>
        </w:rPr>
        <w:t xml:space="preserve"> </w:t>
      </w:r>
      <w:r w:rsidR="004264C5" w:rsidRPr="00587D51">
        <w:rPr>
          <w:rFonts w:ascii="Arial" w:hAnsi="Arial" w:cs="Arial"/>
          <w:sz w:val="20"/>
          <w:szCs w:val="20"/>
        </w:rPr>
        <w:t>ac</w:t>
      </w:r>
      <w:r w:rsidRPr="00587D51">
        <w:rPr>
          <w:rFonts w:ascii="Arial" w:hAnsi="Arial" w:cs="Arial"/>
          <w:sz w:val="20"/>
          <w:szCs w:val="20"/>
        </w:rPr>
        <w:t xml:space="preserve">celeration of the price rise came particularly from 'food and non-alcoholic beverages', where </w:t>
      </w:r>
      <w:r w:rsidR="0006745E">
        <w:rPr>
          <w:rFonts w:ascii="Arial" w:hAnsi="Arial" w:cs="Arial"/>
          <w:sz w:val="20"/>
          <w:szCs w:val="20"/>
        </w:rPr>
        <w:t>milk</w:t>
      </w:r>
      <w:r w:rsidR="00587D51" w:rsidRPr="00587D51">
        <w:rPr>
          <w:rFonts w:ascii="Arial" w:hAnsi="Arial" w:cs="Arial"/>
          <w:sz w:val="20"/>
          <w:szCs w:val="20"/>
        </w:rPr>
        <w:t xml:space="preserve"> prices</w:t>
      </w:r>
      <w:r w:rsidR="00587D51">
        <w:rPr>
          <w:rFonts w:ascii="Arial" w:hAnsi="Arial" w:cs="Arial"/>
          <w:sz w:val="20"/>
          <w:szCs w:val="20"/>
        </w:rPr>
        <w:t xml:space="preserve"> </w:t>
      </w:r>
      <w:r w:rsidR="00DD355B">
        <w:rPr>
          <w:rFonts w:ascii="Arial" w:hAnsi="Arial" w:cs="Arial"/>
          <w:sz w:val="20"/>
          <w:szCs w:val="20"/>
        </w:rPr>
        <w:t>increased</w:t>
      </w:r>
      <w:r w:rsidR="00587D51">
        <w:rPr>
          <w:rFonts w:ascii="Arial" w:hAnsi="Arial" w:cs="Arial"/>
          <w:sz w:val="20"/>
          <w:szCs w:val="20"/>
        </w:rPr>
        <w:t xml:space="preserve"> by 14.7% (11</w:t>
      </w:r>
      <w:r w:rsidRPr="00587D51">
        <w:rPr>
          <w:rStyle w:val="hps"/>
          <w:rFonts w:ascii="Arial" w:hAnsi="Arial" w:cs="Arial"/>
          <w:sz w:val="20"/>
          <w:szCs w:val="20"/>
        </w:rPr>
        <w:t>.</w:t>
      </w:r>
      <w:r w:rsidR="00587D51">
        <w:rPr>
          <w:rStyle w:val="hps"/>
          <w:rFonts w:ascii="Arial" w:hAnsi="Arial" w:cs="Arial"/>
          <w:sz w:val="20"/>
          <w:szCs w:val="20"/>
        </w:rPr>
        <w:t>3</w:t>
      </w:r>
      <w:r w:rsidRPr="00587D51">
        <w:rPr>
          <w:rStyle w:val="hps"/>
          <w:rFonts w:ascii="Arial" w:hAnsi="Arial" w:cs="Arial"/>
          <w:sz w:val="20"/>
          <w:szCs w:val="20"/>
        </w:rPr>
        <w:t>%</w:t>
      </w:r>
      <w:r w:rsidRPr="00587D51">
        <w:rPr>
          <w:rFonts w:ascii="Arial" w:hAnsi="Arial" w:cs="Arial"/>
          <w:sz w:val="20"/>
          <w:szCs w:val="20"/>
        </w:rPr>
        <w:t xml:space="preserve"> </w:t>
      </w:r>
      <w:r w:rsidRPr="00587D51">
        <w:rPr>
          <w:rStyle w:val="hps"/>
          <w:rFonts w:ascii="Arial" w:hAnsi="Arial" w:cs="Arial"/>
          <w:sz w:val="20"/>
          <w:szCs w:val="20"/>
        </w:rPr>
        <w:t xml:space="preserve">in </w:t>
      </w:r>
      <w:r w:rsidR="00587D51">
        <w:rPr>
          <w:rStyle w:val="hps"/>
          <w:rFonts w:ascii="Arial" w:hAnsi="Arial" w:cs="Arial"/>
          <w:sz w:val="20"/>
          <w:szCs w:val="20"/>
        </w:rPr>
        <w:t xml:space="preserve">October), yoghurts by 10.2% </w:t>
      </w:r>
      <w:r w:rsidRPr="00587D51">
        <w:rPr>
          <w:rStyle w:val="hps"/>
          <w:rFonts w:ascii="Arial" w:hAnsi="Arial" w:cs="Arial"/>
          <w:sz w:val="20"/>
          <w:szCs w:val="20"/>
        </w:rPr>
        <w:t>(</w:t>
      </w:r>
      <w:r w:rsidR="00587D51">
        <w:rPr>
          <w:rStyle w:val="hps"/>
          <w:rFonts w:ascii="Arial" w:hAnsi="Arial" w:cs="Arial"/>
          <w:sz w:val="20"/>
          <w:szCs w:val="20"/>
        </w:rPr>
        <w:t>7</w:t>
      </w:r>
      <w:r w:rsidRPr="00587D51">
        <w:rPr>
          <w:rStyle w:val="hps"/>
          <w:rFonts w:ascii="Arial" w:hAnsi="Arial" w:cs="Arial"/>
          <w:sz w:val="20"/>
          <w:szCs w:val="20"/>
        </w:rPr>
        <w:t>.</w:t>
      </w:r>
      <w:r w:rsidR="00587D51">
        <w:rPr>
          <w:rStyle w:val="hps"/>
          <w:rFonts w:ascii="Arial" w:hAnsi="Arial" w:cs="Arial"/>
          <w:sz w:val="20"/>
          <w:szCs w:val="20"/>
        </w:rPr>
        <w:t>6</w:t>
      </w:r>
      <w:r w:rsidRPr="00587D51">
        <w:rPr>
          <w:rFonts w:ascii="Arial" w:hAnsi="Arial" w:cs="Arial"/>
          <w:sz w:val="20"/>
          <w:szCs w:val="20"/>
        </w:rPr>
        <w:t>% in October</w:t>
      </w:r>
      <w:r w:rsidR="00587D51">
        <w:rPr>
          <w:rFonts w:ascii="Arial" w:hAnsi="Arial" w:cs="Arial"/>
          <w:sz w:val="20"/>
          <w:szCs w:val="20"/>
        </w:rPr>
        <w:t>)</w:t>
      </w:r>
      <w:r w:rsidRPr="00587D51">
        <w:rPr>
          <w:rFonts w:ascii="Arial" w:hAnsi="Arial" w:cs="Arial"/>
          <w:sz w:val="20"/>
          <w:szCs w:val="20"/>
        </w:rPr>
        <w:t xml:space="preserve">. Prices of </w:t>
      </w:r>
      <w:r w:rsidR="00587D51">
        <w:rPr>
          <w:rFonts w:ascii="Arial" w:hAnsi="Arial" w:cs="Arial"/>
          <w:sz w:val="20"/>
          <w:szCs w:val="20"/>
        </w:rPr>
        <w:t xml:space="preserve">non-alcoholic beverages moved from </w:t>
      </w:r>
      <w:r w:rsidR="00C56CB3">
        <w:rPr>
          <w:rFonts w:ascii="Arial" w:hAnsi="Arial" w:cs="Arial"/>
          <w:sz w:val="20"/>
          <w:szCs w:val="20"/>
        </w:rPr>
        <w:t xml:space="preserve">a drop (-0.8%) in October to </w:t>
      </w:r>
      <w:r w:rsidR="00C56CB3" w:rsidRPr="00890F3D">
        <w:rPr>
          <w:rStyle w:val="hps"/>
          <w:rFonts w:ascii="Arial" w:hAnsi="Arial" w:cs="Arial"/>
          <w:sz w:val="20"/>
          <w:szCs w:val="20"/>
        </w:rPr>
        <w:t>a growth of</w:t>
      </w:r>
      <w:r w:rsidR="00C56CB3" w:rsidRPr="00890F3D">
        <w:rPr>
          <w:rFonts w:ascii="Arial" w:hAnsi="Arial" w:cs="Arial"/>
          <w:sz w:val="20"/>
          <w:szCs w:val="20"/>
        </w:rPr>
        <w:t xml:space="preserve"> </w:t>
      </w:r>
      <w:r w:rsidR="00C56CB3">
        <w:rPr>
          <w:rFonts w:ascii="Arial" w:hAnsi="Arial" w:cs="Arial"/>
          <w:sz w:val="20"/>
          <w:szCs w:val="20"/>
        </w:rPr>
        <w:t>1</w:t>
      </w:r>
      <w:r w:rsidR="00C56CB3" w:rsidRPr="00890F3D">
        <w:rPr>
          <w:rStyle w:val="hps"/>
          <w:rFonts w:ascii="Arial" w:hAnsi="Arial" w:cs="Arial"/>
          <w:sz w:val="20"/>
          <w:szCs w:val="20"/>
        </w:rPr>
        <w:t>.</w:t>
      </w:r>
      <w:r w:rsidR="00C56CB3">
        <w:rPr>
          <w:rStyle w:val="hps"/>
          <w:rFonts w:ascii="Arial" w:hAnsi="Arial" w:cs="Arial"/>
          <w:sz w:val="20"/>
          <w:szCs w:val="20"/>
        </w:rPr>
        <w:t>4</w:t>
      </w:r>
      <w:r w:rsidR="00C56CB3" w:rsidRPr="00890F3D">
        <w:rPr>
          <w:rStyle w:val="hps"/>
          <w:rFonts w:ascii="Arial" w:hAnsi="Arial" w:cs="Arial"/>
          <w:sz w:val="20"/>
          <w:szCs w:val="20"/>
        </w:rPr>
        <w:t>%</w:t>
      </w:r>
      <w:r w:rsidR="00C56CB3" w:rsidRPr="00890F3D">
        <w:rPr>
          <w:rFonts w:ascii="Arial" w:hAnsi="Arial" w:cs="Arial"/>
          <w:sz w:val="20"/>
          <w:szCs w:val="20"/>
        </w:rPr>
        <w:t xml:space="preserve"> </w:t>
      </w:r>
      <w:r w:rsidR="00C56CB3" w:rsidRPr="00890F3D">
        <w:rPr>
          <w:rStyle w:val="hps"/>
          <w:rFonts w:ascii="Arial" w:hAnsi="Arial" w:cs="Arial"/>
          <w:sz w:val="20"/>
          <w:szCs w:val="20"/>
        </w:rPr>
        <w:t xml:space="preserve">in </w:t>
      </w:r>
      <w:r w:rsidR="00C56CB3">
        <w:rPr>
          <w:rStyle w:val="hps"/>
          <w:rFonts w:ascii="Arial" w:hAnsi="Arial" w:cs="Arial"/>
          <w:sz w:val="20"/>
          <w:szCs w:val="20"/>
        </w:rPr>
        <w:t>Novem</w:t>
      </w:r>
      <w:r w:rsidR="00C56CB3">
        <w:rPr>
          <w:rFonts w:ascii="Arial" w:hAnsi="Arial" w:cs="Arial"/>
          <w:sz w:val="20"/>
          <w:szCs w:val="20"/>
        </w:rPr>
        <w:t>ber</w:t>
      </w:r>
      <w:r w:rsidR="00C56CB3" w:rsidRPr="00890F3D">
        <w:rPr>
          <w:rFonts w:ascii="Arial" w:hAnsi="Arial" w:cs="Arial"/>
          <w:sz w:val="20"/>
          <w:szCs w:val="20"/>
        </w:rPr>
        <w:t>.</w:t>
      </w:r>
      <w:r w:rsidR="00C56CB3">
        <w:rPr>
          <w:rFonts w:ascii="Arial" w:hAnsi="Arial" w:cs="Arial"/>
          <w:sz w:val="20"/>
          <w:szCs w:val="20"/>
        </w:rPr>
        <w:t xml:space="preserve"> Prices of eggs were lower by 17.5% </w:t>
      </w:r>
      <w:r w:rsidRPr="00587D51">
        <w:rPr>
          <w:rFonts w:ascii="Arial" w:hAnsi="Arial" w:cs="Arial"/>
          <w:sz w:val="20"/>
          <w:szCs w:val="20"/>
        </w:rPr>
        <w:t>(</w:t>
      </w:r>
      <w:r w:rsidR="00C56CB3">
        <w:rPr>
          <w:rFonts w:ascii="Arial" w:hAnsi="Arial" w:cs="Arial"/>
          <w:sz w:val="20"/>
          <w:szCs w:val="20"/>
        </w:rPr>
        <w:t>-22</w:t>
      </w:r>
      <w:r w:rsidRPr="00587D51">
        <w:rPr>
          <w:rFonts w:ascii="Arial" w:hAnsi="Arial" w:cs="Arial"/>
          <w:sz w:val="20"/>
          <w:szCs w:val="20"/>
        </w:rPr>
        <w:t>.</w:t>
      </w:r>
      <w:r w:rsidR="00C56CB3">
        <w:rPr>
          <w:rFonts w:ascii="Arial" w:hAnsi="Arial" w:cs="Arial"/>
          <w:sz w:val="20"/>
          <w:szCs w:val="20"/>
        </w:rPr>
        <w:t>5</w:t>
      </w:r>
      <w:r w:rsidRPr="00587D51">
        <w:rPr>
          <w:rFonts w:ascii="Arial" w:hAnsi="Arial" w:cs="Arial"/>
          <w:sz w:val="20"/>
          <w:szCs w:val="20"/>
        </w:rPr>
        <w:t xml:space="preserve">% in </w:t>
      </w:r>
      <w:r w:rsidR="00BE770B" w:rsidRPr="00587D51">
        <w:rPr>
          <w:rFonts w:ascii="Arial" w:hAnsi="Arial" w:cs="Arial"/>
          <w:sz w:val="20"/>
          <w:szCs w:val="20"/>
        </w:rPr>
        <w:t>October</w:t>
      </w:r>
      <w:r w:rsidRPr="00587D51">
        <w:rPr>
          <w:rFonts w:ascii="Arial" w:hAnsi="Arial" w:cs="Arial"/>
          <w:sz w:val="20"/>
          <w:szCs w:val="20"/>
        </w:rPr>
        <w:t>)</w:t>
      </w:r>
      <w:r w:rsidR="00C56CB3">
        <w:rPr>
          <w:rFonts w:ascii="Arial" w:hAnsi="Arial" w:cs="Arial"/>
          <w:sz w:val="20"/>
          <w:szCs w:val="20"/>
        </w:rPr>
        <w:t xml:space="preserve">. </w:t>
      </w:r>
      <w:r w:rsidR="008E39BD">
        <w:rPr>
          <w:rFonts w:ascii="Arial" w:hAnsi="Arial" w:cs="Arial"/>
          <w:sz w:val="20"/>
          <w:szCs w:val="20"/>
        </w:rPr>
        <w:t xml:space="preserve">An acceleration in the overall price growth was </w:t>
      </w:r>
      <w:r w:rsidR="006C38BB">
        <w:rPr>
          <w:rFonts w:ascii="Arial" w:hAnsi="Arial" w:cs="Arial"/>
          <w:sz w:val="20"/>
          <w:szCs w:val="20"/>
        </w:rPr>
        <w:t>influenced by a</w:t>
      </w:r>
      <w:r w:rsidR="008E39BD">
        <w:rPr>
          <w:rFonts w:ascii="Arial" w:hAnsi="Arial" w:cs="Arial"/>
          <w:sz w:val="20"/>
          <w:szCs w:val="20"/>
        </w:rPr>
        <w:t xml:space="preserve"> slowdown in the price decrease </w:t>
      </w:r>
      <w:r w:rsidR="006C38BB">
        <w:rPr>
          <w:rFonts w:ascii="Arial" w:hAnsi="Arial" w:cs="Arial"/>
          <w:sz w:val="20"/>
          <w:szCs w:val="20"/>
        </w:rPr>
        <w:t xml:space="preserve">in </w:t>
      </w:r>
      <w:r w:rsidR="006C38BB" w:rsidRPr="00587D51">
        <w:rPr>
          <w:rFonts w:ascii="Arial" w:hAnsi="Arial" w:cs="Arial"/>
          <w:sz w:val="20"/>
          <w:szCs w:val="20"/>
        </w:rPr>
        <w:t>'</w:t>
      </w:r>
      <w:r w:rsidR="006C38BB">
        <w:rPr>
          <w:rFonts w:ascii="Arial" w:hAnsi="Arial" w:cs="Arial"/>
          <w:sz w:val="20"/>
          <w:szCs w:val="20"/>
        </w:rPr>
        <w:t>communication</w:t>
      </w:r>
      <w:r w:rsidR="006C38BB" w:rsidRPr="00587D51">
        <w:rPr>
          <w:rFonts w:ascii="Arial" w:hAnsi="Arial" w:cs="Arial"/>
          <w:sz w:val="20"/>
          <w:szCs w:val="20"/>
        </w:rPr>
        <w:t>'</w:t>
      </w:r>
      <w:r w:rsidR="006C38BB">
        <w:rPr>
          <w:rFonts w:ascii="Arial" w:hAnsi="Arial" w:cs="Arial"/>
          <w:sz w:val="20"/>
          <w:szCs w:val="20"/>
        </w:rPr>
        <w:t xml:space="preserve">, where prices of telephone and telefax services dropped by 9.4% </w:t>
      </w:r>
      <w:r w:rsidRPr="00587D51">
        <w:rPr>
          <w:rFonts w:ascii="Arial" w:hAnsi="Arial" w:cs="Arial"/>
          <w:sz w:val="20"/>
          <w:szCs w:val="20"/>
        </w:rPr>
        <w:t>(</w:t>
      </w:r>
      <w:r w:rsidR="006C38BB">
        <w:rPr>
          <w:rFonts w:ascii="Arial" w:hAnsi="Arial" w:cs="Arial"/>
          <w:sz w:val="20"/>
          <w:szCs w:val="20"/>
        </w:rPr>
        <w:t>-11</w:t>
      </w:r>
      <w:r w:rsidRPr="00587D51">
        <w:rPr>
          <w:rFonts w:ascii="Arial" w:hAnsi="Arial" w:cs="Arial"/>
          <w:sz w:val="20"/>
          <w:szCs w:val="20"/>
        </w:rPr>
        <w:t>.</w:t>
      </w:r>
      <w:r w:rsidR="006C38BB">
        <w:rPr>
          <w:rFonts w:ascii="Arial" w:hAnsi="Arial" w:cs="Arial"/>
          <w:sz w:val="20"/>
          <w:szCs w:val="20"/>
        </w:rPr>
        <w:t>5</w:t>
      </w:r>
      <w:r w:rsidRPr="00587D51">
        <w:rPr>
          <w:rFonts w:ascii="Arial" w:hAnsi="Arial" w:cs="Arial"/>
          <w:sz w:val="20"/>
          <w:szCs w:val="20"/>
        </w:rPr>
        <w:t xml:space="preserve">% in </w:t>
      </w:r>
      <w:r w:rsidR="00BE770B" w:rsidRPr="00587D51">
        <w:rPr>
          <w:rFonts w:ascii="Arial" w:hAnsi="Arial" w:cs="Arial"/>
          <w:sz w:val="20"/>
          <w:szCs w:val="20"/>
        </w:rPr>
        <w:t>October</w:t>
      </w:r>
      <w:r w:rsidRPr="00587D51">
        <w:rPr>
          <w:rFonts w:ascii="Arial" w:hAnsi="Arial" w:cs="Arial"/>
          <w:sz w:val="20"/>
          <w:szCs w:val="20"/>
        </w:rPr>
        <w:t>)</w:t>
      </w:r>
      <w:r w:rsidR="00CE0666">
        <w:rPr>
          <w:rFonts w:ascii="Arial" w:hAnsi="Arial" w:cs="Arial"/>
          <w:sz w:val="20"/>
          <w:szCs w:val="20"/>
        </w:rPr>
        <w:t xml:space="preserve">. Similarly, in </w:t>
      </w:r>
      <w:r w:rsidR="00CE0666" w:rsidRPr="004033FF">
        <w:rPr>
          <w:rFonts w:ascii="Arial" w:hAnsi="Arial" w:cs="Arial"/>
          <w:sz w:val="20"/>
          <w:szCs w:val="20"/>
        </w:rPr>
        <w:t>'</w:t>
      </w:r>
      <w:r w:rsidR="00CE0666">
        <w:rPr>
          <w:rFonts w:ascii="Arial" w:hAnsi="Arial" w:cs="Arial"/>
          <w:sz w:val="20"/>
          <w:szCs w:val="20"/>
        </w:rPr>
        <w:t>transport</w:t>
      </w:r>
      <w:r w:rsidR="00CE0666" w:rsidRPr="004033FF">
        <w:rPr>
          <w:rFonts w:ascii="Arial" w:hAnsi="Arial" w:cs="Arial"/>
          <w:sz w:val="20"/>
          <w:szCs w:val="20"/>
        </w:rPr>
        <w:t>',</w:t>
      </w:r>
      <w:r w:rsidRPr="00587D51">
        <w:rPr>
          <w:rFonts w:ascii="Arial" w:hAnsi="Arial" w:cs="Arial"/>
          <w:sz w:val="20"/>
          <w:szCs w:val="20"/>
        </w:rPr>
        <w:t xml:space="preserve"> </w:t>
      </w:r>
      <w:r w:rsidR="00CE0666">
        <w:rPr>
          <w:rFonts w:ascii="Arial" w:hAnsi="Arial" w:cs="Arial"/>
          <w:sz w:val="20"/>
          <w:szCs w:val="20"/>
        </w:rPr>
        <w:t>prices of fuel declined by 1.2% (-4</w:t>
      </w:r>
      <w:r w:rsidRPr="00587D51">
        <w:rPr>
          <w:rFonts w:ascii="Arial" w:hAnsi="Arial" w:cs="Arial"/>
          <w:sz w:val="20"/>
          <w:szCs w:val="20"/>
        </w:rPr>
        <w:t>.</w:t>
      </w:r>
      <w:r w:rsidR="00CE0666">
        <w:rPr>
          <w:rFonts w:ascii="Arial" w:hAnsi="Arial" w:cs="Arial"/>
          <w:sz w:val="20"/>
          <w:szCs w:val="20"/>
        </w:rPr>
        <w:t>0</w:t>
      </w:r>
      <w:r w:rsidRPr="00587D51">
        <w:rPr>
          <w:rFonts w:ascii="Arial" w:hAnsi="Arial" w:cs="Arial"/>
          <w:sz w:val="20"/>
          <w:szCs w:val="20"/>
        </w:rPr>
        <w:t xml:space="preserve">% in </w:t>
      </w:r>
      <w:r w:rsidR="00BE770B" w:rsidRPr="00587D51">
        <w:rPr>
          <w:rFonts w:ascii="Arial" w:hAnsi="Arial" w:cs="Arial"/>
          <w:sz w:val="20"/>
          <w:szCs w:val="20"/>
        </w:rPr>
        <w:t>October</w:t>
      </w:r>
      <w:r w:rsidRPr="00587D51">
        <w:rPr>
          <w:rFonts w:ascii="Arial" w:hAnsi="Arial" w:cs="Arial"/>
          <w:sz w:val="20"/>
          <w:szCs w:val="20"/>
        </w:rPr>
        <w:t>)</w:t>
      </w:r>
      <w:r w:rsidR="00CE0666">
        <w:rPr>
          <w:rFonts w:ascii="Arial" w:hAnsi="Arial" w:cs="Arial"/>
          <w:sz w:val="20"/>
          <w:szCs w:val="20"/>
        </w:rPr>
        <w:t xml:space="preserve">. </w:t>
      </w:r>
    </w:p>
    <w:p w:rsidR="00CE0666" w:rsidRDefault="00CE0666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Default="00B91595" w:rsidP="00B91595">
      <w:pPr>
        <w:spacing w:line="276" w:lineRule="auto"/>
        <w:jc w:val="both"/>
        <w:rPr>
          <w:rFonts w:ascii="Arial" w:hAnsi="Arial" w:cs="Arial"/>
          <w:sz w:val="20"/>
        </w:rPr>
      </w:pPr>
      <w:r w:rsidRPr="0000133B">
        <w:rPr>
          <w:rFonts w:ascii="Arial" w:hAnsi="Arial" w:cs="Arial"/>
          <w:sz w:val="20"/>
          <w:szCs w:val="20"/>
        </w:rPr>
        <w:t xml:space="preserve">The biggest upward effect on the y-o-y consumer price level </w:t>
      </w:r>
      <w:r w:rsidRPr="00CE0666">
        <w:rPr>
          <w:rFonts w:ascii="Arial" w:hAnsi="Arial" w:cs="Arial"/>
          <w:sz w:val="20"/>
          <w:szCs w:val="20"/>
        </w:rPr>
        <w:t>came, as before, from prices in</w:t>
      </w:r>
      <w:r w:rsidR="00910E26" w:rsidRPr="00CE0666">
        <w:rPr>
          <w:rFonts w:ascii="Arial" w:hAnsi="Arial" w:cs="Arial"/>
          <w:sz w:val="20"/>
          <w:szCs w:val="20"/>
        </w:rPr>
        <w:t xml:space="preserve"> </w:t>
      </w:r>
      <w:r w:rsidRPr="00CE0666">
        <w:rPr>
          <w:rFonts w:ascii="Arial" w:hAnsi="Arial" w:cs="Arial"/>
          <w:sz w:val="20"/>
          <w:szCs w:val="20"/>
        </w:rPr>
        <w:t xml:space="preserve">'food and non-alcoholic beverages' and 'housing, water, electricity, gas and other fuels'. In food, prices of vegetables were </w:t>
      </w:r>
      <w:r w:rsidR="006D3D2B">
        <w:rPr>
          <w:rFonts w:ascii="Arial" w:hAnsi="Arial" w:cs="Arial"/>
          <w:sz w:val="20"/>
          <w:szCs w:val="20"/>
        </w:rPr>
        <w:t xml:space="preserve">primarily </w:t>
      </w:r>
      <w:r w:rsidRPr="00CE0666">
        <w:rPr>
          <w:rFonts w:ascii="Arial" w:hAnsi="Arial" w:cs="Arial"/>
          <w:sz w:val="20"/>
          <w:szCs w:val="20"/>
        </w:rPr>
        <w:t>higher by 1</w:t>
      </w:r>
      <w:r w:rsidR="00CE0666">
        <w:rPr>
          <w:rFonts w:ascii="Arial" w:hAnsi="Arial" w:cs="Arial"/>
          <w:sz w:val="20"/>
          <w:szCs w:val="20"/>
        </w:rPr>
        <w:t>3</w:t>
      </w:r>
      <w:r w:rsidRPr="00CE0666">
        <w:rPr>
          <w:rFonts w:ascii="Arial" w:hAnsi="Arial" w:cs="Arial"/>
          <w:sz w:val="20"/>
          <w:szCs w:val="20"/>
        </w:rPr>
        <w:t>.</w:t>
      </w:r>
      <w:r w:rsidR="00CE0666">
        <w:rPr>
          <w:rFonts w:ascii="Arial" w:hAnsi="Arial" w:cs="Arial"/>
          <w:sz w:val="20"/>
          <w:szCs w:val="20"/>
        </w:rPr>
        <w:t>6</w:t>
      </w:r>
      <w:r w:rsidRPr="00CE0666">
        <w:rPr>
          <w:rFonts w:ascii="Arial" w:hAnsi="Arial" w:cs="Arial"/>
          <w:sz w:val="20"/>
          <w:szCs w:val="20"/>
        </w:rPr>
        <w:t xml:space="preserve">%, </w:t>
      </w:r>
      <w:r w:rsidR="00A64863" w:rsidRPr="00CE0666">
        <w:rPr>
          <w:rFonts w:ascii="Arial" w:hAnsi="Arial" w:cs="Arial"/>
          <w:sz w:val="20"/>
          <w:szCs w:val="20"/>
        </w:rPr>
        <w:t>y-o-y</w:t>
      </w:r>
      <w:r w:rsidR="00A64863">
        <w:rPr>
          <w:rFonts w:ascii="Arial" w:hAnsi="Arial" w:cs="Arial"/>
          <w:sz w:val="20"/>
          <w:szCs w:val="20"/>
        </w:rPr>
        <w:t>,</w:t>
      </w:r>
      <w:r w:rsidR="00A64863" w:rsidRPr="00CE0666">
        <w:rPr>
          <w:rFonts w:ascii="Arial" w:hAnsi="Arial" w:cs="Arial"/>
          <w:sz w:val="20"/>
          <w:szCs w:val="20"/>
        </w:rPr>
        <w:t xml:space="preserve"> </w:t>
      </w:r>
      <w:r w:rsidRPr="00CE0666">
        <w:rPr>
          <w:rFonts w:ascii="Arial" w:hAnsi="Arial" w:cs="Arial"/>
          <w:sz w:val="20"/>
          <w:szCs w:val="20"/>
        </w:rPr>
        <w:t xml:space="preserve">of which prices of potatoes by </w:t>
      </w:r>
      <w:r w:rsidR="00CE0666">
        <w:rPr>
          <w:rFonts w:ascii="Arial" w:hAnsi="Arial" w:cs="Arial"/>
          <w:sz w:val="20"/>
          <w:szCs w:val="20"/>
        </w:rPr>
        <w:t>66</w:t>
      </w:r>
      <w:r w:rsidRPr="00CE0666">
        <w:rPr>
          <w:rFonts w:ascii="Arial" w:hAnsi="Arial" w:cs="Arial"/>
          <w:sz w:val="20"/>
          <w:szCs w:val="20"/>
        </w:rPr>
        <w:t>.</w:t>
      </w:r>
      <w:r w:rsidR="00CE0666">
        <w:rPr>
          <w:rFonts w:ascii="Arial" w:hAnsi="Arial" w:cs="Arial"/>
          <w:sz w:val="20"/>
          <w:szCs w:val="20"/>
        </w:rPr>
        <w:t>7</w:t>
      </w:r>
      <w:r w:rsidRPr="00CE0666">
        <w:rPr>
          <w:rFonts w:ascii="Arial" w:hAnsi="Arial" w:cs="Arial"/>
          <w:sz w:val="20"/>
          <w:szCs w:val="20"/>
        </w:rPr>
        <w:t xml:space="preserve">%. Prices of cheese </w:t>
      </w:r>
      <w:r w:rsidR="004527D5">
        <w:rPr>
          <w:rFonts w:ascii="Arial" w:hAnsi="Arial" w:cs="Arial"/>
          <w:sz w:val="20"/>
          <w:szCs w:val="20"/>
        </w:rPr>
        <w:t>increased</w:t>
      </w:r>
      <w:r w:rsidRPr="00CE0666">
        <w:rPr>
          <w:rFonts w:ascii="Arial" w:hAnsi="Arial" w:cs="Arial"/>
          <w:sz w:val="20"/>
          <w:szCs w:val="20"/>
        </w:rPr>
        <w:t xml:space="preserve"> by 9.</w:t>
      </w:r>
      <w:r w:rsidR="00CE0666">
        <w:rPr>
          <w:rFonts w:ascii="Arial" w:hAnsi="Arial" w:cs="Arial"/>
          <w:sz w:val="20"/>
          <w:szCs w:val="20"/>
        </w:rPr>
        <w:t>9</w:t>
      </w:r>
      <w:r w:rsidRPr="00CE0666">
        <w:rPr>
          <w:rFonts w:ascii="Arial" w:hAnsi="Arial" w:cs="Arial"/>
          <w:sz w:val="20"/>
          <w:szCs w:val="20"/>
        </w:rPr>
        <w:t xml:space="preserve">%, </w:t>
      </w:r>
      <w:r w:rsidR="00CE0666">
        <w:rPr>
          <w:rFonts w:ascii="Arial" w:hAnsi="Arial" w:cs="Arial"/>
          <w:sz w:val="20"/>
          <w:szCs w:val="20"/>
        </w:rPr>
        <w:t>butter</w:t>
      </w:r>
      <w:r w:rsidRPr="00CE0666">
        <w:rPr>
          <w:rFonts w:ascii="Arial" w:hAnsi="Arial" w:cs="Arial"/>
          <w:sz w:val="20"/>
          <w:szCs w:val="20"/>
        </w:rPr>
        <w:t xml:space="preserve"> by </w:t>
      </w:r>
      <w:r w:rsidR="00CE0666">
        <w:rPr>
          <w:rFonts w:ascii="Arial" w:hAnsi="Arial" w:cs="Arial"/>
          <w:sz w:val="20"/>
          <w:szCs w:val="20"/>
        </w:rPr>
        <w:t>11</w:t>
      </w:r>
      <w:r w:rsidRPr="00CE0666">
        <w:rPr>
          <w:rFonts w:ascii="Arial" w:hAnsi="Arial" w:cs="Arial"/>
          <w:sz w:val="20"/>
          <w:szCs w:val="20"/>
        </w:rPr>
        <w:t>.</w:t>
      </w:r>
      <w:r w:rsidR="00CE0666">
        <w:rPr>
          <w:rFonts w:ascii="Arial" w:hAnsi="Arial" w:cs="Arial"/>
          <w:sz w:val="20"/>
          <w:szCs w:val="20"/>
        </w:rPr>
        <w:t>2</w:t>
      </w:r>
      <w:r w:rsidRPr="00CE0666">
        <w:rPr>
          <w:rFonts w:ascii="Arial" w:hAnsi="Arial" w:cs="Arial"/>
          <w:sz w:val="20"/>
          <w:szCs w:val="20"/>
        </w:rPr>
        <w:t xml:space="preserve">%, other milk products by </w:t>
      </w:r>
      <w:r w:rsidR="00CE0666">
        <w:rPr>
          <w:rFonts w:ascii="Arial" w:hAnsi="Arial" w:cs="Arial"/>
          <w:sz w:val="20"/>
          <w:szCs w:val="20"/>
        </w:rPr>
        <w:t>5</w:t>
      </w:r>
      <w:r w:rsidRPr="00CE0666">
        <w:rPr>
          <w:rFonts w:ascii="Arial" w:hAnsi="Arial" w:cs="Arial"/>
          <w:sz w:val="20"/>
          <w:szCs w:val="20"/>
        </w:rPr>
        <w:t>.</w:t>
      </w:r>
      <w:r w:rsidR="00CE0666">
        <w:rPr>
          <w:rFonts w:ascii="Arial" w:hAnsi="Arial" w:cs="Arial"/>
          <w:sz w:val="20"/>
          <w:szCs w:val="20"/>
        </w:rPr>
        <w:t>8</w:t>
      </w:r>
      <w:r w:rsidRPr="00CE0666">
        <w:rPr>
          <w:rFonts w:ascii="Arial" w:hAnsi="Arial" w:cs="Arial"/>
          <w:sz w:val="20"/>
          <w:szCs w:val="20"/>
        </w:rPr>
        <w:t>%.</w:t>
      </w:r>
      <w:r w:rsidRPr="00670530">
        <w:rPr>
          <w:rFonts w:ascii="Arial" w:hAnsi="Arial" w:cs="Arial"/>
          <w:sz w:val="20"/>
          <w:szCs w:val="20"/>
        </w:rPr>
        <w:t xml:space="preserve"> In </w:t>
      </w:r>
      <w:r w:rsidRPr="00670530">
        <w:rPr>
          <w:rFonts w:ascii="Arial" w:hAnsi="Arial" w:cs="Arial"/>
          <w:sz w:val="20"/>
          <w:szCs w:val="20"/>
        </w:rPr>
        <w:lastRenderedPageBreak/>
        <w:t xml:space="preserve">'housing, water, electricity, gas and other fuels', the net actual rentals went up by </w:t>
      </w:r>
      <w:r w:rsidRPr="00CE0666">
        <w:rPr>
          <w:rFonts w:ascii="Arial" w:hAnsi="Arial" w:cs="Arial"/>
          <w:sz w:val="20"/>
          <w:szCs w:val="20"/>
        </w:rPr>
        <w:t>2.</w:t>
      </w:r>
      <w:r w:rsidR="00CE0666" w:rsidRPr="00CE0666">
        <w:rPr>
          <w:rFonts w:ascii="Arial" w:hAnsi="Arial" w:cs="Arial"/>
          <w:sz w:val="20"/>
          <w:szCs w:val="20"/>
        </w:rPr>
        <w:t>5</w:t>
      </w:r>
      <w:r w:rsidRPr="00CE0666">
        <w:rPr>
          <w:rFonts w:ascii="Arial" w:hAnsi="Arial" w:cs="Arial"/>
          <w:sz w:val="20"/>
          <w:szCs w:val="20"/>
        </w:rPr>
        <w:t>%,</w:t>
      </w:r>
      <w:r w:rsidRPr="00670530">
        <w:rPr>
          <w:rFonts w:ascii="Arial" w:hAnsi="Arial" w:cs="Arial"/>
          <w:sz w:val="20"/>
          <w:szCs w:val="20"/>
        </w:rPr>
        <w:t xml:space="preserve"> water supply by </w:t>
      </w:r>
      <w:r w:rsidRPr="00CE0666">
        <w:rPr>
          <w:rFonts w:ascii="Arial" w:hAnsi="Arial" w:cs="Arial"/>
          <w:sz w:val="20"/>
          <w:szCs w:val="20"/>
        </w:rPr>
        <w:t>6.6%,</w:t>
      </w:r>
      <w:r w:rsidRPr="00670530">
        <w:rPr>
          <w:rFonts w:ascii="Arial" w:hAnsi="Arial" w:cs="Arial"/>
          <w:sz w:val="20"/>
          <w:szCs w:val="20"/>
        </w:rPr>
        <w:t xml:space="preserve"> sewage collection by </w:t>
      </w:r>
      <w:r w:rsidR="004527D5" w:rsidRPr="004527D5">
        <w:rPr>
          <w:rFonts w:ascii="Arial" w:hAnsi="Arial" w:cs="Arial"/>
          <w:sz w:val="20"/>
          <w:szCs w:val="20"/>
        </w:rPr>
        <w:t>6</w:t>
      </w:r>
      <w:r w:rsidRPr="004527D5">
        <w:rPr>
          <w:rFonts w:ascii="Arial" w:hAnsi="Arial" w:cs="Arial"/>
          <w:sz w:val="20"/>
          <w:szCs w:val="20"/>
        </w:rPr>
        <w:t>.</w:t>
      </w:r>
      <w:r w:rsidR="004527D5" w:rsidRPr="004527D5">
        <w:rPr>
          <w:rFonts w:ascii="Arial" w:hAnsi="Arial" w:cs="Arial"/>
          <w:sz w:val="20"/>
          <w:szCs w:val="20"/>
        </w:rPr>
        <w:t>9</w:t>
      </w:r>
      <w:r w:rsidRPr="004527D5">
        <w:rPr>
          <w:rFonts w:ascii="Arial" w:hAnsi="Arial" w:cs="Arial"/>
          <w:sz w:val="20"/>
          <w:szCs w:val="20"/>
        </w:rPr>
        <w:t>%,</w:t>
      </w:r>
      <w:r w:rsidRPr="00670530">
        <w:rPr>
          <w:rFonts w:ascii="Arial" w:hAnsi="Arial" w:cs="Arial"/>
          <w:sz w:val="20"/>
          <w:szCs w:val="20"/>
        </w:rPr>
        <w:t xml:space="preserve"> prices of electricity by </w:t>
      </w:r>
      <w:r w:rsidRPr="004527D5">
        <w:rPr>
          <w:rFonts w:ascii="Arial" w:hAnsi="Arial" w:cs="Arial"/>
          <w:sz w:val="20"/>
          <w:szCs w:val="20"/>
        </w:rPr>
        <w:t>3.3%,</w:t>
      </w:r>
      <w:r w:rsidRPr="00670530">
        <w:rPr>
          <w:rFonts w:ascii="Arial" w:hAnsi="Arial" w:cs="Arial"/>
          <w:sz w:val="20"/>
          <w:szCs w:val="20"/>
        </w:rPr>
        <w:t xml:space="preserve"> heat and hot water by </w:t>
      </w:r>
      <w:r w:rsidRPr="004527D5">
        <w:rPr>
          <w:rFonts w:ascii="Arial" w:hAnsi="Arial" w:cs="Arial"/>
          <w:sz w:val="20"/>
          <w:szCs w:val="20"/>
        </w:rPr>
        <w:t>3.8%.</w:t>
      </w:r>
      <w:r w:rsidRPr="00670530">
        <w:rPr>
          <w:rFonts w:ascii="Arial" w:hAnsi="Arial" w:cs="Arial"/>
          <w:sz w:val="20"/>
          <w:szCs w:val="20"/>
        </w:rPr>
        <w:t xml:space="preserve"> Prices of natural gas were lower, year-on-year </w:t>
      </w:r>
      <w:r w:rsidRPr="004527D5">
        <w:rPr>
          <w:rFonts w:ascii="Arial" w:hAnsi="Arial" w:cs="Arial"/>
          <w:sz w:val="20"/>
          <w:szCs w:val="20"/>
        </w:rPr>
        <w:t>(-</w:t>
      </w:r>
      <w:r w:rsidR="004527D5" w:rsidRPr="004527D5">
        <w:rPr>
          <w:rFonts w:ascii="Arial" w:hAnsi="Arial" w:cs="Arial"/>
          <w:sz w:val="20"/>
          <w:szCs w:val="20"/>
        </w:rPr>
        <w:t>7</w:t>
      </w:r>
      <w:r w:rsidRPr="004527D5">
        <w:rPr>
          <w:rFonts w:ascii="Arial" w:hAnsi="Arial" w:cs="Arial"/>
          <w:sz w:val="20"/>
          <w:szCs w:val="20"/>
        </w:rPr>
        <w:t>.</w:t>
      </w:r>
      <w:r w:rsidR="004527D5" w:rsidRPr="004527D5">
        <w:rPr>
          <w:rFonts w:ascii="Arial" w:hAnsi="Arial" w:cs="Arial"/>
          <w:sz w:val="20"/>
          <w:szCs w:val="20"/>
        </w:rPr>
        <w:t>0</w:t>
      </w:r>
      <w:r w:rsidRPr="004527D5">
        <w:rPr>
          <w:rFonts w:ascii="Arial" w:hAnsi="Arial" w:cs="Arial"/>
          <w:sz w:val="20"/>
          <w:szCs w:val="20"/>
        </w:rPr>
        <w:t>%).</w:t>
      </w:r>
      <w:r w:rsidRPr="00670530">
        <w:rPr>
          <w:rFonts w:ascii="Arial" w:hAnsi="Arial" w:cs="Arial"/>
          <w:sz w:val="20"/>
          <w:szCs w:val="20"/>
        </w:rPr>
        <w:t xml:space="preserve"> </w:t>
      </w:r>
      <w:r w:rsidRPr="004527D5">
        <w:rPr>
          <w:rFonts w:ascii="Arial" w:hAnsi="Arial" w:cs="Arial"/>
          <w:sz w:val="20"/>
          <w:szCs w:val="20"/>
        </w:rPr>
        <w:t>Another more significant impact on the overall level of consumer prices came from prices i</w:t>
      </w:r>
      <w:r w:rsidRPr="004527D5">
        <w:rPr>
          <w:rFonts w:ascii="Arial" w:hAnsi="Arial" w:cs="Arial"/>
          <w:color w:val="000000"/>
          <w:sz w:val="20"/>
          <w:szCs w:val="20"/>
        </w:rPr>
        <w:t xml:space="preserve">n </w:t>
      </w:r>
      <w:r w:rsidRPr="004527D5">
        <w:rPr>
          <w:rFonts w:ascii="Arial" w:hAnsi="Arial" w:cs="Arial"/>
          <w:sz w:val="20"/>
          <w:szCs w:val="20"/>
        </w:rPr>
        <w:t xml:space="preserve">'alcoholic beverages, tobacco', where prices of </w:t>
      </w:r>
      <w:r w:rsidR="004527D5" w:rsidRPr="004527D5">
        <w:rPr>
          <w:rFonts w:ascii="Arial" w:hAnsi="Arial" w:cs="Arial"/>
          <w:sz w:val="20"/>
          <w:szCs w:val="20"/>
        </w:rPr>
        <w:t>w</w:t>
      </w:r>
      <w:r w:rsidRPr="004527D5">
        <w:rPr>
          <w:rFonts w:ascii="Arial" w:hAnsi="Arial" w:cs="Arial"/>
          <w:sz w:val="20"/>
          <w:szCs w:val="20"/>
        </w:rPr>
        <w:t>i</w:t>
      </w:r>
      <w:r w:rsidR="004527D5" w:rsidRPr="004527D5">
        <w:rPr>
          <w:rFonts w:ascii="Arial" w:hAnsi="Arial" w:cs="Arial"/>
          <w:sz w:val="20"/>
          <w:szCs w:val="20"/>
        </w:rPr>
        <w:t>ne</w:t>
      </w:r>
      <w:r w:rsidRPr="004527D5">
        <w:rPr>
          <w:rFonts w:ascii="Arial" w:hAnsi="Arial" w:cs="Arial"/>
          <w:sz w:val="20"/>
          <w:szCs w:val="20"/>
        </w:rPr>
        <w:t xml:space="preserve"> increased by </w:t>
      </w:r>
      <w:r w:rsidR="004527D5" w:rsidRPr="004527D5">
        <w:rPr>
          <w:rFonts w:ascii="Arial" w:hAnsi="Arial" w:cs="Arial"/>
          <w:sz w:val="20"/>
          <w:szCs w:val="20"/>
        </w:rPr>
        <w:t>3</w:t>
      </w:r>
      <w:r w:rsidRPr="004527D5">
        <w:rPr>
          <w:rFonts w:ascii="Arial" w:hAnsi="Arial" w:cs="Arial"/>
          <w:sz w:val="20"/>
          <w:szCs w:val="20"/>
        </w:rPr>
        <w:t>.</w:t>
      </w:r>
      <w:r w:rsidR="004527D5" w:rsidRPr="004527D5">
        <w:rPr>
          <w:rFonts w:ascii="Arial" w:hAnsi="Arial" w:cs="Arial"/>
          <w:sz w:val="20"/>
          <w:szCs w:val="20"/>
        </w:rPr>
        <w:t>7</w:t>
      </w:r>
      <w:r w:rsidRPr="004527D5">
        <w:rPr>
          <w:rFonts w:ascii="Arial" w:hAnsi="Arial" w:cs="Arial"/>
          <w:sz w:val="20"/>
          <w:szCs w:val="20"/>
        </w:rPr>
        <w:t>%, tobacco products by 4.</w:t>
      </w:r>
      <w:r w:rsidR="004527D5" w:rsidRPr="004527D5">
        <w:rPr>
          <w:rFonts w:ascii="Arial" w:hAnsi="Arial" w:cs="Arial"/>
          <w:sz w:val="20"/>
          <w:szCs w:val="20"/>
        </w:rPr>
        <w:t>8</w:t>
      </w:r>
      <w:r w:rsidRPr="004527D5">
        <w:rPr>
          <w:rFonts w:ascii="Arial" w:hAnsi="Arial" w:cs="Arial"/>
          <w:sz w:val="20"/>
          <w:szCs w:val="20"/>
        </w:rPr>
        <w:t>%.</w:t>
      </w:r>
      <w:r w:rsidRPr="002636E5">
        <w:rPr>
          <w:rFonts w:ascii="Arial" w:hAnsi="Arial" w:cs="Arial"/>
          <w:sz w:val="20"/>
        </w:rPr>
        <w:t xml:space="preserve"> </w:t>
      </w:r>
    </w:p>
    <w:p w:rsidR="00B91595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6492A">
        <w:rPr>
          <w:rFonts w:ascii="Arial" w:hAnsi="Arial" w:cs="Arial"/>
          <w:sz w:val="20"/>
          <w:szCs w:val="20"/>
        </w:rPr>
        <w:t>The reduction of the y-o-y price growth came</w:t>
      </w:r>
      <w:r w:rsidR="00CE41EC">
        <w:rPr>
          <w:rFonts w:ascii="Arial" w:hAnsi="Arial" w:cs="Arial"/>
          <w:sz w:val="20"/>
          <w:szCs w:val="20"/>
        </w:rPr>
        <w:t>, although</w:t>
      </w:r>
      <w:r w:rsidR="00FB3062">
        <w:rPr>
          <w:rFonts w:ascii="Arial" w:hAnsi="Arial" w:cs="Arial"/>
          <w:sz w:val="20"/>
          <w:szCs w:val="20"/>
        </w:rPr>
        <w:t xml:space="preserve"> its influence weakened, </w:t>
      </w:r>
      <w:r w:rsidRPr="0056492A">
        <w:rPr>
          <w:rFonts w:ascii="Arial" w:hAnsi="Arial" w:cs="Arial"/>
          <w:sz w:val="20"/>
          <w:szCs w:val="20"/>
        </w:rPr>
        <w:t>from the decrease in prices in 'communication'</w:t>
      </w:r>
      <w:r w:rsidR="00D27B43">
        <w:rPr>
          <w:rFonts w:ascii="Arial" w:hAnsi="Arial" w:cs="Arial"/>
          <w:sz w:val="20"/>
          <w:szCs w:val="20"/>
        </w:rPr>
        <w:t>.</w:t>
      </w:r>
      <w:r w:rsidRPr="0056492A">
        <w:rPr>
          <w:rFonts w:ascii="Arial" w:hAnsi="Arial" w:cs="Arial"/>
          <w:sz w:val="20"/>
          <w:szCs w:val="20"/>
        </w:rPr>
        <w:t xml:space="preserve"> The drop in prices in 'furnishings, household equipment and routine household maintenance' was influenced primarily by lower prices of household appliances </w:t>
      </w:r>
      <w:r w:rsidRPr="00D27B43">
        <w:rPr>
          <w:rFonts w:ascii="Arial" w:hAnsi="Arial" w:cs="Arial"/>
          <w:sz w:val="20"/>
          <w:szCs w:val="20"/>
        </w:rPr>
        <w:t>(-</w:t>
      </w:r>
      <w:r w:rsidR="00D27B43" w:rsidRPr="00D27B43">
        <w:rPr>
          <w:rFonts w:ascii="Arial" w:hAnsi="Arial" w:cs="Arial"/>
          <w:sz w:val="20"/>
          <w:szCs w:val="20"/>
        </w:rPr>
        <w:t>4</w:t>
      </w:r>
      <w:r w:rsidRPr="00D27B43">
        <w:rPr>
          <w:rFonts w:ascii="Arial" w:hAnsi="Arial" w:cs="Arial"/>
          <w:sz w:val="20"/>
          <w:szCs w:val="20"/>
        </w:rPr>
        <w:t>.</w:t>
      </w:r>
      <w:r w:rsidR="00D27B43" w:rsidRPr="00D27B43">
        <w:rPr>
          <w:rFonts w:ascii="Arial" w:hAnsi="Arial" w:cs="Arial"/>
          <w:sz w:val="20"/>
          <w:szCs w:val="20"/>
        </w:rPr>
        <w:t>5</w:t>
      </w:r>
      <w:r w:rsidRPr="00D27B43">
        <w:rPr>
          <w:rFonts w:ascii="Arial" w:hAnsi="Arial" w:cs="Arial"/>
          <w:sz w:val="20"/>
          <w:szCs w:val="20"/>
        </w:rPr>
        <w:t>%).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27B43" w:rsidRDefault="00D27B43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56492A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Prices of </w:t>
      </w:r>
      <w:r w:rsidRPr="0053066E">
        <w:rPr>
          <w:rFonts w:ascii="Arial" w:hAnsi="Arial" w:cs="Arial"/>
          <w:sz w:val="20"/>
          <w:szCs w:val="20"/>
        </w:rPr>
        <w:t xml:space="preserve">goods in </w:t>
      </w:r>
      <w:r w:rsidRPr="008E7431">
        <w:rPr>
          <w:rFonts w:ascii="Arial" w:hAnsi="Arial" w:cs="Arial"/>
          <w:sz w:val="20"/>
          <w:szCs w:val="20"/>
        </w:rPr>
        <w:t xml:space="preserve">total </w:t>
      </w:r>
      <w:r w:rsidRPr="0056492A">
        <w:rPr>
          <w:rFonts w:ascii="Arial" w:hAnsi="Arial" w:cs="Arial"/>
          <w:sz w:val="20"/>
          <w:szCs w:val="20"/>
        </w:rPr>
        <w:t xml:space="preserve">and prices of services increased </w:t>
      </w:r>
      <w:r w:rsidRPr="00D27B43">
        <w:rPr>
          <w:rFonts w:ascii="Arial" w:hAnsi="Arial" w:cs="Arial"/>
          <w:sz w:val="20"/>
          <w:szCs w:val="20"/>
        </w:rPr>
        <w:t>(1.</w:t>
      </w:r>
      <w:r w:rsidR="00D27B43" w:rsidRPr="00D27B43">
        <w:rPr>
          <w:rFonts w:ascii="Arial" w:hAnsi="Arial" w:cs="Arial"/>
          <w:sz w:val="20"/>
          <w:szCs w:val="20"/>
        </w:rPr>
        <w:t>1</w:t>
      </w:r>
      <w:r w:rsidRPr="00D27B43">
        <w:rPr>
          <w:rFonts w:ascii="Arial" w:hAnsi="Arial" w:cs="Arial"/>
          <w:sz w:val="20"/>
          <w:szCs w:val="20"/>
        </w:rPr>
        <w:t xml:space="preserve">% </w:t>
      </w:r>
      <w:r w:rsidR="00C15DD6">
        <w:rPr>
          <w:rFonts w:ascii="Arial" w:hAnsi="Arial" w:cs="Arial"/>
          <w:sz w:val="20"/>
          <w:szCs w:val="20"/>
        </w:rPr>
        <w:t>both</w:t>
      </w:r>
      <w:r w:rsidRPr="00D27B43">
        <w:rPr>
          <w:rFonts w:ascii="Arial" w:hAnsi="Arial" w:cs="Arial"/>
          <w:sz w:val="20"/>
          <w:szCs w:val="20"/>
        </w:rPr>
        <w:t>).</w:t>
      </w:r>
      <w:r w:rsidRPr="0056492A">
        <w:rPr>
          <w:rFonts w:ascii="Arial" w:hAnsi="Arial" w:cs="Arial"/>
          <w:sz w:val="20"/>
          <w:szCs w:val="20"/>
        </w:rPr>
        <w:t xml:space="preserve"> The overall consumer price index excluding imputed rentals was </w:t>
      </w:r>
      <w:r w:rsidRPr="00D27B43">
        <w:rPr>
          <w:rFonts w:ascii="Arial" w:hAnsi="Arial" w:cs="Arial"/>
          <w:sz w:val="20"/>
          <w:szCs w:val="20"/>
        </w:rPr>
        <w:t>101.</w:t>
      </w:r>
      <w:r w:rsidR="00D27B43" w:rsidRPr="00D27B43">
        <w:rPr>
          <w:rFonts w:ascii="Arial" w:hAnsi="Arial" w:cs="Arial"/>
          <w:sz w:val="20"/>
          <w:szCs w:val="20"/>
        </w:rPr>
        <w:t>2</w:t>
      </w:r>
      <w:r w:rsidRPr="00D27B43">
        <w:rPr>
          <w:rFonts w:ascii="Arial" w:hAnsi="Arial" w:cs="Arial"/>
          <w:sz w:val="20"/>
          <w:szCs w:val="20"/>
        </w:rPr>
        <w:t>%,</w:t>
      </w:r>
      <w:r w:rsidRPr="0056492A">
        <w:rPr>
          <w:rFonts w:ascii="Arial" w:hAnsi="Arial" w:cs="Arial"/>
          <w:sz w:val="20"/>
          <w:szCs w:val="20"/>
        </w:rPr>
        <w:t xml:space="preserve"> year-on-year.</w:t>
      </w:r>
    </w:p>
    <w:p w:rsidR="00B91595" w:rsidRPr="0056492A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295050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6492A">
        <w:rPr>
          <w:rFonts w:ascii="Arial" w:hAnsi="Arial" w:cs="Arial"/>
          <w:sz w:val="20"/>
          <w:szCs w:val="20"/>
        </w:rPr>
        <w:t xml:space="preserve">Inflation rate, i.e. the increase in the average consumer price index in the twelve months to </w:t>
      </w:r>
      <w:r w:rsidR="006B575D">
        <w:rPr>
          <w:rFonts w:ascii="Arial" w:hAnsi="Arial" w:cs="Arial"/>
          <w:sz w:val="20"/>
          <w:szCs w:val="20"/>
        </w:rPr>
        <w:t>November</w:t>
      </w:r>
      <w:r w:rsidRPr="0056492A">
        <w:rPr>
          <w:rFonts w:ascii="Arial" w:hAnsi="Arial" w:cs="Arial"/>
          <w:sz w:val="20"/>
          <w:szCs w:val="20"/>
        </w:rPr>
        <w:t xml:space="preserve"> 2013 compared with the average CPI in the previous twelve months, stood at </w:t>
      </w:r>
      <w:r w:rsidRPr="00D27B43">
        <w:rPr>
          <w:rFonts w:ascii="Arial" w:hAnsi="Arial" w:cs="Arial"/>
          <w:sz w:val="20"/>
          <w:szCs w:val="20"/>
        </w:rPr>
        <w:t>1.</w:t>
      </w:r>
      <w:r w:rsidR="00D27B43" w:rsidRPr="00D27B43">
        <w:rPr>
          <w:rFonts w:ascii="Arial" w:hAnsi="Arial" w:cs="Arial"/>
          <w:sz w:val="20"/>
          <w:szCs w:val="20"/>
        </w:rPr>
        <w:t>5</w:t>
      </w:r>
      <w:r w:rsidRPr="00D27B43">
        <w:rPr>
          <w:rFonts w:ascii="Arial" w:hAnsi="Arial" w:cs="Arial"/>
          <w:sz w:val="20"/>
          <w:szCs w:val="20"/>
        </w:rPr>
        <w:t>%</w:t>
      </w:r>
      <w:r w:rsidRPr="0056492A">
        <w:rPr>
          <w:rFonts w:ascii="Arial" w:hAnsi="Arial" w:cs="Arial"/>
          <w:sz w:val="20"/>
          <w:szCs w:val="20"/>
        </w:rPr>
        <w:t xml:space="preserve"> in </w:t>
      </w:r>
      <w:r w:rsidR="006B575D">
        <w:rPr>
          <w:rFonts w:ascii="Arial" w:hAnsi="Arial" w:cs="Arial"/>
          <w:sz w:val="20"/>
          <w:szCs w:val="20"/>
        </w:rPr>
        <w:t>November</w:t>
      </w:r>
      <w:r w:rsidRPr="0056492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1595" w:rsidRPr="00530DDE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5026">
        <w:rPr>
          <w:rFonts w:ascii="Arial" w:hAnsi="Arial" w:cs="Arial"/>
          <w:sz w:val="20"/>
          <w:szCs w:val="20"/>
        </w:rPr>
        <w:t xml:space="preserve">According to preliminary data of Eurostat, the year-on-year increase in the average </w:t>
      </w:r>
      <w:r w:rsidRPr="00C45026">
        <w:rPr>
          <w:rFonts w:ascii="Arial" w:hAnsi="Arial" w:cs="Arial"/>
          <w:b/>
          <w:sz w:val="20"/>
          <w:szCs w:val="20"/>
        </w:rPr>
        <w:t>harmonized index of consumer prices</w:t>
      </w:r>
      <w:r w:rsidRPr="00C45026">
        <w:rPr>
          <w:rFonts w:ascii="Arial" w:hAnsi="Arial" w:cs="Arial"/>
          <w:sz w:val="20"/>
          <w:szCs w:val="20"/>
        </w:rPr>
        <w:t xml:space="preserve"> (HICP)</w:t>
      </w:r>
      <w:r w:rsidRPr="00C45026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C45026">
        <w:rPr>
          <w:rFonts w:ascii="Arial" w:hAnsi="Arial" w:cs="Arial"/>
          <w:sz w:val="20"/>
          <w:szCs w:val="20"/>
          <w:vertAlign w:val="superscript"/>
        </w:rPr>
        <w:t>)</w:t>
      </w:r>
      <w:r w:rsidRPr="00C45026">
        <w:rPr>
          <w:rFonts w:ascii="Arial" w:hAnsi="Arial" w:cs="Arial"/>
          <w:sz w:val="20"/>
          <w:szCs w:val="20"/>
        </w:rPr>
        <w:t xml:space="preserve"> in the </w:t>
      </w:r>
      <w:r w:rsidRPr="00C45026">
        <w:rPr>
          <w:rFonts w:ascii="Arial" w:hAnsi="Arial" w:cs="Arial"/>
          <w:b/>
          <w:sz w:val="20"/>
          <w:szCs w:val="20"/>
        </w:rPr>
        <w:t>EU2</w:t>
      </w:r>
      <w:r>
        <w:rPr>
          <w:rFonts w:ascii="Arial" w:hAnsi="Arial" w:cs="Arial"/>
          <w:b/>
          <w:sz w:val="20"/>
          <w:szCs w:val="20"/>
        </w:rPr>
        <w:t>8</w:t>
      </w:r>
      <w:r w:rsidRPr="00C45026">
        <w:rPr>
          <w:rFonts w:ascii="Arial" w:hAnsi="Arial" w:cs="Arial"/>
          <w:b/>
          <w:sz w:val="20"/>
          <w:szCs w:val="20"/>
        </w:rPr>
        <w:t xml:space="preserve"> member states</w:t>
      </w:r>
      <w:r w:rsidRPr="00C45026">
        <w:rPr>
          <w:rFonts w:ascii="Arial" w:hAnsi="Arial" w:cs="Arial"/>
          <w:sz w:val="20"/>
          <w:szCs w:val="20"/>
        </w:rPr>
        <w:t xml:space="preserve"> was </w:t>
      </w:r>
      <w:r w:rsidR="002577B5" w:rsidRPr="002577B5">
        <w:rPr>
          <w:rFonts w:ascii="Arial" w:hAnsi="Arial" w:cs="Arial"/>
          <w:sz w:val="20"/>
          <w:szCs w:val="20"/>
        </w:rPr>
        <w:t>0</w:t>
      </w:r>
      <w:r w:rsidRPr="002577B5">
        <w:rPr>
          <w:rFonts w:ascii="Arial" w:hAnsi="Arial" w:cs="Arial"/>
          <w:sz w:val="20"/>
          <w:szCs w:val="20"/>
        </w:rPr>
        <w:t>.</w:t>
      </w:r>
      <w:r w:rsidR="002577B5" w:rsidRPr="002577B5">
        <w:rPr>
          <w:rFonts w:ascii="Arial" w:hAnsi="Arial" w:cs="Arial"/>
          <w:sz w:val="20"/>
          <w:szCs w:val="20"/>
        </w:rPr>
        <w:t>9</w:t>
      </w:r>
      <w:r w:rsidRPr="002577B5">
        <w:rPr>
          <w:rFonts w:ascii="Arial" w:hAnsi="Arial" w:cs="Arial"/>
          <w:sz w:val="20"/>
          <w:szCs w:val="20"/>
        </w:rPr>
        <w:t>%</w:t>
      </w:r>
      <w:r w:rsidRPr="0050474F">
        <w:rPr>
          <w:rFonts w:ascii="Arial" w:hAnsi="Arial" w:cs="Arial"/>
          <w:sz w:val="20"/>
          <w:szCs w:val="20"/>
        </w:rPr>
        <w:t xml:space="preserve"> </w:t>
      </w:r>
      <w:r w:rsidRPr="0050474F">
        <w:rPr>
          <w:rFonts w:ascii="Arial" w:hAnsi="Arial" w:cs="Arial"/>
          <w:b/>
          <w:sz w:val="20"/>
          <w:szCs w:val="20"/>
        </w:rPr>
        <w:t>in</w:t>
      </w:r>
      <w:r w:rsidRPr="0050474F">
        <w:rPr>
          <w:rFonts w:ascii="Arial" w:hAnsi="Arial" w:cs="Arial"/>
          <w:sz w:val="20"/>
          <w:szCs w:val="20"/>
        </w:rPr>
        <w:t xml:space="preserve"> </w:t>
      </w:r>
      <w:r w:rsidR="006B575D">
        <w:rPr>
          <w:rFonts w:ascii="Arial" w:hAnsi="Arial" w:cs="Arial"/>
          <w:b/>
          <w:sz w:val="20"/>
          <w:szCs w:val="20"/>
        </w:rPr>
        <w:t>Octo</w:t>
      </w:r>
      <w:r w:rsidRPr="0050474F">
        <w:rPr>
          <w:rFonts w:ascii="Arial" w:hAnsi="Arial" w:cs="Arial"/>
          <w:b/>
          <w:sz w:val="20"/>
          <w:szCs w:val="20"/>
        </w:rPr>
        <w:t>ber</w:t>
      </w:r>
      <w:r w:rsidRPr="0050474F">
        <w:rPr>
          <w:rFonts w:ascii="Arial" w:hAnsi="Arial" w:cs="Arial"/>
          <w:sz w:val="20"/>
          <w:szCs w:val="20"/>
        </w:rPr>
        <w:t>, i.e</w:t>
      </w:r>
      <w:r w:rsidRPr="002577B5">
        <w:rPr>
          <w:rFonts w:ascii="Arial" w:hAnsi="Arial" w:cs="Arial"/>
          <w:sz w:val="20"/>
          <w:szCs w:val="20"/>
        </w:rPr>
        <w:t>. 0.</w:t>
      </w:r>
      <w:r w:rsidR="002577B5" w:rsidRPr="002577B5">
        <w:rPr>
          <w:rFonts w:ascii="Arial" w:hAnsi="Arial" w:cs="Arial"/>
          <w:sz w:val="20"/>
          <w:szCs w:val="20"/>
        </w:rPr>
        <w:t>4</w:t>
      </w:r>
      <w:r w:rsidRPr="002577B5">
        <w:rPr>
          <w:rFonts w:ascii="Arial" w:hAnsi="Arial" w:cs="Arial"/>
          <w:sz w:val="20"/>
          <w:szCs w:val="20"/>
        </w:rPr>
        <w:t xml:space="preserve"> percentage points down</w:t>
      </w:r>
      <w:r w:rsidRPr="0050474F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 xml:space="preserve">n </w:t>
      </w:r>
      <w:r w:rsidR="006B575D">
        <w:rPr>
          <w:rFonts w:ascii="Arial" w:hAnsi="Arial" w:cs="Arial"/>
          <w:sz w:val="20"/>
          <w:szCs w:val="20"/>
        </w:rPr>
        <w:t>September</w:t>
      </w:r>
      <w:r w:rsidRPr="00DF145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Prices grew most </w:t>
      </w:r>
      <w:r w:rsidRPr="00210036">
        <w:rPr>
          <w:rFonts w:ascii="Arial" w:hAnsi="Arial" w:cs="Arial"/>
          <w:sz w:val="20"/>
          <w:szCs w:val="20"/>
        </w:rPr>
        <w:t xml:space="preserve">in </w:t>
      </w:r>
      <w:r w:rsidRPr="00C15DD6">
        <w:rPr>
          <w:rFonts w:ascii="Arial" w:hAnsi="Arial" w:cs="Arial"/>
          <w:sz w:val="20"/>
          <w:szCs w:val="20"/>
        </w:rPr>
        <w:t>United Kingdom (2.</w:t>
      </w:r>
      <w:r w:rsidR="00C15DD6">
        <w:rPr>
          <w:rFonts w:ascii="Arial" w:hAnsi="Arial" w:cs="Arial"/>
          <w:sz w:val="20"/>
          <w:szCs w:val="20"/>
        </w:rPr>
        <w:t>2</w:t>
      </w:r>
      <w:r w:rsidRPr="00C15DD6">
        <w:rPr>
          <w:rFonts w:ascii="Arial" w:hAnsi="Arial" w:cs="Arial"/>
          <w:sz w:val="20"/>
          <w:szCs w:val="20"/>
        </w:rPr>
        <w:t>%) and Estonia (2.</w:t>
      </w:r>
      <w:r w:rsidR="00C15DD6">
        <w:rPr>
          <w:rFonts w:ascii="Arial" w:hAnsi="Arial" w:cs="Arial"/>
          <w:sz w:val="20"/>
          <w:szCs w:val="20"/>
        </w:rPr>
        <w:t>2</w:t>
      </w:r>
      <w:r w:rsidRPr="00C15DD6">
        <w:rPr>
          <w:rFonts w:ascii="Arial" w:hAnsi="Arial" w:cs="Arial"/>
          <w:sz w:val="20"/>
          <w:szCs w:val="20"/>
        </w:rPr>
        <w:t>%</w:t>
      </w:r>
      <w:r w:rsidR="00C15DD6">
        <w:rPr>
          <w:rFonts w:ascii="Arial" w:hAnsi="Arial" w:cs="Arial"/>
          <w:sz w:val="20"/>
          <w:szCs w:val="20"/>
        </w:rPr>
        <w:t xml:space="preserve"> as well</w:t>
      </w:r>
      <w:r w:rsidRPr="00C15DD6">
        <w:rPr>
          <w:rFonts w:ascii="Arial" w:hAnsi="Arial" w:cs="Arial"/>
          <w:sz w:val="20"/>
          <w:szCs w:val="20"/>
        </w:rPr>
        <w:t>)</w:t>
      </w:r>
      <w:r w:rsidR="00C15DD6">
        <w:rPr>
          <w:rFonts w:ascii="Arial" w:hAnsi="Arial" w:cs="Arial"/>
          <w:sz w:val="20"/>
          <w:szCs w:val="20"/>
        </w:rPr>
        <w:t xml:space="preserve">, </w:t>
      </w:r>
      <w:r w:rsidR="00C15DD6" w:rsidRPr="00C15DD6">
        <w:rPr>
          <w:rFonts w:ascii="Arial" w:hAnsi="Arial" w:cs="Arial"/>
          <w:sz w:val="20"/>
          <w:szCs w:val="20"/>
        </w:rPr>
        <w:t>however</w:t>
      </w:r>
      <w:r w:rsidR="00C15DD6">
        <w:rPr>
          <w:rFonts w:ascii="Arial" w:hAnsi="Arial" w:cs="Arial"/>
          <w:sz w:val="20"/>
          <w:szCs w:val="20"/>
        </w:rPr>
        <w:t>,</w:t>
      </w:r>
      <w:r w:rsidR="00C15DD6" w:rsidRPr="00C15DD6">
        <w:rPr>
          <w:rFonts w:ascii="Arial" w:hAnsi="Arial" w:cs="Arial"/>
          <w:sz w:val="20"/>
          <w:szCs w:val="20"/>
        </w:rPr>
        <w:t xml:space="preserve"> a slowdown in the price growth </w:t>
      </w:r>
      <w:r w:rsidR="00C15DD6">
        <w:rPr>
          <w:rFonts w:ascii="Arial" w:hAnsi="Arial" w:cs="Arial"/>
          <w:sz w:val="20"/>
          <w:szCs w:val="20"/>
        </w:rPr>
        <w:t>was shown</w:t>
      </w:r>
      <w:r w:rsidR="00C15DD6" w:rsidRPr="00C15DD6">
        <w:rPr>
          <w:rFonts w:ascii="Arial" w:hAnsi="Arial" w:cs="Arial"/>
          <w:sz w:val="20"/>
          <w:szCs w:val="20"/>
        </w:rPr>
        <w:t xml:space="preserve"> in both countries compared with </w:t>
      </w:r>
      <w:r w:rsidR="00C15DD6">
        <w:rPr>
          <w:rFonts w:ascii="Arial" w:hAnsi="Arial" w:cs="Arial"/>
          <w:sz w:val="20"/>
          <w:szCs w:val="20"/>
        </w:rPr>
        <w:t>S</w:t>
      </w:r>
      <w:r w:rsidR="00C15DD6" w:rsidRPr="00C15DD6">
        <w:rPr>
          <w:rFonts w:ascii="Arial" w:hAnsi="Arial" w:cs="Arial"/>
          <w:sz w:val="20"/>
          <w:szCs w:val="20"/>
        </w:rPr>
        <w:t>eptember</w:t>
      </w:r>
      <w:r w:rsidR="00C15DD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On the other hand, </w:t>
      </w:r>
      <w:r w:rsidRPr="00360B31">
        <w:rPr>
          <w:rFonts w:ascii="Arial" w:hAnsi="Arial" w:cs="Arial"/>
          <w:sz w:val="20"/>
          <w:szCs w:val="20"/>
        </w:rPr>
        <w:t>a y</w:t>
      </w:r>
      <w:r>
        <w:rPr>
          <w:rFonts w:ascii="Arial" w:hAnsi="Arial" w:cs="Arial"/>
          <w:sz w:val="20"/>
          <w:szCs w:val="20"/>
        </w:rPr>
        <w:t>ear</w:t>
      </w:r>
      <w:r w:rsidRPr="00360B31">
        <w:rPr>
          <w:rFonts w:ascii="Arial" w:hAnsi="Arial" w:cs="Arial"/>
          <w:sz w:val="20"/>
          <w:szCs w:val="20"/>
        </w:rPr>
        <w:t>-o</w:t>
      </w:r>
      <w:r>
        <w:rPr>
          <w:rFonts w:ascii="Arial" w:hAnsi="Arial" w:cs="Arial"/>
          <w:sz w:val="20"/>
          <w:szCs w:val="20"/>
        </w:rPr>
        <w:t>n</w:t>
      </w:r>
      <w:r w:rsidRPr="00360B31">
        <w:rPr>
          <w:rFonts w:ascii="Arial" w:hAnsi="Arial" w:cs="Arial"/>
          <w:sz w:val="20"/>
          <w:szCs w:val="20"/>
        </w:rPr>
        <w:t>-y</w:t>
      </w:r>
      <w:r>
        <w:rPr>
          <w:rFonts w:ascii="Arial" w:hAnsi="Arial" w:cs="Arial"/>
          <w:sz w:val="20"/>
          <w:szCs w:val="20"/>
        </w:rPr>
        <w:t>ear</w:t>
      </w:r>
      <w:r w:rsidRPr="00360B31">
        <w:rPr>
          <w:rFonts w:ascii="Arial" w:hAnsi="Arial" w:cs="Arial"/>
          <w:sz w:val="20"/>
          <w:szCs w:val="20"/>
        </w:rPr>
        <w:t xml:space="preserve"> price decrease occurred </w:t>
      </w:r>
      <w:r w:rsidRPr="0054426E">
        <w:rPr>
          <w:rFonts w:ascii="Arial" w:hAnsi="Arial" w:cs="Arial"/>
          <w:sz w:val="20"/>
          <w:szCs w:val="20"/>
        </w:rPr>
        <w:t xml:space="preserve">in </w:t>
      </w:r>
      <w:r w:rsidR="00311A44" w:rsidRPr="00311A44">
        <w:rPr>
          <w:rFonts w:ascii="Arial" w:hAnsi="Arial" w:cs="Arial"/>
          <w:sz w:val="20"/>
          <w:szCs w:val="20"/>
        </w:rPr>
        <w:t xml:space="preserve">Greece </w:t>
      </w:r>
      <w:r w:rsidRPr="00311A44">
        <w:rPr>
          <w:rFonts w:ascii="Arial" w:hAnsi="Arial" w:cs="Arial"/>
          <w:sz w:val="20"/>
          <w:szCs w:val="20"/>
        </w:rPr>
        <w:t>(-1.</w:t>
      </w:r>
      <w:r w:rsidR="00311A44" w:rsidRPr="00311A44">
        <w:rPr>
          <w:rFonts w:ascii="Arial" w:hAnsi="Arial" w:cs="Arial"/>
          <w:sz w:val="20"/>
          <w:szCs w:val="20"/>
        </w:rPr>
        <w:t>9</w:t>
      </w:r>
      <w:r w:rsidRPr="00311A44">
        <w:rPr>
          <w:rFonts w:ascii="Arial" w:hAnsi="Arial" w:cs="Arial"/>
          <w:sz w:val="20"/>
          <w:szCs w:val="20"/>
        </w:rPr>
        <w:t xml:space="preserve">%), </w:t>
      </w:r>
      <w:r w:rsidR="00311A44" w:rsidRPr="00311A44">
        <w:rPr>
          <w:rFonts w:ascii="Arial" w:hAnsi="Arial" w:cs="Arial"/>
          <w:sz w:val="20"/>
          <w:szCs w:val="20"/>
        </w:rPr>
        <w:t xml:space="preserve">Bulgaria </w:t>
      </w:r>
      <w:r w:rsidRPr="00311A44">
        <w:rPr>
          <w:rFonts w:ascii="Arial" w:hAnsi="Arial" w:cs="Arial"/>
          <w:sz w:val="20"/>
          <w:szCs w:val="20"/>
        </w:rPr>
        <w:t>(-1.</w:t>
      </w:r>
      <w:r w:rsidR="00311A44" w:rsidRPr="00311A44">
        <w:rPr>
          <w:rFonts w:ascii="Arial" w:hAnsi="Arial" w:cs="Arial"/>
          <w:sz w:val="20"/>
          <w:szCs w:val="20"/>
        </w:rPr>
        <w:t>1</w:t>
      </w:r>
      <w:r w:rsidRPr="00311A44">
        <w:rPr>
          <w:rFonts w:ascii="Arial" w:hAnsi="Arial" w:cs="Arial"/>
          <w:sz w:val="20"/>
          <w:szCs w:val="20"/>
        </w:rPr>
        <w:t>%)</w:t>
      </w:r>
      <w:r w:rsidR="00311A44" w:rsidRPr="00311A44">
        <w:rPr>
          <w:rFonts w:ascii="Arial" w:hAnsi="Arial" w:cs="Arial"/>
          <w:sz w:val="20"/>
          <w:szCs w:val="20"/>
        </w:rPr>
        <w:t>, Cyprus (-0.5%)</w:t>
      </w:r>
      <w:r w:rsidRPr="00311A44">
        <w:rPr>
          <w:rFonts w:ascii="Arial" w:hAnsi="Arial" w:cs="Arial"/>
          <w:sz w:val="20"/>
          <w:szCs w:val="20"/>
        </w:rPr>
        <w:t xml:space="preserve"> and </w:t>
      </w:r>
      <w:r w:rsidR="00311A44" w:rsidRPr="00311A44">
        <w:rPr>
          <w:rFonts w:ascii="Arial" w:hAnsi="Arial" w:cs="Arial"/>
          <w:sz w:val="20"/>
          <w:szCs w:val="20"/>
        </w:rPr>
        <w:t>Irel</w:t>
      </w:r>
      <w:r w:rsidRPr="00311A44">
        <w:rPr>
          <w:rFonts w:ascii="Arial" w:hAnsi="Arial" w:cs="Arial"/>
          <w:sz w:val="20"/>
          <w:szCs w:val="20"/>
        </w:rPr>
        <w:t>a</w:t>
      </w:r>
      <w:r w:rsidR="00311A44" w:rsidRPr="00311A44">
        <w:rPr>
          <w:rFonts w:ascii="Arial" w:hAnsi="Arial" w:cs="Arial"/>
          <w:sz w:val="20"/>
          <w:szCs w:val="20"/>
        </w:rPr>
        <w:t>nd</w:t>
      </w:r>
      <w:r w:rsidRPr="00311A44">
        <w:rPr>
          <w:rFonts w:ascii="Arial" w:hAnsi="Arial" w:cs="Arial"/>
          <w:sz w:val="20"/>
          <w:szCs w:val="20"/>
        </w:rPr>
        <w:t xml:space="preserve"> (-0.</w:t>
      </w:r>
      <w:r w:rsidR="00311A44" w:rsidRPr="00311A44">
        <w:rPr>
          <w:rFonts w:ascii="Arial" w:hAnsi="Arial" w:cs="Arial"/>
          <w:sz w:val="20"/>
          <w:szCs w:val="20"/>
        </w:rPr>
        <w:t>1</w:t>
      </w:r>
      <w:r w:rsidRPr="00311A44">
        <w:rPr>
          <w:rFonts w:ascii="Arial" w:hAnsi="Arial" w:cs="Arial"/>
          <w:sz w:val="20"/>
          <w:szCs w:val="20"/>
        </w:rPr>
        <w:t>%)</w:t>
      </w:r>
      <w:r w:rsidRPr="0050474F">
        <w:rPr>
          <w:rFonts w:ascii="Arial" w:hAnsi="Arial" w:cs="Arial"/>
          <w:sz w:val="20"/>
          <w:szCs w:val="20"/>
        </w:rPr>
        <w:t xml:space="preserve"> i</w:t>
      </w:r>
      <w:r w:rsidRPr="00404386">
        <w:rPr>
          <w:rFonts w:ascii="Arial" w:hAnsi="Arial" w:cs="Arial"/>
          <w:sz w:val="20"/>
          <w:szCs w:val="20"/>
        </w:rPr>
        <w:t xml:space="preserve">n </w:t>
      </w:r>
      <w:r w:rsidR="006B575D">
        <w:rPr>
          <w:rFonts w:ascii="Arial" w:hAnsi="Arial" w:cs="Arial"/>
          <w:sz w:val="20"/>
          <w:szCs w:val="20"/>
        </w:rPr>
        <w:t>October</w:t>
      </w:r>
      <w:r w:rsidRPr="000E561A">
        <w:rPr>
          <w:rFonts w:ascii="Arial" w:hAnsi="Arial" w:cs="Arial"/>
          <w:sz w:val="20"/>
          <w:szCs w:val="20"/>
        </w:rPr>
        <w:t xml:space="preserve">. In Germany, the price rise </w:t>
      </w:r>
      <w:r w:rsidR="00311A44">
        <w:rPr>
          <w:rFonts w:ascii="Arial" w:hAnsi="Arial" w:cs="Arial"/>
          <w:sz w:val="20"/>
          <w:szCs w:val="20"/>
        </w:rPr>
        <w:t>slowed down to 1.2%</w:t>
      </w:r>
      <w:r>
        <w:rPr>
          <w:rFonts w:ascii="Arial" w:hAnsi="Arial" w:cs="Arial"/>
          <w:sz w:val="20"/>
          <w:szCs w:val="20"/>
        </w:rPr>
        <w:t xml:space="preserve"> </w:t>
      </w:r>
      <w:r w:rsidR="00311A44">
        <w:rPr>
          <w:rFonts w:ascii="Arial" w:hAnsi="Arial" w:cs="Arial"/>
          <w:sz w:val="20"/>
          <w:szCs w:val="20"/>
        </w:rPr>
        <w:t>(1.6% in</w:t>
      </w:r>
      <w:r w:rsidR="00311A44" w:rsidRPr="00210036">
        <w:rPr>
          <w:rFonts w:ascii="Arial" w:hAnsi="Arial" w:cs="Arial"/>
          <w:sz w:val="20"/>
          <w:szCs w:val="20"/>
        </w:rPr>
        <w:t xml:space="preserve"> </w:t>
      </w:r>
      <w:r w:rsidR="006B575D">
        <w:rPr>
          <w:rFonts w:ascii="Arial" w:hAnsi="Arial" w:cs="Arial"/>
          <w:sz w:val="20"/>
          <w:szCs w:val="20"/>
        </w:rPr>
        <w:t>September</w:t>
      </w:r>
      <w:r w:rsidR="00311A4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  <w:r w:rsidRPr="00210036">
        <w:rPr>
          <w:rFonts w:ascii="Arial" w:hAnsi="Arial" w:cs="Arial"/>
          <w:sz w:val="20"/>
          <w:szCs w:val="20"/>
        </w:rPr>
        <w:t xml:space="preserve">In Slovakia, the price increase </w:t>
      </w:r>
      <w:r w:rsidRPr="00360B31">
        <w:rPr>
          <w:rFonts w:ascii="Arial" w:hAnsi="Arial" w:cs="Arial"/>
          <w:sz w:val="20"/>
          <w:szCs w:val="20"/>
        </w:rPr>
        <w:t>de</w:t>
      </w:r>
      <w:r w:rsidRPr="00210036">
        <w:rPr>
          <w:rFonts w:ascii="Arial" w:hAnsi="Arial" w:cs="Arial"/>
          <w:sz w:val="20"/>
          <w:szCs w:val="20"/>
        </w:rPr>
        <w:t xml:space="preserve">celerated to </w:t>
      </w:r>
      <w:r w:rsidR="00311A44">
        <w:rPr>
          <w:rFonts w:ascii="Arial" w:hAnsi="Arial" w:cs="Arial"/>
          <w:sz w:val="20"/>
          <w:szCs w:val="20"/>
        </w:rPr>
        <w:t>0</w:t>
      </w:r>
      <w:r w:rsidRPr="0022603C">
        <w:rPr>
          <w:rFonts w:ascii="Arial" w:hAnsi="Arial" w:cs="Arial"/>
          <w:sz w:val="20"/>
          <w:szCs w:val="20"/>
        </w:rPr>
        <w:t>.</w:t>
      </w:r>
      <w:r w:rsidR="00311A44">
        <w:rPr>
          <w:rFonts w:ascii="Arial" w:hAnsi="Arial" w:cs="Arial"/>
          <w:sz w:val="20"/>
          <w:szCs w:val="20"/>
        </w:rPr>
        <w:t>7</w:t>
      </w:r>
      <w:r w:rsidRPr="0022603C">
        <w:rPr>
          <w:rFonts w:ascii="Arial" w:hAnsi="Arial" w:cs="Arial"/>
          <w:sz w:val="20"/>
          <w:szCs w:val="20"/>
        </w:rPr>
        <w:t>%</w:t>
      </w:r>
      <w:r w:rsidRPr="000E561A">
        <w:rPr>
          <w:rFonts w:ascii="Arial" w:hAnsi="Arial" w:cs="Arial"/>
          <w:sz w:val="20"/>
          <w:szCs w:val="20"/>
        </w:rPr>
        <w:t xml:space="preserve"> </w:t>
      </w:r>
      <w:r w:rsidRPr="000E2992">
        <w:rPr>
          <w:rFonts w:ascii="Arial" w:hAnsi="Arial" w:cs="Arial"/>
          <w:sz w:val="20"/>
          <w:szCs w:val="20"/>
        </w:rPr>
        <w:t xml:space="preserve">in </w:t>
      </w:r>
      <w:r w:rsidR="006B575D">
        <w:rPr>
          <w:rFonts w:ascii="Arial" w:hAnsi="Arial" w:cs="Arial"/>
          <w:sz w:val="20"/>
          <w:szCs w:val="20"/>
        </w:rPr>
        <w:t>October</w:t>
      </w:r>
      <w:r w:rsidRPr="000E299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0E2992">
        <w:rPr>
          <w:rFonts w:ascii="Arial" w:hAnsi="Arial" w:cs="Arial"/>
          <w:sz w:val="20"/>
          <w:szCs w:val="20"/>
        </w:rPr>
        <w:t>.</w:t>
      </w:r>
      <w:r w:rsidR="006B575D">
        <w:rPr>
          <w:rFonts w:ascii="Arial" w:hAnsi="Arial" w:cs="Arial"/>
          <w:sz w:val="20"/>
          <w:szCs w:val="20"/>
        </w:rPr>
        <w:t>1</w:t>
      </w:r>
      <w:r w:rsidRPr="000E2992">
        <w:rPr>
          <w:rFonts w:ascii="Arial" w:hAnsi="Arial" w:cs="Arial"/>
          <w:sz w:val="20"/>
          <w:szCs w:val="20"/>
        </w:rPr>
        <w:t xml:space="preserve">% in </w:t>
      </w:r>
      <w:r w:rsidR="006B575D">
        <w:rPr>
          <w:rFonts w:ascii="Arial" w:hAnsi="Arial" w:cs="Arial"/>
          <w:sz w:val="20"/>
          <w:szCs w:val="20"/>
        </w:rPr>
        <w:t>September</w:t>
      </w:r>
      <w:r w:rsidRPr="000E2992">
        <w:rPr>
          <w:rFonts w:ascii="Arial" w:hAnsi="Arial" w:cs="Arial"/>
          <w:sz w:val="20"/>
          <w:szCs w:val="20"/>
        </w:rPr>
        <w:t>).</w:t>
      </w:r>
      <w:r w:rsidRPr="00C45026">
        <w:rPr>
          <w:rFonts w:ascii="Arial" w:hAnsi="Arial" w:cs="Arial"/>
          <w:sz w:val="20"/>
          <w:szCs w:val="20"/>
        </w:rPr>
        <w:t xml:space="preserve"> According to preliminary calculations, the HICP in the Czech Republic </w:t>
      </w:r>
      <w:r w:rsidRPr="00C45026">
        <w:rPr>
          <w:rFonts w:ascii="Arial" w:hAnsi="Arial" w:cs="Arial"/>
          <w:b/>
          <w:sz w:val="20"/>
          <w:szCs w:val="20"/>
        </w:rPr>
        <w:t xml:space="preserve">in </w:t>
      </w:r>
      <w:r w:rsidR="006B575D">
        <w:rPr>
          <w:rFonts w:ascii="Arial" w:hAnsi="Arial" w:cs="Arial"/>
          <w:b/>
          <w:sz w:val="20"/>
          <w:szCs w:val="20"/>
        </w:rPr>
        <w:t>November</w:t>
      </w:r>
      <w:r w:rsidRPr="00C45026">
        <w:rPr>
          <w:rFonts w:ascii="Arial" w:hAnsi="Arial" w:cs="Arial"/>
          <w:b/>
          <w:sz w:val="20"/>
          <w:szCs w:val="20"/>
        </w:rPr>
        <w:t xml:space="preserve"> 2013 </w:t>
      </w:r>
      <w:r w:rsidRPr="001C2139">
        <w:rPr>
          <w:rFonts w:ascii="Arial" w:hAnsi="Arial" w:cs="Arial"/>
          <w:sz w:val="20"/>
          <w:szCs w:val="20"/>
        </w:rPr>
        <w:t xml:space="preserve">increased by 0.2%, </w:t>
      </w:r>
      <w:r w:rsidRPr="001C2139">
        <w:rPr>
          <w:rFonts w:ascii="Arial" w:hAnsi="Arial" w:cs="Arial"/>
          <w:b/>
          <w:sz w:val="20"/>
          <w:szCs w:val="20"/>
        </w:rPr>
        <w:t>month-on-month</w:t>
      </w:r>
      <w:r w:rsidRPr="001C2139">
        <w:rPr>
          <w:rFonts w:ascii="Arial" w:hAnsi="Arial" w:cs="Arial"/>
          <w:sz w:val="20"/>
          <w:szCs w:val="20"/>
        </w:rPr>
        <w:t xml:space="preserve">, and by </w:t>
      </w:r>
      <w:r w:rsidR="00311A44">
        <w:rPr>
          <w:rFonts w:ascii="Arial" w:hAnsi="Arial" w:cs="Arial"/>
          <w:sz w:val="20"/>
          <w:szCs w:val="20"/>
        </w:rPr>
        <w:t>1</w:t>
      </w:r>
      <w:r w:rsidRPr="001C2139">
        <w:rPr>
          <w:rFonts w:ascii="Arial" w:hAnsi="Arial" w:cs="Arial"/>
          <w:sz w:val="20"/>
          <w:szCs w:val="20"/>
        </w:rPr>
        <w:t>.</w:t>
      </w:r>
      <w:r w:rsidR="00311A44">
        <w:rPr>
          <w:rFonts w:ascii="Arial" w:hAnsi="Arial" w:cs="Arial"/>
          <w:sz w:val="20"/>
          <w:szCs w:val="20"/>
        </w:rPr>
        <w:t>0</w:t>
      </w:r>
      <w:r w:rsidRPr="001C2139">
        <w:rPr>
          <w:rFonts w:ascii="Arial" w:hAnsi="Arial" w:cs="Arial"/>
          <w:sz w:val="20"/>
          <w:szCs w:val="20"/>
        </w:rPr>
        <w:t>% (</w:t>
      </w:r>
      <w:r w:rsidR="006B575D">
        <w:rPr>
          <w:rFonts w:ascii="Arial" w:hAnsi="Arial" w:cs="Arial"/>
          <w:sz w:val="20"/>
          <w:szCs w:val="20"/>
        </w:rPr>
        <w:t>0</w:t>
      </w:r>
      <w:r w:rsidRPr="001C2139">
        <w:rPr>
          <w:rFonts w:ascii="Arial" w:hAnsi="Arial" w:cs="Arial"/>
          <w:sz w:val="20"/>
          <w:szCs w:val="20"/>
        </w:rPr>
        <w:t>.</w:t>
      </w:r>
      <w:r w:rsidR="006B575D">
        <w:rPr>
          <w:rFonts w:ascii="Arial" w:hAnsi="Arial" w:cs="Arial"/>
          <w:sz w:val="20"/>
          <w:szCs w:val="20"/>
        </w:rPr>
        <w:t>8</w:t>
      </w:r>
      <w:r w:rsidRPr="001C2139">
        <w:rPr>
          <w:rFonts w:ascii="Arial" w:hAnsi="Arial" w:cs="Arial"/>
          <w:sz w:val="20"/>
          <w:szCs w:val="20"/>
        </w:rPr>
        <w:t xml:space="preserve">% in </w:t>
      </w:r>
      <w:r w:rsidR="006B575D">
        <w:rPr>
          <w:rFonts w:ascii="Arial" w:hAnsi="Arial" w:cs="Arial"/>
          <w:sz w:val="20"/>
          <w:szCs w:val="20"/>
        </w:rPr>
        <w:t>October</w:t>
      </w:r>
      <w:r w:rsidRPr="001C2139">
        <w:rPr>
          <w:rFonts w:ascii="Arial" w:hAnsi="Arial" w:cs="Arial"/>
          <w:sz w:val="20"/>
          <w:szCs w:val="20"/>
        </w:rPr>
        <w:t xml:space="preserve">), </w:t>
      </w:r>
      <w:r w:rsidRPr="001C2139">
        <w:rPr>
          <w:rFonts w:ascii="Arial" w:hAnsi="Arial" w:cs="Arial"/>
          <w:b/>
          <w:sz w:val="20"/>
          <w:szCs w:val="20"/>
        </w:rPr>
        <w:t>year-on-year</w:t>
      </w:r>
      <w:r w:rsidRPr="001C2139">
        <w:rPr>
          <w:rFonts w:ascii="Arial" w:hAnsi="Arial" w:cs="Arial"/>
          <w:sz w:val="20"/>
          <w:szCs w:val="20"/>
        </w:rPr>
        <w:t xml:space="preserve">. The MUICP (Monetary Union Index of Consumer Prices) flash estimate for the </w:t>
      </w:r>
      <w:r w:rsidRPr="001C2139">
        <w:rPr>
          <w:rFonts w:ascii="Arial" w:hAnsi="Arial" w:cs="Arial"/>
          <w:b/>
          <w:sz w:val="20"/>
          <w:szCs w:val="20"/>
        </w:rPr>
        <w:t>Eurozone</w:t>
      </w:r>
      <w:r w:rsidRPr="001C2139">
        <w:rPr>
          <w:rFonts w:ascii="Arial" w:hAnsi="Arial" w:cs="Arial"/>
          <w:sz w:val="20"/>
          <w:szCs w:val="20"/>
        </w:rPr>
        <w:t xml:space="preserve"> in </w:t>
      </w:r>
      <w:r w:rsidR="006B575D">
        <w:rPr>
          <w:rFonts w:ascii="Arial" w:hAnsi="Arial" w:cs="Arial"/>
          <w:b/>
          <w:sz w:val="20"/>
          <w:szCs w:val="20"/>
        </w:rPr>
        <w:t>Novem</w:t>
      </w:r>
      <w:r w:rsidRPr="001C2139">
        <w:rPr>
          <w:rFonts w:ascii="Arial" w:hAnsi="Arial" w:cs="Arial"/>
          <w:b/>
          <w:sz w:val="20"/>
          <w:szCs w:val="20"/>
        </w:rPr>
        <w:t>ber 2013</w:t>
      </w:r>
      <w:r w:rsidRPr="001C2139">
        <w:rPr>
          <w:rFonts w:ascii="Arial" w:hAnsi="Arial" w:cs="Arial"/>
          <w:sz w:val="20"/>
          <w:szCs w:val="20"/>
        </w:rPr>
        <w:t xml:space="preserve"> was </w:t>
      </w:r>
      <w:r w:rsidRPr="00311A44">
        <w:rPr>
          <w:rFonts w:ascii="Arial" w:hAnsi="Arial" w:cs="Arial"/>
          <w:sz w:val="20"/>
          <w:szCs w:val="20"/>
        </w:rPr>
        <w:t>0.</w:t>
      </w:r>
      <w:r w:rsidR="00311A44" w:rsidRPr="00311A44">
        <w:rPr>
          <w:rFonts w:ascii="Arial" w:hAnsi="Arial" w:cs="Arial"/>
          <w:sz w:val="20"/>
          <w:szCs w:val="20"/>
        </w:rPr>
        <w:t>9</w:t>
      </w:r>
      <w:r w:rsidRPr="00311A44">
        <w:rPr>
          <w:rFonts w:ascii="Arial" w:hAnsi="Arial" w:cs="Arial"/>
          <w:sz w:val="20"/>
          <w:szCs w:val="20"/>
        </w:rPr>
        <w:t>%,</w:t>
      </w:r>
      <w:r w:rsidRPr="001C2139">
        <w:rPr>
          <w:rFonts w:ascii="Arial" w:hAnsi="Arial" w:cs="Arial"/>
          <w:sz w:val="20"/>
          <w:szCs w:val="20"/>
        </w:rPr>
        <w:t xml:space="preserve"> y-o-y, as Eurostat announced (more information on the Eurostat’s web pages: </w:t>
      </w:r>
      <w:hyperlink r:id="rId8" w:history="1">
        <w:r w:rsidRPr="001C2139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1C2139">
        <w:rPr>
          <w:rFonts w:ascii="Arial" w:hAnsi="Arial" w:cs="Arial"/>
          <w:sz w:val="20"/>
          <w:szCs w:val="20"/>
        </w:rPr>
        <w:t>).</w:t>
      </w:r>
    </w:p>
    <w:p w:rsidR="00124AE0" w:rsidRDefault="00124AE0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527D5" w:rsidRDefault="00124AE0" w:rsidP="00124AE0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:rsidR="00C90347" w:rsidRDefault="00C90347" w:rsidP="00124AE0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4527D5" w:rsidRPr="001945C6" w:rsidRDefault="00BE67C6" w:rsidP="00C90347">
      <w:pPr>
        <w:pStyle w:val="Nadpis3"/>
        <w:spacing w:before="0" w:line="276" w:lineRule="auto"/>
        <w:jc w:val="both"/>
        <w:rPr>
          <w:b w:val="0"/>
          <w:lang w:val="en-GB"/>
        </w:rPr>
      </w:pPr>
      <w:r w:rsidRPr="001945C6">
        <w:rPr>
          <w:b w:val="0"/>
          <w:lang w:val="en-GB"/>
        </w:rPr>
        <w:t>Starting from January 2014, t</w:t>
      </w:r>
      <w:r w:rsidR="004527D5" w:rsidRPr="001945C6">
        <w:rPr>
          <w:b w:val="0"/>
          <w:lang w:val="en-GB"/>
        </w:rPr>
        <w:t xml:space="preserve">he consumer price indices </w:t>
      </w:r>
      <w:r w:rsidR="00E219E7">
        <w:rPr>
          <w:b w:val="0"/>
          <w:lang w:val="en-GB"/>
        </w:rPr>
        <w:t>will be</w:t>
      </w:r>
      <w:r w:rsidR="004527D5" w:rsidRPr="001945C6">
        <w:rPr>
          <w:b w:val="0"/>
          <w:lang w:val="en-GB"/>
        </w:rPr>
        <w:t xml:space="preserve"> calculated with </w:t>
      </w:r>
      <w:r w:rsidR="006019B9">
        <w:rPr>
          <w:b w:val="0"/>
          <w:lang w:val="en-GB"/>
        </w:rPr>
        <w:t>updated</w:t>
      </w:r>
      <w:r w:rsidR="004527D5" w:rsidRPr="001945C6">
        <w:rPr>
          <w:b w:val="0"/>
          <w:lang w:val="en-GB"/>
        </w:rPr>
        <w:t xml:space="preserve"> weights, which are derived from the household expenditures in 201</w:t>
      </w:r>
      <w:r w:rsidRPr="001945C6">
        <w:rPr>
          <w:b w:val="0"/>
          <w:lang w:val="en-GB"/>
        </w:rPr>
        <w:t xml:space="preserve">2. The </w:t>
      </w:r>
      <w:r w:rsidR="000757E4">
        <w:rPr>
          <w:b w:val="0"/>
          <w:lang w:val="en-GB"/>
        </w:rPr>
        <w:t xml:space="preserve">new </w:t>
      </w:r>
      <w:r w:rsidRPr="001945C6">
        <w:rPr>
          <w:b w:val="0"/>
          <w:lang w:val="en-GB"/>
        </w:rPr>
        <w:t xml:space="preserve">calculated indices </w:t>
      </w:r>
      <w:r w:rsidR="00E219E7">
        <w:rPr>
          <w:b w:val="0"/>
          <w:lang w:val="en-GB"/>
        </w:rPr>
        <w:t>will be</w:t>
      </w:r>
      <w:r w:rsidRPr="001945C6">
        <w:rPr>
          <w:b w:val="0"/>
          <w:lang w:val="en-GB"/>
        </w:rPr>
        <w:t xml:space="preserve"> chained at all levels of the consumer basket with the </w:t>
      </w:r>
      <w:r w:rsidR="006019B9">
        <w:rPr>
          <w:b w:val="0"/>
          <w:lang w:val="en-GB"/>
        </w:rPr>
        <w:t xml:space="preserve">original </w:t>
      </w:r>
      <w:r w:rsidRPr="001945C6">
        <w:rPr>
          <w:b w:val="0"/>
          <w:lang w:val="en-GB"/>
        </w:rPr>
        <w:t xml:space="preserve">base period 2005 = 100. Thereby, a continuation of the existing index time series 2005 = 100, from which indices to other bases </w:t>
      </w:r>
      <w:r w:rsidR="00E219E7">
        <w:rPr>
          <w:b w:val="0"/>
          <w:lang w:val="en-GB"/>
        </w:rPr>
        <w:t xml:space="preserve">will be </w:t>
      </w:r>
      <w:r w:rsidRPr="001945C6">
        <w:rPr>
          <w:b w:val="0"/>
          <w:lang w:val="en-GB"/>
        </w:rPr>
        <w:t>derived (previous moth = 100, corresponding period of last year = 100 and annual rolling average, i.e. the average of index numbers over the last 12 month</w:t>
      </w:r>
      <w:r w:rsidR="00DC6B41">
        <w:rPr>
          <w:b w:val="0"/>
          <w:lang w:val="en-GB"/>
        </w:rPr>
        <w:t>s</w:t>
      </w:r>
      <w:r w:rsidRPr="001945C6">
        <w:rPr>
          <w:b w:val="0"/>
          <w:lang w:val="en-GB"/>
        </w:rPr>
        <w:t xml:space="preserve"> to the average for the previous 12 months) </w:t>
      </w:r>
      <w:r w:rsidR="00E219E7">
        <w:rPr>
          <w:b w:val="0"/>
          <w:lang w:val="en-GB"/>
        </w:rPr>
        <w:t>will be</w:t>
      </w:r>
      <w:r w:rsidRPr="001945C6">
        <w:rPr>
          <w:b w:val="0"/>
          <w:lang w:val="en-GB"/>
        </w:rPr>
        <w:t xml:space="preserve"> ensured. </w:t>
      </w:r>
      <w:r w:rsidR="004527D5" w:rsidRPr="001945C6">
        <w:rPr>
          <w:b w:val="0"/>
          <w:lang w:val="en-GB"/>
        </w:rPr>
        <w:t xml:space="preserve"> </w:t>
      </w:r>
    </w:p>
    <w:p w:rsidR="004527D5" w:rsidRDefault="004527D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Default="00B91595" w:rsidP="00B91595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B91595" w:rsidRDefault="00B91595" w:rsidP="00B91595">
      <w:pPr>
        <w:jc w:val="both"/>
        <w:rPr>
          <w:rFonts w:ascii="Arial" w:hAnsi="Arial" w:cs="Arial"/>
          <w:sz w:val="20"/>
          <w:szCs w:val="20"/>
        </w:rPr>
      </w:pPr>
    </w:p>
    <w:p w:rsidR="00B91595" w:rsidRDefault="00B91595" w:rsidP="00B91595">
      <w:pPr>
        <w:pStyle w:val="Poznamkytexty"/>
        <w:rPr>
          <w:lang w:val="en-GB"/>
        </w:rPr>
      </w:pPr>
      <w:r>
        <w:rPr>
          <w:lang w:val="en-GB"/>
        </w:rPr>
        <w:t>Notes:</w:t>
      </w:r>
    </w:p>
    <w:p w:rsidR="00B91595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A84390">
        <w:rPr>
          <w:rFonts w:ascii="Arial" w:hAnsi="Arial" w:cs="Arial"/>
          <w:i/>
          <w:sz w:val="18"/>
          <w:szCs w:val="18"/>
        </w:rPr>
        <w:t>Responsible manager of the CZSO:</w:t>
      </w:r>
      <w:r w:rsidRPr="00A84390">
        <w:rPr>
          <w:rFonts w:ascii="Arial" w:hAnsi="Arial" w:cs="Arial"/>
          <w:i/>
          <w:sz w:val="18"/>
          <w:szCs w:val="18"/>
        </w:rPr>
        <w:tab/>
      </w:r>
      <w:r w:rsidRPr="00A84390">
        <w:rPr>
          <w:rFonts w:ascii="Arial" w:hAnsi="Arial" w:cs="Arial"/>
          <w:i/>
          <w:sz w:val="18"/>
          <w:szCs w:val="18"/>
        </w:rPr>
        <w:tab/>
      </w:r>
      <w:r w:rsidRPr="00A84390">
        <w:rPr>
          <w:rFonts w:ascii="Arial" w:hAnsi="Arial" w:cs="Arial"/>
          <w:i/>
          <w:sz w:val="18"/>
          <w:szCs w:val="18"/>
        </w:rPr>
        <w:tab/>
        <w:t>Jiri Mrazek, Department Director</w:t>
      </w:r>
      <w:r>
        <w:rPr>
          <w:rFonts w:ascii="Arial" w:hAnsi="Arial" w:cs="Arial"/>
          <w:i/>
          <w:sz w:val="18"/>
          <w:szCs w:val="18"/>
        </w:rPr>
        <w:t>, email:</w:t>
      </w:r>
    </w:p>
    <w:p w:rsidR="00B91595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hyperlink r:id="rId9" w:history="1">
        <w:r w:rsidRPr="00933B81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Contact:</w:t>
      </w:r>
      <w:r>
        <w:rPr>
          <w:rFonts w:ascii="Arial" w:hAnsi="Arial" w:cs="Arial"/>
          <w:i/>
          <w:sz w:val="18"/>
          <w:szCs w:val="18"/>
        </w:rPr>
        <w:tab/>
        <w:t xml:space="preserve">Pavla Sediva, phone (+420) 274052138, email: </w:t>
      </w:r>
      <w:hyperlink r:id="rId10" w:history="1">
        <w:r w:rsidRPr="00933B81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Method of data collection:</w:t>
      </w:r>
      <w:r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43465C">
        <w:rPr>
          <w:rFonts w:ascii="Arial" w:hAnsi="Arial" w:cs="Arial"/>
          <w:i/>
          <w:sz w:val="18"/>
          <w:szCs w:val="18"/>
        </w:rPr>
        <w:t>End of data collection:</w:t>
      </w:r>
      <w:r>
        <w:rPr>
          <w:rFonts w:ascii="Arial" w:hAnsi="Arial" w:cs="Arial"/>
          <w:i/>
          <w:sz w:val="18"/>
          <w:szCs w:val="18"/>
        </w:rPr>
        <w:tab/>
        <w:t>20th day of the reference month/ End of data processing: 3rd day of the month that follows the reference month</w:t>
      </w:r>
    </w:p>
    <w:p w:rsidR="00B91595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Related publications:</w:t>
      </w:r>
      <w:r>
        <w:rPr>
          <w:rFonts w:ascii="Arial" w:hAnsi="Arial" w:cs="Arial"/>
          <w:i/>
          <w:sz w:val="18"/>
          <w:szCs w:val="18"/>
        </w:rPr>
        <w:tab/>
        <w:t>7101-13 Consumer Price Indices – Basic Breakdown (periodicity: monthly) and 7103-13 Consumer Price Indices – Detailed Breakdown (periodicity: annually)</w:t>
      </w:r>
    </w:p>
    <w:p w:rsidR="00B91595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>
        <w:rPr>
          <w:rFonts w:ascii="Arial" w:hAnsi="Arial" w:cs="Arial"/>
          <w:i/>
          <w:sz w:val="18"/>
          <w:szCs w:val="18"/>
        </w:rPr>
        <w:tab/>
        <w:t>710344-13 Consumer Price Indices – Detailed Breakdown (periodicity: monthly)</w:t>
      </w:r>
    </w:p>
    <w:p w:rsidR="00B91595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hyperlink r:id="rId11" w:history="1">
        <w:r w:rsidRPr="00933B81">
          <w:rPr>
            <w:rStyle w:val="Hypertextovodkaz"/>
            <w:rFonts w:ascii="Arial" w:hAnsi="Arial" w:cs="Arial"/>
            <w:i/>
            <w:sz w:val="18"/>
            <w:szCs w:val="18"/>
          </w:rPr>
          <w:t>http://czso.cz/eng/edicniplan.nsf/aktual/ep-7</w:t>
        </w:r>
      </w:hyperlink>
    </w:p>
    <w:p w:rsidR="00B91595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</w:p>
    <w:p w:rsidR="00B91595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Next News Release:</w:t>
      </w:r>
      <w:r>
        <w:rPr>
          <w:rFonts w:ascii="Arial" w:hAnsi="Arial" w:cs="Arial"/>
          <w:i/>
          <w:sz w:val="18"/>
          <w:szCs w:val="18"/>
        </w:rPr>
        <w:tab/>
      </w:r>
      <w:r w:rsidR="00F3377C">
        <w:rPr>
          <w:rFonts w:ascii="Arial" w:hAnsi="Arial" w:cs="Arial"/>
          <w:i/>
          <w:sz w:val="18"/>
          <w:szCs w:val="18"/>
        </w:rPr>
        <w:t>9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6B575D">
        <w:rPr>
          <w:rFonts w:ascii="Arial" w:hAnsi="Arial" w:cs="Arial"/>
          <w:i/>
          <w:sz w:val="18"/>
          <w:szCs w:val="18"/>
        </w:rPr>
        <w:t>January</w:t>
      </w:r>
      <w:r>
        <w:rPr>
          <w:rFonts w:ascii="Arial" w:hAnsi="Arial" w:cs="Arial"/>
          <w:i/>
          <w:sz w:val="18"/>
          <w:szCs w:val="18"/>
        </w:rPr>
        <w:t xml:space="preserve"> 201</w:t>
      </w:r>
      <w:r w:rsidR="006B575D">
        <w:rPr>
          <w:rFonts w:ascii="Arial" w:hAnsi="Arial" w:cs="Arial"/>
          <w:i/>
          <w:sz w:val="18"/>
          <w:szCs w:val="18"/>
        </w:rPr>
        <w:t>4</w:t>
      </w:r>
    </w:p>
    <w:p w:rsidR="00B91595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</w:p>
    <w:p w:rsidR="00B91595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Not edited for language.</w:t>
      </w:r>
    </w:p>
    <w:p w:rsidR="00B91595" w:rsidRDefault="00B91595" w:rsidP="00B91595">
      <w:pPr>
        <w:ind w:left="4320" w:right="14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Default="00B91595" w:rsidP="00B91595">
      <w:pPr>
        <w:ind w:left="4320" w:right="14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6F7FB8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 w:rsidRPr="006F7FB8">
        <w:rPr>
          <w:rFonts w:ascii="Arial" w:hAnsi="Arial" w:cs="Arial"/>
          <w:sz w:val="18"/>
          <w:szCs w:val="18"/>
        </w:rPr>
        <w:t>Annexes:</w:t>
      </w:r>
    </w:p>
    <w:p w:rsidR="00B91595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Table 1 Consumer prices (indices, inflation rate)</w:t>
      </w:r>
    </w:p>
    <w:p w:rsidR="00B91595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Table 2 Consumer prices (decomposition of increase – month-on-month, core inflation)</w:t>
      </w:r>
    </w:p>
    <w:p w:rsidR="00B91595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Table 3 Consumer prices (decomposition of increases – month-on-month, year-on-year)</w:t>
      </w:r>
    </w:p>
    <w:p w:rsidR="00B91595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Table 4 Consumer prices (social groups of households – indices, inflation rate)</w:t>
      </w:r>
    </w:p>
    <w:p w:rsidR="00B91595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Table 5 Consumer prices (analytical table, specific consumer price indices)</w:t>
      </w:r>
    </w:p>
    <w:p w:rsidR="00B91595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Graph 1 Consumer prices (year-on-year changes, changes on base year)</w:t>
      </w:r>
    </w:p>
    <w:p w:rsidR="00B91595" w:rsidRPr="00227E74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Graph 2 HICP – monthly data (2005=100)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386" w:rsidRDefault="005F1386" w:rsidP="00BA6370">
      <w:r>
        <w:separator/>
      </w:r>
    </w:p>
  </w:endnote>
  <w:endnote w:type="continuationSeparator" w:id="0">
    <w:p w:rsidR="005F1386" w:rsidRDefault="005F138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4000EB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4000EB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4000EB" w:rsidRPr="007E75DE">
                  <w:rPr>
                    <w:rFonts w:cs="Arial"/>
                    <w:szCs w:val="15"/>
                  </w:rPr>
                  <w:fldChar w:fldCharType="separate"/>
                </w:r>
                <w:r w:rsidR="005F1386">
                  <w:rPr>
                    <w:rFonts w:cs="Arial"/>
                    <w:noProof/>
                    <w:szCs w:val="15"/>
                  </w:rPr>
                  <w:t>1</w:t>
                </w:r>
                <w:r w:rsidR="004000EB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4000EB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386" w:rsidRDefault="005F1386" w:rsidP="00BA6370">
      <w:r>
        <w:separator/>
      </w:r>
    </w:p>
  </w:footnote>
  <w:footnote w:type="continuationSeparator" w:id="0">
    <w:p w:rsidR="005F1386" w:rsidRDefault="005F1386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4000EB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savePreviewPicture/>
  <w:hdrShapeDefaults>
    <o:shapedefaults v:ext="edit" spidmax="296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B40"/>
    <w:rsid w:val="000044C0"/>
    <w:rsid w:val="00043BF4"/>
    <w:rsid w:val="00050F1C"/>
    <w:rsid w:val="0006745E"/>
    <w:rsid w:val="000757E4"/>
    <w:rsid w:val="00083415"/>
    <w:rsid w:val="000843A5"/>
    <w:rsid w:val="00091722"/>
    <w:rsid w:val="000A145C"/>
    <w:rsid w:val="000B6F63"/>
    <w:rsid w:val="000E2860"/>
    <w:rsid w:val="00116ED1"/>
    <w:rsid w:val="00124AE0"/>
    <w:rsid w:val="0013242C"/>
    <w:rsid w:val="001404AB"/>
    <w:rsid w:val="00161D7C"/>
    <w:rsid w:val="0017231D"/>
    <w:rsid w:val="00176E26"/>
    <w:rsid w:val="0018061F"/>
    <w:rsid w:val="001810DC"/>
    <w:rsid w:val="001945C6"/>
    <w:rsid w:val="001B607F"/>
    <w:rsid w:val="001C71FD"/>
    <w:rsid w:val="001D369A"/>
    <w:rsid w:val="001F08B3"/>
    <w:rsid w:val="002070FB"/>
    <w:rsid w:val="00213729"/>
    <w:rsid w:val="002406FA"/>
    <w:rsid w:val="002577B5"/>
    <w:rsid w:val="002B2E47"/>
    <w:rsid w:val="002B5268"/>
    <w:rsid w:val="002D37F5"/>
    <w:rsid w:val="002F11E0"/>
    <w:rsid w:val="00311A44"/>
    <w:rsid w:val="0031723B"/>
    <w:rsid w:val="0032398D"/>
    <w:rsid w:val="003301A3"/>
    <w:rsid w:val="00352815"/>
    <w:rsid w:val="0036777B"/>
    <w:rsid w:val="00380178"/>
    <w:rsid w:val="0038282A"/>
    <w:rsid w:val="00397580"/>
    <w:rsid w:val="003A45C8"/>
    <w:rsid w:val="003B0CF1"/>
    <w:rsid w:val="003C131D"/>
    <w:rsid w:val="003C2DCF"/>
    <w:rsid w:val="003C3372"/>
    <w:rsid w:val="003C7FE7"/>
    <w:rsid w:val="003D0499"/>
    <w:rsid w:val="003D3576"/>
    <w:rsid w:val="003F526A"/>
    <w:rsid w:val="004000EB"/>
    <w:rsid w:val="004033FF"/>
    <w:rsid w:val="00405244"/>
    <w:rsid w:val="004264C5"/>
    <w:rsid w:val="00436D82"/>
    <w:rsid w:val="004436EE"/>
    <w:rsid w:val="004527D5"/>
    <w:rsid w:val="0045547F"/>
    <w:rsid w:val="00474A7D"/>
    <w:rsid w:val="004920AD"/>
    <w:rsid w:val="004943A9"/>
    <w:rsid w:val="004D05B3"/>
    <w:rsid w:val="004E479E"/>
    <w:rsid w:val="004F78E6"/>
    <w:rsid w:val="005024A0"/>
    <w:rsid w:val="00512D99"/>
    <w:rsid w:val="00531DBB"/>
    <w:rsid w:val="00533E94"/>
    <w:rsid w:val="00564213"/>
    <w:rsid w:val="00575EBB"/>
    <w:rsid w:val="00587D51"/>
    <w:rsid w:val="005F03B8"/>
    <w:rsid w:val="005F1386"/>
    <w:rsid w:val="005F79FB"/>
    <w:rsid w:val="006019B9"/>
    <w:rsid w:val="00604406"/>
    <w:rsid w:val="00605F4A"/>
    <w:rsid w:val="00607822"/>
    <w:rsid w:val="006103AA"/>
    <w:rsid w:val="00613BBF"/>
    <w:rsid w:val="00622B80"/>
    <w:rsid w:val="00626B89"/>
    <w:rsid w:val="0064139A"/>
    <w:rsid w:val="00656A59"/>
    <w:rsid w:val="006B575D"/>
    <w:rsid w:val="006C38BB"/>
    <w:rsid w:val="006D3D2B"/>
    <w:rsid w:val="006D5C60"/>
    <w:rsid w:val="006E024F"/>
    <w:rsid w:val="006E4E81"/>
    <w:rsid w:val="006F642A"/>
    <w:rsid w:val="00707F7D"/>
    <w:rsid w:val="00717EC5"/>
    <w:rsid w:val="00733438"/>
    <w:rsid w:val="00755D8B"/>
    <w:rsid w:val="00763787"/>
    <w:rsid w:val="007A0CA5"/>
    <w:rsid w:val="007A57F2"/>
    <w:rsid w:val="007A745B"/>
    <w:rsid w:val="007B1333"/>
    <w:rsid w:val="007B682F"/>
    <w:rsid w:val="007C7799"/>
    <w:rsid w:val="007F4AEB"/>
    <w:rsid w:val="007F75B2"/>
    <w:rsid w:val="008043C4"/>
    <w:rsid w:val="00823AE0"/>
    <w:rsid w:val="00831B1B"/>
    <w:rsid w:val="008500CD"/>
    <w:rsid w:val="00854D00"/>
    <w:rsid w:val="00855FB3"/>
    <w:rsid w:val="00861D0E"/>
    <w:rsid w:val="00863C7F"/>
    <w:rsid w:val="00867569"/>
    <w:rsid w:val="00872A58"/>
    <w:rsid w:val="00885C0D"/>
    <w:rsid w:val="008A750A"/>
    <w:rsid w:val="008B1E9E"/>
    <w:rsid w:val="008B3970"/>
    <w:rsid w:val="008C384C"/>
    <w:rsid w:val="008D0F11"/>
    <w:rsid w:val="008E39BD"/>
    <w:rsid w:val="008F73B4"/>
    <w:rsid w:val="009035E8"/>
    <w:rsid w:val="00910E26"/>
    <w:rsid w:val="00922A2E"/>
    <w:rsid w:val="00971374"/>
    <w:rsid w:val="009B225F"/>
    <w:rsid w:val="009B55B1"/>
    <w:rsid w:val="009E0A20"/>
    <w:rsid w:val="009E39C5"/>
    <w:rsid w:val="009F37DD"/>
    <w:rsid w:val="009F6AC3"/>
    <w:rsid w:val="00A36F55"/>
    <w:rsid w:val="00A4343D"/>
    <w:rsid w:val="00A502F1"/>
    <w:rsid w:val="00A64863"/>
    <w:rsid w:val="00A70A83"/>
    <w:rsid w:val="00A81EB3"/>
    <w:rsid w:val="00B00C1D"/>
    <w:rsid w:val="00B304CE"/>
    <w:rsid w:val="00B632CC"/>
    <w:rsid w:val="00B75255"/>
    <w:rsid w:val="00B91595"/>
    <w:rsid w:val="00BA12F1"/>
    <w:rsid w:val="00BA439F"/>
    <w:rsid w:val="00BA6370"/>
    <w:rsid w:val="00BE24FA"/>
    <w:rsid w:val="00BE67C6"/>
    <w:rsid w:val="00BE770B"/>
    <w:rsid w:val="00C15DD6"/>
    <w:rsid w:val="00C269D4"/>
    <w:rsid w:val="00C4160D"/>
    <w:rsid w:val="00C52E16"/>
    <w:rsid w:val="00C56CB3"/>
    <w:rsid w:val="00C60276"/>
    <w:rsid w:val="00C771C8"/>
    <w:rsid w:val="00C8406E"/>
    <w:rsid w:val="00C90347"/>
    <w:rsid w:val="00C92A17"/>
    <w:rsid w:val="00CA1198"/>
    <w:rsid w:val="00CB2709"/>
    <w:rsid w:val="00CB6991"/>
    <w:rsid w:val="00CB6F89"/>
    <w:rsid w:val="00CE0666"/>
    <w:rsid w:val="00CE228C"/>
    <w:rsid w:val="00CE41EC"/>
    <w:rsid w:val="00CE71D9"/>
    <w:rsid w:val="00CF545B"/>
    <w:rsid w:val="00D209A7"/>
    <w:rsid w:val="00D27B43"/>
    <w:rsid w:val="00D27D69"/>
    <w:rsid w:val="00D448C2"/>
    <w:rsid w:val="00D666C3"/>
    <w:rsid w:val="00D76FB5"/>
    <w:rsid w:val="00D811AB"/>
    <w:rsid w:val="00D902F2"/>
    <w:rsid w:val="00DC4BFA"/>
    <w:rsid w:val="00DC6B41"/>
    <w:rsid w:val="00DD355B"/>
    <w:rsid w:val="00DF47FE"/>
    <w:rsid w:val="00E0156A"/>
    <w:rsid w:val="00E219E7"/>
    <w:rsid w:val="00E26704"/>
    <w:rsid w:val="00E31980"/>
    <w:rsid w:val="00E6423C"/>
    <w:rsid w:val="00E71483"/>
    <w:rsid w:val="00E93830"/>
    <w:rsid w:val="00E93E0E"/>
    <w:rsid w:val="00EB1A25"/>
    <w:rsid w:val="00EB1ED3"/>
    <w:rsid w:val="00ED4B40"/>
    <w:rsid w:val="00EE70B7"/>
    <w:rsid w:val="00F116A1"/>
    <w:rsid w:val="00F25107"/>
    <w:rsid w:val="00F314B7"/>
    <w:rsid w:val="00F3377C"/>
    <w:rsid w:val="00F35E9C"/>
    <w:rsid w:val="00F66431"/>
    <w:rsid w:val="00F66E58"/>
    <w:rsid w:val="00F83C49"/>
    <w:rsid w:val="00FB3062"/>
    <w:rsid w:val="00FB3CB1"/>
    <w:rsid w:val="00FB687C"/>
    <w:rsid w:val="00FC7FF8"/>
    <w:rsid w:val="00FE114D"/>
    <w:rsid w:val="00FE1ADB"/>
    <w:rsid w:val="00FE3D5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p.eurostat.ec.europa.eu/portal/page/portal/hicp/introducti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zso.cz/eng/edicniplan.nsf/aktual/ep-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3\12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1AFF-BD5E-4BE6-96CD-88F3F0BE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402</TotalTime>
  <Pages>3</Pages>
  <Words>1042</Words>
  <Characters>6154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9 December 2013</vt:lpstr>
      <vt:lpstr>Year-on-year inflation increased slightly </vt:lpstr>
      <vt:lpstr>Consumer price indices – November 2013 </vt:lpstr>
      <vt:lpstr>        Starting from January 2014, the consumer price indices will be calculated with u</vt:lpstr>
    </vt:vector>
  </TitlesOfParts>
  <Company/>
  <LinksUpToDate>false</LinksUpToDate>
  <CharactersWithSpaces>7182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riha7171</dc:creator>
  <cp:keywords/>
  <cp:lastModifiedBy>riha7171</cp:lastModifiedBy>
  <cp:revision>34</cp:revision>
  <dcterms:created xsi:type="dcterms:W3CDTF">2013-12-04T12:59:00Z</dcterms:created>
  <dcterms:modified xsi:type="dcterms:W3CDTF">2013-12-06T08:32:00Z</dcterms:modified>
</cp:coreProperties>
</file>