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9D256" w14:textId="16FEEF94" w:rsidR="009659F5" w:rsidRPr="00A17B4A" w:rsidRDefault="009659F5" w:rsidP="00A17B4A">
      <w:pPr>
        <w:rPr>
          <w:rFonts w:cs="Arial"/>
          <w:bCs/>
          <w:color w:val="0071BC"/>
          <w:sz w:val="24"/>
        </w:rPr>
      </w:pPr>
      <w:r w:rsidRPr="00A17B4A">
        <w:rPr>
          <w:rFonts w:cs="Arial"/>
          <w:b/>
          <w:bCs/>
          <w:color w:val="0071BC"/>
          <w:sz w:val="24"/>
        </w:rPr>
        <w:t>2</w:t>
      </w:r>
      <w:r w:rsidR="00CF785B" w:rsidRPr="00A17B4A">
        <w:rPr>
          <w:rFonts w:cs="Arial"/>
          <w:b/>
          <w:bCs/>
          <w:color w:val="0071BC"/>
          <w:sz w:val="24"/>
        </w:rPr>
        <w:t>3</w:t>
      </w:r>
      <w:r w:rsidRPr="00A17B4A">
        <w:rPr>
          <w:rFonts w:cs="Arial"/>
          <w:b/>
          <w:bCs/>
          <w:color w:val="0071BC"/>
          <w:sz w:val="24"/>
        </w:rPr>
        <w:t xml:space="preserve"> VĚDA, VÝZKUM A INOVACE</w:t>
      </w:r>
    </w:p>
    <w:p w14:paraId="4F670668" w14:textId="4BBF7158" w:rsidR="00D00EA1" w:rsidRDefault="00D00EA1" w:rsidP="00A17B4A">
      <w:pPr>
        <w:rPr>
          <w:rFonts w:cs="Arial"/>
          <w:sz w:val="18"/>
          <w:szCs w:val="18"/>
        </w:rPr>
      </w:pPr>
    </w:p>
    <w:p w14:paraId="1CD5DB4A" w14:textId="77777777" w:rsidR="00DD15C9" w:rsidRPr="00DD15C9" w:rsidRDefault="00DD15C9" w:rsidP="00DD15C9">
      <w:pPr>
        <w:rPr>
          <w:rFonts w:cs="Arial"/>
          <w:b/>
          <w:color w:val="0071BC"/>
          <w:szCs w:val="20"/>
        </w:rPr>
      </w:pPr>
      <w:r w:rsidRPr="00DD15C9">
        <w:rPr>
          <w:rFonts w:cs="Arial"/>
          <w:b/>
          <w:color w:val="0071BC"/>
          <w:szCs w:val="20"/>
        </w:rPr>
        <w:t>Metodické vysvětlivky</w:t>
      </w:r>
    </w:p>
    <w:p w14:paraId="0A6C1AA2" w14:textId="77777777" w:rsidR="00DD15C9" w:rsidRPr="00A17B4A" w:rsidRDefault="00DD15C9" w:rsidP="00A17B4A">
      <w:pPr>
        <w:rPr>
          <w:rFonts w:cs="Arial"/>
          <w:sz w:val="18"/>
          <w:szCs w:val="18"/>
        </w:rPr>
      </w:pPr>
    </w:p>
    <w:p w14:paraId="4A89B918" w14:textId="77777777" w:rsidR="00A14015" w:rsidRPr="00A14015" w:rsidRDefault="00A14015" w:rsidP="00A14015">
      <w:pPr>
        <w:rPr>
          <w:rFonts w:cs="Arial"/>
          <w:sz w:val="18"/>
          <w:szCs w:val="18"/>
        </w:rPr>
      </w:pPr>
      <w:r w:rsidRPr="00A14015">
        <w:rPr>
          <w:rFonts w:cs="Arial"/>
          <w:sz w:val="18"/>
          <w:szCs w:val="18"/>
        </w:rPr>
        <w:t>Údaje v této kapitole byly získány převážně z </w:t>
      </w:r>
      <w:r w:rsidRPr="00A14015">
        <w:rPr>
          <w:rFonts w:cs="Arial"/>
          <w:b/>
          <w:sz w:val="18"/>
          <w:szCs w:val="18"/>
        </w:rPr>
        <w:t>pravidelných statistických zjišťování ČSÚ</w:t>
      </w:r>
      <w:r w:rsidRPr="00A14015">
        <w:rPr>
          <w:rFonts w:cs="Arial"/>
          <w:sz w:val="18"/>
          <w:szCs w:val="18"/>
        </w:rPr>
        <w:t>, a to především ze </w:t>
      </w:r>
      <w:r w:rsidRPr="00A14015">
        <w:rPr>
          <w:rFonts w:cs="Arial"/>
          <w:b/>
          <w:sz w:val="18"/>
          <w:szCs w:val="18"/>
        </w:rPr>
        <w:t>zjišťování o výzkumu a vývoji VTR 5-01</w:t>
      </w:r>
      <w:r w:rsidRPr="00A14015">
        <w:rPr>
          <w:rFonts w:cs="Arial"/>
          <w:sz w:val="18"/>
          <w:szCs w:val="18"/>
        </w:rPr>
        <w:t xml:space="preserve"> (tab. </w:t>
      </w:r>
      <w:r w:rsidRPr="00A14015">
        <w:rPr>
          <w:rFonts w:cs="Arial"/>
          <w:b/>
          <w:bCs/>
          <w:sz w:val="18"/>
          <w:szCs w:val="18"/>
        </w:rPr>
        <w:t>23.1</w:t>
      </w:r>
      <w:r w:rsidRPr="00A14015">
        <w:rPr>
          <w:rFonts w:cs="Arial"/>
          <w:sz w:val="18"/>
          <w:szCs w:val="18"/>
        </w:rPr>
        <w:t xml:space="preserve"> až </w:t>
      </w:r>
      <w:r w:rsidRPr="00A14015">
        <w:rPr>
          <w:rFonts w:cs="Arial"/>
          <w:b/>
          <w:bCs/>
          <w:sz w:val="18"/>
          <w:szCs w:val="18"/>
        </w:rPr>
        <w:t>23.8</w:t>
      </w:r>
      <w:r w:rsidRPr="00A14015">
        <w:rPr>
          <w:rFonts w:cs="Arial"/>
          <w:sz w:val="18"/>
          <w:szCs w:val="18"/>
        </w:rPr>
        <w:t xml:space="preserve">) a z evropského dvouletého </w:t>
      </w:r>
      <w:r w:rsidRPr="00A14015">
        <w:rPr>
          <w:rFonts w:cs="Arial"/>
          <w:b/>
          <w:sz w:val="18"/>
          <w:szCs w:val="18"/>
        </w:rPr>
        <w:t>zjišťování o inovacích v podnicích</w:t>
      </w:r>
      <w:r w:rsidRPr="00A14015">
        <w:rPr>
          <w:rFonts w:cs="Arial"/>
          <w:sz w:val="18"/>
          <w:szCs w:val="18"/>
        </w:rPr>
        <w:t xml:space="preserve">. Řada ukazatelů byla zpracována ČSÚ i z </w:t>
      </w:r>
      <w:r w:rsidRPr="00A14015">
        <w:rPr>
          <w:rFonts w:cs="Arial"/>
          <w:b/>
          <w:sz w:val="18"/>
          <w:szCs w:val="18"/>
        </w:rPr>
        <w:t xml:space="preserve">administrativních datových zdrojů </w:t>
      </w:r>
      <w:r w:rsidRPr="00A14015">
        <w:rPr>
          <w:rFonts w:cs="Arial"/>
          <w:sz w:val="18"/>
          <w:szCs w:val="18"/>
        </w:rPr>
        <w:t>poskytnutých</w:t>
      </w:r>
      <w:r w:rsidRPr="00A14015">
        <w:rPr>
          <w:rFonts w:cs="Arial"/>
          <w:b/>
          <w:sz w:val="18"/>
          <w:szCs w:val="18"/>
        </w:rPr>
        <w:t xml:space="preserve"> </w:t>
      </w:r>
      <w:r w:rsidRPr="00A14015">
        <w:rPr>
          <w:rFonts w:cs="Arial"/>
          <w:sz w:val="18"/>
          <w:szCs w:val="18"/>
        </w:rPr>
        <w:t xml:space="preserve">Úřadem vlády ČR, Generálním finančním ředitelstvím a Úřadem průmyslového vlastnictví ČR, a to v rámci mezinárodně srovnatelných statistik o </w:t>
      </w:r>
      <w:r w:rsidRPr="00A14015">
        <w:rPr>
          <w:rFonts w:cs="Arial"/>
          <w:b/>
          <w:sz w:val="18"/>
          <w:szCs w:val="18"/>
        </w:rPr>
        <w:t>přímé a nepřímé (daňové) veřejné podpoře výzkumu a vývoje</w:t>
      </w:r>
      <w:r w:rsidRPr="00A14015">
        <w:rPr>
          <w:rFonts w:cs="Arial"/>
          <w:sz w:val="18"/>
          <w:szCs w:val="18"/>
        </w:rPr>
        <w:t xml:space="preserve"> (tab. </w:t>
      </w:r>
      <w:r w:rsidRPr="00A14015">
        <w:rPr>
          <w:rFonts w:cs="Arial"/>
          <w:b/>
          <w:bCs/>
          <w:sz w:val="18"/>
          <w:szCs w:val="18"/>
        </w:rPr>
        <w:t>23.9</w:t>
      </w:r>
      <w:r w:rsidRPr="00A14015">
        <w:rPr>
          <w:rFonts w:cs="Arial"/>
          <w:sz w:val="18"/>
          <w:szCs w:val="18"/>
        </w:rPr>
        <w:t xml:space="preserve"> až </w:t>
      </w:r>
      <w:r w:rsidRPr="00A14015">
        <w:rPr>
          <w:rFonts w:cs="Arial"/>
          <w:b/>
          <w:bCs/>
          <w:sz w:val="18"/>
          <w:szCs w:val="18"/>
        </w:rPr>
        <w:t>23.14</w:t>
      </w:r>
      <w:r w:rsidRPr="00A14015">
        <w:rPr>
          <w:rFonts w:cs="Arial"/>
          <w:sz w:val="18"/>
          <w:szCs w:val="18"/>
        </w:rPr>
        <w:t xml:space="preserve">) a o </w:t>
      </w:r>
      <w:r w:rsidRPr="00A14015">
        <w:rPr>
          <w:rFonts w:cs="Arial"/>
          <w:b/>
          <w:sz w:val="18"/>
          <w:szCs w:val="18"/>
        </w:rPr>
        <w:t>patentové statistice</w:t>
      </w:r>
      <w:r w:rsidRPr="00A14015">
        <w:rPr>
          <w:rFonts w:cs="Arial"/>
          <w:sz w:val="18"/>
          <w:szCs w:val="18"/>
        </w:rPr>
        <w:t xml:space="preserve"> (tab. </w:t>
      </w:r>
      <w:r w:rsidRPr="00A14015">
        <w:rPr>
          <w:rFonts w:cs="Arial"/>
          <w:b/>
          <w:bCs/>
          <w:sz w:val="18"/>
          <w:szCs w:val="18"/>
        </w:rPr>
        <w:t>23.15</w:t>
      </w:r>
      <w:r w:rsidRPr="00A14015">
        <w:rPr>
          <w:rFonts w:cs="Arial"/>
          <w:sz w:val="18"/>
          <w:szCs w:val="18"/>
        </w:rPr>
        <w:t xml:space="preserve"> až </w:t>
      </w:r>
      <w:r w:rsidRPr="00A14015">
        <w:rPr>
          <w:rFonts w:cs="Arial"/>
          <w:b/>
          <w:bCs/>
          <w:sz w:val="18"/>
          <w:szCs w:val="18"/>
        </w:rPr>
        <w:t>23.17</w:t>
      </w:r>
      <w:r w:rsidRPr="00A14015">
        <w:rPr>
          <w:rFonts w:cs="Arial"/>
          <w:sz w:val="18"/>
          <w:szCs w:val="18"/>
        </w:rPr>
        <w:t>).</w:t>
      </w:r>
    </w:p>
    <w:p w14:paraId="208EB62C" w14:textId="77777777" w:rsidR="00A14015" w:rsidRPr="00A14015" w:rsidRDefault="00A14015" w:rsidP="00A14015">
      <w:pPr>
        <w:spacing w:before="120"/>
        <w:rPr>
          <w:rFonts w:cs="Arial"/>
          <w:sz w:val="18"/>
          <w:szCs w:val="18"/>
        </w:rPr>
      </w:pPr>
      <w:r w:rsidRPr="00A14015">
        <w:rPr>
          <w:rFonts w:cs="Arial"/>
          <w:sz w:val="18"/>
          <w:szCs w:val="18"/>
        </w:rPr>
        <w:t xml:space="preserve">Na základě mezinárodních definic, klasifikací a jednotného vymezení pro sledované skupiny zaměstnanců, produktů a odvětví byly údaje o </w:t>
      </w:r>
      <w:r w:rsidRPr="00A14015">
        <w:rPr>
          <w:rFonts w:cs="Arial"/>
          <w:b/>
          <w:sz w:val="18"/>
          <w:szCs w:val="18"/>
        </w:rPr>
        <w:t>specialistech ve vědě a technice</w:t>
      </w:r>
      <w:r w:rsidRPr="00A14015">
        <w:rPr>
          <w:rFonts w:cs="Arial"/>
          <w:sz w:val="18"/>
          <w:szCs w:val="18"/>
        </w:rPr>
        <w:t xml:space="preserve"> (tab. </w:t>
      </w:r>
      <w:r w:rsidRPr="00A14015">
        <w:rPr>
          <w:rFonts w:cs="Arial"/>
          <w:b/>
          <w:bCs/>
          <w:sz w:val="18"/>
          <w:szCs w:val="18"/>
        </w:rPr>
        <w:t>23.19</w:t>
      </w:r>
      <w:r w:rsidRPr="00A14015">
        <w:rPr>
          <w:rFonts w:cs="Arial"/>
          <w:sz w:val="18"/>
          <w:szCs w:val="18"/>
        </w:rPr>
        <w:t xml:space="preserve"> a </w:t>
      </w:r>
      <w:r w:rsidRPr="00A14015">
        <w:rPr>
          <w:rFonts w:cs="Arial"/>
          <w:b/>
          <w:bCs/>
          <w:sz w:val="18"/>
          <w:szCs w:val="18"/>
        </w:rPr>
        <w:t>23.20</w:t>
      </w:r>
      <w:r w:rsidRPr="00A14015">
        <w:rPr>
          <w:rFonts w:cs="Arial"/>
          <w:sz w:val="18"/>
          <w:szCs w:val="18"/>
        </w:rPr>
        <w:t xml:space="preserve">), </w:t>
      </w:r>
      <w:r w:rsidRPr="00A14015">
        <w:rPr>
          <w:rFonts w:cs="Arial"/>
          <w:b/>
          <w:sz w:val="18"/>
          <w:szCs w:val="18"/>
        </w:rPr>
        <w:t>zahraničním obchodě s</w:t>
      </w:r>
      <w:r w:rsidRPr="00A14015">
        <w:rPr>
          <w:rFonts w:cs="Arial"/>
          <w:sz w:val="18"/>
          <w:szCs w:val="18"/>
        </w:rPr>
        <w:t> </w:t>
      </w:r>
      <w:r w:rsidRPr="00A14015">
        <w:rPr>
          <w:rFonts w:cs="Arial"/>
          <w:b/>
          <w:sz w:val="18"/>
          <w:szCs w:val="18"/>
        </w:rPr>
        <w:t>high-tech produkty</w:t>
      </w:r>
      <w:r w:rsidRPr="00A14015">
        <w:rPr>
          <w:rFonts w:cs="Arial"/>
          <w:sz w:val="18"/>
          <w:szCs w:val="18"/>
        </w:rPr>
        <w:t xml:space="preserve"> (tab. </w:t>
      </w:r>
      <w:r w:rsidRPr="00A14015">
        <w:rPr>
          <w:rFonts w:cs="Arial"/>
          <w:b/>
          <w:bCs/>
          <w:sz w:val="18"/>
          <w:szCs w:val="18"/>
        </w:rPr>
        <w:t>23.23</w:t>
      </w:r>
      <w:r w:rsidRPr="00A14015">
        <w:rPr>
          <w:rFonts w:cs="Arial"/>
          <w:sz w:val="18"/>
          <w:szCs w:val="18"/>
        </w:rPr>
        <w:t xml:space="preserve"> a </w:t>
      </w:r>
      <w:r w:rsidRPr="00A14015">
        <w:rPr>
          <w:rFonts w:cs="Arial"/>
          <w:b/>
          <w:bCs/>
          <w:sz w:val="18"/>
          <w:szCs w:val="18"/>
        </w:rPr>
        <w:t>23.24</w:t>
      </w:r>
      <w:r w:rsidRPr="00A14015">
        <w:rPr>
          <w:rFonts w:cs="Arial"/>
          <w:sz w:val="18"/>
          <w:szCs w:val="18"/>
        </w:rPr>
        <w:t xml:space="preserve">) a ekonomické ukazatele za </w:t>
      </w:r>
      <w:r w:rsidRPr="00A14015">
        <w:rPr>
          <w:rFonts w:cs="Arial"/>
          <w:b/>
          <w:sz w:val="18"/>
          <w:szCs w:val="18"/>
        </w:rPr>
        <w:t>high-tech sektor</w:t>
      </w:r>
      <w:r w:rsidRPr="00A14015">
        <w:rPr>
          <w:rFonts w:cs="Arial"/>
          <w:sz w:val="18"/>
          <w:szCs w:val="18"/>
        </w:rPr>
        <w:t xml:space="preserve"> (tab. </w:t>
      </w:r>
      <w:r w:rsidRPr="00A14015">
        <w:rPr>
          <w:rFonts w:cs="Arial"/>
          <w:b/>
          <w:bCs/>
          <w:sz w:val="18"/>
          <w:szCs w:val="18"/>
        </w:rPr>
        <w:t>23.25</w:t>
      </w:r>
      <w:r w:rsidRPr="00A14015">
        <w:rPr>
          <w:rFonts w:cs="Arial"/>
          <w:sz w:val="18"/>
          <w:szCs w:val="18"/>
        </w:rPr>
        <w:t xml:space="preserve">) zpracovány z </w:t>
      </w:r>
      <w:r w:rsidRPr="00A14015">
        <w:rPr>
          <w:rFonts w:cs="Arial"/>
          <w:b/>
          <w:sz w:val="18"/>
          <w:szCs w:val="18"/>
        </w:rPr>
        <w:t>ostatních</w:t>
      </w:r>
      <w:r w:rsidRPr="00A14015">
        <w:rPr>
          <w:rFonts w:cs="Arial"/>
          <w:sz w:val="18"/>
          <w:szCs w:val="18"/>
        </w:rPr>
        <w:t> </w:t>
      </w:r>
      <w:r w:rsidRPr="00A14015">
        <w:rPr>
          <w:rFonts w:cs="Arial"/>
          <w:b/>
          <w:sz w:val="18"/>
          <w:szCs w:val="18"/>
        </w:rPr>
        <w:t>datových zdrojů ČSÚ</w:t>
      </w:r>
      <w:r w:rsidRPr="00A14015">
        <w:rPr>
          <w:rFonts w:cs="Arial"/>
          <w:sz w:val="18"/>
          <w:szCs w:val="18"/>
        </w:rPr>
        <w:t xml:space="preserve"> jako je Výběrové šetření pracovních sil, Strukturální podniková statistika nebo Databáze zahraničního obchodu používaných primárně pro jiné statistiky. Údaje o </w:t>
      </w:r>
      <w:r w:rsidRPr="00A14015">
        <w:rPr>
          <w:rFonts w:cs="Arial"/>
          <w:b/>
          <w:sz w:val="18"/>
          <w:szCs w:val="18"/>
        </w:rPr>
        <w:t>studentech a absolventech vysokých škol v přírodovědných a technických oborech vzdělávání</w:t>
      </w:r>
      <w:r w:rsidRPr="00A14015">
        <w:rPr>
          <w:rFonts w:cs="Arial"/>
          <w:sz w:val="18"/>
          <w:szCs w:val="18"/>
        </w:rPr>
        <w:t xml:space="preserve"> (tab. </w:t>
      </w:r>
      <w:r w:rsidRPr="00A14015">
        <w:rPr>
          <w:rFonts w:cs="Arial"/>
          <w:b/>
          <w:bCs/>
          <w:sz w:val="18"/>
          <w:szCs w:val="18"/>
        </w:rPr>
        <w:t>23.21</w:t>
      </w:r>
      <w:r w:rsidRPr="00A14015">
        <w:rPr>
          <w:rFonts w:cs="Arial"/>
          <w:sz w:val="18"/>
          <w:szCs w:val="18"/>
        </w:rPr>
        <w:t xml:space="preserve"> a </w:t>
      </w:r>
      <w:r w:rsidRPr="00A14015">
        <w:rPr>
          <w:rFonts w:cs="Arial"/>
          <w:b/>
          <w:bCs/>
          <w:sz w:val="18"/>
          <w:szCs w:val="18"/>
        </w:rPr>
        <w:t>23.22</w:t>
      </w:r>
      <w:r w:rsidRPr="00A14015">
        <w:rPr>
          <w:rFonts w:cs="Arial"/>
          <w:sz w:val="18"/>
          <w:szCs w:val="18"/>
        </w:rPr>
        <w:t>) byly zpracovány z datových zdrojů MŠMT.</w:t>
      </w:r>
    </w:p>
    <w:p w14:paraId="6EC1116D" w14:textId="77777777" w:rsidR="00CA28A9" w:rsidRPr="006A0217" w:rsidRDefault="00CA28A9" w:rsidP="00CA28A9">
      <w:pPr>
        <w:rPr>
          <w:rFonts w:cs="Arial"/>
          <w:sz w:val="18"/>
          <w:szCs w:val="18"/>
        </w:rPr>
      </w:pPr>
    </w:p>
    <w:p w14:paraId="7989F2C6" w14:textId="34248D69" w:rsidR="00CA28A9" w:rsidRPr="006A0217" w:rsidRDefault="00CA28A9" w:rsidP="00CA28A9">
      <w:pPr>
        <w:rPr>
          <w:rFonts w:cs="Arial"/>
          <w:sz w:val="18"/>
          <w:szCs w:val="18"/>
        </w:rPr>
      </w:pPr>
    </w:p>
    <w:p w14:paraId="3C339023" w14:textId="77777777" w:rsidR="00CA28A9" w:rsidRPr="006A0217" w:rsidRDefault="00CA28A9" w:rsidP="00CA28A9">
      <w:pPr>
        <w:rPr>
          <w:rFonts w:cs="Arial"/>
          <w:b/>
          <w:color w:val="0071BC"/>
          <w:szCs w:val="20"/>
        </w:rPr>
      </w:pPr>
      <w:r w:rsidRPr="006A0217">
        <w:rPr>
          <w:rFonts w:cs="Arial"/>
          <w:b/>
          <w:color w:val="0071BC"/>
          <w:szCs w:val="20"/>
        </w:rPr>
        <w:t>Poznámky k tabulkám</w:t>
      </w:r>
    </w:p>
    <w:p w14:paraId="678C502F" w14:textId="3060C4CE" w:rsidR="00CA28A9" w:rsidRPr="006A0217" w:rsidRDefault="00CA28A9" w:rsidP="00CA28A9">
      <w:pPr>
        <w:rPr>
          <w:rFonts w:cs="Arial"/>
          <w:sz w:val="18"/>
          <w:szCs w:val="18"/>
        </w:rPr>
      </w:pPr>
    </w:p>
    <w:p w14:paraId="24867123" w14:textId="1452C7FF" w:rsidR="001F5BDA" w:rsidRPr="006A0217" w:rsidRDefault="001F5BDA" w:rsidP="001F5BDA">
      <w:pPr>
        <w:rPr>
          <w:rFonts w:cs="Arial"/>
          <w:b/>
          <w:bCs/>
          <w:color w:val="0071BC"/>
          <w:szCs w:val="20"/>
        </w:rPr>
      </w:pPr>
      <w:r w:rsidRPr="006A0217">
        <w:rPr>
          <w:rFonts w:cs="Arial"/>
          <w:b/>
          <w:color w:val="0071BC"/>
          <w:szCs w:val="20"/>
        </w:rPr>
        <w:t xml:space="preserve">Tab. </w:t>
      </w:r>
      <w:r w:rsidRPr="006A0217">
        <w:rPr>
          <w:rFonts w:cs="Arial"/>
          <w:b/>
          <w:bCs/>
          <w:color w:val="0071BC"/>
          <w:szCs w:val="20"/>
        </w:rPr>
        <w:t>23</w:t>
      </w:r>
      <w:r w:rsidR="00F903D8">
        <w:rPr>
          <w:rFonts w:cs="Arial"/>
          <w:b/>
          <w:bCs/>
          <w:color w:val="0071BC"/>
          <w:szCs w:val="20"/>
        </w:rPr>
        <w:t>.</w:t>
      </w:r>
      <w:r w:rsidRPr="006A0217">
        <w:rPr>
          <w:rFonts w:cs="Arial"/>
          <w:b/>
          <w:color w:val="0071BC"/>
          <w:szCs w:val="20"/>
        </w:rPr>
        <w:t xml:space="preserve">1 až </w:t>
      </w:r>
      <w:r w:rsidRPr="006A0217">
        <w:rPr>
          <w:rFonts w:cs="Arial"/>
          <w:b/>
          <w:bCs/>
          <w:color w:val="0071BC"/>
          <w:szCs w:val="20"/>
        </w:rPr>
        <w:t>23</w:t>
      </w:r>
      <w:r w:rsidR="00F903D8">
        <w:rPr>
          <w:rFonts w:cs="Arial"/>
          <w:b/>
          <w:color w:val="0071BC"/>
          <w:szCs w:val="20"/>
        </w:rPr>
        <w:t>.8</w:t>
      </w:r>
      <w:r w:rsidRPr="006A0217">
        <w:rPr>
          <w:rFonts w:cs="Arial"/>
          <w:b/>
          <w:color w:val="0071BC"/>
          <w:szCs w:val="20"/>
        </w:rPr>
        <w:t xml:space="preserve"> </w:t>
      </w:r>
      <w:r w:rsidRPr="006A0217">
        <w:rPr>
          <w:rFonts w:cs="Arial"/>
          <w:b/>
          <w:bCs/>
          <w:color w:val="0071BC"/>
          <w:szCs w:val="20"/>
        </w:rPr>
        <w:t>Výzkum a vývoj</w:t>
      </w:r>
    </w:p>
    <w:p w14:paraId="7DAB6CDE" w14:textId="77777777" w:rsidR="00025EFC" w:rsidRPr="00025EFC" w:rsidRDefault="00025EFC" w:rsidP="00025EFC">
      <w:pPr>
        <w:spacing w:before="120"/>
        <w:rPr>
          <w:rFonts w:cs="Arial"/>
          <w:bCs/>
          <w:sz w:val="18"/>
          <w:szCs w:val="18"/>
        </w:rPr>
      </w:pPr>
      <w:r w:rsidRPr="00025EFC">
        <w:rPr>
          <w:rFonts w:cs="Arial"/>
          <w:b/>
          <w:bCs/>
          <w:sz w:val="18"/>
          <w:szCs w:val="18"/>
        </w:rPr>
        <w:t>Výzkum a vývoj</w:t>
      </w:r>
      <w:r w:rsidRPr="00025EFC">
        <w:rPr>
          <w:rFonts w:cs="Arial"/>
          <w:bCs/>
          <w:sz w:val="18"/>
          <w:szCs w:val="18"/>
        </w:rPr>
        <w:t xml:space="preserve"> (dále jen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) je systematická tvůrčí práce konaná za účelem rozšíření stávajícího poznání, včetně poznání člověka, kultury a společnosti, získání nových znalostí nebo jejich využití v praxi, a to metodami, které umožňují potvrzení, doplnění či vyvrácení získaných poznatků (OECD 2015, </w:t>
      </w:r>
      <w:proofErr w:type="spellStart"/>
      <w:r w:rsidRPr="00025EFC">
        <w:rPr>
          <w:rFonts w:cs="Arial"/>
          <w:bCs/>
          <w:sz w:val="18"/>
          <w:szCs w:val="18"/>
        </w:rPr>
        <w:t>Frascati</w:t>
      </w:r>
      <w:proofErr w:type="spellEnd"/>
      <w:r w:rsidRPr="00025EFC">
        <w:rPr>
          <w:rFonts w:cs="Arial"/>
          <w:bCs/>
          <w:sz w:val="18"/>
          <w:szCs w:val="18"/>
        </w:rPr>
        <w:t xml:space="preserve"> manuál). Základním pravidlem pro určení, zda se jedná o 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činnost, je přítomnost prvku novosti, kreativity, nejistoty, systematičnosti a reprodukovatelnosti.</w:t>
      </w:r>
    </w:p>
    <w:p w14:paraId="347C8220" w14:textId="77777777" w:rsidR="00025EFC" w:rsidRPr="00025EFC" w:rsidRDefault="00025EFC" w:rsidP="00025EFC">
      <w:pPr>
        <w:spacing w:before="120"/>
        <w:rPr>
          <w:rFonts w:cs="Arial"/>
          <w:bCs/>
          <w:sz w:val="18"/>
          <w:szCs w:val="18"/>
        </w:rPr>
      </w:pPr>
      <w:r w:rsidRPr="00025EFC">
        <w:rPr>
          <w:rFonts w:cs="Arial"/>
          <w:bCs/>
          <w:sz w:val="18"/>
          <w:szCs w:val="18"/>
        </w:rPr>
        <w:t xml:space="preserve">Rozlišují se tři základní typy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činnosti:</w:t>
      </w:r>
    </w:p>
    <w:p w14:paraId="2798DAAC" w14:textId="77777777" w:rsidR="00025EFC" w:rsidRPr="00025EFC" w:rsidRDefault="00025EFC" w:rsidP="00025EFC">
      <w:pPr>
        <w:spacing w:before="120"/>
        <w:rPr>
          <w:rFonts w:cs="Arial"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/>
          <w:bCs/>
          <w:sz w:val="18"/>
          <w:szCs w:val="18"/>
        </w:rPr>
        <w:t>Základní výzkum,</w:t>
      </w:r>
      <w:r w:rsidRPr="00025EFC">
        <w:rPr>
          <w:rFonts w:cs="Arial"/>
          <w:bCs/>
          <w:sz w:val="18"/>
          <w:szCs w:val="18"/>
        </w:rPr>
        <w:t xml:space="preserve"> kterým se rozumí experimentální a teoretická práce vynakládaná zásadně za účelem získání nových vědomostí o základních principech jevů nebo pozorovatelných skutečností, která není primárně zaměřena na uplatnění nebo využití v praxi. </w:t>
      </w:r>
    </w:p>
    <w:p w14:paraId="2E09B22E" w14:textId="77777777" w:rsidR="00025EFC" w:rsidRPr="00025EFC" w:rsidRDefault="00025EFC" w:rsidP="00025EFC">
      <w:pPr>
        <w:spacing w:before="120"/>
        <w:rPr>
          <w:rFonts w:cs="Arial"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/>
          <w:bCs/>
          <w:sz w:val="18"/>
          <w:szCs w:val="18"/>
        </w:rPr>
        <w:t xml:space="preserve">Aplikovaný výzkum, </w:t>
      </w:r>
      <w:r w:rsidRPr="00025EFC">
        <w:rPr>
          <w:rFonts w:cs="Arial"/>
          <w:bCs/>
          <w:sz w:val="18"/>
          <w:szCs w:val="18"/>
        </w:rPr>
        <w:t xml:space="preserve">kterým se rozumí plánovitý výzkum nebo kritické šetření zaměřené na získání nových poznatků a dovedností pro vývoj nových výrobků, postupů nebo služeb nebo ke značnému zdokonalení stávajících výrobků, postupů nebo služeb. Výsledky aplikovaného výzkumu jsou směřovány ke specifickému a praktickému cíli. </w:t>
      </w:r>
    </w:p>
    <w:p w14:paraId="4505634E" w14:textId="77777777" w:rsidR="00025EFC" w:rsidRPr="00025EFC" w:rsidRDefault="00025EFC" w:rsidP="00025EFC">
      <w:pPr>
        <w:spacing w:before="120"/>
        <w:rPr>
          <w:rFonts w:cs="Arial"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/>
          <w:bCs/>
          <w:sz w:val="18"/>
          <w:szCs w:val="18"/>
        </w:rPr>
        <w:t>Experimentální vývoj</w:t>
      </w:r>
      <w:r w:rsidRPr="00025EFC">
        <w:rPr>
          <w:rFonts w:cs="Arial"/>
          <w:bCs/>
          <w:sz w:val="18"/>
          <w:szCs w:val="18"/>
        </w:rPr>
        <w:t>, kterým se rozumí získávání, spojování, formování a používání stávajících vědeckých, technologických, obchodních a jiných poznatků a dovedností pro návrh nových nebo podstatně zdokonalených výrobků, postupů nebo služeb.</w:t>
      </w:r>
    </w:p>
    <w:p w14:paraId="7ABF83F2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b/>
          <w:bCs/>
          <w:sz w:val="18"/>
          <w:szCs w:val="18"/>
        </w:rPr>
        <w:t>Charakteristiky výzkumu a vývoje</w:t>
      </w:r>
      <w:r w:rsidRPr="00025EFC">
        <w:rPr>
          <w:rFonts w:cs="Arial"/>
          <w:bCs/>
          <w:sz w:val="18"/>
          <w:szCs w:val="18"/>
        </w:rPr>
        <w:t xml:space="preserve"> </w:t>
      </w:r>
      <w:r w:rsidRPr="00025EFC">
        <w:rPr>
          <w:rFonts w:cs="Arial"/>
          <w:sz w:val="18"/>
          <w:szCs w:val="18"/>
        </w:rPr>
        <w:t xml:space="preserve">jsou sledovány prostřednictvím </w:t>
      </w:r>
      <w:r w:rsidRPr="00025EFC">
        <w:rPr>
          <w:rFonts w:cs="Arial"/>
          <w:b/>
          <w:bCs/>
          <w:sz w:val="18"/>
          <w:szCs w:val="18"/>
        </w:rPr>
        <w:t>Ročního výkazu o výzkumu a vývoji VTR 5-01</w:t>
      </w:r>
      <w:r w:rsidRPr="00025EFC">
        <w:rPr>
          <w:rFonts w:cs="Arial"/>
          <w:sz w:val="18"/>
          <w:szCs w:val="18"/>
        </w:rPr>
        <w:t>, který obsahuje otázky o lidských a finančních zdrojích určených k 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činnostem uskutečněným na území Česka v jednotlivých sektorech provádění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. Toto statistické zjišťování vychází z mezinárodní metodiky uvedené ve </w:t>
      </w:r>
      <w:proofErr w:type="spellStart"/>
      <w:r w:rsidRPr="00025EFC">
        <w:rPr>
          <w:rFonts w:cs="Arial"/>
          <w:b/>
          <w:sz w:val="18"/>
          <w:szCs w:val="18"/>
        </w:rPr>
        <w:t>Frascati</w:t>
      </w:r>
      <w:proofErr w:type="spellEnd"/>
      <w:r w:rsidRPr="00025EFC">
        <w:rPr>
          <w:rFonts w:cs="Arial"/>
          <w:b/>
          <w:sz w:val="18"/>
          <w:szCs w:val="18"/>
        </w:rPr>
        <w:t xml:space="preserve"> manuálu</w:t>
      </w:r>
      <w:r w:rsidRPr="00025EFC">
        <w:rPr>
          <w:rFonts w:cs="Arial"/>
          <w:sz w:val="18"/>
          <w:szCs w:val="18"/>
        </w:rPr>
        <w:t xml:space="preserve"> a výsledky z něj se využívají ke splnění povinností vyplývajících z nařízení Evropského parlamentu a Rady (EU) 2019/2152.</w:t>
      </w:r>
    </w:p>
    <w:p w14:paraId="2035C83D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 xml:space="preserve">Mezi hlavní zjišťované ukazatele patří </w:t>
      </w:r>
      <w:r w:rsidRPr="00025EFC">
        <w:rPr>
          <w:rFonts w:cs="Arial"/>
          <w:b/>
          <w:sz w:val="18"/>
          <w:szCs w:val="18"/>
        </w:rPr>
        <w:t xml:space="preserve">počet osob pracujících ve </w:t>
      </w:r>
      <w:proofErr w:type="spellStart"/>
      <w:r w:rsidRPr="00025EFC">
        <w:rPr>
          <w:rFonts w:cs="Arial"/>
          <w:b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podle pracovní činnosti (výzkumní pracovníci, techničtí a odborní pracovníci a ostatní pracovníci ve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) a </w:t>
      </w:r>
      <w:r w:rsidRPr="00025EFC">
        <w:rPr>
          <w:rFonts w:cs="Arial"/>
          <w:b/>
          <w:sz w:val="18"/>
          <w:szCs w:val="18"/>
        </w:rPr>
        <w:t xml:space="preserve">výše výdajů za provedený </w:t>
      </w:r>
      <w:proofErr w:type="spellStart"/>
      <w:r w:rsidRPr="00025EFC">
        <w:rPr>
          <w:rFonts w:cs="Arial"/>
          <w:b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ve sledovaných subjektech podle jejich druhu (mzdové, ostatní běžné a kapitálové) a zdrojů financování. Mezi další sledované ukazatele patří ve vládním a vysokoškolském sektoru i </w:t>
      </w:r>
      <w:r w:rsidRPr="00025EFC">
        <w:rPr>
          <w:rFonts w:cs="Arial"/>
          <w:b/>
          <w:sz w:val="18"/>
          <w:szCs w:val="18"/>
        </w:rPr>
        <w:t xml:space="preserve">příjmy z prodejů služeb </w:t>
      </w:r>
      <w:proofErr w:type="spellStart"/>
      <w:r w:rsidRPr="00025EFC">
        <w:rPr>
          <w:rFonts w:cs="Arial"/>
          <w:b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nebo </w:t>
      </w:r>
      <w:r w:rsidRPr="00025EFC">
        <w:rPr>
          <w:rFonts w:cs="Arial"/>
          <w:b/>
          <w:sz w:val="18"/>
          <w:szCs w:val="18"/>
        </w:rPr>
        <w:t>počty výzkumných pracovníků podle státního občanství</w:t>
      </w:r>
      <w:r w:rsidRPr="00025EFC">
        <w:rPr>
          <w:rFonts w:cs="Arial"/>
          <w:sz w:val="18"/>
          <w:szCs w:val="18"/>
        </w:rPr>
        <w:t xml:space="preserve">. </w:t>
      </w:r>
    </w:p>
    <w:p w14:paraId="4A4F803C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b/>
          <w:bCs/>
          <w:sz w:val="18"/>
          <w:szCs w:val="18"/>
        </w:rPr>
        <w:t xml:space="preserve">Výkazem o </w:t>
      </w:r>
      <w:proofErr w:type="spellStart"/>
      <w:r w:rsidRPr="00025EFC">
        <w:rPr>
          <w:rFonts w:cs="Arial"/>
          <w:b/>
          <w:bCs/>
          <w:sz w:val="18"/>
          <w:szCs w:val="18"/>
        </w:rPr>
        <w:t>VaV</w:t>
      </w:r>
      <w:proofErr w:type="spellEnd"/>
      <w:r w:rsidRPr="00025EFC">
        <w:rPr>
          <w:rFonts w:cs="Arial"/>
          <w:b/>
          <w:bCs/>
          <w:sz w:val="18"/>
          <w:szCs w:val="18"/>
        </w:rPr>
        <w:t xml:space="preserve"> jsou obesílány</w:t>
      </w:r>
      <w:r w:rsidRPr="00025EFC">
        <w:rPr>
          <w:rFonts w:cs="Arial"/>
          <w:sz w:val="18"/>
          <w:szCs w:val="18"/>
        </w:rPr>
        <w:t xml:space="preserve"> všechny právnické a fyzické osoby, které provádějí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na území Česka bez ohledu na to, zda jde o hlavní či vedlejší ekonomickou činnost.</w:t>
      </w:r>
    </w:p>
    <w:p w14:paraId="66F760DA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 xml:space="preserve">Na základě dostupných charakteristik sledovaných subjektů provádějících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jsou všechny sledované ukazatele dostupné v </w:t>
      </w:r>
      <w:r w:rsidRPr="00025EFC">
        <w:rPr>
          <w:rFonts w:cs="Arial"/>
          <w:b/>
          <w:sz w:val="18"/>
          <w:szCs w:val="18"/>
        </w:rPr>
        <w:t>následujících tříděních</w:t>
      </w:r>
      <w:r w:rsidRPr="00025EFC">
        <w:rPr>
          <w:rFonts w:cs="Arial"/>
          <w:sz w:val="18"/>
          <w:szCs w:val="18"/>
        </w:rPr>
        <w:t xml:space="preserve"> a jejich vzájemných kombinacích: </w:t>
      </w:r>
    </w:p>
    <w:p w14:paraId="3B4B69FB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sz w:val="18"/>
          <w:szCs w:val="18"/>
        </w:rPr>
        <w:t xml:space="preserve">podle sektorů a typů subjektů provádějících výzkum a vývoj; </w:t>
      </w:r>
    </w:p>
    <w:p w14:paraId="572D9368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sz w:val="18"/>
          <w:szCs w:val="18"/>
        </w:rPr>
        <w:t>podle převažující vědní oblasti (klasifikace FORD);</w:t>
      </w:r>
    </w:p>
    <w:p w14:paraId="0A7CD2BA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sz w:val="18"/>
          <w:szCs w:val="18"/>
        </w:rPr>
        <w:t>podle hlavní ekonomické činnosti (odvětví vymezené dle klasifikace CZ-NACE) a</w:t>
      </w:r>
    </w:p>
    <w:p w14:paraId="71ACEA28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sz w:val="18"/>
          <w:szCs w:val="18"/>
        </w:rPr>
        <w:t xml:space="preserve">podle výše výdajů na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>.</w:t>
      </w:r>
    </w:p>
    <w:p w14:paraId="119FF067" w14:textId="77777777" w:rsidR="00025EFC" w:rsidRPr="00025EFC" w:rsidRDefault="00025EFC" w:rsidP="00025EFC">
      <w:pPr>
        <w:spacing w:before="120"/>
        <w:rPr>
          <w:rFonts w:eastAsia="Calibri" w:cs="Arial"/>
          <w:sz w:val="18"/>
          <w:szCs w:val="18"/>
          <w:lang w:eastAsia="en-US"/>
        </w:rPr>
      </w:pPr>
      <w:r w:rsidRPr="00025EFC">
        <w:rPr>
          <w:rFonts w:cs="Arial"/>
          <w:b/>
          <w:bCs/>
          <w:sz w:val="18"/>
          <w:szCs w:val="18"/>
        </w:rPr>
        <w:t>Sektor provádění výzkumu a vývoje</w:t>
      </w:r>
      <w:r w:rsidRPr="00025EFC">
        <w:rPr>
          <w:rFonts w:cs="Arial"/>
          <w:sz w:val="18"/>
          <w:szCs w:val="18"/>
        </w:rPr>
        <w:t xml:space="preserve"> je základní mezinárodní kategorií používanou ve statistice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. ČSÚ navíc sleduje základní charakteristiky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v rámci těchto sektorů i podle typu subjektů, kde se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provádí. Sledované ukazatele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(</w:t>
      </w:r>
      <w:r w:rsidRPr="00025EFC">
        <w:rPr>
          <w:rFonts w:cs="Arial"/>
          <w:b/>
          <w:sz w:val="18"/>
          <w:szCs w:val="18"/>
        </w:rPr>
        <w:t>tab. 23.3 a 23.4</w:t>
      </w:r>
      <w:r w:rsidRPr="00025EFC">
        <w:rPr>
          <w:rFonts w:cs="Arial"/>
          <w:sz w:val="18"/>
          <w:szCs w:val="18"/>
        </w:rPr>
        <w:t xml:space="preserve">) jsou publikovány v následujících </w:t>
      </w:r>
      <w:r w:rsidRPr="00025EFC">
        <w:rPr>
          <w:rFonts w:cs="Arial"/>
          <w:b/>
          <w:sz w:val="18"/>
          <w:szCs w:val="18"/>
        </w:rPr>
        <w:t xml:space="preserve">čtyřech sektorech provádění </w:t>
      </w:r>
      <w:proofErr w:type="spellStart"/>
      <w:r w:rsidRPr="00025EFC">
        <w:rPr>
          <w:rFonts w:cs="Arial"/>
          <w:b/>
          <w:sz w:val="18"/>
          <w:szCs w:val="18"/>
        </w:rPr>
        <w:t>VaV</w:t>
      </w:r>
      <w:proofErr w:type="spellEnd"/>
      <w:r w:rsidRPr="00025EFC">
        <w:rPr>
          <w:rFonts w:cs="Arial"/>
          <w:b/>
          <w:sz w:val="18"/>
          <w:szCs w:val="18"/>
        </w:rPr>
        <w:t>:</w:t>
      </w:r>
      <w:r w:rsidRPr="00025EFC" w:rsidDel="00E17FE1">
        <w:rPr>
          <w:rFonts w:cs="Arial"/>
          <w:sz w:val="18"/>
          <w:szCs w:val="18"/>
        </w:rPr>
        <w:t xml:space="preserve"> </w:t>
      </w:r>
    </w:p>
    <w:p w14:paraId="3FD65A3D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bCs/>
          <w:sz w:val="18"/>
          <w:szCs w:val="18"/>
        </w:rPr>
        <w:t>podnikatelský sektor</w:t>
      </w:r>
      <w:r w:rsidRPr="00025EFC">
        <w:rPr>
          <w:rFonts w:cs="Arial"/>
          <w:sz w:val="18"/>
          <w:szCs w:val="18"/>
        </w:rPr>
        <w:t xml:space="preserve"> je zaměřený především na aplikovaný výzkum a experimentální vývoj a zahrnuje především soukromé podniky provádějící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pro vlastní činnost nebo v rámci skupiny podniků. Na základě </w:t>
      </w:r>
      <w:r w:rsidRPr="00025EFC">
        <w:rPr>
          <w:rFonts w:cs="Arial"/>
          <w:b/>
          <w:sz w:val="18"/>
          <w:szCs w:val="18"/>
        </w:rPr>
        <w:t>vlastnictví</w:t>
      </w:r>
      <w:r w:rsidRPr="00025EFC">
        <w:rPr>
          <w:rFonts w:cs="Arial"/>
          <w:sz w:val="18"/>
          <w:szCs w:val="18"/>
        </w:rPr>
        <w:t xml:space="preserve"> se podnikatelský sektor člení na </w:t>
      </w:r>
      <w:r w:rsidRPr="00025EFC">
        <w:rPr>
          <w:rFonts w:cs="Arial"/>
          <w:b/>
          <w:sz w:val="18"/>
          <w:szCs w:val="18"/>
        </w:rPr>
        <w:t>veřejné podniky, soukromé podniky pod tuzemskou kontrolou</w:t>
      </w:r>
      <w:r w:rsidRPr="00025EFC">
        <w:rPr>
          <w:rFonts w:cs="Arial"/>
          <w:sz w:val="18"/>
          <w:szCs w:val="18"/>
        </w:rPr>
        <w:t xml:space="preserve"> a </w:t>
      </w:r>
      <w:r w:rsidRPr="00025EFC">
        <w:rPr>
          <w:rFonts w:cs="Arial"/>
          <w:b/>
          <w:sz w:val="18"/>
          <w:szCs w:val="18"/>
        </w:rPr>
        <w:t>soukromé podniky pod zahraniční kontrolou</w:t>
      </w:r>
      <w:r w:rsidRPr="00025EFC">
        <w:rPr>
          <w:rFonts w:cs="Arial"/>
          <w:sz w:val="18"/>
          <w:szCs w:val="18"/>
        </w:rPr>
        <w:t xml:space="preserve">. Podnikatelský sektor je možno dále členit podle </w:t>
      </w:r>
      <w:r w:rsidRPr="00025EFC">
        <w:rPr>
          <w:rFonts w:cs="Arial"/>
          <w:b/>
          <w:sz w:val="18"/>
          <w:szCs w:val="18"/>
        </w:rPr>
        <w:t xml:space="preserve">odvětví </w:t>
      </w:r>
      <w:r w:rsidRPr="00025EFC">
        <w:rPr>
          <w:rFonts w:cs="Arial"/>
          <w:sz w:val="18"/>
          <w:szCs w:val="18"/>
        </w:rPr>
        <w:t xml:space="preserve">vymezeného na základě jejich hlavní činnosti (klasifikace CZ-NACE) a </w:t>
      </w:r>
      <w:r w:rsidRPr="00025EFC">
        <w:rPr>
          <w:rFonts w:cs="Arial"/>
          <w:b/>
          <w:sz w:val="18"/>
          <w:szCs w:val="18"/>
        </w:rPr>
        <w:t xml:space="preserve">velikosti </w:t>
      </w:r>
      <w:r w:rsidRPr="00025EFC">
        <w:rPr>
          <w:rFonts w:cs="Arial"/>
          <w:sz w:val="18"/>
          <w:szCs w:val="18"/>
        </w:rPr>
        <w:t>(počet zaměstnaných osob) sledovaných podniků;</w:t>
      </w:r>
    </w:p>
    <w:p w14:paraId="1D50A031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lastRenderedPageBreak/>
        <w:t>– </w:t>
      </w:r>
      <w:r w:rsidRPr="00025EFC">
        <w:rPr>
          <w:rFonts w:cs="Arial"/>
          <w:b/>
          <w:bCs/>
          <w:sz w:val="18"/>
          <w:szCs w:val="18"/>
        </w:rPr>
        <w:t>vládní sektor</w:t>
      </w:r>
      <w:r w:rsidRPr="00025EFC">
        <w:rPr>
          <w:rFonts w:cs="Arial"/>
          <w:sz w:val="18"/>
          <w:szCs w:val="18"/>
        </w:rPr>
        <w:t xml:space="preserve"> zahrnuje </w:t>
      </w:r>
      <w:r w:rsidRPr="00025EFC">
        <w:rPr>
          <w:rFonts w:cs="Arial"/>
          <w:b/>
          <w:sz w:val="18"/>
          <w:szCs w:val="18"/>
        </w:rPr>
        <w:t>všechny veřejné výzkumné instituce</w:t>
      </w:r>
      <w:r w:rsidRPr="00025EFC">
        <w:rPr>
          <w:rFonts w:cs="Arial"/>
          <w:sz w:val="18"/>
          <w:szCs w:val="18"/>
        </w:rPr>
        <w:t xml:space="preserve"> (právní forma 661) provádějící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jako svoji hlavní činnost (CZ-NACE 72). Jde o </w:t>
      </w:r>
      <w:r w:rsidRPr="00025EFC">
        <w:rPr>
          <w:rFonts w:cs="Arial"/>
          <w:b/>
          <w:sz w:val="18"/>
          <w:szCs w:val="18"/>
        </w:rPr>
        <w:t>pracoviště Akademie věd ČR</w:t>
      </w:r>
      <w:r w:rsidRPr="00025EFC">
        <w:rPr>
          <w:rFonts w:cs="Arial"/>
          <w:sz w:val="18"/>
          <w:szCs w:val="18"/>
        </w:rPr>
        <w:t xml:space="preserve"> a dále </w:t>
      </w:r>
      <w:r w:rsidRPr="00025EFC">
        <w:rPr>
          <w:rFonts w:cs="Arial"/>
          <w:b/>
          <w:sz w:val="18"/>
          <w:szCs w:val="18"/>
        </w:rPr>
        <w:t>ostatní veřejné výzkumné instituce</w:t>
      </w:r>
      <w:r w:rsidRPr="00025EFC">
        <w:rPr>
          <w:rFonts w:cs="Arial"/>
          <w:sz w:val="18"/>
          <w:szCs w:val="18"/>
        </w:rPr>
        <w:t xml:space="preserve">, jejichž zřizovatelem jsou jednotlivá ministerstva. Vládní sektor dále zahrnuje </w:t>
      </w:r>
      <w:r w:rsidRPr="00025EFC">
        <w:rPr>
          <w:rFonts w:cs="Arial"/>
          <w:b/>
          <w:sz w:val="18"/>
          <w:szCs w:val="18"/>
        </w:rPr>
        <w:t>knihovny, archivy a muzea</w:t>
      </w:r>
      <w:r w:rsidRPr="00025EFC">
        <w:rPr>
          <w:rFonts w:cs="Arial"/>
          <w:sz w:val="18"/>
          <w:szCs w:val="18"/>
        </w:rPr>
        <w:t xml:space="preserve"> (CZ-NACE 91), </w:t>
      </w:r>
      <w:r w:rsidRPr="00025EFC">
        <w:rPr>
          <w:rFonts w:cs="Arial"/>
          <w:b/>
          <w:sz w:val="18"/>
          <w:szCs w:val="18"/>
        </w:rPr>
        <w:t>zdravotnická zařízení</w:t>
      </w:r>
      <w:r w:rsidRPr="00025EFC">
        <w:rPr>
          <w:rFonts w:cs="Arial"/>
          <w:sz w:val="18"/>
          <w:szCs w:val="18"/>
        </w:rPr>
        <w:t xml:space="preserve"> (CZ-NACE 86 bez fakultních nemocnic) a </w:t>
      </w:r>
      <w:r w:rsidRPr="00025EFC">
        <w:rPr>
          <w:rFonts w:cs="Arial"/>
          <w:b/>
          <w:sz w:val="18"/>
          <w:szCs w:val="18"/>
        </w:rPr>
        <w:t>ostatní</w:t>
      </w:r>
      <w:r w:rsidRPr="00025EFC">
        <w:rPr>
          <w:rFonts w:cs="Arial"/>
          <w:sz w:val="18"/>
          <w:szCs w:val="18"/>
        </w:rPr>
        <w:t xml:space="preserve"> příspěvkové organizace státu, krajů či měst (mimo vysokých škol), které provádějí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jako svoji vedlejší činnost;</w:t>
      </w:r>
    </w:p>
    <w:p w14:paraId="391E3CF6" w14:textId="77777777" w:rsidR="00025EFC" w:rsidRPr="00025EFC" w:rsidRDefault="00025EFC" w:rsidP="00025EFC">
      <w:pPr>
        <w:tabs>
          <w:tab w:val="left" w:pos="7513"/>
        </w:tabs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bCs/>
          <w:sz w:val="18"/>
          <w:szCs w:val="18"/>
        </w:rPr>
        <w:t>vysokoškolský sektor</w:t>
      </w:r>
      <w:r w:rsidRPr="00025EFC">
        <w:rPr>
          <w:rFonts w:cs="Arial"/>
          <w:sz w:val="18"/>
          <w:szCs w:val="18"/>
        </w:rPr>
        <w:t xml:space="preserve"> zahrnuje především jednotlivé fakulty a ostatní pracoviště </w:t>
      </w:r>
      <w:r w:rsidRPr="00025EFC">
        <w:rPr>
          <w:rFonts w:cs="Arial"/>
          <w:b/>
          <w:sz w:val="18"/>
          <w:szCs w:val="18"/>
        </w:rPr>
        <w:t>veřejných</w:t>
      </w:r>
      <w:r w:rsidRPr="00025EFC">
        <w:rPr>
          <w:rFonts w:cs="Arial"/>
          <w:sz w:val="18"/>
          <w:szCs w:val="18"/>
        </w:rPr>
        <w:t xml:space="preserve"> </w:t>
      </w:r>
      <w:r w:rsidRPr="00025EFC">
        <w:rPr>
          <w:rFonts w:cs="Arial"/>
          <w:b/>
          <w:sz w:val="18"/>
          <w:szCs w:val="18"/>
        </w:rPr>
        <w:t>a státních vysokých škol</w:t>
      </w:r>
      <w:r w:rsidRPr="00025EFC">
        <w:rPr>
          <w:rFonts w:cs="Arial"/>
          <w:sz w:val="18"/>
          <w:szCs w:val="18"/>
        </w:rPr>
        <w:t xml:space="preserve"> a dále v souladu s metodikou OECD i </w:t>
      </w:r>
      <w:r w:rsidRPr="00025EFC">
        <w:rPr>
          <w:rFonts w:cs="Arial"/>
          <w:b/>
          <w:sz w:val="18"/>
          <w:szCs w:val="18"/>
        </w:rPr>
        <w:t>fakultní nemocnice</w:t>
      </w:r>
      <w:r w:rsidRPr="00025EFC">
        <w:rPr>
          <w:rFonts w:cs="Arial"/>
          <w:sz w:val="18"/>
          <w:szCs w:val="18"/>
        </w:rPr>
        <w:t>. Tento sektor není samostatným institucionálním sektorem, byl však odděleně identifikován OECD pro svou důležitou roli ve výzkumu a vývoji;</w:t>
      </w:r>
    </w:p>
    <w:p w14:paraId="581575F1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bCs/>
          <w:sz w:val="18"/>
          <w:szCs w:val="18"/>
        </w:rPr>
        <w:t>soukromý neziskový sektor</w:t>
      </w:r>
      <w:r w:rsidRPr="00025EFC">
        <w:rPr>
          <w:rFonts w:cs="Arial"/>
          <w:sz w:val="18"/>
          <w:szCs w:val="18"/>
        </w:rPr>
        <w:t xml:space="preserve"> zahrnuje soukromé instituce, jejichž primárním cílem není tvorba zisku, ale poskytování netržních služeb domácnostem. V oblasti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se jedná např. o sdružení výzkumných organizací, zájmová sdružení, spolky nebo obecně prospěšné společnosti. Význam soukromého neziskového sektoru je v Česku v rámci sledovaných ukazatelů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zanedbatelný.</w:t>
      </w:r>
    </w:p>
    <w:p w14:paraId="4A5A90D1" w14:textId="77777777" w:rsidR="00025EFC" w:rsidRPr="00025EFC" w:rsidRDefault="00025EFC" w:rsidP="00025EFC">
      <w:pPr>
        <w:spacing w:before="120"/>
        <w:rPr>
          <w:rFonts w:cs="Arial"/>
          <w:b/>
          <w:sz w:val="18"/>
          <w:szCs w:val="18"/>
        </w:rPr>
      </w:pPr>
      <w:r w:rsidRPr="00025EFC">
        <w:rPr>
          <w:rFonts w:cs="Arial"/>
          <w:sz w:val="18"/>
          <w:szCs w:val="18"/>
        </w:rPr>
        <w:t xml:space="preserve">Počty subjektů provádějících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podle sektorů a typu subjektů za rok 2024 jsou uvedeny v </w:t>
      </w:r>
      <w:r w:rsidRPr="00025EFC">
        <w:rPr>
          <w:rFonts w:cs="Arial"/>
          <w:b/>
          <w:sz w:val="18"/>
          <w:szCs w:val="18"/>
        </w:rPr>
        <w:t>tabulce 23.2.</w:t>
      </w:r>
    </w:p>
    <w:p w14:paraId="0F727BD8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 xml:space="preserve">Výzkumné a vývojové činnosti se sledují především </w:t>
      </w:r>
      <w:r w:rsidRPr="00025EFC">
        <w:rPr>
          <w:rFonts w:cs="Arial"/>
          <w:b/>
          <w:sz w:val="18"/>
          <w:szCs w:val="18"/>
        </w:rPr>
        <w:t>ve vládním a vysokoškolském sektoru</w:t>
      </w:r>
      <w:r w:rsidRPr="00025EFC">
        <w:rPr>
          <w:rFonts w:cs="Arial"/>
          <w:sz w:val="18"/>
          <w:szCs w:val="18"/>
        </w:rPr>
        <w:t xml:space="preserve"> v následujících šesti </w:t>
      </w:r>
      <w:r w:rsidRPr="00025EFC">
        <w:rPr>
          <w:rFonts w:cs="Arial"/>
          <w:b/>
          <w:sz w:val="18"/>
          <w:szCs w:val="18"/>
        </w:rPr>
        <w:t>hlavních</w:t>
      </w:r>
      <w:r w:rsidRPr="00025EFC">
        <w:rPr>
          <w:rFonts w:cs="Arial"/>
          <w:sz w:val="18"/>
          <w:szCs w:val="18"/>
        </w:rPr>
        <w:t xml:space="preserve"> </w:t>
      </w:r>
      <w:r w:rsidRPr="00025EFC">
        <w:rPr>
          <w:rFonts w:cs="Arial"/>
          <w:b/>
          <w:sz w:val="18"/>
          <w:szCs w:val="18"/>
        </w:rPr>
        <w:t>skupinách vědních oblastí</w:t>
      </w:r>
      <w:r w:rsidRPr="00025EFC">
        <w:rPr>
          <w:rFonts w:cs="Arial"/>
          <w:sz w:val="18"/>
          <w:szCs w:val="18"/>
        </w:rPr>
        <w:t xml:space="preserve"> definovaných podle mezinárodní</w:t>
      </w:r>
      <w:r w:rsidRPr="00025EFC">
        <w:rPr>
          <w:rFonts w:cs="Arial"/>
          <w:b/>
          <w:sz w:val="18"/>
          <w:szCs w:val="18"/>
        </w:rPr>
        <w:t xml:space="preserve"> Klasifikace oblastí výzkumu a vývoje</w:t>
      </w:r>
      <w:r w:rsidRPr="00025EFC">
        <w:rPr>
          <w:rFonts w:cs="Arial"/>
          <w:sz w:val="18"/>
          <w:szCs w:val="18"/>
        </w:rPr>
        <w:t xml:space="preserve"> </w:t>
      </w:r>
      <w:r w:rsidRPr="00025EFC">
        <w:rPr>
          <w:rFonts w:cs="Arial"/>
          <w:b/>
          <w:sz w:val="18"/>
          <w:szCs w:val="18"/>
        </w:rPr>
        <w:t>(</w:t>
      </w:r>
      <w:proofErr w:type="spellStart"/>
      <w:r w:rsidRPr="00025EFC">
        <w:rPr>
          <w:rFonts w:cs="Arial"/>
          <w:b/>
          <w:i/>
          <w:sz w:val="18"/>
          <w:szCs w:val="18"/>
        </w:rPr>
        <w:t>Fields</w:t>
      </w:r>
      <w:proofErr w:type="spellEnd"/>
      <w:r w:rsidRPr="00025EFC">
        <w:rPr>
          <w:rFonts w:cs="Arial"/>
          <w:b/>
          <w:i/>
          <w:sz w:val="18"/>
          <w:szCs w:val="18"/>
        </w:rPr>
        <w:t xml:space="preserve"> </w:t>
      </w:r>
      <w:proofErr w:type="spellStart"/>
      <w:r w:rsidRPr="00025EFC">
        <w:rPr>
          <w:rFonts w:cs="Arial"/>
          <w:b/>
          <w:i/>
          <w:sz w:val="18"/>
          <w:szCs w:val="18"/>
        </w:rPr>
        <w:t>of</w:t>
      </w:r>
      <w:proofErr w:type="spellEnd"/>
      <w:r w:rsidRPr="00025EFC">
        <w:rPr>
          <w:rFonts w:cs="Arial"/>
          <w:b/>
          <w:i/>
          <w:sz w:val="18"/>
          <w:szCs w:val="18"/>
        </w:rPr>
        <w:t xml:space="preserve"> </w:t>
      </w:r>
      <w:proofErr w:type="spellStart"/>
      <w:r w:rsidRPr="00025EFC">
        <w:rPr>
          <w:rFonts w:cs="Arial"/>
          <w:b/>
          <w:i/>
          <w:sz w:val="18"/>
          <w:szCs w:val="18"/>
        </w:rPr>
        <w:t>Research</w:t>
      </w:r>
      <w:proofErr w:type="spellEnd"/>
      <w:r w:rsidRPr="00025EFC">
        <w:rPr>
          <w:rFonts w:cs="Arial"/>
          <w:b/>
          <w:i/>
          <w:sz w:val="18"/>
          <w:szCs w:val="18"/>
        </w:rPr>
        <w:t xml:space="preserve"> and Development </w:t>
      </w:r>
      <w:proofErr w:type="spellStart"/>
      <w:r w:rsidRPr="00025EFC">
        <w:rPr>
          <w:rFonts w:cs="Arial"/>
          <w:b/>
          <w:i/>
          <w:sz w:val="18"/>
          <w:szCs w:val="18"/>
        </w:rPr>
        <w:t>Classification</w:t>
      </w:r>
      <w:proofErr w:type="spellEnd"/>
      <w:r w:rsidRPr="00025EFC">
        <w:rPr>
          <w:rFonts w:cs="Arial"/>
          <w:b/>
          <w:sz w:val="18"/>
          <w:szCs w:val="18"/>
        </w:rPr>
        <w:t>)</w:t>
      </w:r>
      <w:r w:rsidRPr="00025EFC">
        <w:rPr>
          <w:rFonts w:cs="Arial"/>
          <w:sz w:val="18"/>
          <w:szCs w:val="18"/>
        </w:rPr>
        <w:t>:</w:t>
      </w:r>
    </w:p>
    <w:p w14:paraId="3605BFBF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sz w:val="18"/>
          <w:szCs w:val="18"/>
        </w:rPr>
        <w:t>přírodní vědy</w:t>
      </w:r>
      <w:r w:rsidRPr="00025EFC">
        <w:rPr>
          <w:rFonts w:cs="Arial"/>
          <w:sz w:val="18"/>
          <w:szCs w:val="18"/>
        </w:rPr>
        <w:t xml:space="preserve"> zahrnující matematiku, počítačové vědy a informatiku, fyzikální vědy, chemické vědy, vědy o Zemi a příbuzné vědy o životním prostředí, biologické vědy a ostatní přírodní vědy;</w:t>
      </w:r>
    </w:p>
    <w:p w14:paraId="1599D7A8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sz w:val="18"/>
          <w:szCs w:val="18"/>
        </w:rPr>
        <w:t>technické vědy</w:t>
      </w:r>
      <w:r w:rsidRPr="00025EFC">
        <w:rPr>
          <w:rFonts w:cs="Arial"/>
          <w:sz w:val="18"/>
          <w:szCs w:val="18"/>
        </w:rPr>
        <w:t xml:space="preserve"> zahrnující stavební a dopravní inženýrství, elektrotechnické, elektronické a informační inženýrství, strojní, jaderné a audio inženýrství, chemické inženýrství, materiálové inženýrství, lékařské inženýrství, environmentální inženýrství, environmentální biotechnologie, průmyslové biotechnologie, nanotechnologie a ostatní technické vědy;</w:t>
      </w:r>
    </w:p>
    <w:p w14:paraId="49F316A1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sz w:val="18"/>
          <w:szCs w:val="18"/>
        </w:rPr>
        <w:t>lékařské vědy</w:t>
      </w:r>
      <w:r w:rsidRPr="00025EFC">
        <w:rPr>
          <w:rFonts w:cs="Arial"/>
          <w:sz w:val="18"/>
          <w:szCs w:val="18"/>
        </w:rPr>
        <w:t xml:space="preserve"> zahrnující základní a klinickou medicínu, zdravotní vědy, lékařské biotechnologie a ostatní lékařské vědy;</w:t>
      </w:r>
    </w:p>
    <w:p w14:paraId="0DB80D16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sz w:val="18"/>
          <w:szCs w:val="18"/>
        </w:rPr>
        <w:t>zemědělské vědy</w:t>
      </w:r>
      <w:r w:rsidRPr="00025EFC">
        <w:rPr>
          <w:rFonts w:cs="Arial"/>
          <w:sz w:val="18"/>
          <w:szCs w:val="18"/>
        </w:rPr>
        <w:t xml:space="preserve"> zahrnující zemědělství, lesnictví a rybářství, vědy o zvířatech a mléce, veterinární vědy, zemědělskou biotechnologii a ostatní zemědělské vědy;</w:t>
      </w:r>
    </w:p>
    <w:p w14:paraId="68DABC5D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sz w:val="18"/>
          <w:szCs w:val="18"/>
        </w:rPr>
        <w:t>sociální vědy</w:t>
      </w:r>
      <w:r w:rsidRPr="00025EFC">
        <w:rPr>
          <w:rFonts w:cs="Arial"/>
          <w:sz w:val="18"/>
          <w:szCs w:val="18"/>
        </w:rPr>
        <w:t xml:space="preserve"> zahrnující psychologii, ekonomii a podnikání, vzdělávací vědy, sociologii, právní vědy, politické vědy, sociální a ekonomickou geografii, média a komunikaci a ostatní sociální vědy;</w:t>
      </w:r>
    </w:p>
    <w:p w14:paraId="2A791E8B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sz w:val="18"/>
          <w:szCs w:val="18"/>
        </w:rPr>
        <w:t>humanitní vědy</w:t>
      </w:r>
      <w:r w:rsidRPr="00025EFC">
        <w:rPr>
          <w:rFonts w:cs="Arial"/>
          <w:sz w:val="18"/>
          <w:szCs w:val="18"/>
        </w:rPr>
        <w:t xml:space="preserve"> zahrnující historii a archeologii, jazyky a literaturu, filozofii, etiku a náboženství, umění (umění, historie umění, herecké umění, hudba) a ostatní humanitní vědy.</w:t>
      </w:r>
    </w:p>
    <w:p w14:paraId="03957D69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Údaje o 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podle hlavních skupin vědních oblastí jsou založeny </w:t>
      </w:r>
      <w:r w:rsidRPr="00025EFC">
        <w:rPr>
          <w:rFonts w:cs="Arial"/>
          <w:b/>
          <w:sz w:val="18"/>
          <w:szCs w:val="18"/>
        </w:rPr>
        <w:t>na převažující vědní oblasti</w:t>
      </w:r>
      <w:r w:rsidRPr="00025EFC">
        <w:rPr>
          <w:rFonts w:cs="Arial"/>
          <w:sz w:val="18"/>
          <w:szCs w:val="18"/>
        </w:rPr>
        <w:t xml:space="preserve"> sledovaných pracovišť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(tab. </w:t>
      </w:r>
      <w:r w:rsidRPr="00025EFC">
        <w:rPr>
          <w:rFonts w:cs="Arial"/>
          <w:b/>
          <w:bCs/>
          <w:sz w:val="18"/>
          <w:szCs w:val="18"/>
        </w:rPr>
        <w:t>23.6</w:t>
      </w:r>
      <w:r w:rsidRPr="00025EFC">
        <w:rPr>
          <w:rFonts w:cs="Arial"/>
          <w:sz w:val="18"/>
          <w:szCs w:val="18"/>
        </w:rPr>
        <w:t xml:space="preserve">). Všechny sledované charakteristiky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za jedno pracoviště jsou přiřazeny pouze k jedné převažující skupině vědních oblastí i v případě, že dané pracoviště je aktivní ve více hlavních skupinách vědních oblastí.</w:t>
      </w:r>
    </w:p>
    <w:p w14:paraId="18F8E07E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 xml:space="preserve">Jelikož moderní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stále častěji stírá hranice mezi jednotlivými vědními oblastmi, je třeba při interpretaci zjištěných údajů v tomto členění postupovat s jistou rezervou a opatrností.</w:t>
      </w:r>
    </w:p>
    <w:p w14:paraId="1EC8EFDB" w14:textId="77777777" w:rsidR="00025EFC" w:rsidRPr="00025EFC" w:rsidRDefault="00025EFC" w:rsidP="00025EFC">
      <w:pPr>
        <w:spacing w:before="120"/>
        <w:rPr>
          <w:rFonts w:cs="Arial"/>
          <w:b/>
          <w:bCs/>
          <w:sz w:val="18"/>
          <w:szCs w:val="18"/>
        </w:rPr>
      </w:pPr>
      <w:r w:rsidRPr="00025EFC">
        <w:rPr>
          <w:rFonts w:cs="Arial"/>
          <w:b/>
          <w:bCs/>
          <w:sz w:val="18"/>
          <w:szCs w:val="18"/>
        </w:rPr>
        <w:t xml:space="preserve">Pracovníci ve výzkumu a vývoji </w:t>
      </w:r>
    </w:p>
    <w:p w14:paraId="1DA6733C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 xml:space="preserve">Osoby pracující ve výzkumu a vývoji (dále jen </w:t>
      </w:r>
      <w:r w:rsidRPr="00025EFC">
        <w:rPr>
          <w:rFonts w:cs="Arial"/>
          <w:b/>
          <w:sz w:val="18"/>
          <w:szCs w:val="18"/>
        </w:rPr>
        <w:t xml:space="preserve">pracovníci ve </w:t>
      </w:r>
      <w:proofErr w:type="spellStart"/>
      <w:r w:rsidRPr="00025EFC">
        <w:rPr>
          <w:rFonts w:cs="Arial"/>
          <w:b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) tvoří výzkumní pracovníci, techničtí, odborní, administrativní a jiní zaměstnanci na pracovištích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v jednotlivých zpravodajských jednotkách, kteří obstarávají přímé služby pro tato pracoviště. Zahrnují se zde především osoby pracující ve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ve sledovaných subjektech na hlavní nebo vedlejší pracovní poměr (zaměstnanci) a dále ti, kteří vykonávají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činnost pro tyto subjekty na základě dohod o pracovní činnosti nebo provedení práce. Mezi pracovníky ve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</w:t>
      </w:r>
      <w:r w:rsidRPr="00025EFC">
        <w:rPr>
          <w:rFonts w:cs="Arial"/>
          <w:b/>
          <w:sz w:val="18"/>
          <w:szCs w:val="18"/>
        </w:rPr>
        <w:t>nepatří</w:t>
      </w:r>
      <w:r w:rsidRPr="00025EFC">
        <w:rPr>
          <w:rFonts w:cs="Arial"/>
          <w:sz w:val="18"/>
          <w:szCs w:val="18"/>
        </w:rPr>
        <w:t xml:space="preserve"> zaměstnanci provádějící pro příslušné pracoviště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</w:t>
      </w:r>
      <w:r w:rsidRPr="00025EFC">
        <w:rPr>
          <w:rFonts w:cs="Arial"/>
          <w:b/>
          <w:sz w:val="18"/>
          <w:szCs w:val="18"/>
        </w:rPr>
        <w:t>nepřímé služby</w:t>
      </w:r>
      <w:r w:rsidRPr="00025EFC">
        <w:rPr>
          <w:rFonts w:cs="Arial"/>
          <w:sz w:val="18"/>
          <w:szCs w:val="18"/>
        </w:rPr>
        <w:t>, kterými jsou např. provoz závodní jídelny, bezpečnostní služba, úklid nebo ostraha.</w:t>
      </w:r>
    </w:p>
    <w:p w14:paraId="159F9400" w14:textId="77777777" w:rsidR="00025EFC" w:rsidRPr="00025EFC" w:rsidRDefault="00025EFC" w:rsidP="00025EFC">
      <w:pPr>
        <w:spacing w:before="120"/>
        <w:rPr>
          <w:rFonts w:eastAsia="Arial Unicode MS" w:cs="Arial"/>
          <w:sz w:val="18"/>
          <w:szCs w:val="18"/>
          <w:lang w:eastAsia="en-US"/>
        </w:rPr>
      </w:pPr>
      <w:r w:rsidRPr="00025EFC">
        <w:rPr>
          <w:rFonts w:cs="Arial"/>
          <w:sz w:val="18"/>
          <w:szCs w:val="18"/>
        </w:rPr>
        <w:t xml:space="preserve">Pracovníci ve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se rozlišují podle jejich prováděné </w:t>
      </w:r>
      <w:r w:rsidRPr="00025EFC">
        <w:rPr>
          <w:rFonts w:cs="Arial"/>
          <w:b/>
          <w:bCs/>
          <w:sz w:val="18"/>
          <w:szCs w:val="18"/>
        </w:rPr>
        <w:t xml:space="preserve">pracovní činnosti (zaměstnání) </w:t>
      </w:r>
      <w:r w:rsidRPr="00025EFC">
        <w:rPr>
          <w:rFonts w:cs="Arial"/>
          <w:bCs/>
          <w:sz w:val="18"/>
          <w:szCs w:val="18"/>
        </w:rPr>
        <w:t>na</w:t>
      </w:r>
      <w:r w:rsidRPr="00025EFC">
        <w:rPr>
          <w:rFonts w:cs="Arial"/>
          <w:sz w:val="18"/>
          <w:szCs w:val="18"/>
        </w:rPr>
        <w:t>:</w:t>
      </w:r>
    </w:p>
    <w:p w14:paraId="25FD7741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bCs/>
          <w:sz w:val="18"/>
          <w:szCs w:val="18"/>
        </w:rPr>
        <w:t xml:space="preserve">výzkumné pracovníky, </w:t>
      </w:r>
      <w:r w:rsidRPr="00025EFC">
        <w:rPr>
          <w:rFonts w:cs="Arial"/>
          <w:sz w:val="18"/>
          <w:szCs w:val="18"/>
        </w:rPr>
        <w:t xml:space="preserve">kteří se zabývají koncepcí nebo tvorbou nových znalostí, výrobků, procesů, metod a systémů, nebo takové projekty řídí. Jde převážně o vědecké a odborné duševní pracovníky a vedoucí pracovníky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útvarů;</w:t>
      </w:r>
    </w:p>
    <w:p w14:paraId="07D4B562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bCs/>
          <w:sz w:val="18"/>
          <w:szCs w:val="18"/>
        </w:rPr>
        <w:t xml:space="preserve">technické a odborné pracovníky </w:t>
      </w:r>
      <w:r w:rsidRPr="00025EFC">
        <w:rPr>
          <w:rFonts w:cs="Arial"/>
          <w:bCs/>
          <w:sz w:val="18"/>
          <w:szCs w:val="18"/>
        </w:rPr>
        <w:t>(dále jen</w:t>
      </w:r>
      <w:r w:rsidRPr="00025EFC">
        <w:rPr>
          <w:rFonts w:cs="Arial"/>
          <w:b/>
          <w:bCs/>
          <w:sz w:val="18"/>
          <w:szCs w:val="18"/>
        </w:rPr>
        <w:t xml:space="preserve"> techničtí pracovníci</w:t>
      </w:r>
      <w:r w:rsidRPr="00025EFC">
        <w:rPr>
          <w:rFonts w:cs="Arial"/>
          <w:bCs/>
          <w:sz w:val="18"/>
          <w:szCs w:val="18"/>
        </w:rPr>
        <w:t>)</w:t>
      </w:r>
      <w:r w:rsidRPr="00025EFC">
        <w:rPr>
          <w:rFonts w:cs="Arial"/>
          <w:b/>
          <w:bCs/>
          <w:sz w:val="18"/>
          <w:szCs w:val="18"/>
        </w:rPr>
        <w:t xml:space="preserve">, </w:t>
      </w:r>
      <w:r w:rsidRPr="00025EFC">
        <w:rPr>
          <w:rFonts w:cs="Arial"/>
          <w:sz w:val="18"/>
          <w:szCs w:val="18"/>
        </w:rPr>
        <w:t>kteří se</w:t>
      </w:r>
      <w:r w:rsidRPr="00025EFC">
        <w:rPr>
          <w:rFonts w:cs="Arial"/>
          <w:b/>
          <w:bCs/>
          <w:sz w:val="18"/>
          <w:szCs w:val="18"/>
        </w:rPr>
        <w:t xml:space="preserve"> </w:t>
      </w:r>
      <w:r w:rsidRPr="00025EFC">
        <w:rPr>
          <w:rFonts w:cs="Arial"/>
          <w:sz w:val="18"/>
          <w:szCs w:val="18"/>
        </w:rPr>
        <w:t>účastní výzkumu a vývoje uskutečňováním vědeckých a technických úkolů, aplikováním konceptů a provozních metod, obvykle za dohledu výzkumných pracovníků;</w:t>
      </w:r>
    </w:p>
    <w:p w14:paraId="063F2FFF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 </w:t>
      </w:r>
      <w:r w:rsidRPr="00025EFC">
        <w:rPr>
          <w:rFonts w:cs="Arial"/>
          <w:b/>
          <w:bCs/>
          <w:sz w:val="18"/>
          <w:szCs w:val="18"/>
        </w:rPr>
        <w:t>ostatní pracovníky</w:t>
      </w:r>
      <w:r w:rsidRPr="00025EFC">
        <w:rPr>
          <w:rFonts w:cs="Arial"/>
          <w:sz w:val="18"/>
          <w:szCs w:val="18"/>
        </w:rPr>
        <w:t xml:space="preserve"> ve výzkumu a vývoji – řemeslníci, sekretářky a úředníci, kteří se podílí na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činnostech nebo jsou začleněni do takových prací; zahrnuti jsou i manažeři a administrativní pracovníci, jejichž činnosti jsou přímou službou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>.</w:t>
      </w:r>
    </w:p>
    <w:p w14:paraId="4120F060" w14:textId="77777777" w:rsidR="00025EFC" w:rsidRPr="00025EFC" w:rsidRDefault="00025EFC" w:rsidP="00025EFC">
      <w:pPr>
        <w:spacing w:before="120"/>
        <w:rPr>
          <w:rFonts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 xml:space="preserve">Počet pracovníků ve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je zjišťován pomocí </w:t>
      </w:r>
      <w:r w:rsidRPr="00025EFC">
        <w:rPr>
          <w:rFonts w:cs="Arial"/>
          <w:b/>
          <w:bCs/>
          <w:sz w:val="18"/>
          <w:szCs w:val="18"/>
        </w:rPr>
        <w:t>dvou základních ukazatelů</w:t>
      </w:r>
      <w:r w:rsidRPr="00025EFC">
        <w:rPr>
          <w:rFonts w:cs="Arial"/>
          <w:sz w:val="18"/>
          <w:szCs w:val="18"/>
        </w:rPr>
        <w:t>:</w:t>
      </w:r>
    </w:p>
    <w:p w14:paraId="27B26932" w14:textId="77777777" w:rsidR="00025EFC" w:rsidRPr="00025EFC" w:rsidRDefault="00025EFC" w:rsidP="00025EFC">
      <w:pPr>
        <w:spacing w:before="120"/>
        <w:ind w:left="170" w:hanging="170"/>
        <w:rPr>
          <w:rFonts w:cs="Arial"/>
          <w:iCs/>
          <w:sz w:val="18"/>
          <w:szCs w:val="18"/>
        </w:rPr>
      </w:pPr>
      <w:r w:rsidRPr="00025EFC">
        <w:rPr>
          <w:rFonts w:cs="Arial"/>
          <w:bCs/>
          <w:sz w:val="18"/>
          <w:szCs w:val="18"/>
        </w:rPr>
        <w:t>–</w:t>
      </w:r>
      <w:r w:rsidRPr="00025EFC">
        <w:rPr>
          <w:rFonts w:cs="Arial"/>
          <w:b/>
          <w:bCs/>
          <w:sz w:val="18"/>
          <w:szCs w:val="18"/>
        </w:rPr>
        <w:t> fyzické osoby</w:t>
      </w:r>
      <w:r w:rsidRPr="00025EFC">
        <w:rPr>
          <w:rFonts w:cs="Arial"/>
          <w:sz w:val="18"/>
          <w:szCs w:val="18"/>
        </w:rPr>
        <w:t xml:space="preserve"> </w:t>
      </w:r>
      <w:r w:rsidRPr="00025EFC">
        <w:rPr>
          <w:rFonts w:cs="Arial"/>
          <w:b/>
          <w:sz w:val="18"/>
          <w:szCs w:val="18"/>
        </w:rPr>
        <w:t xml:space="preserve">(HC – </w:t>
      </w:r>
      <w:proofErr w:type="spellStart"/>
      <w:r w:rsidRPr="00025EFC">
        <w:rPr>
          <w:rFonts w:cs="Arial"/>
          <w:b/>
          <w:sz w:val="18"/>
          <w:szCs w:val="18"/>
        </w:rPr>
        <w:t>HeadCount</w:t>
      </w:r>
      <w:proofErr w:type="spellEnd"/>
      <w:r w:rsidRPr="00025EFC">
        <w:rPr>
          <w:rFonts w:cs="Arial"/>
          <w:b/>
          <w:sz w:val="18"/>
          <w:szCs w:val="18"/>
        </w:rPr>
        <w:t>)</w:t>
      </w:r>
      <w:r w:rsidRPr="00025EFC">
        <w:rPr>
          <w:rFonts w:cs="Arial"/>
          <w:sz w:val="18"/>
          <w:szCs w:val="18"/>
        </w:rPr>
        <w:t xml:space="preserve"> vypovídají o evidenčním počtu osob plně či částečně aktivních ve výzkumných a vývojových činnostech, zaměstnaných na základě hlavního nebo vedlejšího pracovního poměru ke konci příslušného roku ve sledovaných subjektech. Mezi výzkumné a vývojové pracovníky jsou zařazeni i zaměstnanci, kteří v sledovaných subjektech vykonávají i jinou činnost než výzkum a vývoj. Například ve vysokoškolském sektoru je mezi výzkumníky zařazena většina akademických pracovníků, kteří se ve většině případů věnují především pedagogické činnosti. Část těchto pracovníků má pracovní úvazek ve více subjektech zároveň.</w:t>
      </w:r>
    </w:p>
    <w:p w14:paraId="027A603C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bCs/>
          <w:sz w:val="18"/>
          <w:szCs w:val="18"/>
        </w:rPr>
        <w:t>–</w:t>
      </w:r>
      <w:r w:rsidRPr="00025EFC">
        <w:rPr>
          <w:rFonts w:cs="Arial"/>
          <w:b/>
          <w:bCs/>
          <w:sz w:val="18"/>
          <w:szCs w:val="18"/>
        </w:rPr>
        <w:t xml:space="preserve"> přepočtené osoby (FTE – Full Time </w:t>
      </w:r>
      <w:proofErr w:type="spellStart"/>
      <w:r w:rsidRPr="00025EFC">
        <w:rPr>
          <w:rFonts w:cs="Arial"/>
          <w:b/>
          <w:bCs/>
          <w:sz w:val="18"/>
          <w:szCs w:val="18"/>
        </w:rPr>
        <w:t>Equivalent</w:t>
      </w:r>
      <w:proofErr w:type="spellEnd"/>
      <w:r w:rsidRPr="00025EFC">
        <w:rPr>
          <w:rFonts w:cs="Arial"/>
          <w:b/>
          <w:bCs/>
          <w:sz w:val="18"/>
          <w:szCs w:val="18"/>
        </w:rPr>
        <w:t>)</w:t>
      </w:r>
      <w:r w:rsidRPr="00025EFC">
        <w:rPr>
          <w:rFonts w:cs="Arial"/>
          <w:bCs/>
          <w:sz w:val="18"/>
          <w:szCs w:val="18"/>
        </w:rPr>
        <w:t xml:space="preserve"> </w:t>
      </w:r>
      <w:r w:rsidRPr="00025EFC">
        <w:rPr>
          <w:rFonts w:cs="Arial"/>
          <w:sz w:val="18"/>
          <w:szCs w:val="18"/>
        </w:rPr>
        <w:t xml:space="preserve">vypovídají o průměrném evidenčním počtu pracovníků ve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přepočteném na plný roční pracovní úvazek věnovaný výzkumným a vývojovým činnostem. Jeden FTE se rovná jednomu </w:t>
      </w:r>
      <w:r w:rsidRPr="00025EFC">
        <w:rPr>
          <w:rFonts w:cs="Arial"/>
          <w:sz w:val="18"/>
          <w:szCs w:val="18"/>
        </w:rPr>
        <w:lastRenderedPageBreak/>
        <w:t xml:space="preserve">roku práce (na plný pracovní úvazek) zaměstnance, který se na 100 % věnuje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činnosti. Ukazatel FTE v sobě zahrnuje také počet osob pracujících pro zpravodajskou jednotku na základě dohod o provedení práce a o pracovní činnosti přepočtených dle metodiky platné pro FTE.</w:t>
      </w:r>
    </w:p>
    <w:p w14:paraId="2BCA92B3" w14:textId="77777777" w:rsidR="00025EFC" w:rsidRPr="00025EFC" w:rsidRDefault="00025EFC" w:rsidP="00025EFC">
      <w:pPr>
        <w:spacing w:before="120"/>
        <w:rPr>
          <w:rFonts w:cs="Arial"/>
          <w:b/>
          <w:bCs/>
          <w:sz w:val="18"/>
          <w:szCs w:val="18"/>
        </w:rPr>
      </w:pPr>
      <w:r w:rsidRPr="00025EFC">
        <w:rPr>
          <w:rFonts w:cs="Arial"/>
          <w:b/>
          <w:bCs/>
          <w:sz w:val="18"/>
          <w:szCs w:val="18"/>
        </w:rPr>
        <w:t>Výdaje na výzkum a vývoj</w:t>
      </w:r>
    </w:p>
    <w:p w14:paraId="156A99A6" w14:textId="77777777" w:rsidR="00025EFC" w:rsidRPr="00025EFC" w:rsidRDefault="00025EFC" w:rsidP="00025EFC">
      <w:pPr>
        <w:spacing w:before="120"/>
        <w:rPr>
          <w:rFonts w:eastAsia="Arial Unicode MS" w:cs="Arial"/>
          <w:sz w:val="18"/>
          <w:szCs w:val="18"/>
        </w:rPr>
      </w:pPr>
      <w:r w:rsidRPr="00025EFC">
        <w:rPr>
          <w:rFonts w:eastAsia="Arial Unicode MS" w:cs="Arial"/>
          <w:b/>
          <w:bCs/>
          <w:sz w:val="18"/>
          <w:szCs w:val="18"/>
        </w:rPr>
        <w:t>Výdaje na výzkum a vývoj</w:t>
      </w:r>
      <w:r w:rsidRPr="00025EFC">
        <w:rPr>
          <w:rFonts w:eastAsia="Arial Unicode MS" w:cs="Arial"/>
          <w:sz w:val="18"/>
          <w:szCs w:val="18"/>
        </w:rPr>
        <w:t xml:space="preserve"> zahrnují veškeré výdaje vynaložené v průběhu sledovaného roku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prováděný ve sledovaných subjektech na území daného státu, a to bez ohledu na zdroj nebo způsob jejich financování.</w:t>
      </w:r>
    </w:p>
    <w:p w14:paraId="35953DC3" w14:textId="77777777" w:rsidR="00025EFC" w:rsidRPr="00025EFC" w:rsidRDefault="00025EFC" w:rsidP="00025EFC">
      <w:pPr>
        <w:spacing w:before="120"/>
        <w:rPr>
          <w:rFonts w:eastAsia="Arial Unicode MS" w:cs="Arial"/>
          <w:sz w:val="18"/>
          <w:szCs w:val="18"/>
        </w:rPr>
      </w:pPr>
      <w:r w:rsidRPr="00025EFC">
        <w:rPr>
          <w:rFonts w:eastAsia="Arial Unicode MS" w:cs="Arial"/>
          <w:sz w:val="18"/>
          <w:szCs w:val="18"/>
        </w:rPr>
        <w:t xml:space="preserve">Do sledovaných (vnitřních) výdajů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</w:t>
      </w:r>
      <w:r w:rsidRPr="00025EFC">
        <w:rPr>
          <w:rFonts w:eastAsia="Arial Unicode MS" w:cs="Arial"/>
          <w:b/>
          <w:sz w:val="18"/>
          <w:szCs w:val="18"/>
        </w:rPr>
        <w:t>nepatří</w:t>
      </w:r>
      <w:r w:rsidRPr="00025EFC">
        <w:rPr>
          <w:rFonts w:eastAsia="Arial Unicode MS" w:cs="Arial"/>
          <w:sz w:val="18"/>
          <w:szCs w:val="18"/>
        </w:rPr>
        <w:t xml:space="preserve"> tzv. vnější (</w:t>
      </w:r>
      <w:proofErr w:type="spellStart"/>
      <w:r w:rsidRPr="00025EFC">
        <w:rPr>
          <w:rFonts w:eastAsia="Arial Unicode MS" w:cs="Arial"/>
          <w:i/>
          <w:sz w:val="18"/>
          <w:szCs w:val="18"/>
        </w:rPr>
        <w:t>extramural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) výdaje vynaložené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provedený mimo sledovaný subjekt, sektor nebo stát. Do vnitřních výdajů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tak nepatří výdaje vynaložené za nákup služeb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od subjektů provádějících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, prostředky převedené ostatním spoluřešitelům v rámci společného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projektu a dotace či příspěvky (finanční transfery) poskytnuté třetím osobám na u nich prováděný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>. Tyto vnější výdaje se v rámci výkazu VTR 5-01 sledují samostatně.</w:t>
      </w:r>
    </w:p>
    <w:p w14:paraId="396F2E1E" w14:textId="77777777" w:rsidR="00025EFC" w:rsidRPr="00025EFC" w:rsidRDefault="00025EFC" w:rsidP="00025EFC">
      <w:pPr>
        <w:spacing w:before="120"/>
        <w:rPr>
          <w:rFonts w:eastAsia="Arial Unicode MS" w:cs="Arial"/>
          <w:sz w:val="18"/>
          <w:szCs w:val="18"/>
        </w:rPr>
      </w:pPr>
      <w:r w:rsidRPr="00025EFC">
        <w:rPr>
          <w:rFonts w:eastAsia="Arial Unicode MS" w:cs="Arial"/>
          <w:sz w:val="18"/>
          <w:szCs w:val="18"/>
        </w:rPr>
        <w:t xml:space="preserve">Celkové výdaje za výzkum a vývoj, provedený na území daného státu, jsou statisticky sledovány pomocí ukazatele </w:t>
      </w:r>
      <w:r w:rsidRPr="00025EFC">
        <w:rPr>
          <w:rFonts w:eastAsia="Arial Unicode MS" w:cs="Arial"/>
          <w:b/>
          <w:sz w:val="18"/>
          <w:szCs w:val="18"/>
        </w:rPr>
        <w:t xml:space="preserve">hrubé domácí výdaje na </w:t>
      </w:r>
      <w:proofErr w:type="spellStart"/>
      <w:r w:rsidRPr="00025EFC">
        <w:rPr>
          <w:rFonts w:eastAsia="Arial Unicode MS" w:cs="Arial"/>
          <w:b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b/>
          <w:sz w:val="18"/>
          <w:szCs w:val="18"/>
        </w:rPr>
        <w:t xml:space="preserve"> (GERD)</w:t>
      </w:r>
      <w:r w:rsidRPr="00025EFC">
        <w:rPr>
          <w:rFonts w:eastAsia="Arial Unicode MS" w:cs="Arial"/>
          <w:sz w:val="18"/>
          <w:szCs w:val="18"/>
        </w:rPr>
        <w:t xml:space="preserve">. Tento ukazatel v sobě zahrnuje obdržené finanční prostředky ze zahraničí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prováděný na území daného státu, ale vylučuje tuzemské finanční prostředky poskytnuté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prováděný v zahraničí.</w:t>
      </w:r>
    </w:p>
    <w:p w14:paraId="79490B4A" w14:textId="77777777" w:rsidR="00025EFC" w:rsidRPr="00025EFC" w:rsidRDefault="00025EFC" w:rsidP="00025EFC">
      <w:pPr>
        <w:spacing w:before="120"/>
        <w:rPr>
          <w:rFonts w:eastAsia="Arial Unicode MS" w:cs="Arial"/>
          <w:sz w:val="18"/>
          <w:szCs w:val="18"/>
        </w:rPr>
      </w:pPr>
      <w:r w:rsidRPr="00025EFC">
        <w:rPr>
          <w:rFonts w:eastAsia="Arial Unicode MS" w:cs="Arial"/>
          <w:sz w:val="18"/>
          <w:szCs w:val="18"/>
        </w:rPr>
        <w:t xml:space="preserve">Výdaje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podle jejich </w:t>
      </w:r>
      <w:r w:rsidRPr="00025EFC">
        <w:rPr>
          <w:rFonts w:eastAsia="Arial Unicode MS" w:cs="Arial"/>
          <w:b/>
          <w:sz w:val="18"/>
          <w:szCs w:val="18"/>
        </w:rPr>
        <w:t>druhu</w:t>
      </w:r>
      <w:r w:rsidRPr="00025EFC">
        <w:rPr>
          <w:rFonts w:eastAsia="Arial Unicode MS" w:cs="Arial"/>
          <w:sz w:val="18"/>
          <w:szCs w:val="18"/>
        </w:rPr>
        <w:t xml:space="preserve"> se člení na:</w:t>
      </w:r>
    </w:p>
    <w:p w14:paraId="02430049" w14:textId="77777777" w:rsidR="00025EFC" w:rsidRPr="00025EFC" w:rsidRDefault="00025EFC" w:rsidP="00025EFC">
      <w:pPr>
        <w:spacing w:before="120"/>
        <w:ind w:left="142" w:hanging="142"/>
        <w:rPr>
          <w:rFonts w:eastAsia="Arial Unicode MS" w:cs="Arial"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/>
          <w:bCs/>
          <w:sz w:val="18"/>
          <w:szCs w:val="18"/>
        </w:rPr>
        <w:t xml:space="preserve">mzdové náklady osob zaměstnaných ve </w:t>
      </w:r>
      <w:proofErr w:type="spellStart"/>
      <w:r w:rsidRPr="00025EFC">
        <w:rPr>
          <w:rFonts w:cs="Arial"/>
          <w:b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včetně pojistného na zdravotní pojištění a sociální zabezpečení placeného zaměstnavatelem za zaměstnance (osobní náklady) a náklady za odměny za práce podle dohod o provedení práce </w:t>
      </w:r>
      <w:proofErr w:type="gramStart"/>
      <w:r w:rsidRPr="00025EFC">
        <w:rPr>
          <w:rFonts w:cs="Arial"/>
          <w:bCs/>
          <w:sz w:val="18"/>
          <w:szCs w:val="18"/>
        </w:rPr>
        <w:t>a  o</w:t>
      </w:r>
      <w:proofErr w:type="gramEnd"/>
      <w:r w:rsidRPr="00025EFC">
        <w:rPr>
          <w:rFonts w:cs="Arial"/>
          <w:bCs/>
          <w:sz w:val="18"/>
          <w:szCs w:val="18"/>
        </w:rPr>
        <w:t xml:space="preserve">  pracovní činnosti ve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konané mimo pracovní poměr;</w:t>
      </w:r>
    </w:p>
    <w:p w14:paraId="5F6EA14C" w14:textId="77777777" w:rsidR="00025EFC" w:rsidRPr="00025EFC" w:rsidRDefault="00025EFC" w:rsidP="00025EFC">
      <w:pPr>
        <w:spacing w:before="120"/>
        <w:ind w:left="142" w:hanging="142"/>
        <w:rPr>
          <w:rFonts w:cs="Arial"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/>
          <w:bCs/>
          <w:sz w:val="18"/>
          <w:szCs w:val="18"/>
        </w:rPr>
        <w:t xml:space="preserve">ostatní běžné (neinvestiční) náklady na </w:t>
      </w:r>
      <w:proofErr w:type="spellStart"/>
      <w:r w:rsidRPr="00025EFC">
        <w:rPr>
          <w:rFonts w:cs="Arial"/>
          <w:b/>
          <w:bCs/>
          <w:sz w:val="18"/>
          <w:szCs w:val="18"/>
        </w:rPr>
        <w:t>VaV</w:t>
      </w:r>
      <w:proofErr w:type="spellEnd"/>
      <w:r w:rsidRPr="00025EFC">
        <w:rPr>
          <w:rFonts w:cs="Arial"/>
          <w:b/>
          <w:bCs/>
          <w:sz w:val="18"/>
          <w:szCs w:val="18"/>
        </w:rPr>
        <w:t xml:space="preserve"> </w:t>
      </w:r>
      <w:r w:rsidRPr="00025EFC">
        <w:rPr>
          <w:rFonts w:cs="Arial"/>
          <w:bCs/>
          <w:sz w:val="18"/>
          <w:szCs w:val="18"/>
        </w:rPr>
        <w:t xml:space="preserve">zahrnují především spotřebu energie, materiálu a vybavení na prováděný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a dále náklady na služby na podporu prováděného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včetně souvisejících administrativních a ostatních režijních nákladů a podílu správní režie přímo související s prováděným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. </w:t>
      </w:r>
    </w:p>
    <w:p w14:paraId="322EC3F8" w14:textId="77777777" w:rsidR="00025EFC" w:rsidRPr="00025EFC" w:rsidRDefault="00025EFC" w:rsidP="00025EFC">
      <w:pPr>
        <w:spacing w:before="120"/>
        <w:rPr>
          <w:rFonts w:cs="Arial"/>
          <w:b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/>
          <w:bCs/>
          <w:sz w:val="18"/>
          <w:szCs w:val="18"/>
        </w:rPr>
        <w:t xml:space="preserve">kapitálové (investiční) výdaje na </w:t>
      </w:r>
      <w:proofErr w:type="spellStart"/>
      <w:r w:rsidRPr="00025EFC">
        <w:rPr>
          <w:rFonts w:cs="Arial"/>
          <w:b/>
          <w:bCs/>
          <w:sz w:val="18"/>
          <w:szCs w:val="18"/>
        </w:rPr>
        <w:t>VaV</w:t>
      </w:r>
      <w:proofErr w:type="spellEnd"/>
      <w:r w:rsidRPr="00025EFC">
        <w:rPr>
          <w:rFonts w:cs="Arial"/>
          <w:b/>
          <w:bCs/>
          <w:sz w:val="18"/>
          <w:szCs w:val="18"/>
        </w:rPr>
        <w:t xml:space="preserve"> zahrnují: </w:t>
      </w:r>
    </w:p>
    <w:p w14:paraId="4720C607" w14:textId="77777777" w:rsidR="00025EFC" w:rsidRPr="00025EFC" w:rsidRDefault="00025EFC" w:rsidP="00025EFC">
      <w:pPr>
        <w:spacing w:before="120"/>
        <w:ind w:left="567" w:hanging="283"/>
        <w:contextualSpacing/>
        <w:rPr>
          <w:rFonts w:cs="Arial"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Cs/>
          <w:sz w:val="18"/>
          <w:szCs w:val="18"/>
        </w:rPr>
        <w:t xml:space="preserve">pořízení pozemků, budov a staveb včetně jejich technického zhodnocení pro potřeby prováděného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; </w:t>
      </w:r>
    </w:p>
    <w:p w14:paraId="4F59D894" w14:textId="77777777" w:rsidR="00025EFC" w:rsidRPr="00025EFC" w:rsidRDefault="00025EFC" w:rsidP="00025EFC">
      <w:pPr>
        <w:spacing w:before="120"/>
        <w:ind w:left="426" w:hanging="142"/>
        <w:contextualSpacing/>
        <w:rPr>
          <w:rFonts w:cs="Arial"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Cs/>
          <w:sz w:val="18"/>
          <w:szCs w:val="18"/>
        </w:rPr>
        <w:t xml:space="preserve">pořízení dlouhodobého movitého hmotného majetku, tj. strojů, přístrojů, zařízení a dalšího technického vybavení a zařízení sloužícího k provádění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a </w:t>
      </w:r>
    </w:p>
    <w:p w14:paraId="44D67E08" w14:textId="77777777" w:rsidR="00025EFC" w:rsidRPr="00025EFC" w:rsidRDefault="00025EFC" w:rsidP="00025EFC">
      <w:pPr>
        <w:spacing w:before="120"/>
        <w:ind w:left="426" w:hanging="142"/>
        <w:contextualSpacing/>
        <w:rPr>
          <w:rFonts w:cs="Arial"/>
          <w:bCs/>
          <w:sz w:val="18"/>
          <w:szCs w:val="18"/>
        </w:rPr>
      </w:pPr>
      <w:r w:rsidRPr="00025EFC">
        <w:rPr>
          <w:rFonts w:cs="Arial"/>
          <w:sz w:val="18"/>
          <w:szCs w:val="18"/>
        </w:rPr>
        <w:t>–</w:t>
      </w:r>
      <w:r w:rsidRPr="00025EFC">
        <w:rPr>
          <w:rFonts w:cs="Arial"/>
          <w:sz w:val="18"/>
          <w:szCs w:val="18"/>
          <w:lang w:eastAsia="en-US"/>
        </w:rPr>
        <w:t> </w:t>
      </w:r>
      <w:r w:rsidRPr="00025EFC">
        <w:rPr>
          <w:rFonts w:cs="Arial"/>
          <w:bCs/>
          <w:sz w:val="18"/>
          <w:szCs w:val="18"/>
        </w:rPr>
        <w:t xml:space="preserve">pořízení dlouhodobého nehmotného majetku, tj. např. softwaru, výrobně technických poznatků (know-how) a předmětů průmyslových práv sloužících k provádění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>.</w:t>
      </w:r>
    </w:p>
    <w:p w14:paraId="73ADD1B2" w14:textId="77777777" w:rsidR="00025EFC" w:rsidRPr="00025EFC" w:rsidRDefault="00025EFC" w:rsidP="00025EFC">
      <w:pPr>
        <w:spacing w:before="120"/>
        <w:rPr>
          <w:rFonts w:eastAsia="Calibri" w:cs="Arial"/>
          <w:sz w:val="18"/>
          <w:szCs w:val="18"/>
          <w:lang w:eastAsia="en-US"/>
        </w:rPr>
      </w:pPr>
      <w:r w:rsidRPr="00025EFC">
        <w:rPr>
          <w:rFonts w:eastAsia="Arial Unicode MS" w:cs="Arial"/>
          <w:sz w:val="18"/>
          <w:szCs w:val="18"/>
        </w:rPr>
        <w:t xml:space="preserve">Mezi základní charakteristiky sledované v oblasti statistiky celkových výdajů na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, ale i výdajů uskutečněných v jednotlivých sektorech a subjektech, patří </w:t>
      </w:r>
      <w:r w:rsidRPr="00025EFC">
        <w:rPr>
          <w:rFonts w:eastAsia="Arial Unicode MS" w:cs="Arial"/>
          <w:b/>
          <w:sz w:val="18"/>
          <w:szCs w:val="18"/>
        </w:rPr>
        <w:t>původ finančních zdrojů</w:t>
      </w:r>
      <w:r w:rsidRPr="00025EFC">
        <w:rPr>
          <w:rFonts w:eastAsia="Arial Unicode MS" w:cs="Arial"/>
          <w:sz w:val="18"/>
          <w:szCs w:val="18"/>
        </w:rPr>
        <w:t xml:space="preserve"> určených na provádění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(</w:t>
      </w:r>
      <w:r w:rsidRPr="00025EFC">
        <w:rPr>
          <w:rFonts w:eastAsia="Arial Unicode MS" w:cs="Arial"/>
          <w:b/>
          <w:sz w:val="18"/>
          <w:szCs w:val="18"/>
        </w:rPr>
        <w:t>tabulka 23.4</w:t>
      </w:r>
      <w:r w:rsidRPr="00025EFC">
        <w:rPr>
          <w:rFonts w:eastAsia="Arial Unicode MS" w:cs="Arial"/>
          <w:sz w:val="18"/>
          <w:szCs w:val="18"/>
        </w:rPr>
        <w:t xml:space="preserve">). ČSÚ dle doporučení uvedených ve </w:t>
      </w:r>
      <w:proofErr w:type="spellStart"/>
      <w:r w:rsidRPr="00025EFC">
        <w:rPr>
          <w:rFonts w:eastAsia="Arial Unicode MS" w:cs="Arial"/>
          <w:sz w:val="18"/>
          <w:szCs w:val="18"/>
        </w:rPr>
        <w:t>Frascati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manuálu rozlišuje následující hlavní zdroje financování výzkumné a vývojové činnosti: </w:t>
      </w:r>
    </w:p>
    <w:p w14:paraId="6E527CDE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bCs/>
          <w:sz w:val="18"/>
          <w:szCs w:val="18"/>
        </w:rPr>
        <w:t>–</w:t>
      </w:r>
      <w:r w:rsidRPr="00025EFC">
        <w:rPr>
          <w:rFonts w:cs="Arial"/>
          <w:b/>
          <w:bCs/>
          <w:sz w:val="18"/>
          <w:szCs w:val="18"/>
        </w:rPr>
        <w:t> podnikové zdroje</w:t>
      </w:r>
      <w:r w:rsidRPr="00025EFC">
        <w:rPr>
          <w:rFonts w:cs="Arial"/>
          <w:sz w:val="18"/>
          <w:szCs w:val="18"/>
        </w:rPr>
        <w:t xml:space="preserve">, které tvoří především </w:t>
      </w:r>
      <w:r w:rsidRPr="00025EFC">
        <w:rPr>
          <w:rFonts w:cs="Arial"/>
          <w:b/>
          <w:sz w:val="18"/>
          <w:szCs w:val="18"/>
        </w:rPr>
        <w:t>vlastní (interní) zdroje</w:t>
      </w:r>
      <w:r w:rsidRPr="00025EFC">
        <w:rPr>
          <w:rFonts w:cs="Arial"/>
          <w:sz w:val="18"/>
          <w:szCs w:val="18"/>
        </w:rPr>
        <w:t xml:space="preserve"> vzniklé z podnikatelské činnosti sledovaných podniků následně investované do vlastní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činnosti.</w:t>
      </w:r>
      <w:r w:rsidRPr="00025EFC" w:rsidDel="00777F46">
        <w:rPr>
          <w:rFonts w:cs="Arial"/>
          <w:sz w:val="18"/>
          <w:szCs w:val="18"/>
        </w:rPr>
        <w:t xml:space="preserve"> </w:t>
      </w:r>
      <w:r w:rsidRPr="00025EFC">
        <w:rPr>
          <w:rFonts w:cs="Arial"/>
          <w:sz w:val="18"/>
          <w:szCs w:val="18"/>
        </w:rPr>
        <w:t xml:space="preserve">Kromě těchto interních zdrojů sem dále patří </w:t>
      </w:r>
      <w:r w:rsidRPr="00025EFC">
        <w:rPr>
          <w:rFonts w:cs="Arial"/>
          <w:b/>
          <w:sz w:val="18"/>
          <w:szCs w:val="18"/>
        </w:rPr>
        <w:t>finanční transfery</w:t>
      </w:r>
      <w:r w:rsidRPr="00025EFC">
        <w:rPr>
          <w:rFonts w:cs="Arial"/>
          <w:sz w:val="18"/>
          <w:szCs w:val="18"/>
        </w:rPr>
        <w:t xml:space="preserve"> získané od tuzemských nebo zahraničních podniků působících v rámci stejné skupiny podniků na provádění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u sledovaného subjektu. U </w:t>
      </w:r>
      <w:r w:rsidRPr="00025EFC">
        <w:rPr>
          <w:rFonts w:cs="Arial"/>
          <w:b/>
          <w:sz w:val="18"/>
          <w:szCs w:val="18"/>
        </w:rPr>
        <w:t>vládního a vysokoškolského sektoru</w:t>
      </w:r>
      <w:r w:rsidRPr="00025EFC">
        <w:rPr>
          <w:rFonts w:cs="Arial"/>
          <w:sz w:val="18"/>
          <w:szCs w:val="18"/>
        </w:rPr>
        <w:t xml:space="preserve"> zahrnuje financování z podnikových zdrojů především </w:t>
      </w:r>
      <w:r w:rsidRPr="00025EFC">
        <w:rPr>
          <w:rFonts w:cs="Arial"/>
          <w:b/>
          <w:sz w:val="18"/>
          <w:szCs w:val="18"/>
        </w:rPr>
        <w:t xml:space="preserve">příjmy z prodejů služeb </w:t>
      </w:r>
      <w:proofErr w:type="spellStart"/>
      <w:r w:rsidRPr="00025EFC">
        <w:rPr>
          <w:rFonts w:cs="Arial"/>
          <w:b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a příjmy z licenčních poplatků za nehmotné výsledky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získané od tuzemských nebo zahraničních podniků;</w:t>
      </w:r>
    </w:p>
    <w:p w14:paraId="6D8D3D5E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bCs/>
          <w:sz w:val="18"/>
          <w:szCs w:val="18"/>
        </w:rPr>
        <w:t>–</w:t>
      </w:r>
      <w:r w:rsidRPr="00025EFC">
        <w:rPr>
          <w:rFonts w:cs="Arial"/>
          <w:b/>
          <w:bCs/>
          <w:sz w:val="18"/>
          <w:szCs w:val="18"/>
        </w:rPr>
        <w:t> veřejné národní zdroje</w:t>
      </w:r>
      <w:r w:rsidRPr="00025EFC">
        <w:rPr>
          <w:rFonts w:cs="Arial"/>
          <w:sz w:val="18"/>
          <w:szCs w:val="18"/>
        </w:rPr>
        <w:t xml:space="preserve">, které pocházejí ze státního rozpočtu nebo rozpočtů krajů určené na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prováděný na území Česka. Tyto zdroje zahrnují jak institucionální podporu na dlouhodobý koncepční rozvoj výzkumných organizací, tak účelovou podporu na projekty </w:t>
      </w:r>
      <w:proofErr w:type="spellStart"/>
      <w:r w:rsidRPr="00025EFC">
        <w:rPr>
          <w:rFonts w:cs="Arial"/>
          <w:sz w:val="18"/>
          <w:szCs w:val="18"/>
        </w:rPr>
        <w:t>VaV</w:t>
      </w:r>
      <w:proofErr w:type="spellEnd"/>
      <w:r w:rsidRPr="00025EFC">
        <w:rPr>
          <w:rFonts w:cs="Arial"/>
          <w:sz w:val="18"/>
          <w:szCs w:val="18"/>
        </w:rPr>
        <w:t xml:space="preserve"> a</w:t>
      </w:r>
    </w:p>
    <w:p w14:paraId="5E782E91" w14:textId="77777777" w:rsidR="00025EFC" w:rsidRPr="00025EFC" w:rsidRDefault="00025EFC" w:rsidP="00025EFC">
      <w:pPr>
        <w:spacing w:before="120"/>
        <w:ind w:left="170" w:hanging="170"/>
        <w:rPr>
          <w:rFonts w:cs="Arial"/>
          <w:sz w:val="18"/>
          <w:szCs w:val="18"/>
        </w:rPr>
      </w:pPr>
      <w:r w:rsidRPr="00025EFC">
        <w:rPr>
          <w:rFonts w:cs="Arial"/>
          <w:bCs/>
          <w:sz w:val="18"/>
          <w:szCs w:val="18"/>
        </w:rPr>
        <w:t>–</w:t>
      </w:r>
      <w:r w:rsidRPr="00025EFC">
        <w:rPr>
          <w:rFonts w:cs="Arial"/>
          <w:b/>
          <w:bCs/>
          <w:sz w:val="18"/>
          <w:szCs w:val="18"/>
        </w:rPr>
        <w:t> zdroje EU</w:t>
      </w:r>
      <w:r w:rsidRPr="00025EFC">
        <w:rPr>
          <w:rFonts w:cs="Arial"/>
          <w:sz w:val="18"/>
          <w:szCs w:val="18"/>
        </w:rPr>
        <w:t xml:space="preserve">, které zahrnují </w:t>
      </w:r>
      <w:r w:rsidRPr="00025EFC">
        <w:rPr>
          <w:rFonts w:cs="Arial"/>
          <w:bCs/>
          <w:sz w:val="18"/>
          <w:szCs w:val="18"/>
        </w:rPr>
        <w:t xml:space="preserve">financování prováděného </w:t>
      </w:r>
      <w:proofErr w:type="spellStart"/>
      <w:r w:rsidRPr="00025EFC">
        <w:rPr>
          <w:rFonts w:cs="Arial"/>
          <w:bCs/>
          <w:sz w:val="18"/>
          <w:szCs w:val="18"/>
        </w:rPr>
        <w:t>VaV</w:t>
      </w:r>
      <w:proofErr w:type="spellEnd"/>
      <w:r w:rsidRPr="00025EFC">
        <w:rPr>
          <w:rFonts w:cs="Arial"/>
          <w:bCs/>
          <w:sz w:val="18"/>
          <w:szCs w:val="18"/>
        </w:rPr>
        <w:t xml:space="preserve"> ve sledovaných subjektech prostřednictvím jednotlivých operačních nebo výzkumných rámcových programů EU.</w:t>
      </w:r>
    </w:p>
    <w:p w14:paraId="439F4E69" w14:textId="77777777" w:rsidR="00025EFC" w:rsidRPr="00025EFC" w:rsidRDefault="00025EFC" w:rsidP="00025EFC">
      <w:pPr>
        <w:spacing w:before="120"/>
        <w:rPr>
          <w:rFonts w:eastAsia="Arial Unicode MS" w:cs="Arial"/>
          <w:sz w:val="18"/>
          <w:szCs w:val="18"/>
        </w:rPr>
      </w:pPr>
      <w:r w:rsidRPr="00025EFC">
        <w:rPr>
          <w:rFonts w:eastAsia="Arial Unicode MS" w:cs="Arial"/>
          <w:sz w:val="18"/>
          <w:szCs w:val="18"/>
        </w:rPr>
        <w:t xml:space="preserve">Kromě výše uvedených hlavních zdrojů se na financování </w:t>
      </w:r>
      <w:proofErr w:type="spellStart"/>
      <w:r w:rsidRPr="00025EFC">
        <w:rPr>
          <w:rFonts w:eastAsia="Arial Unicode MS" w:cs="Arial"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sz w:val="18"/>
          <w:szCs w:val="18"/>
        </w:rPr>
        <w:t xml:space="preserve"> podílejí i </w:t>
      </w:r>
      <w:r w:rsidRPr="00025EFC">
        <w:rPr>
          <w:rFonts w:eastAsia="Arial Unicode MS" w:cs="Arial"/>
          <w:b/>
          <w:bCs/>
          <w:sz w:val="18"/>
          <w:szCs w:val="18"/>
        </w:rPr>
        <w:t>ostatní zdroje</w:t>
      </w:r>
      <w:r w:rsidRPr="00025EFC">
        <w:rPr>
          <w:rFonts w:eastAsia="Arial Unicode MS" w:cs="Arial"/>
          <w:sz w:val="18"/>
          <w:szCs w:val="18"/>
        </w:rPr>
        <w:t xml:space="preserve">, které tvoří především vlastní příjmy vysokých škol a soukromých neziskových institucí nepocházející ze státního rozpočtu, podnikatelského sektoru ani </w:t>
      </w:r>
      <w:proofErr w:type="gramStart"/>
      <w:r w:rsidRPr="00025EFC">
        <w:rPr>
          <w:rFonts w:eastAsia="Arial Unicode MS" w:cs="Arial"/>
          <w:sz w:val="18"/>
          <w:szCs w:val="18"/>
        </w:rPr>
        <w:t>ze  zahraničí</w:t>
      </w:r>
      <w:proofErr w:type="gramEnd"/>
      <w:r w:rsidRPr="00025EFC">
        <w:rPr>
          <w:rFonts w:eastAsia="Arial Unicode MS" w:cs="Arial"/>
          <w:sz w:val="18"/>
          <w:szCs w:val="18"/>
        </w:rPr>
        <w:t xml:space="preserve">. Dále sem patří zdroje z mezinárodních organizací mimo EU. </w:t>
      </w:r>
    </w:p>
    <w:p w14:paraId="518FF4E6" w14:textId="77777777" w:rsidR="00025EFC" w:rsidRPr="00025EFC" w:rsidRDefault="00025EFC" w:rsidP="00025EFC">
      <w:pPr>
        <w:spacing w:before="120"/>
        <w:rPr>
          <w:rFonts w:eastAsia="Arial Unicode MS" w:cs="Arial"/>
          <w:sz w:val="18"/>
          <w:szCs w:val="18"/>
        </w:rPr>
      </w:pPr>
      <w:r w:rsidRPr="00025EFC">
        <w:rPr>
          <w:rFonts w:cs="Arial"/>
          <w:b/>
          <w:sz w:val="18"/>
          <w:szCs w:val="18"/>
        </w:rPr>
        <w:t>Příjmy z prodeje služeb výzkumu a vývoje</w:t>
      </w:r>
    </w:p>
    <w:p w14:paraId="1AB304D5" w14:textId="2C22EE1F" w:rsidR="00025EFC" w:rsidRPr="00025EFC" w:rsidRDefault="00025EFC" w:rsidP="00025EFC">
      <w:pPr>
        <w:spacing w:before="120"/>
        <w:rPr>
          <w:rFonts w:eastAsia="Arial Unicode MS" w:cs="Arial"/>
          <w:bCs/>
          <w:sz w:val="18"/>
          <w:szCs w:val="18"/>
        </w:rPr>
      </w:pPr>
      <w:r w:rsidRPr="00025EFC">
        <w:rPr>
          <w:rFonts w:eastAsia="Arial Unicode MS" w:cs="Arial"/>
          <w:bCs/>
          <w:sz w:val="18"/>
          <w:szCs w:val="18"/>
        </w:rPr>
        <w:t xml:space="preserve">Příjmy z prodejů služeb </w:t>
      </w:r>
      <w:proofErr w:type="spellStart"/>
      <w:r w:rsidRPr="00025EFC">
        <w:rPr>
          <w:rFonts w:eastAsia="Arial Unicode MS" w:cs="Arial"/>
          <w:bCs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bCs/>
          <w:sz w:val="18"/>
          <w:szCs w:val="18"/>
        </w:rPr>
        <w:t xml:space="preserve"> jsou veškeré příjmy, které subjekt provádějící </w:t>
      </w:r>
      <w:proofErr w:type="spellStart"/>
      <w:r w:rsidRPr="00025EFC">
        <w:rPr>
          <w:rFonts w:eastAsia="Arial Unicode MS" w:cs="Arial"/>
          <w:bCs/>
          <w:sz w:val="18"/>
          <w:szCs w:val="18"/>
        </w:rPr>
        <w:t>VaV</w:t>
      </w:r>
      <w:proofErr w:type="spellEnd"/>
      <w:r w:rsidRPr="00025EFC">
        <w:rPr>
          <w:rFonts w:eastAsia="Arial Unicode MS" w:cs="Arial"/>
          <w:bCs/>
          <w:sz w:val="18"/>
          <w:szCs w:val="18"/>
        </w:rPr>
        <w:t xml:space="preserve"> získá v daném roce za výzkum prováděný na zakázku. V případě výzkumných organizací ve vládním a vysokoškolském sektoru se mluví o tzv. </w:t>
      </w:r>
      <w:r w:rsidRPr="00025EFC">
        <w:rPr>
          <w:rFonts w:eastAsia="Arial Unicode MS" w:cs="Arial"/>
          <w:b/>
          <w:bCs/>
          <w:sz w:val="18"/>
          <w:szCs w:val="18"/>
        </w:rPr>
        <w:t>smluvním výzkumu (</w:t>
      </w:r>
      <w:r w:rsidRPr="00025EFC">
        <w:rPr>
          <w:rFonts w:eastAsia="Arial Unicode MS" w:cs="Arial"/>
          <w:bCs/>
          <w:sz w:val="18"/>
          <w:szCs w:val="18"/>
        </w:rPr>
        <w:t xml:space="preserve">tab. </w:t>
      </w:r>
      <w:r w:rsidRPr="00025EFC">
        <w:rPr>
          <w:rFonts w:eastAsia="Arial Unicode MS" w:cs="Arial"/>
          <w:b/>
          <w:sz w:val="18"/>
          <w:szCs w:val="18"/>
        </w:rPr>
        <w:t>23.8</w:t>
      </w:r>
      <w:r w:rsidRPr="00025EFC">
        <w:rPr>
          <w:rFonts w:eastAsia="Arial Unicode MS" w:cs="Arial"/>
          <w:bCs/>
          <w:sz w:val="18"/>
          <w:szCs w:val="18"/>
        </w:rPr>
        <w:t>). Zjišťuje se, pro koho výzkumná organizace tento výzkum za úplatu provedla, zda šlo o subjekt z Česka nebo ze zahraničí a do jakého sektoru objednavatelé služeb náleží (podnikatelský, vládní, vysokoškolský, soukromý neziskový).</w:t>
      </w:r>
    </w:p>
    <w:p w14:paraId="60CD1AB8" w14:textId="77777777" w:rsidR="00025EFC" w:rsidRPr="00025EFC" w:rsidRDefault="00025EFC" w:rsidP="00025EFC">
      <w:pPr>
        <w:tabs>
          <w:tab w:val="center" w:pos="4536"/>
          <w:tab w:val="right" w:pos="9072"/>
        </w:tabs>
        <w:rPr>
          <w:rFonts w:cs="Arial"/>
          <w:sz w:val="18"/>
          <w:szCs w:val="18"/>
        </w:rPr>
      </w:pPr>
    </w:p>
    <w:p w14:paraId="6354404E" w14:textId="77777777" w:rsidR="00DA5F43" w:rsidRPr="006A0217" w:rsidRDefault="00DA5F43" w:rsidP="001F5BDA">
      <w:pPr>
        <w:tabs>
          <w:tab w:val="center" w:pos="4536"/>
          <w:tab w:val="right" w:pos="9072"/>
        </w:tabs>
        <w:rPr>
          <w:rFonts w:cs="Arial"/>
          <w:sz w:val="18"/>
          <w:szCs w:val="18"/>
        </w:rPr>
      </w:pPr>
    </w:p>
    <w:p w14:paraId="052FBB6F" w14:textId="27CC5FFE" w:rsidR="001F5BDA" w:rsidRPr="006A0217" w:rsidRDefault="001F5BDA" w:rsidP="001F5BDA">
      <w:pPr>
        <w:rPr>
          <w:rFonts w:cs="Arial"/>
          <w:b/>
          <w:color w:val="0071BC"/>
          <w:szCs w:val="20"/>
        </w:rPr>
      </w:pPr>
      <w:r w:rsidRPr="006A0217">
        <w:rPr>
          <w:rFonts w:cs="Arial"/>
          <w:b/>
          <w:color w:val="0071BC"/>
          <w:szCs w:val="20"/>
        </w:rPr>
        <w:t xml:space="preserve">Tab. </w:t>
      </w:r>
      <w:r w:rsidRPr="006A0217">
        <w:rPr>
          <w:rFonts w:cs="Arial"/>
          <w:b/>
          <w:bCs/>
          <w:color w:val="0071BC"/>
          <w:szCs w:val="20"/>
        </w:rPr>
        <w:t>23</w:t>
      </w:r>
      <w:r w:rsidR="008437B8">
        <w:rPr>
          <w:rFonts w:cs="Arial"/>
          <w:b/>
          <w:color w:val="0071BC"/>
          <w:szCs w:val="20"/>
        </w:rPr>
        <w:t>.</w:t>
      </w:r>
      <w:r w:rsidR="0089565A">
        <w:rPr>
          <w:rFonts w:cs="Arial"/>
          <w:b/>
          <w:color w:val="0071BC"/>
          <w:szCs w:val="20"/>
        </w:rPr>
        <w:t>9</w:t>
      </w:r>
      <w:r w:rsidRPr="006A0217">
        <w:rPr>
          <w:rFonts w:cs="Arial"/>
          <w:b/>
          <w:color w:val="0071BC"/>
          <w:szCs w:val="20"/>
        </w:rPr>
        <w:t xml:space="preserve"> až 23</w:t>
      </w:r>
      <w:r w:rsidR="008437B8">
        <w:rPr>
          <w:rFonts w:cs="Arial"/>
          <w:b/>
          <w:color w:val="0071BC"/>
          <w:szCs w:val="20"/>
        </w:rPr>
        <w:t>.</w:t>
      </w:r>
      <w:r w:rsidRPr="006A0217">
        <w:rPr>
          <w:rFonts w:cs="Arial"/>
          <w:b/>
          <w:color w:val="0071BC"/>
          <w:szCs w:val="20"/>
        </w:rPr>
        <w:t>1</w:t>
      </w:r>
      <w:r w:rsidR="00D84953">
        <w:rPr>
          <w:rFonts w:cs="Arial"/>
          <w:b/>
          <w:color w:val="0071BC"/>
          <w:szCs w:val="20"/>
        </w:rPr>
        <w:t>3</w:t>
      </w:r>
      <w:r w:rsidRPr="006A0217">
        <w:rPr>
          <w:rFonts w:cs="Arial"/>
          <w:b/>
          <w:color w:val="0071BC"/>
          <w:szCs w:val="20"/>
        </w:rPr>
        <w:t xml:space="preserve"> Státní rozpočtové výdaje na výzkum a vývoj</w:t>
      </w:r>
    </w:p>
    <w:p w14:paraId="484AF39E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 xml:space="preserve">Statistika státních rozpočtových výdajů na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známá pod zkratkou </w:t>
      </w:r>
      <w:r w:rsidRPr="007532C3">
        <w:rPr>
          <w:rFonts w:cs="Arial"/>
          <w:b/>
          <w:sz w:val="18"/>
          <w:szCs w:val="18"/>
        </w:rPr>
        <w:t>GBARD</w:t>
      </w:r>
      <w:r w:rsidRPr="007532C3">
        <w:rPr>
          <w:rFonts w:cs="Arial"/>
          <w:sz w:val="18"/>
          <w:szCs w:val="18"/>
        </w:rPr>
        <w:t xml:space="preserve"> z anglického </w:t>
      </w:r>
      <w:proofErr w:type="spellStart"/>
      <w:r w:rsidRPr="007532C3">
        <w:rPr>
          <w:rFonts w:cs="Arial"/>
          <w:i/>
          <w:sz w:val="18"/>
          <w:szCs w:val="18"/>
        </w:rPr>
        <w:t>Government</w:t>
      </w:r>
      <w:proofErr w:type="spellEnd"/>
      <w:r w:rsidRPr="007532C3">
        <w:rPr>
          <w:rFonts w:cs="Arial"/>
          <w:i/>
          <w:sz w:val="18"/>
          <w:szCs w:val="18"/>
        </w:rPr>
        <w:t xml:space="preserve"> Budget </w:t>
      </w:r>
      <w:proofErr w:type="spellStart"/>
      <w:r w:rsidRPr="007532C3">
        <w:rPr>
          <w:rFonts w:cs="Arial"/>
          <w:i/>
          <w:sz w:val="18"/>
          <w:szCs w:val="18"/>
        </w:rPr>
        <w:t>Appropriations</w:t>
      </w:r>
      <w:proofErr w:type="spellEnd"/>
      <w:r w:rsidRPr="007532C3">
        <w:rPr>
          <w:rFonts w:cs="Arial"/>
          <w:i/>
          <w:sz w:val="18"/>
          <w:szCs w:val="18"/>
        </w:rPr>
        <w:t xml:space="preserve"> </w:t>
      </w:r>
      <w:proofErr w:type="spellStart"/>
      <w:r w:rsidRPr="007532C3">
        <w:rPr>
          <w:rFonts w:cs="Arial"/>
          <w:i/>
          <w:sz w:val="18"/>
          <w:szCs w:val="18"/>
        </w:rPr>
        <w:t>for</w:t>
      </w:r>
      <w:proofErr w:type="spellEnd"/>
      <w:r w:rsidRPr="007532C3">
        <w:rPr>
          <w:rFonts w:cs="Arial"/>
          <w:i/>
          <w:sz w:val="18"/>
          <w:szCs w:val="18"/>
        </w:rPr>
        <w:t xml:space="preserve"> R&amp;D</w:t>
      </w:r>
      <w:r w:rsidRPr="007532C3">
        <w:rPr>
          <w:rFonts w:cs="Arial"/>
          <w:sz w:val="18"/>
          <w:szCs w:val="18"/>
        </w:rPr>
        <w:t xml:space="preserve"> je primárně zajišťována z údajů převzatých z </w:t>
      </w:r>
      <w:r w:rsidRPr="007532C3">
        <w:rPr>
          <w:rFonts w:cs="Arial"/>
          <w:b/>
          <w:sz w:val="18"/>
          <w:szCs w:val="18"/>
        </w:rPr>
        <w:t>Informačního systému výzkumu, vývoje a inovací</w:t>
      </w:r>
      <w:r w:rsidRPr="007532C3">
        <w:rPr>
          <w:rFonts w:cs="Arial"/>
          <w:sz w:val="18"/>
          <w:szCs w:val="18"/>
        </w:rPr>
        <w:t>, které ČSÚ dále zpracovává v členění podle</w:t>
      </w:r>
      <w:r w:rsidRPr="007532C3">
        <w:t xml:space="preserve"> </w:t>
      </w:r>
      <w:r w:rsidRPr="007532C3">
        <w:rPr>
          <w:rFonts w:cs="Arial"/>
          <w:b/>
          <w:sz w:val="18"/>
          <w:szCs w:val="18"/>
        </w:rPr>
        <w:t>socioekonomických cílů</w:t>
      </w:r>
      <w:r w:rsidRPr="007532C3">
        <w:rPr>
          <w:rFonts w:cs="Arial"/>
          <w:sz w:val="18"/>
          <w:szCs w:val="18"/>
        </w:rPr>
        <w:t xml:space="preserve"> (tab. </w:t>
      </w:r>
      <w:r w:rsidRPr="007532C3">
        <w:rPr>
          <w:rFonts w:cs="Arial"/>
          <w:b/>
          <w:bCs/>
          <w:sz w:val="18"/>
          <w:szCs w:val="18"/>
        </w:rPr>
        <w:t>23.12</w:t>
      </w:r>
      <w:r w:rsidRPr="007532C3">
        <w:rPr>
          <w:rFonts w:cs="Arial"/>
          <w:sz w:val="18"/>
          <w:szCs w:val="18"/>
        </w:rPr>
        <w:t>).</w:t>
      </w:r>
      <w:r w:rsidRPr="007532C3">
        <w:rPr>
          <w:rFonts w:cs="Arial"/>
          <w:b/>
          <w:sz w:val="18"/>
          <w:szCs w:val="18"/>
        </w:rPr>
        <w:t xml:space="preserve"> </w:t>
      </w:r>
      <w:r w:rsidRPr="007532C3">
        <w:rPr>
          <w:rFonts w:cs="Arial"/>
          <w:sz w:val="18"/>
          <w:szCs w:val="18"/>
        </w:rPr>
        <w:t xml:space="preserve">Údaje, které nejsou v tomto informačním systému dostupné, </w:t>
      </w:r>
      <w:r w:rsidRPr="007532C3">
        <w:rPr>
          <w:rFonts w:cs="Arial"/>
          <w:b/>
          <w:sz w:val="18"/>
          <w:szCs w:val="18"/>
        </w:rPr>
        <w:t xml:space="preserve">zjišťuje ČSÚ </w:t>
      </w:r>
      <w:r w:rsidRPr="007532C3">
        <w:rPr>
          <w:rFonts w:cs="Arial"/>
          <w:sz w:val="18"/>
          <w:szCs w:val="18"/>
        </w:rPr>
        <w:t xml:space="preserve">přímo od jednotlivých příjemců veřejné podpory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>.</w:t>
      </w:r>
    </w:p>
    <w:p w14:paraId="7E70D940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 xml:space="preserve">Statistika přímé veřejné podpory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zohledňuje mezinárodní metodiku uvedenou ve </w:t>
      </w:r>
      <w:proofErr w:type="spellStart"/>
      <w:r w:rsidRPr="007532C3">
        <w:rPr>
          <w:rFonts w:cs="Arial"/>
          <w:b/>
          <w:sz w:val="18"/>
          <w:szCs w:val="18"/>
        </w:rPr>
        <w:t>Frascati</w:t>
      </w:r>
      <w:proofErr w:type="spellEnd"/>
      <w:r w:rsidRPr="007532C3">
        <w:rPr>
          <w:rFonts w:cs="Arial"/>
          <w:b/>
          <w:sz w:val="18"/>
          <w:szCs w:val="18"/>
        </w:rPr>
        <w:t xml:space="preserve"> manuálu</w:t>
      </w:r>
      <w:r w:rsidRPr="007532C3">
        <w:rPr>
          <w:rFonts w:cs="Arial"/>
          <w:sz w:val="18"/>
          <w:szCs w:val="18"/>
        </w:rPr>
        <w:t xml:space="preserve"> a dále terminologii a specifikaci výdajů dané zákonem č. 130/2002 Sb., o podpoře výzkumu, experimentálního vývoje a inovací z veřejných </w:t>
      </w:r>
      <w:r w:rsidRPr="007532C3">
        <w:rPr>
          <w:rFonts w:cs="Arial"/>
          <w:sz w:val="18"/>
          <w:szCs w:val="18"/>
        </w:rPr>
        <w:lastRenderedPageBreak/>
        <w:t>prostředků (v jeho novelizovaném znění).</w:t>
      </w:r>
      <w:r w:rsidRPr="007532C3">
        <w:t xml:space="preserve"> V</w:t>
      </w:r>
      <w:r w:rsidRPr="007532C3">
        <w:rPr>
          <w:rFonts w:cs="Arial"/>
          <w:sz w:val="18"/>
          <w:szCs w:val="18"/>
        </w:rPr>
        <w:t>ýsledky z této statistiky se využívají ke splnění povinností vyplývajících z nařízení Evropského parlamentu a Rady (EU) 2019/2152.</w:t>
      </w:r>
    </w:p>
    <w:p w14:paraId="4A4B58D2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 xml:space="preserve">Státní rozpočtové výdaje na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zahrnují </w:t>
      </w:r>
      <w:r w:rsidRPr="007532C3">
        <w:rPr>
          <w:rFonts w:cs="Arial"/>
          <w:b/>
          <w:sz w:val="18"/>
          <w:szCs w:val="18"/>
        </w:rPr>
        <w:t>veškeré finanční prostředky</w:t>
      </w:r>
      <w:r w:rsidRPr="007532C3">
        <w:rPr>
          <w:rFonts w:cs="Arial"/>
          <w:sz w:val="18"/>
          <w:szCs w:val="18"/>
        </w:rPr>
        <w:t xml:space="preserve"> poskytnuté ze státního rozpočtu na podporu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, včetně prostředků plynoucích na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do zahraničí. Zahrnuty jsou jak běžné (neinvestiční), tak i kapitálové (investiční) výdaje (tab. </w:t>
      </w:r>
      <w:r w:rsidRPr="007532C3">
        <w:rPr>
          <w:rFonts w:cs="Arial"/>
          <w:b/>
          <w:sz w:val="18"/>
          <w:szCs w:val="18"/>
        </w:rPr>
        <w:t>23.10</w:t>
      </w:r>
      <w:r w:rsidRPr="007532C3">
        <w:rPr>
          <w:rFonts w:cs="Arial"/>
          <w:sz w:val="18"/>
          <w:szCs w:val="18"/>
        </w:rPr>
        <w:t xml:space="preserve">). V rámci této statistiky se sleduje účelové i institucionální financování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ze státního rozpočtu. Z veřejných prostředků na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je, dle platné mezinárodní metodiky, </w:t>
      </w:r>
      <w:r w:rsidRPr="007532C3">
        <w:rPr>
          <w:rFonts w:cs="Arial"/>
          <w:b/>
          <w:sz w:val="18"/>
          <w:szCs w:val="18"/>
        </w:rPr>
        <w:t>vyloučena</w:t>
      </w:r>
      <w:r w:rsidRPr="007532C3">
        <w:rPr>
          <w:rFonts w:cs="Arial"/>
          <w:sz w:val="18"/>
          <w:szCs w:val="18"/>
        </w:rPr>
        <w:t xml:space="preserve"> podpora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realizovaná pomocí návratných půjček, předfinancování programů EU krytých příjmy z Evropské unie a podpora inovací. </w:t>
      </w:r>
    </w:p>
    <w:p w14:paraId="479B51C5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>Za rok 2024 jsou prezentovány údaje, které jsou v </w:t>
      </w:r>
      <w:r w:rsidRPr="007532C3">
        <w:rPr>
          <w:rFonts w:cs="Arial"/>
          <w:b/>
          <w:sz w:val="18"/>
          <w:szCs w:val="18"/>
        </w:rPr>
        <w:t xml:space="preserve">Informačním systému výzkumu, vývoje a inovací </w:t>
      </w:r>
      <w:r w:rsidRPr="007532C3">
        <w:rPr>
          <w:rFonts w:cs="Arial"/>
          <w:sz w:val="18"/>
          <w:szCs w:val="18"/>
        </w:rPr>
        <w:t>uvedeny jako</w:t>
      </w:r>
      <w:r w:rsidRPr="007532C3">
        <w:rPr>
          <w:rFonts w:cs="Arial"/>
          <w:b/>
          <w:sz w:val="18"/>
          <w:szCs w:val="18"/>
        </w:rPr>
        <w:t xml:space="preserve"> přidělené prostředky </w:t>
      </w:r>
      <w:r w:rsidRPr="007532C3">
        <w:rPr>
          <w:rFonts w:cs="Arial"/>
          <w:sz w:val="18"/>
          <w:szCs w:val="18"/>
        </w:rPr>
        <w:t xml:space="preserve">pro daný rok.  Tyto údaje </w:t>
      </w:r>
      <w:r w:rsidRPr="007532C3">
        <w:rPr>
          <w:rFonts w:cs="Arial"/>
          <w:b/>
          <w:sz w:val="18"/>
          <w:szCs w:val="18"/>
        </w:rPr>
        <w:t>nejsou plně srovnatelné</w:t>
      </w:r>
      <w:r w:rsidRPr="007532C3">
        <w:rPr>
          <w:rFonts w:cs="Arial"/>
          <w:sz w:val="18"/>
          <w:szCs w:val="18"/>
        </w:rPr>
        <w:t xml:space="preserve"> s údaji za předchozí roky, kde ČSÚ vycházel z údajů uvedených ve </w:t>
      </w:r>
      <w:r w:rsidRPr="007532C3">
        <w:rPr>
          <w:rFonts w:cs="Arial"/>
          <w:b/>
          <w:sz w:val="18"/>
          <w:szCs w:val="18"/>
        </w:rPr>
        <w:t>Státním závěrečném účtu</w:t>
      </w:r>
      <w:r w:rsidRPr="007532C3">
        <w:rPr>
          <w:rFonts w:cs="Arial"/>
          <w:sz w:val="18"/>
          <w:szCs w:val="18"/>
        </w:rPr>
        <w:t xml:space="preserve"> za </w:t>
      </w:r>
      <w:r w:rsidRPr="007532C3">
        <w:rPr>
          <w:rFonts w:cs="Arial"/>
          <w:b/>
          <w:sz w:val="18"/>
          <w:szCs w:val="18"/>
        </w:rPr>
        <w:t>čerpané prostředky</w:t>
      </w:r>
      <w:r w:rsidRPr="007532C3">
        <w:rPr>
          <w:rFonts w:cs="Arial"/>
          <w:sz w:val="18"/>
          <w:szCs w:val="18"/>
        </w:rPr>
        <w:t xml:space="preserve"> na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>.</w:t>
      </w:r>
    </w:p>
    <w:p w14:paraId="2C9CD878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b/>
          <w:sz w:val="18"/>
          <w:szCs w:val="18"/>
        </w:rPr>
        <w:t>Socioekonomický cíl</w:t>
      </w:r>
      <w:r w:rsidRPr="007532C3">
        <w:rPr>
          <w:rFonts w:cs="Arial"/>
          <w:sz w:val="18"/>
          <w:szCs w:val="18"/>
        </w:rPr>
        <w:t xml:space="preserve"> je předem vymezená oblast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, která se používá pro analytické účely při klasifikaci státních rozpočtových výdajů na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>. Seznam socioekonomických cílů (</w:t>
      </w:r>
      <w:r w:rsidRPr="007532C3">
        <w:rPr>
          <w:rFonts w:cs="Arial"/>
          <w:i/>
          <w:sz w:val="18"/>
          <w:szCs w:val="18"/>
        </w:rPr>
        <w:t xml:space="preserve">SEO – Socio </w:t>
      </w:r>
      <w:proofErr w:type="spellStart"/>
      <w:r w:rsidRPr="007532C3">
        <w:rPr>
          <w:rFonts w:cs="Arial"/>
          <w:i/>
          <w:sz w:val="18"/>
          <w:szCs w:val="18"/>
        </w:rPr>
        <w:t>Economic</w:t>
      </w:r>
      <w:proofErr w:type="spellEnd"/>
      <w:r w:rsidRPr="007532C3">
        <w:rPr>
          <w:rFonts w:cs="Arial"/>
          <w:i/>
          <w:sz w:val="18"/>
          <w:szCs w:val="18"/>
        </w:rPr>
        <w:t xml:space="preserve"> </w:t>
      </w:r>
      <w:proofErr w:type="spellStart"/>
      <w:r w:rsidRPr="007532C3">
        <w:rPr>
          <w:rFonts w:cs="Arial"/>
          <w:i/>
          <w:sz w:val="18"/>
          <w:szCs w:val="18"/>
        </w:rPr>
        <w:t>Objectives</w:t>
      </w:r>
      <w:proofErr w:type="spellEnd"/>
      <w:r w:rsidRPr="007532C3">
        <w:rPr>
          <w:rFonts w:cs="Arial"/>
          <w:sz w:val="18"/>
          <w:szCs w:val="18"/>
        </w:rPr>
        <w:t xml:space="preserve">) je uveden v </w:t>
      </w:r>
      <w:r w:rsidRPr="007532C3">
        <w:rPr>
          <w:rFonts w:cs="Arial"/>
          <w:b/>
          <w:sz w:val="18"/>
          <w:szCs w:val="18"/>
        </w:rPr>
        <w:t>Nomenklatuře pro analýzu a srovnání vědeckých programů a rozpočtů</w:t>
      </w:r>
      <w:r w:rsidRPr="007532C3">
        <w:rPr>
          <w:rFonts w:cs="Arial"/>
          <w:sz w:val="18"/>
          <w:szCs w:val="18"/>
        </w:rPr>
        <w:t xml:space="preserve"> (NABS, </w:t>
      </w:r>
      <w:proofErr w:type="spellStart"/>
      <w:r w:rsidRPr="007532C3">
        <w:rPr>
          <w:rFonts w:cs="Arial"/>
          <w:sz w:val="18"/>
          <w:szCs w:val="18"/>
        </w:rPr>
        <w:t>Eurostat</w:t>
      </w:r>
      <w:proofErr w:type="spellEnd"/>
      <w:r w:rsidRPr="007532C3">
        <w:rPr>
          <w:rFonts w:cs="Arial"/>
          <w:sz w:val="18"/>
          <w:szCs w:val="18"/>
        </w:rPr>
        <w:t xml:space="preserve"> 2007), která zahrnuje 11 specifických cílů a dále 2 cíle v oblasti všeobecného rozvoje znalostí a 1 cíl zaměřený na podporu obranného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. </w:t>
      </w:r>
      <w:r w:rsidRPr="007532C3">
        <w:rPr>
          <w:rFonts w:cs="Arial"/>
          <w:b/>
          <w:sz w:val="18"/>
          <w:szCs w:val="18"/>
        </w:rPr>
        <w:t>Všeobecný rozvoj znalostí</w:t>
      </w:r>
      <w:r w:rsidRPr="007532C3">
        <w:rPr>
          <w:rFonts w:cs="Arial"/>
          <w:sz w:val="18"/>
          <w:szCs w:val="18"/>
        </w:rPr>
        <w:t xml:space="preserve"> (SEO 12+13) zahrnuje především podporu základního výzkumu v jednotlivých vědních oborech prováděného na vysokých školách a pracovištích Akademie věd ČR. </w:t>
      </w:r>
    </w:p>
    <w:p w14:paraId="18294EA2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 xml:space="preserve">Státní rozpočtové výdaje na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jsou kromě socioekonomických cílů sledovány i v </w:t>
      </w:r>
      <w:r w:rsidRPr="007532C3">
        <w:rPr>
          <w:rFonts w:cs="Arial"/>
          <w:b/>
          <w:sz w:val="18"/>
          <w:szCs w:val="18"/>
        </w:rPr>
        <w:t>následujících tříděních</w:t>
      </w:r>
      <w:r w:rsidRPr="007532C3">
        <w:rPr>
          <w:rFonts w:cs="Arial"/>
          <w:sz w:val="18"/>
          <w:szCs w:val="18"/>
        </w:rPr>
        <w:t xml:space="preserve"> a jejich vzájemných kombinacích podle:  </w:t>
      </w:r>
    </w:p>
    <w:p w14:paraId="03BA6AEE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>–</w:t>
      </w:r>
      <w:r w:rsidRPr="007532C3">
        <w:rPr>
          <w:rFonts w:cs="Arial"/>
          <w:sz w:val="18"/>
          <w:szCs w:val="18"/>
          <w:lang w:eastAsia="en-US"/>
        </w:rPr>
        <w:t> </w:t>
      </w:r>
      <w:r w:rsidRPr="007532C3">
        <w:rPr>
          <w:rFonts w:cs="Arial"/>
          <w:sz w:val="18"/>
          <w:szCs w:val="18"/>
        </w:rPr>
        <w:t xml:space="preserve">druhu výdajů (běžné a kapitálové); </w:t>
      </w:r>
    </w:p>
    <w:p w14:paraId="21A4EA47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>–</w:t>
      </w:r>
      <w:r w:rsidRPr="007532C3">
        <w:rPr>
          <w:rFonts w:cs="Arial"/>
          <w:sz w:val="18"/>
          <w:szCs w:val="18"/>
          <w:lang w:eastAsia="en-US"/>
        </w:rPr>
        <w:t> </w:t>
      </w:r>
      <w:r w:rsidRPr="007532C3">
        <w:rPr>
          <w:rFonts w:cs="Arial"/>
          <w:sz w:val="18"/>
          <w:szCs w:val="18"/>
        </w:rPr>
        <w:t xml:space="preserve">formy financování (účelové a institucionální financování) dle metodiky OECD; </w:t>
      </w:r>
    </w:p>
    <w:p w14:paraId="4EBC7A03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>–</w:t>
      </w:r>
      <w:r w:rsidRPr="007532C3">
        <w:rPr>
          <w:rFonts w:cs="Arial"/>
          <w:sz w:val="18"/>
          <w:szCs w:val="18"/>
          <w:lang w:eastAsia="en-US"/>
        </w:rPr>
        <w:t> </w:t>
      </w:r>
      <w:r w:rsidRPr="007532C3">
        <w:rPr>
          <w:rFonts w:cs="Arial"/>
          <w:sz w:val="18"/>
          <w:szCs w:val="18"/>
        </w:rPr>
        <w:t xml:space="preserve">hlavních poskytovatelů a </w:t>
      </w:r>
    </w:p>
    <w:p w14:paraId="2FA1A539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>–</w:t>
      </w:r>
      <w:r w:rsidRPr="007532C3">
        <w:rPr>
          <w:rFonts w:cs="Arial"/>
          <w:sz w:val="18"/>
          <w:szCs w:val="18"/>
          <w:lang w:eastAsia="en-US"/>
        </w:rPr>
        <w:t> </w:t>
      </w:r>
      <w:r w:rsidRPr="007532C3">
        <w:rPr>
          <w:rFonts w:cs="Arial"/>
          <w:sz w:val="18"/>
          <w:szCs w:val="18"/>
        </w:rPr>
        <w:t>typu příjemců (veřejné vysoké školy, veřejné výzkumné instituce, soukromé podniky atd.).</w:t>
      </w:r>
    </w:p>
    <w:p w14:paraId="674C5744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 xml:space="preserve">V případě příjemců ze strany </w:t>
      </w:r>
      <w:r w:rsidRPr="007532C3">
        <w:rPr>
          <w:rFonts w:cs="Arial"/>
          <w:b/>
          <w:sz w:val="18"/>
          <w:szCs w:val="18"/>
        </w:rPr>
        <w:t>soukromých podniků</w:t>
      </w:r>
      <w:r w:rsidRPr="007532C3">
        <w:rPr>
          <w:rFonts w:cs="Arial"/>
          <w:sz w:val="18"/>
          <w:szCs w:val="18"/>
        </w:rPr>
        <w:t xml:space="preserve"> (tab. </w:t>
      </w:r>
      <w:r w:rsidRPr="007532C3">
        <w:rPr>
          <w:rFonts w:cs="Arial"/>
          <w:b/>
          <w:sz w:val="18"/>
          <w:szCs w:val="18"/>
        </w:rPr>
        <w:t>23.13</w:t>
      </w:r>
      <w:r w:rsidRPr="007532C3">
        <w:rPr>
          <w:rFonts w:cs="Arial"/>
          <w:sz w:val="18"/>
          <w:szCs w:val="18"/>
        </w:rPr>
        <w:t>) i podle jejich vlastnictví, velikosti a odvětví.</w:t>
      </w:r>
    </w:p>
    <w:p w14:paraId="76BCCA8E" w14:textId="77777777" w:rsidR="007532C3" w:rsidRPr="007532C3" w:rsidRDefault="007532C3" w:rsidP="007532C3">
      <w:pPr>
        <w:spacing w:before="120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 xml:space="preserve">Podle </w:t>
      </w:r>
      <w:r w:rsidRPr="007532C3">
        <w:rPr>
          <w:rFonts w:cs="Arial"/>
          <w:b/>
          <w:sz w:val="18"/>
          <w:szCs w:val="18"/>
        </w:rPr>
        <w:t>formy financování</w:t>
      </w:r>
      <w:r w:rsidRPr="007532C3">
        <w:rPr>
          <w:rFonts w:cs="Arial"/>
          <w:sz w:val="18"/>
          <w:szCs w:val="18"/>
        </w:rPr>
        <w:t xml:space="preserve">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ze státního rozpočtu (tab. </w:t>
      </w:r>
      <w:r w:rsidRPr="007532C3">
        <w:rPr>
          <w:rFonts w:cs="Arial"/>
          <w:b/>
          <w:sz w:val="18"/>
          <w:szCs w:val="18"/>
        </w:rPr>
        <w:t>23.11</w:t>
      </w:r>
      <w:r w:rsidRPr="007532C3">
        <w:rPr>
          <w:rFonts w:cs="Arial"/>
          <w:sz w:val="18"/>
          <w:szCs w:val="18"/>
        </w:rPr>
        <w:t xml:space="preserve">) se přímá veřejná podpora člení podle metodiky OECD uvedené ve </w:t>
      </w:r>
      <w:proofErr w:type="spellStart"/>
      <w:r w:rsidRPr="007532C3">
        <w:rPr>
          <w:rFonts w:cs="Arial"/>
          <w:sz w:val="18"/>
          <w:szCs w:val="18"/>
        </w:rPr>
        <w:t>Frascati</w:t>
      </w:r>
      <w:proofErr w:type="spellEnd"/>
      <w:r w:rsidRPr="007532C3">
        <w:rPr>
          <w:rFonts w:cs="Arial"/>
          <w:sz w:val="18"/>
          <w:szCs w:val="18"/>
        </w:rPr>
        <w:t xml:space="preserve"> manuálu na: </w:t>
      </w:r>
    </w:p>
    <w:p w14:paraId="43B39748" w14:textId="77777777" w:rsidR="007532C3" w:rsidRPr="007532C3" w:rsidRDefault="007532C3" w:rsidP="007532C3">
      <w:pPr>
        <w:spacing w:before="120"/>
        <w:ind w:left="142" w:hanging="142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>–</w:t>
      </w:r>
      <w:r w:rsidRPr="007532C3">
        <w:rPr>
          <w:rFonts w:cs="Arial"/>
          <w:sz w:val="18"/>
          <w:szCs w:val="18"/>
          <w:lang w:eastAsia="en-US"/>
        </w:rPr>
        <w:t> </w:t>
      </w:r>
      <w:r w:rsidRPr="007532C3">
        <w:rPr>
          <w:rFonts w:cs="Arial"/>
          <w:b/>
          <w:sz w:val="18"/>
          <w:szCs w:val="18"/>
        </w:rPr>
        <w:t>účelovou</w:t>
      </w:r>
      <w:r w:rsidRPr="007532C3">
        <w:rPr>
          <w:rFonts w:cs="Arial"/>
          <w:sz w:val="18"/>
          <w:szCs w:val="18"/>
        </w:rPr>
        <w:t xml:space="preserve">, která zahrnuje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projekty financované v rámci národních programů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vyhlašovaných jednotlivými ministerstvy, Grantovou agenturou ČR nebo Technologickou agenturou ČR a dále spolufinancování ze státního rozpočtu programů EU určených na podporu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v Česku a </w:t>
      </w:r>
    </w:p>
    <w:p w14:paraId="5BBF7BFF" w14:textId="1F6E3CB9" w:rsidR="007532C3" w:rsidRPr="007532C3" w:rsidRDefault="007532C3" w:rsidP="007532C3">
      <w:pPr>
        <w:spacing w:before="120"/>
        <w:ind w:left="142" w:hanging="142"/>
        <w:rPr>
          <w:rFonts w:cs="Arial"/>
          <w:sz w:val="18"/>
          <w:szCs w:val="18"/>
        </w:rPr>
      </w:pPr>
      <w:r w:rsidRPr="007532C3">
        <w:rPr>
          <w:rFonts w:cs="Arial"/>
          <w:sz w:val="18"/>
          <w:szCs w:val="18"/>
        </w:rPr>
        <w:t>–</w:t>
      </w:r>
      <w:r w:rsidRPr="007532C3">
        <w:rPr>
          <w:rFonts w:cs="Arial"/>
          <w:sz w:val="18"/>
          <w:szCs w:val="18"/>
          <w:lang w:eastAsia="en-US"/>
        </w:rPr>
        <w:t> </w:t>
      </w:r>
      <w:r w:rsidRPr="007532C3">
        <w:rPr>
          <w:rFonts w:cs="Arial"/>
          <w:b/>
          <w:sz w:val="18"/>
          <w:szCs w:val="18"/>
        </w:rPr>
        <w:t>institucionální</w:t>
      </w:r>
      <w:r w:rsidRPr="007532C3">
        <w:rPr>
          <w:rFonts w:cs="Arial"/>
          <w:sz w:val="18"/>
          <w:szCs w:val="18"/>
        </w:rPr>
        <w:t xml:space="preserve">, která zahrnuje především financování dlouhodobého koncepčního rozvoje výzkumných organizací, které od roku 2010 postupně nahradilo podporu poskytovanou ve formě výzkumných záměrů. Mezi institucionální podporu </w:t>
      </w:r>
      <w:proofErr w:type="gramStart"/>
      <w:r w:rsidRPr="007532C3">
        <w:rPr>
          <w:rFonts w:cs="Arial"/>
          <w:sz w:val="18"/>
          <w:szCs w:val="18"/>
        </w:rPr>
        <w:t>se  dle</w:t>
      </w:r>
      <w:proofErr w:type="gramEnd"/>
      <w:r w:rsidRPr="007532C3">
        <w:rPr>
          <w:rFonts w:cs="Arial"/>
          <w:sz w:val="18"/>
          <w:szCs w:val="18"/>
        </w:rPr>
        <w:t xml:space="preserve"> metodiky OECD řadí i financování specifického vysokoškolského výzkumu, financování mezinárodní spolupráce v oblasti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a financování infrastruktury Akademie věd ČR. </w:t>
      </w:r>
      <w:r w:rsidRPr="007532C3">
        <w:rPr>
          <w:rFonts w:cs="Arial"/>
          <w:b/>
          <w:sz w:val="18"/>
          <w:szCs w:val="18"/>
        </w:rPr>
        <w:t>Specifický vysokoškolský výzkum</w:t>
      </w:r>
      <w:r w:rsidRPr="007532C3">
        <w:rPr>
          <w:rFonts w:cs="Arial"/>
          <w:sz w:val="18"/>
          <w:szCs w:val="18"/>
        </w:rPr>
        <w:t xml:space="preserve"> zahrnuje výzkum prováděný studenty při uskutečňování jejich doktorských nebo magisterských studijních programů. Podpora </w:t>
      </w:r>
      <w:r w:rsidRPr="007532C3">
        <w:rPr>
          <w:rFonts w:cs="Arial"/>
          <w:b/>
          <w:sz w:val="18"/>
          <w:szCs w:val="18"/>
        </w:rPr>
        <w:t xml:space="preserve">mezinárodního </w:t>
      </w:r>
      <w:proofErr w:type="spellStart"/>
      <w:r w:rsidRPr="007532C3">
        <w:rPr>
          <w:rFonts w:cs="Arial"/>
          <w:b/>
          <w:sz w:val="18"/>
          <w:szCs w:val="18"/>
        </w:rPr>
        <w:t>VaV</w:t>
      </w:r>
      <w:proofErr w:type="spellEnd"/>
      <w:r w:rsidRPr="007532C3">
        <w:rPr>
          <w:rFonts w:cs="Arial"/>
          <w:b/>
          <w:sz w:val="18"/>
          <w:szCs w:val="18"/>
        </w:rPr>
        <w:t xml:space="preserve"> </w:t>
      </w:r>
      <w:r w:rsidRPr="007532C3">
        <w:rPr>
          <w:rFonts w:cs="Arial"/>
          <w:sz w:val="18"/>
          <w:szCs w:val="18"/>
        </w:rPr>
        <w:t xml:space="preserve">zahrnuje poplatky za účast nebo členství Česka v mezinárodních programech výzkumu a vývoje a dále podpora vybraných mezinárodních projektů </w:t>
      </w:r>
      <w:proofErr w:type="spellStart"/>
      <w:r w:rsidRPr="007532C3">
        <w:rPr>
          <w:rFonts w:cs="Arial"/>
          <w:sz w:val="18"/>
          <w:szCs w:val="18"/>
        </w:rPr>
        <w:t>VaV</w:t>
      </w:r>
      <w:proofErr w:type="spellEnd"/>
      <w:r w:rsidRPr="007532C3">
        <w:rPr>
          <w:rFonts w:cs="Arial"/>
          <w:sz w:val="18"/>
          <w:szCs w:val="18"/>
        </w:rPr>
        <w:t xml:space="preserve"> (např. ERA, ESA apod.).</w:t>
      </w:r>
    </w:p>
    <w:p w14:paraId="7481C6F7" w14:textId="3A93385A" w:rsidR="000810C4" w:rsidRDefault="000810C4" w:rsidP="000810C4">
      <w:pPr>
        <w:spacing w:before="120"/>
        <w:rPr>
          <w:sz w:val="18"/>
          <w:szCs w:val="18"/>
        </w:rPr>
      </w:pPr>
      <w:r w:rsidRPr="00641E9B">
        <w:rPr>
          <w:rFonts w:cs="Arial"/>
          <w:sz w:val="18"/>
          <w:szCs w:val="18"/>
        </w:rPr>
        <w:t xml:space="preserve">Podrobnější informace k této statistice lze získat </w:t>
      </w:r>
      <w:r>
        <w:rPr>
          <w:rFonts w:cs="Arial"/>
          <w:sz w:val="18"/>
          <w:szCs w:val="18"/>
        </w:rPr>
        <w:t>zde:</w:t>
      </w:r>
      <w:r w:rsidRPr="00641E9B">
        <w:rPr>
          <w:sz w:val="18"/>
          <w:szCs w:val="18"/>
        </w:rPr>
        <w:t xml:space="preserve"> </w:t>
      </w:r>
      <w:hyperlink r:id="rId8" w:history="1">
        <w:r w:rsidR="00FC48DB" w:rsidRPr="0051586B">
          <w:rPr>
            <w:rStyle w:val="Hypertextovodkaz"/>
            <w:sz w:val="18"/>
            <w:szCs w:val="18"/>
          </w:rPr>
          <w:t>www.csu.gov.cz/vydaje-statniho-rozpoctu-na-vav</w:t>
        </w:r>
      </w:hyperlink>
    </w:p>
    <w:p w14:paraId="4A4C10BD" w14:textId="77777777" w:rsidR="001F5BDA" w:rsidRPr="006A0217" w:rsidRDefault="001F5BDA" w:rsidP="001F5BDA">
      <w:pPr>
        <w:rPr>
          <w:rFonts w:cs="Arial"/>
          <w:sz w:val="18"/>
          <w:szCs w:val="18"/>
        </w:rPr>
      </w:pPr>
    </w:p>
    <w:p w14:paraId="632AF920" w14:textId="77777777" w:rsidR="001F5BDA" w:rsidRPr="006A0217" w:rsidRDefault="001F5BDA" w:rsidP="001F5BDA">
      <w:pPr>
        <w:rPr>
          <w:rFonts w:cs="Arial"/>
          <w:kern w:val="28"/>
          <w:sz w:val="18"/>
          <w:szCs w:val="18"/>
        </w:rPr>
      </w:pPr>
    </w:p>
    <w:p w14:paraId="02A431FF" w14:textId="1EFBF2E7" w:rsidR="001F5BDA" w:rsidRPr="006A0217" w:rsidRDefault="001F5BDA" w:rsidP="001F5BDA">
      <w:pPr>
        <w:rPr>
          <w:rFonts w:cs="Arial"/>
          <w:b/>
          <w:color w:val="0071BC"/>
          <w:szCs w:val="20"/>
        </w:rPr>
      </w:pPr>
      <w:r w:rsidRPr="006A0217">
        <w:rPr>
          <w:rFonts w:cs="Arial"/>
          <w:b/>
          <w:color w:val="0071BC"/>
          <w:szCs w:val="20"/>
        </w:rPr>
        <w:t>Tab. 23</w:t>
      </w:r>
      <w:r w:rsidR="000810C4">
        <w:rPr>
          <w:rFonts w:cs="Arial"/>
          <w:b/>
          <w:color w:val="0071BC"/>
          <w:szCs w:val="20"/>
        </w:rPr>
        <w:t>.</w:t>
      </w:r>
      <w:r w:rsidRPr="006A0217">
        <w:rPr>
          <w:rFonts w:cs="Arial"/>
          <w:b/>
          <w:color w:val="0071BC"/>
          <w:szCs w:val="20"/>
        </w:rPr>
        <w:t>1</w:t>
      </w:r>
      <w:r w:rsidR="000810C4">
        <w:rPr>
          <w:rFonts w:cs="Arial"/>
          <w:b/>
          <w:color w:val="0071BC"/>
          <w:szCs w:val="20"/>
        </w:rPr>
        <w:t>4</w:t>
      </w:r>
      <w:r w:rsidRPr="006A0217">
        <w:rPr>
          <w:rFonts w:cs="Arial"/>
          <w:b/>
          <w:color w:val="0071BC"/>
          <w:szCs w:val="20"/>
        </w:rPr>
        <w:t xml:space="preserve"> Daňová podpora výzkumu a vývoje v soukromých podnicích</w:t>
      </w:r>
    </w:p>
    <w:p w14:paraId="428E33B3" w14:textId="77777777" w:rsidR="00606575" w:rsidRPr="00606575" w:rsidRDefault="00606575" w:rsidP="00606575">
      <w:pPr>
        <w:spacing w:before="120"/>
        <w:rPr>
          <w:rFonts w:cs="Arial"/>
          <w:sz w:val="18"/>
          <w:szCs w:val="18"/>
        </w:rPr>
      </w:pPr>
      <w:r w:rsidRPr="00606575">
        <w:rPr>
          <w:rFonts w:cs="Arial"/>
          <w:b/>
          <w:sz w:val="18"/>
          <w:szCs w:val="18"/>
        </w:rPr>
        <w:t xml:space="preserve">Statistika daňové podpory </w:t>
      </w:r>
      <w:proofErr w:type="spellStart"/>
      <w:r w:rsidRPr="00606575">
        <w:rPr>
          <w:rFonts w:cs="Arial"/>
          <w:b/>
          <w:sz w:val="18"/>
          <w:szCs w:val="18"/>
        </w:rPr>
        <w:t>VaV</w:t>
      </w:r>
      <w:proofErr w:type="spellEnd"/>
      <w:r w:rsidRPr="00606575">
        <w:rPr>
          <w:rFonts w:cs="Arial"/>
          <w:b/>
          <w:sz w:val="18"/>
          <w:szCs w:val="18"/>
        </w:rPr>
        <w:t xml:space="preserve"> </w:t>
      </w:r>
      <w:r w:rsidRPr="00606575">
        <w:rPr>
          <w:rFonts w:cs="Arial"/>
          <w:sz w:val="18"/>
          <w:szCs w:val="18"/>
        </w:rPr>
        <w:t xml:space="preserve">přináší podrobná data o nepřímé veřejné podpoře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 v </w:t>
      </w:r>
      <w:r w:rsidRPr="00606575">
        <w:rPr>
          <w:rFonts w:cs="Arial"/>
          <w:b/>
          <w:sz w:val="18"/>
          <w:szCs w:val="18"/>
        </w:rPr>
        <w:t>soukromých podnicích</w:t>
      </w:r>
      <w:r w:rsidRPr="00606575">
        <w:rPr>
          <w:rFonts w:cs="Arial"/>
          <w:sz w:val="18"/>
          <w:szCs w:val="18"/>
        </w:rPr>
        <w:t>. Tyto údaje z daňových</w:t>
      </w:r>
      <w:r w:rsidRPr="00606575">
        <w:rPr>
          <w:rFonts w:cs="Arial"/>
          <w:b/>
          <w:sz w:val="18"/>
          <w:szCs w:val="18"/>
        </w:rPr>
        <w:t xml:space="preserve"> </w:t>
      </w:r>
      <w:r w:rsidRPr="00606575">
        <w:rPr>
          <w:rFonts w:cs="Arial"/>
          <w:sz w:val="18"/>
          <w:szCs w:val="18"/>
        </w:rPr>
        <w:t xml:space="preserve">přiznáních právnických osob poskytnutých </w:t>
      </w:r>
      <w:r w:rsidRPr="00606575">
        <w:rPr>
          <w:rFonts w:cs="Arial"/>
          <w:b/>
          <w:sz w:val="18"/>
          <w:szCs w:val="18"/>
        </w:rPr>
        <w:t>Generálním finančním ředitelstvím</w:t>
      </w:r>
      <w:r w:rsidRPr="00606575">
        <w:rPr>
          <w:rFonts w:cs="Arial"/>
          <w:sz w:val="18"/>
          <w:szCs w:val="18"/>
        </w:rPr>
        <w:t xml:space="preserve"> jsou v rámci mezinárodně srovnatelné statistické úlohy známé pod zkratkou </w:t>
      </w:r>
      <w:r w:rsidRPr="00606575">
        <w:rPr>
          <w:rFonts w:cs="Arial"/>
          <w:b/>
          <w:sz w:val="18"/>
          <w:szCs w:val="18"/>
        </w:rPr>
        <w:t>GTARD</w:t>
      </w:r>
      <w:r w:rsidRPr="00606575">
        <w:rPr>
          <w:rFonts w:cs="Arial"/>
          <w:sz w:val="18"/>
          <w:szCs w:val="18"/>
        </w:rPr>
        <w:t xml:space="preserve"> z anglického </w:t>
      </w:r>
      <w:proofErr w:type="spellStart"/>
      <w:r w:rsidRPr="00606575">
        <w:rPr>
          <w:rFonts w:cs="Arial"/>
          <w:i/>
          <w:sz w:val="18"/>
          <w:szCs w:val="18"/>
        </w:rPr>
        <w:t>Government</w:t>
      </w:r>
      <w:proofErr w:type="spellEnd"/>
      <w:r w:rsidRPr="00606575">
        <w:rPr>
          <w:rFonts w:cs="Arial"/>
          <w:i/>
          <w:sz w:val="18"/>
          <w:szCs w:val="18"/>
        </w:rPr>
        <w:t xml:space="preserve"> Tax </w:t>
      </w:r>
      <w:proofErr w:type="spellStart"/>
      <w:r w:rsidRPr="00606575">
        <w:rPr>
          <w:rFonts w:cs="Arial"/>
          <w:i/>
          <w:sz w:val="18"/>
          <w:szCs w:val="18"/>
        </w:rPr>
        <w:t>Relief</w:t>
      </w:r>
      <w:proofErr w:type="spellEnd"/>
      <w:r w:rsidRPr="00606575">
        <w:rPr>
          <w:rFonts w:cs="Arial"/>
          <w:i/>
          <w:sz w:val="18"/>
          <w:szCs w:val="18"/>
        </w:rPr>
        <w:t xml:space="preserve"> </w:t>
      </w:r>
      <w:proofErr w:type="spellStart"/>
      <w:r w:rsidRPr="00606575">
        <w:rPr>
          <w:rFonts w:cs="Arial"/>
          <w:i/>
          <w:sz w:val="18"/>
          <w:szCs w:val="18"/>
        </w:rPr>
        <w:t>for</w:t>
      </w:r>
      <w:proofErr w:type="spellEnd"/>
      <w:r w:rsidRPr="00606575">
        <w:rPr>
          <w:rFonts w:cs="Arial"/>
          <w:i/>
          <w:sz w:val="18"/>
          <w:szCs w:val="18"/>
        </w:rPr>
        <w:t xml:space="preserve"> R&amp;D </w:t>
      </w:r>
      <w:proofErr w:type="spellStart"/>
      <w:r w:rsidRPr="00606575">
        <w:rPr>
          <w:rFonts w:cs="Arial"/>
          <w:i/>
          <w:sz w:val="18"/>
          <w:szCs w:val="18"/>
        </w:rPr>
        <w:t>Expenditures</w:t>
      </w:r>
      <w:proofErr w:type="spellEnd"/>
      <w:r w:rsidRPr="00606575">
        <w:rPr>
          <w:rFonts w:cs="Arial"/>
          <w:sz w:val="18"/>
          <w:szCs w:val="18"/>
        </w:rPr>
        <w:t>.</w:t>
      </w:r>
    </w:p>
    <w:p w14:paraId="64622301" w14:textId="77777777" w:rsidR="00606575" w:rsidRPr="00606575" w:rsidRDefault="00606575" w:rsidP="00606575">
      <w:pPr>
        <w:spacing w:before="120"/>
        <w:rPr>
          <w:rFonts w:cs="Arial"/>
          <w:sz w:val="18"/>
          <w:szCs w:val="18"/>
        </w:rPr>
      </w:pPr>
      <w:r w:rsidRPr="00606575">
        <w:rPr>
          <w:rFonts w:cs="Arial"/>
          <w:sz w:val="18"/>
          <w:szCs w:val="18"/>
        </w:rPr>
        <w:t xml:space="preserve">V Česku je </w:t>
      </w:r>
      <w:r w:rsidRPr="00606575">
        <w:rPr>
          <w:rFonts w:cs="Arial"/>
          <w:b/>
          <w:sz w:val="18"/>
          <w:szCs w:val="18"/>
        </w:rPr>
        <w:t xml:space="preserve">nepřímá veřejná podpora </w:t>
      </w:r>
      <w:proofErr w:type="spellStart"/>
      <w:r w:rsidRPr="00606575">
        <w:rPr>
          <w:rFonts w:cs="Arial"/>
          <w:b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 poskytována od roku 2005, a to formou </w:t>
      </w:r>
      <w:r w:rsidRPr="00606575">
        <w:rPr>
          <w:rFonts w:cs="Arial"/>
          <w:b/>
          <w:sz w:val="18"/>
          <w:szCs w:val="18"/>
        </w:rPr>
        <w:t>daňových odpočtů</w:t>
      </w:r>
      <w:r w:rsidRPr="00606575">
        <w:rPr>
          <w:rFonts w:cs="Arial"/>
          <w:sz w:val="18"/>
          <w:szCs w:val="18"/>
        </w:rPr>
        <w:t xml:space="preserve"> od základu daně </w:t>
      </w:r>
      <w:proofErr w:type="gramStart"/>
      <w:r w:rsidRPr="00606575">
        <w:rPr>
          <w:rFonts w:cs="Arial"/>
          <w:sz w:val="18"/>
          <w:szCs w:val="18"/>
        </w:rPr>
        <w:t>z  příjmu</w:t>
      </w:r>
      <w:proofErr w:type="gramEnd"/>
      <w:r w:rsidRPr="00606575">
        <w:rPr>
          <w:rFonts w:cs="Arial"/>
          <w:sz w:val="18"/>
          <w:szCs w:val="18"/>
        </w:rPr>
        <w:t xml:space="preserve"> právnických osob na uznatelné běžné (neinvestiční) výdaje spojené s realizací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 projektů. </w:t>
      </w:r>
    </w:p>
    <w:p w14:paraId="23E5DA6C" w14:textId="77777777" w:rsidR="00606575" w:rsidRPr="00606575" w:rsidRDefault="00606575" w:rsidP="00606575">
      <w:pPr>
        <w:spacing w:before="120"/>
        <w:rPr>
          <w:rFonts w:cs="Arial"/>
          <w:sz w:val="18"/>
          <w:szCs w:val="18"/>
        </w:rPr>
      </w:pPr>
      <w:r w:rsidRPr="00606575">
        <w:rPr>
          <w:rFonts w:cs="Arial"/>
          <w:sz w:val="18"/>
          <w:szCs w:val="18"/>
        </w:rPr>
        <w:t xml:space="preserve">Na </w:t>
      </w:r>
      <w:r w:rsidRPr="00606575">
        <w:rPr>
          <w:rFonts w:cs="Arial"/>
          <w:b/>
          <w:sz w:val="18"/>
          <w:szCs w:val="18"/>
        </w:rPr>
        <w:t xml:space="preserve">daňový odpočet na </w:t>
      </w:r>
      <w:proofErr w:type="spellStart"/>
      <w:r w:rsidRPr="00606575">
        <w:rPr>
          <w:rFonts w:cs="Arial"/>
          <w:b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 při splnění legislativních požadavků </w:t>
      </w:r>
      <w:r w:rsidRPr="00606575">
        <w:rPr>
          <w:rFonts w:cs="Arial"/>
          <w:b/>
          <w:sz w:val="18"/>
          <w:szCs w:val="18"/>
        </w:rPr>
        <w:t>má právní nárok</w:t>
      </w:r>
      <w:r w:rsidRPr="00606575">
        <w:rPr>
          <w:rFonts w:cs="Arial"/>
          <w:sz w:val="18"/>
          <w:szCs w:val="18"/>
        </w:rPr>
        <w:t xml:space="preserve"> každá právnická osoba, a to bez jakéhokoliv předběžného schvalování ze strany veřejné správy. Míra těchto odpočtů je v Česku stejná pro všechny subjekty, a to bez ohledu na jejich velikost, stáří či objem investic do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. Neexistuje zde ani žádná minimální nebo maximální hranice nákladů na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, které lze využít v rámci daňového odpočtu na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. Podniky nemusí své výdaje na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 uplatnit za dané zdaňovací období, ale mohou je v případě ztráty buď celé, nebo jejich část převést k uplatnění do dalších let (nejpozději však do 3 let od jejich vzniku). </w:t>
      </w:r>
    </w:p>
    <w:p w14:paraId="43F91AC8" w14:textId="77777777" w:rsidR="00606575" w:rsidRPr="00606575" w:rsidRDefault="00606575" w:rsidP="00606575">
      <w:pPr>
        <w:spacing w:before="120"/>
        <w:rPr>
          <w:rFonts w:cs="Arial"/>
          <w:sz w:val="18"/>
          <w:szCs w:val="18"/>
        </w:rPr>
      </w:pPr>
      <w:r w:rsidRPr="00606575">
        <w:rPr>
          <w:rFonts w:cs="Arial"/>
          <w:sz w:val="18"/>
          <w:szCs w:val="18"/>
        </w:rPr>
        <w:t xml:space="preserve">Daňový odpočet na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 nelze uplatnit na projekty, na něž byla alespoň z části poskytnuta přímá finanční podpora z domácích nebo zahraničních veřejných zdrojů a dále na výdaje spojené s nákupem služeb a nehmotných výsledků výzkumu a vývoje (vyjma pořízených od veřejných výzkumných organizací).</w:t>
      </w:r>
      <w:r w:rsidRPr="00606575" w:rsidDel="00A170FE">
        <w:rPr>
          <w:rFonts w:cs="Arial"/>
          <w:sz w:val="18"/>
          <w:szCs w:val="18"/>
        </w:rPr>
        <w:t xml:space="preserve"> </w:t>
      </w:r>
    </w:p>
    <w:p w14:paraId="46853150" w14:textId="77777777" w:rsidR="00606575" w:rsidRPr="00606575" w:rsidRDefault="00606575" w:rsidP="00606575">
      <w:pPr>
        <w:spacing w:before="120"/>
        <w:rPr>
          <w:rFonts w:cs="Arial"/>
          <w:sz w:val="18"/>
          <w:szCs w:val="18"/>
        </w:rPr>
      </w:pPr>
      <w:r w:rsidRPr="00606575">
        <w:rPr>
          <w:rFonts w:cs="Arial"/>
          <w:b/>
          <w:sz w:val="18"/>
          <w:szCs w:val="18"/>
        </w:rPr>
        <w:t xml:space="preserve">Daňová podpora </w:t>
      </w:r>
      <w:proofErr w:type="spellStart"/>
      <w:r w:rsidRPr="00606575">
        <w:rPr>
          <w:rFonts w:cs="Arial"/>
          <w:b/>
          <w:sz w:val="18"/>
          <w:szCs w:val="18"/>
        </w:rPr>
        <w:t>VaV</w:t>
      </w:r>
      <w:proofErr w:type="spellEnd"/>
      <w:r w:rsidRPr="00606575">
        <w:rPr>
          <w:rFonts w:cs="Arial"/>
          <w:b/>
          <w:sz w:val="18"/>
          <w:szCs w:val="18"/>
        </w:rPr>
        <w:t xml:space="preserve"> </w:t>
      </w:r>
      <w:r w:rsidRPr="00606575">
        <w:rPr>
          <w:rFonts w:cs="Arial"/>
          <w:sz w:val="18"/>
          <w:szCs w:val="18"/>
        </w:rPr>
        <w:t xml:space="preserve">se v případě Česka rovná výdajům na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, které si podniky za sledovaný rok uplatnily ve svých daňových přiznání v souladu s § 34 odst. 4 zákona č. 586/1992 Sb. o daních z příjmů (daňový odpočet na </w:t>
      </w:r>
      <w:proofErr w:type="spellStart"/>
      <w:r w:rsidRPr="00606575">
        <w:rPr>
          <w:rFonts w:cs="Arial"/>
          <w:sz w:val="18"/>
          <w:szCs w:val="18"/>
        </w:rPr>
        <w:t>VaV</w:t>
      </w:r>
      <w:proofErr w:type="spellEnd"/>
      <w:r w:rsidRPr="00606575">
        <w:rPr>
          <w:rFonts w:cs="Arial"/>
          <w:sz w:val="18"/>
          <w:szCs w:val="18"/>
        </w:rPr>
        <w:t xml:space="preserve">) vynásobené sazbou daně z příjmu. Daňová sazba pro právnické osoby za roky 2010 až 2023 činila 19 %. </w:t>
      </w:r>
    </w:p>
    <w:p w14:paraId="75DACDF5" w14:textId="4E15DC93" w:rsidR="004234E7" w:rsidRPr="006A0217" w:rsidRDefault="00606575" w:rsidP="00FC48DB">
      <w:pPr>
        <w:spacing w:before="120"/>
        <w:rPr>
          <w:rFonts w:cs="Arial"/>
          <w:sz w:val="18"/>
          <w:szCs w:val="18"/>
        </w:rPr>
      </w:pPr>
      <w:r w:rsidRPr="00606575">
        <w:rPr>
          <w:rFonts w:cs="Arial"/>
          <w:sz w:val="18"/>
          <w:szCs w:val="18"/>
        </w:rPr>
        <w:t>Podrobnější informace k této statistice lze získat pod následujícím odkazem</w:t>
      </w:r>
      <w:r w:rsidR="00A170FE" w:rsidRPr="005F5898">
        <w:rPr>
          <w:rFonts w:cs="Arial"/>
          <w:sz w:val="18"/>
          <w:szCs w:val="18"/>
        </w:rPr>
        <w:t>:</w:t>
      </w:r>
      <w:r w:rsidR="00A170FE" w:rsidRPr="005F5898">
        <w:rPr>
          <w:sz w:val="18"/>
          <w:szCs w:val="18"/>
        </w:rPr>
        <w:t xml:space="preserve"> </w:t>
      </w:r>
      <w:r w:rsidR="00FC48DB" w:rsidRPr="00FC48DB">
        <w:rPr>
          <w:rStyle w:val="Hypertextovodkaz"/>
        </w:rPr>
        <w:t>www.</w:t>
      </w:r>
      <w:hyperlink r:id="rId9" w:history="1">
        <w:r w:rsidR="00A170FE" w:rsidRPr="00647019">
          <w:rPr>
            <w:rStyle w:val="Hypertextovodkaz"/>
            <w:sz w:val="18"/>
            <w:szCs w:val="18"/>
          </w:rPr>
          <w:t>csu.gov.cz/danova-podpora-vav</w:t>
        </w:r>
      </w:hyperlink>
    </w:p>
    <w:p w14:paraId="7E7C929C" w14:textId="4787DC37" w:rsidR="008B35FF" w:rsidRPr="006A0217" w:rsidRDefault="008B35FF" w:rsidP="008B35FF">
      <w:pPr>
        <w:rPr>
          <w:rFonts w:eastAsia="Arial Unicode MS" w:cs="Arial"/>
          <w:b/>
          <w:color w:val="0071BC"/>
          <w:szCs w:val="20"/>
        </w:rPr>
      </w:pPr>
      <w:r w:rsidRPr="006A0217">
        <w:rPr>
          <w:rFonts w:eastAsia="Arial Unicode MS" w:cs="Arial"/>
          <w:b/>
          <w:color w:val="0071BC"/>
          <w:szCs w:val="20"/>
        </w:rPr>
        <w:lastRenderedPageBreak/>
        <w:t xml:space="preserve">Tab. </w:t>
      </w:r>
      <w:r w:rsidRPr="006A0217">
        <w:rPr>
          <w:rFonts w:eastAsia="Arial Unicode MS" w:cs="Arial"/>
          <w:b/>
          <w:bCs/>
          <w:color w:val="0071BC"/>
          <w:szCs w:val="20"/>
        </w:rPr>
        <w:t>23</w:t>
      </w:r>
      <w:r w:rsidR="00A170FE">
        <w:rPr>
          <w:rFonts w:eastAsia="Arial Unicode MS" w:cs="Arial"/>
          <w:b/>
          <w:bCs/>
          <w:color w:val="0071BC"/>
          <w:szCs w:val="20"/>
        </w:rPr>
        <w:t>.15</w:t>
      </w:r>
      <w:r w:rsidRPr="006A0217">
        <w:rPr>
          <w:rFonts w:eastAsia="Arial Unicode MS" w:cs="Arial"/>
          <w:b/>
          <w:bCs/>
          <w:color w:val="0071BC"/>
          <w:szCs w:val="20"/>
        </w:rPr>
        <w:t xml:space="preserve"> a</w:t>
      </w:r>
      <w:r w:rsidR="00D653E0" w:rsidRPr="006A0217">
        <w:rPr>
          <w:rFonts w:eastAsia="Arial Unicode MS" w:cs="Arial"/>
          <w:b/>
          <w:bCs/>
          <w:color w:val="0071BC"/>
          <w:szCs w:val="20"/>
        </w:rPr>
        <w:t>ž</w:t>
      </w:r>
      <w:r w:rsidRPr="006A0217">
        <w:rPr>
          <w:rFonts w:eastAsia="Arial Unicode MS" w:cs="Arial"/>
          <w:b/>
          <w:bCs/>
          <w:color w:val="0071BC"/>
          <w:szCs w:val="20"/>
        </w:rPr>
        <w:t xml:space="preserve"> 23</w:t>
      </w:r>
      <w:r w:rsidR="00A170FE">
        <w:rPr>
          <w:rFonts w:eastAsia="Arial Unicode MS" w:cs="Arial"/>
          <w:b/>
          <w:bCs/>
          <w:color w:val="0071BC"/>
          <w:szCs w:val="20"/>
        </w:rPr>
        <w:t>.</w:t>
      </w:r>
      <w:r w:rsidRPr="006A0217">
        <w:rPr>
          <w:rFonts w:eastAsia="Arial Unicode MS" w:cs="Arial"/>
          <w:b/>
          <w:bCs/>
          <w:color w:val="0071BC"/>
          <w:szCs w:val="20"/>
        </w:rPr>
        <w:t>1</w:t>
      </w:r>
      <w:r w:rsidR="00A170FE">
        <w:rPr>
          <w:rFonts w:eastAsia="Arial Unicode MS" w:cs="Arial"/>
          <w:b/>
          <w:bCs/>
          <w:color w:val="0071BC"/>
          <w:szCs w:val="20"/>
        </w:rPr>
        <w:t>7</w:t>
      </w:r>
      <w:r w:rsidRPr="006A0217">
        <w:rPr>
          <w:rFonts w:eastAsia="Arial Unicode MS" w:cs="Arial"/>
          <w:b/>
          <w:color w:val="0071BC"/>
          <w:szCs w:val="20"/>
        </w:rPr>
        <w:t xml:space="preserve"> </w:t>
      </w:r>
      <w:r w:rsidRPr="006A0217">
        <w:rPr>
          <w:rFonts w:eastAsia="Arial Unicode MS" w:cs="Arial"/>
          <w:b/>
          <w:bCs/>
          <w:color w:val="0071BC"/>
          <w:szCs w:val="20"/>
        </w:rPr>
        <w:t>Patentová aktivita</w:t>
      </w:r>
    </w:p>
    <w:p w14:paraId="06D53375" w14:textId="77777777" w:rsidR="00CE6551" w:rsidRPr="00CE6551" w:rsidRDefault="00CE6551" w:rsidP="00CE6551">
      <w:pPr>
        <w:spacing w:before="120"/>
        <w:rPr>
          <w:rFonts w:cs="Arial"/>
          <w:sz w:val="18"/>
          <w:szCs w:val="18"/>
        </w:rPr>
      </w:pPr>
      <w:r w:rsidRPr="00CE6551">
        <w:rPr>
          <w:rFonts w:cs="Arial"/>
          <w:b/>
          <w:sz w:val="18"/>
          <w:szCs w:val="18"/>
        </w:rPr>
        <w:t>Patent</w:t>
      </w:r>
      <w:r w:rsidRPr="00CE6551">
        <w:rPr>
          <w:rFonts w:cs="Arial"/>
          <w:sz w:val="18"/>
          <w:szCs w:val="18"/>
        </w:rPr>
        <w:t xml:space="preserve"> je veřejná listina vydaná příslušným patentovým úřadem, která poskytuje právní ochranu na vynález po dobu až 20 let (jsou-li placeny udržovací poplatky), a to na teritoriu, pro něž byl tímto úřadem vydán. Patentovou ochranu na území Česka zajišťuje </w:t>
      </w:r>
      <w:r w:rsidRPr="00CE6551">
        <w:rPr>
          <w:rFonts w:cs="Arial"/>
          <w:b/>
          <w:sz w:val="18"/>
          <w:szCs w:val="18"/>
        </w:rPr>
        <w:t>Úřad průmyslového vlastnictví ČR (ÚPV ČR)</w:t>
      </w:r>
      <w:r w:rsidRPr="00CE6551">
        <w:rPr>
          <w:rFonts w:cs="Arial"/>
          <w:sz w:val="18"/>
          <w:szCs w:val="18"/>
        </w:rPr>
        <w:t xml:space="preserve">, který je zdrojem dat pro tabulky </w:t>
      </w:r>
      <w:r w:rsidRPr="00CE6551">
        <w:rPr>
          <w:rFonts w:cs="Arial"/>
          <w:b/>
          <w:bCs/>
          <w:sz w:val="18"/>
          <w:szCs w:val="18"/>
        </w:rPr>
        <w:t>23.15</w:t>
      </w:r>
      <w:r w:rsidRPr="00CE6551">
        <w:rPr>
          <w:rFonts w:cs="Arial"/>
          <w:sz w:val="18"/>
          <w:szCs w:val="18"/>
        </w:rPr>
        <w:t xml:space="preserve"> a </w:t>
      </w:r>
      <w:r w:rsidRPr="00CE6551">
        <w:rPr>
          <w:rFonts w:cs="Arial"/>
          <w:b/>
          <w:bCs/>
          <w:sz w:val="18"/>
          <w:szCs w:val="18"/>
        </w:rPr>
        <w:t>23.16</w:t>
      </w:r>
      <w:r w:rsidRPr="00CE6551">
        <w:rPr>
          <w:rFonts w:cs="Arial"/>
          <w:sz w:val="18"/>
          <w:szCs w:val="18"/>
        </w:rPr>
        <w:t xml:space="preserve">. Zdrojem dat pro tabulku </w:t>
      </w:r>
      <w:r w:rsidRPr="00CE6551">
        <w:rPr>
          <w:rFonts w:cs="Arial"/>
          <w:b/>
          <w:sz w:val="18"/>
          <w:szCs w:val="18"/>
        </w:rPr>
        <w:t>23.17</w:t>
      </w:r>
      <w:r w:rsidRPr="00CE6551">
        <w:rPr>
          <w:rFonts w:cs="Arial"/>
          <w:sz w:val="18"/>
          <w:szCs w:val="18"/>
        </w:rPr>
        <w:t xml:space="preserve"> je </w:t>
      </w:r>
      <w:r w:rsidRPr="00CE6551">
        <w:rPr>
          <w:rFonts w:eastAsia="Arial Unicode MS" w:cs="Arial"/>
          <w:b/>
          <w:sz w:val="18"/>
          <w:szCs w:val="18"/>
        </w:rPr>
        <w:t>Světová organizace duševního vlastnictví (WIPO)</w:t>
      </w:r>
      <w:r w:rsidRPr="00CE6551">
        <w:rPr>
          <w:rFonts w:cs="Arial"/>
          <w:sz w:val="18"/>
          <w:szCs w:val="18"/>
        </w:rPr>
        <w:t>.</w:t>
      </w:r>
    </w:p>
    <w:p w14:paraId="3C23B9FD" w14:textId="77777777" w:rsidR="00CE6551" w:rsidRPr="00CE6551" w:rsidRDefault="00CE6551" w:rsidP="00CE6551">
      <w:pPr>
        <w:spacing w:before="120"/>
        <w:rPr>
          <w:rFonts w:eastAsia="Arial Unicode MS" w:cs="Arial"/>
          <w:sz w:val="18"/>
          <w:szCs w:val="18"/>
        </w:rPr>
      </w:pPr>
      <w:r w:rsidRPr="00CE6551">
        <w:rPr>
          <w:rFonts w:eastAsia="Arial Unicode MS" w:cs="Arial"/>
          <w:sz w:val="18"/>
          <w:szCs w:val="18"/>
        </w:rPr>
        <w:t xml:space="preserve">Patenty se udělují na </w:t>
      </w:r>
      <w:r w:rsidRPr="00CE6551">
        <w:rPr>
          <w:rFonts w:eastAsia="Arial Unicode MS" w:cs="Arial"/>
          <w:b/>
          <w:bCs/>
          <w:sz w:val="18"/>
          <w:szCs w:val="18"/>
        </w:rPr>
        <w:t>vynálezy</w:t>
      </w:r>
      <w:r w:rsidRPr="00CE6551">
        <w:rPr>
          <w:rFonts w:eastAsia="Arial Unicode MS" w:cs="Arial"/>
          <w:sz w:val="18"/>
          <w:szCs w:val="18"/>
        </w:rPr>
        <w:t xml:space="preserve">, které jsou </w:t>
      </w:r>
      <w:r w:rsidRPr="00CE6551">
        <w:rPr>
          <w:rFonts w:eastAsia="Arial Unicode MS" w:cs="Arial"/>
          <w:b/>
          <w:sz w:val="18"/>
          <w:szCs w:val="18"/>
        </w:rPr>
        <w:t>nové</w:t>
      </w:r>
      <w:r w:rsidRPr="00CE6551">
        <w:rPr>
          <w:rFonts w:eastAsia="Arial Unicode MS" w:cs="Arial"/>
          <w:sz w:val="18"/>
          <w:szCs w:val="18"/>
        </w:rPr>
        <w:t xml:space="preserve">, jsou výsledkem </w:t>
      </w:r>
      <w:r w:rsidRPr="00CE6551">
        <w:rPr>
          <w:rFonts w:eastAsia="Arial Unicode MS" w:cs="Arial"/>
          <w:b/>
          <w:sz w:val="18"/>
          <w:szCs w:val="18"/>
        </w:rPr>
        <w:t>vynálezecké činnosti</w:t>
      </w:r>
      <w:r w:rsidRPr="00CE6551">
        <w:rPr>
          <w:rFonts w:eastAsia="Arial Unicode MS" w:cs="Arial"/>
          <w:sz w:val="18"/>
          <w:szCs w:val="18"/>
        </w:rPr>
        <w:t xml:space="preserve"> a jsou </w:t>
      </w:r>
      <w:r w:rsidRPr="00CE6551">
        <w:rPr>
          <w:rFonts w:eastAsia="Arial Unicode MS" w:cs="Arial"/>
          <w:b/>
          <w:sz w:val="18"/>
          <w:szCs w:val="18"/>
        </w:rPr>
        <w:t>průmyslově využitelné</w:t>
      </w:r>
      <w:r w:rsidRPr="00CE6551">
        <w:rPr>
          <w:rFonts w:eastAsia="Arial Unicode MS" w:cs="Arial"/>
          <w:sz w:val="18"/>
          <w:szCs w:val="18"/>
        </w:rPr>
        <w:t xml:space="preserve">. Patentovat lze nejen výrobky a technologie, ale i chemicky vyrobené látky, léčiva, průmyslové produkční mikroorganismy, jakož i mikrobiologické způsoby a výrobky těmito způsoby získané. Patentovat naopak </w:t>
      </w:r>
      <w:r w:rsidRPr="00CE6551">
        <w:rPr>
          <w:rFonts w:eastAsia="Arial Unicode MS" w:cs="Arial"/>
          <w:b/>
          <w:sz w:val="18"/>
          <w:szCs w:val="18"/>
        </w:rPr>
        <w:t>nelze</w:t>
      </w:r>
      <w:r w:rsidRPr="00CE6551">
        <w:rPr>
          <w:rFonts w:eastAsia="Arial Unicode MS" w:cs="Arial"/>
          <w:sz w:val="18"/>
          <w:szCs w:val="18"/>
        </w:rPr>
        <w:t xml:space="preserve"> objevy nebo vědecké teorie, programy pro počítače, nové odrůdy rostlin a plemena zvířat či způsoby chirurgického nebo terapeutického ošetřování lidského nebo zvířecího těla a diagnostické metody používané na lidském nebo zvířecím těle.</w:t>
      </w:r>
    </w:p>
    <w:p w14:paraId="41A2F860" w14:textId="77777777" w:rsidR="00CE6551" w:rsidRPr="00CE6551" w:rsidRDefault="00CE6551" w:rsidP="00CE6551">
      <w:pPr>
        <w:spacing w:before="120"/>
        <w:rPr>
          <w:rFonts w:eastAsia="Arial Unicode MS" w:cs="Arial"/>
          <w:sz w:val="18"/>
          <w:szCs w:val="18"/>
        </w:rPr>
      </w:pPr>
      <w:r w:rsidRPr="00CE6551">
        <w:rPr>
          <w:rFonts w:eastAsia="Arial Unicode MS" w:cs="Arial"/>
          <w:sz w:val="18"/>
          <w:szCs w:val="18"/>
        </w:rPr>
        <w:t xml:space="preserve">Patent může být udělen tzv. </w:t>
      </w:r>
      <w:r w:rsidRPr="00CE6551">
        <w:rPr>
          <w:rFonts w:eastAsia="Arial Unicode MS" w:cs="Arial"/>
          <w:b/>
          <w:sz w:val="18"/>
          <w:szCs w:val="18"/>
        </w:rPr>
        <w:t>národní cestou</w:t>
      </w:r>
      <w:r w:rsidRPr="00CE6551">
        <w:rPr>
          <w:rFonts w:eastAsia="Arial Unicode MS" w:cs="Arial"/>
          <w:sz w:val="18"/>
          <w:szCs w:val="18"/>
        </w:rPr>
        <w:t xml:space="preserve">, kdy je přihláška podaná přímo u ÚPV ČR. Tuto možnost využívají především tuzemští přihlašovatelé. Zahrnuje i využití přihlášek podaných k ÚPV ČR prostřednictvím </w:t>
      </w:r>
      <w:r w:rsidRPr="00CE6551">
        <w:rPr>
          <w:rFonts w:eastAsia="Arial Unicode MS" w:cs="Arial"/>
          <w:b/>
          <w:sz w:val="18"/>
          <w:szCs w:val="18"/>
        </w:rPr>
        <w:t>Smlouvy o patentové spolupráci.</w:t>
      </w:r>
      <w:r w:rsidRPr="00CE6551">
        <w:rPr>
          <w:rFonts w:eastAsia="Arial Unicode MS" w:cs="Arial"/>
          <w:sz w:val="18"/>
          <w:szCs w:val="18"/>
        </w:rPr>
        <w:t xml:space="preserve"> Tyto tzv. PCT přihlášky umožňují žádat o patentovou ochranu vynálezu současně ve více zemích. Druhou možností, kterou volí zejména zahraniční přihlašovatelé, je validace </w:t>
      </w:r>
      <w:r w:rsidRPr="00CE6551">
        <w:rPr>
          <w:rFonts w:eastAsia="Arial Unicode MS" w:cs="Arial"/>
          <w:b/>
          <w:sz w:val="18"/>
          <w:szCs w:val="18"/>
        </w:rPr>
        <w:t>evropského patentu</w:t>
      </w:r>
      <w:r w:rsidRPr="00CE6551">
        <w:rPr>
          <w:rFonts w:eastAsia="Arial Unicode MS" w:cs="Arial"/>
          <w:sz w:val="18"/>
          <w:szCs w:val="18"/>
        </w:rPr>
        <w:t>, uděleného Evropským patentovým úřadem, pro území Česka, kterou provádí, po splnění zákonných podmínek, ÚPV ČR.</w:t>
      </w:r>
    </w:p>
    <w:p w14:paraId="241F5012" w14:textId="77777777" w:rsidR="00CE6551" w:rsidRPr="00CE6551" w:rsidRDefault="00CE6551" w:rsidP="00CE6551">
      <w:pPr>
        <w:spacing w:before="120"/>
        <w:rPr>
          <w:rFonts w:eastAsia="Arial Unicode MS" w:cs="Arial"/>
          <w:sz w:val="18"/>
          <w:szCs w:val="18"/>
        </w:rPr>
      </w:pPr>
      <w:r w:rsidRPr="00CE6551">
        <w:rPr>
          <w:rFonts w:eastAsia="Arial Unicode MS" w:cs="Arial"/>
          <w:sz w:val="18"/>
          <w:szCs w:val="18"/>
        </w:rPr>
        <w:t xml:space="preserve">Patentová data uvedená v tabulkách </w:t>
      </w:r>
      <w:r w:rsidRPr="00CE6551">
        <w:rPr>
          <w:rFonts w:eastAsia="Arial Unicode MS" w:cs="Arial"/>
          <w:b/>
          <w:sz w:val="18"/>
          <w:szCs w:val="18"/>
        </w:rPr>
        <w:t>23.15</w:t>
      </w:r>
      <w:r w:rsidRPr="00CE6551">
        <w:rPr>
          <w:rFonts w:eastAsia="Arial Unicode MS" w:cs="Arial"/>
          <w:sz w:val="18"/>
          <w:szCs w:val="18"/>
        </w:rPr>
        <w:t xml:space="preserve"> a </w:t>
      </w:r>
      <w:r w:rsidRPr="00CE6551">
        <w:rPr>
          <w:rFonts w:eastAsia="Arial Unicode MS" w:cs="Arial"/>
          <w:b/>
          <w:sz w:val="18"/>
          <w:szCs w:val="18"/>
        </w:rPr>
        <w:t>23.16</w:t>
      </w:r>
      <w:r w:rsidRPr="00CE6551">
        <w:rPr>
          <w:rFonts w:eastAsia="Arial Unicode MS" w:cs="Arial"/>
          <w:sz w:val="18"/>
          <w:szCs w:val="18"/>
        </w:rPr>
        <w:t xml:space="preserve"> jsou tříděná tzv. </w:t>
      </w:r>
      <w:r w:rsidRPr="00CE6551">
        <w:rPr>
          <w:rFonts w:eastAsia="Arial Unicode MS" w:cs="Arial"/>
          <w:b/>
          <w:sz w:val="18"/>
          <w:szCs w:val="18"/>
        </w:rPr>
        <w:t>zlomkovou metodou</w:t>
      </w:r>
      <w:r w:rsidRPr="00CE6551">
        <w:rPr>
          <w:rFonts w:eastAsia="Arial Unicode MS" w:cs="Arial"/>
          <w:sz w:val="18"/>
          <w:szCs w:val="18"/>
        </w:rPr>
        <w:t xml:space="preserve"> (např. pokud dva přihlašovatelé z různých zemí podají společně patentovou přihlášku, každé zemi se připíše jedna polovina tohoto patentu). Všechny tyto údaje jsou uvedeny podle roku udělení nebo validace patentu pro území Česka. Data v tabulce </w:t>
      </w:r>
      <w:r w:rsidRPr="00CE6551">
        <w:rPr>
          <w:rFonts w:eastAsia="Arial Unicode MS" w:cs="Arial"/>
          <w:b/>
          <w:sz w:val="18"/>
          <w:szCs w:val="18"/>
        </w:rPr>
        <w:t>23.17</w:t>
      </w:r>
      <w:r w:rsidRPr="00CE6551">
        <w:rPr>
          <w:rFonts w:eastAsia="Arial Unicode MS" w:cs="Arial"/>
          <w:sz w:val="18"/>
          <w:szCs w:val="18"/>
        </w:rPr>
        <w:t xml:space="preserve"> jsou tříděna podle </w:t>
      </w:r>
      <w:r w:rsidRPr="00CE6551">
        <w:rPr>
          <w:rFonts w:eastAsia="Arial Unicode MS" w:cs="Arial"/>
          <w:b/>
          <w:sz w:val="18"/>
          <w:szCs w:val="18"/>
        </w:rPr>
        <w:t>země prvního uvedeného přihlašovatele</w:t>
      </w:r>
      <w:r w:rsidRPr="00CE6551">
        <w:rPr>
          <w:rFonts w:eastAsia="Arial Unicode MS" w:cs="Arial"/>
          <w:sz w:val="18"/>
          <w:szCs w:val="18"/>
        </w:rPr>
        <w:t>, tj. nezohledňují patenty, kde je Česko uvedeno jako druhý a další v pořadí přihlašovatel. Naopak přihlašovatelé z Česka mohou na jeden a ten samý vynález podat stejnou patentovou přihlášku u více patentových úřadů (zemí).</w:t>
      </w:r>
    </w:p>
    <w:p w14:paraId="6312D2BA" w14:textId="37CDF85B" w:rsidR="00D41A99" w:rsidRDefault="00D41A99" w:rsidP="00D41A99">
      <w:pPr>
        <w:tabs>
          <w:tab w:val="left" w:pos="360"/>
        </w:tabs>
        <w:autoSpaceDE w:val="0"/>
        <w:autoSpaceDN w:val="0"/>
        <w:adjustRightInd w:val="0"/>
        <w:spacing w:before="120"/>
        <w:rPr>
          <w:sz w:val="18"/>
          <w:szCs w:val="18"/>
        </w:rPr>
      </w:pPr>
      <w:r w:rsidRPr="005F5898">
        <w:rPr>
          <w:rFonts w:cs="Arial"/>
          <w:sz w:val="18"/>
          <w:szCs w:val="18"/>
        </w:rPr>
        <w:t xml:space="preserve">Podrobnější informace </w:t>
      </w:r>
      <w:r>
        <w:rPr>
          <w:rFonts w:cs="Arial"/>
          <w:sz w:val="18"/>
          <w:szCs w:val="18"/>
        </w:rPr>
        <w:t xml:space="preserve">k této </w:t>
      </w:r>
      <w:r w:rsidRPr="005F5898">
        <w:rPr>
          <w:rFonts w:cs="Arial"/>
          <w:sz w:val="18"/>
          <w:szCs w:val="18"/>
        </w:rPr>
        <w:t>statistice lze získat pod následující</w:t>
      </w:r>
      <w:r>
        <w:rPr>
          <w:rFonts w:cs="Arial"/>
          <w:sz w:val="18"/>
          <w:szCs w:val="18"/>
        </w:rPr>
        <w:t>m</w:t>
      </w:r>
      <w:r w:rsidRPr="005F5898">
        <w:rPr>
          <w:rFonts w:cs="Arial"/>
          <w:sz w:val="18"/>
          <w:szCs w:val="18"/>
        </w:rPr>
        <w:t xml:space="preserve"> odkazem:</w:t>
      </w:r>
      <w:r w:rsidRPr="005F5898">
        <w:rPr>
          <w:sz w:val="18"/>
          <w:szCs w:val="18"/>
        </w:rPr>
        <w:t xml:space="preserve"> </w:t>
      </w:r>
      <w:hyperlink r:id="rId10" w:history="1">
        <w:r w:rsidR="00034F0C" w:rsidRPr="0051586B">
          <w:rPr>
            <w:rStyle w:val="Hypertextovodkaz"/>
            <w:sz w:val="18"/>
            <w:szCs w:val="18"/>
          </w:rPr>
          <w:t>www.csu.gov.cz/patenty-a-licence</w:t>
        </w:r>
      </w:hyperlink>
      <w:r>
        <w:rPr>
          <w:sz w:val="18"/>
          <w:szCs w:val="18"/>
        </w:rPr>
        <w:t>.</w:t>
      </w:r>
    </w:p>
    <w:p w14:paraId="5ED1BCB2" w14:textId="7A09036E" w:rsidR="004234E7" w:rsidRPr="00DA5F43" w:rsidRDefault="004234E7" w:rsidP="00DA5F43">
      <w:pPr>
        <w:rPr>
          <w:rFonts w:cs="Arial"/>
          <w:sz w:val="18"/>
          <w:szCs w:val="18"/>
        </w:rPr>
      </w:pPr>
    </w:p>
    <w:p w14:paraId="46D589CC" w14:textId="77777777" w:rsidR="00DA5F43" w:rsidRPr="00DA5F43" w:rsidRDefault="00DA5F43" w:rsidP="00DA5F43">
      <w:pPr>
        <w:rPr>
          <w:rFonts w:cs="Arial"/>
          <w:sz w:val="18"/>
          <w:szCs w:val="18"/>
        </w:rPr>
      </w:pPr>
    </w:p>
    <w:p w14:paraId="13A09A53" w14:textId="2B0A9BBC" w:rsidR="00CC1EE0" w:rsidRPr="006A0217" w:rsidRDefault="00CC1EE0" w:rsidP="00CC1EE0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0071BC"/>
          <w:sz w:val="20"/>
          <w:szCs w:val="20"/>
        </w:rPr>
      </w:pPr>
      <w:r w:rsidRPr="006A0217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6A0217">
        <w:rPr>
          <w:rFonts w:ascii="Arial" w:hAnsi="Arial" w:cs="Arial"/>
          <w:b/>
          <w:bCs/>
          <w:color w:val="0071BC"/>
          <w:sz w:val="20"/>
          <w:szCs w:val="20"/>
        </w:rPr>
        <w:t>23</w:t>
      </w:r>
      <w:r w:rsidR="00D41A99">
        <w:rPr>
          <w:rFonts w:ascii="Arial" w:hAnsi="Arial" w:cs="Arial"/>
          <w:b/>
          <w:bCs/>
          <w:color w:val="0071BC"/>
          <w:sz w:val="20"/>
          <w:szCs w:val="20"/>
        </w:rPr>
        <w:t>.</w:t>
      </w:r>
      <w:r w:rsidRPr="006A0217">
        <w:rPr>
          <w:rFonts w:ascii="Arial" w:hAnsi="Arial" w:cs="Arial"/>
          <w:b/>
          <w:bCs/>
          <w:color w:val="0071BC"/>
          <w:sz w:val="20"/>
          <w:szCs w:val="20"/>
        </w:rPr>
        <w:t>1</w:t>
      </w:r>
      <w:r w:rsidR="00D41A99">
        <w:rPr>
          <w:rFonts w:ascii="Arial" w:hAnsi="Arial" w:cs="Arial"/>
          <w:b/>
          <w:bCs/>
          <w:color w:val="0071BC"/>
          <w:sz w:val="20"/>
          <w:szCs w:val="20"/>
        </w:rPr>
        <w:t>8</w:t>
      </w:r>
      <w:r w:rsidR="002C721F">
        <w:rPr>
          <w:rFonts w:ascii="Arial" w:hAnsi="Arial" w:cs="Arial"/>
          <w:b/>
          <w:bCs/>
          <w:color w:val="0071BC"/>
          <w:sz w:val="20"/>
          <w:szCs w:val="20"/>
        </w:rPr>
        <w:t xml:space="preserve"> </w:t>
      </w:r>
      <w:r w:rsidR="00D41A99" w:rsidRPr="00D41A99">
        <w:rPr>
          <w:rFonts w:ascii="Arial" w:hAnsi="Arial" w:cs="Arial"/>
          <w:b/>
          <w:bCs/>
          <w:color w:val="0071BC"/>
          <w:sz w:val="20"/>
          <w:szCs w:val="20"/>
        </w:rPr>
        <w:t>Poskytovat</w:t>
      </w:r>
      <w:r w:rsidR="00702DA4">
        <w:rPr>
          <w:rFonts w:ascii="Arial" w:hAnsi="Arial" w:cs="Arial"/>
          <w:b/>
          <w:bCs/>
          <w:color w:val="0071BC"/>
          <w:sz w:val="20"/>
          <w:szCs w:val="20"/>
        </w:rPr>
        <w:t>el</w:t>
      </w:r>
      <w:r w:rsidR="00D41A99" w:rsidRPr="00D41A99">
        <w:rPr>
          <w:rFonts w:ascii="Arial" w:hAnsi="Arial" w:cs="Arial"/>
          <w:b/>
          <w:bCs/>
          <w:color w:val="0071BC"/>
          <w:sz w:val="20"/>
          <w:szCs w:val="20"/>
        </w:rPr>
        <w:t>é</w:t>
      </w:r>
      <w:r w:rsidR="00D41A99" w:rsidRPr="00ED23F6">
        <w:rPr>
          <w:rFonts w:ascii="Arial" w:hAnsi="Arial" w:cs="Arial"/>
          <w:b/>
          <w:bCs/>
          <w:color w:val="0071BC"/>
          <w:sz w:val="20"/>
          <w:szCs w:val="20"/>
        </w:rPr>
        <w:t xml:space="preserve"> licencí na patenty a p</w:t>
      </w:r>
      <w:r w:rsidR="00D41A99" w:rsidRPr="00ED23F6">
        <w:rPr>
          <w:rFonts w:ascii="Arial" w:hAnsi="Arial" w:cs="Arial" w:hint="cs"/>
          <w:b/>
          <w:bCs/>
          <w:color w:val="0071BC"/>
          <w:sz w:val="20"/>
          <w:szCs w:val="20"/>
        </w:rPr>
        <w:t>ř</w:t>
      </w:r>
      <w:r w:rsidR="00D41A99" w:rsidRPr="00ED23F6">
        <w:rPr>
          <w:rFonts w:ascii="Arial" w:hAnsi="Arial" w:cs="Arial" w:hint="eastAsia"/>
          <w:b/>
          <w:bCs/>
          <w:color w:val="0071BC"/>
          <w:sz w:val="20"/>
          <w:szCs w:val="20"/>
        </w:rPr>
        <w:t>í</w:t>
      </w:r>
      <w:r w:rsidR="00D41A99" w:rsidRPr="00ED23F6">
        <w:rPr>
          <w:rFonts w:ascii="Arial" w:hAnsi="Arial" w:cs="Arial"/>
          <w:b/>
          <w:bCs/>
          <w:color w:val="0071BC"/>
          <w:sz w:val="20"/>
          <w:szCs w:val="20"/>
        </w:rPr>
        <w:t>jmy z licen</w:t>
      </w:r>
      <w:r w:rsidR="00D41A99" w:rsidRPr="00ED23F6">
        <w:rPr>
          <w:rFonts w:ascii="Arial" w:hAnsi="Arial" w:cs="Arial" w:hint="cs"/>
          <w:b/>
          <w:bCs/>
          <w:color w:val="0071BC"/>
          <w:sz w:val="20"/>
          <w:szCs w:val="20"/>
        </w:rPr>
        <w:t>č</w:t>
      </w:r>
      <w:r w:rsidR="00D41A99" w:rsidRPr="00ED23F6">
        <w:rPr>
          <w:rFonts w:ascii="Arial" w:hAnsi="Arial" w:cs="Arial"/>
          <w:b/>
          <w:bCs/>
          <w:color w:val="0071BC"/>
          <w:sz w:val="20"/>
          <w:szCs w:val="20"/>
        </w:rPr>
        <w:t>ních poplatk</w:t>
      </w:r>
      <w:r w:rsidR="00D41A99" w:rsidRPr="00ED23F6">
        <w:rPr>
          <w:rFonts w:ascii="Arial" w:hAnsi="Arial" w:cs="Arial" w:hint="cs"/>
          <w:b/>
          <w:bCs/>
          <w:color w:val="0071BC"/>
          <w:sz w:val="20"/>
          <w:szCs w:val="20"/>
        </w:rPr>
        <w:t>ů</w:t>
      </w:r>
      <w:r w:rsidR="00D41A99" w:rsidRPr="00ED23F6">
        <w:rPr>
          <w:rFonts w:ascii="Arial" w:hAnsi="Arial" w:cs="Arial"/>
          <w:b/>
          <w:bCs/>
          <w:color w:val="0071BC"/>
          <w:sz w:val="20"/>
          <w:szCs w:val="20"/>
        </w:rPr>
        <w:t xml:space="preserve"> na patenty</w:t>
      </w:r>
    </w:p>
    <w:p w14:paraId="0CB6B3E4" w14:textId="77777777" w:rsidR="000A0BB8" w:rsidRPr="000A0BB8" w:rsidRDefault="000A0BB8" w:rsidP="000A0BB8">
      <w:pPr>
        <w:spacing w:before="120"/>
        <w:rPr>
          <w:rFonts w:cs="Arial"/>
          <w:kern w:val="28"/>
          <w:sz w:val="18"/>
          <w:szCs w:val="18"/>
        </w:rPr>
      </w:pPr>
      <w:r w:rsidRPr="000A0BB8">
        <w:rPr>
          <w:rFonts w:cs="Arial"/>
          <w:b/>
          <w:bCs/>
          <w:kern w:val="28"/>
          <w:sz w:val="18"/>
          <w:szCs w:val="18"/>
        </w:rPr>
        <w:t>Licence</w:t>
      </w:r>
      <w:r w:rsidRPr="000A0BB8">
        <w:rPr>
          <w:rFonts w:cs="Arial"/>
          <w:kern w:val="28"/>
          <w:sz w:val="18"/>
          <w:szCs w:val="18"/>
        </w:rPr>
        <w:t xml:space="preserve"> je jednou z </w:t>
      </w:r>
      <w:proofErr w:type="gramStart"/>
      <w:r w:rsidRPr="000A0BB8">
        <w:rPr>
          <w:rFonts w:cs="Arial"/>
          <w:kern w:val="28"/>
          <w:sz w:val="18"/>
          <w:szCs w:val="18"/>
        </w:rPr>
        <w:t>možností</w:t>
      </w:r>
      <w:proofErr w:type="gramEnd"/>
      <w:r w:rsidRPr="000A0BB8">
        <w:rPr>
          <w:rFonts w:cs="Arial"/>
          <w:kern w:val="28"/>
          <w:sz w:val="18"/>
          <w:szCs w:val="18"/>
        </w:rPr>
        <w:t xml:space="preserve"> jak komerčně využít průmyslová práva a duševní vlastnictví. </w:t>
      </w:r>
      <w:r w:rsidRPr="000A0BB8">
        <w:rPr>
          <w:rFonts w:cs="Arial"/>
          <w:b/>
          <w:bCs/>
          <w:kern w:val="28"/>
          <w:sz w:val="18"/>
          <w:szCs w:val="18"/>
        </w:rPr>
        <w:t>Licenční smlouva</w:t>
      </w:r>
      <w:r w:rsidRPr="000A0BB8">
        <w:rPr>
          <w:rFonts w:cs="Arial"/>
          <w:kern w:val="28"/>
          <w:sz w:val="18"/>
          <w:szCs w:val="18"/>
        </w:rPr>
        <w:t xml:space="preserve"> je poskytnutí práva ve sjednaném rozsahu a na sjednaném území na nabytí či poskytnutí patentovaných i nepatentovaných vynálezů. Poskytovatel opravňuje nabyvatele ve sjednaném rozsahu a na sjednaném území k výkonu práv z průmyslového vlastnictví a nabyvatel se zavazuje k poskytování určité úplaty, nebo jiné majetkové hodnoty.</w:t>
      </w:r>
    </w:p>
    <w:p w14:paraId="581FED18" w14:textId="77777777" w:rsidR="000A0BB8" w:rsidRPr="000A0BB8" w:rsidRDefault="000A0BB8" w:rsidP="000A0BB8">
      <w:pPr>
        <w:spacing w:before="120"/>
        <w:rPr>
          <w:rFonts w:cs="Arial"/>
          <w:kern w:val="28"/>
          <w:sz w:val="18"/>
          <w:szCs w:val="18"/>
        </w:rPr>
      </w:pPr>
      <w:r w:rsidRPr="000A0BB8">
        <w:rPr>
          <w:rFonts w:cs="Arial"/>
          <w:kern w:val="28"/>
          <w:sz w:val="18"/>
          <w:szCs w:val="18"/>
        </w:rPr>
        <w:t xml:space="preserve">Podle </w:t>
      </w:r>
      <w:r w:rsidRPr="000A0BB8">
        <w:rPr>
          <w:rFonts w:cs="Arial"/>
          <w:bCs/>
          <w:kern w:val="28"/>
          <w:sz w:val="18"/>
          <w:szCs w:val="18"/>
        </w:rPr>
        <w:t>předmětu licence</w:t>
      </w:r>
      <w:r w:rsidRPr="000A0BB8">
        <w:rPr>
          <w:rFonts w:cs="Arial"/>
          <w:kern w:val="28"/>
          <w:sz w:val="18"/>
          <w:szCs w:val="18"/>
        </w:rPr>
        <w:t xml:space="preserve"> rozeznáváme </w:t>
      </w:r>
      <w:r w:rsidRPr="000A0BB8">
        <w:rPr>
          <w:rFonts w:cs="Arial"/>
          <w:b/>
          <w:bCs/>
          <w:kern w:val="28"/>
          <w:sz w:val="18"/>
          <w:szCs w:val="18"/>
        </w:rPr>
        <w:t>licence patentové</w:t>
      </w:r>
      <w:r w:rsidRPr="000A0BB8">
        <w:rPr>
          <w:rFonts w:cs="Arial"/>
          <w:kern w:val="28"/>
          <w:sz w:val="18"/>
          <w:szCs w:val="18"/>
        </w:rPr>
        <w:t xml:space="preserve">, jejichž předmětem je poskytnutí práva využívat platný patent buď v zemi nabyvatele, nebo v zemích, kam má nabyvatel licence úmysl licenční výrobek vyvážet, </w:t>
      </w:r>
      <w:r w:rsidRPr="000A0BB8">
        <w:rPr>
          <w:rFonts w:cs="Arial"/>
          <w:b/>
          <w:bCs/>
          <w:kern w:val="28"/>
          <w:sz w:val="18"/>
          <w:szCs w:val="18"/>
        </w:rPr>
        <w:t>licence vzorové</w:t>
      </w:r>
      <w:r w:rsidRPr="000A0BB8">
        <w:rPr>
          <w:rFonts w:cs="Arial"/>
          <w:kern w:val="28"/>
          <w:sz w:val="18"/>
          <w:szCs w:val="18"/>
        </w:rPr>
        <w:t xml:space="preserve">, jejichž předmětem je průmyslový nebo užitný vzor, </w:t>
      </w:r>
      <w:r w:rsidRPr="000A0BB8">
        <w:rPr>
          <w:rFonts w:cs="Arial"/>
          <w:b/>
          <w:bCs/>
          <w:kern w:val="28"/>
          <w:sz w:val="18"/>
          <w:szCs w:val="18"/>
        </w:rPr>
        <w:t>licence na know-how</w:t>
      </w:r>
      <w:r w:rsidRPr="000A0BB8">
        <w:rPr>
          <w:rFonts w:cs="Arial"/>
          <w:kern w:val="28"/>
          <w:sz w:val="18"/>
          <w:szCs w:val="18"/>
        </w:rPr>
        <w:t xml:space="preserve">, jejichž předmětem je poskytnutí nechráněných </w:t>
      </w:r>
      <w:r w:rsidRPr="000A0BB8">
        <w:rPr>
          <w:rFonts w:cs="Arial"/>
          <w:kern w:val="28"/>
          <w:sz w:val="18"/>
          <w:szCs w:val="18"/>
        </w:rPr>
        <w:br/>
        <w:t>výrobně-technických poznatků, znalostí či zkušeností.</w:t>
      </w:r>
    </w:p>
    <w:p w14:paraId="5BD7A58E" w14:textId="25ACF087" w:rsidR="000A0BB8" w:rsidRPr="000A0BB8" w:rsidRDefault="000A0BB8" w:rsidP="000A0BB8">
      <w:pPr>
        <w:spacing w:before="120"/>
        <w:rPr>
          <w:rFonts w:eastAsia="Arial Unicode MS" w:cs="Arial"/>
          <w:sz w:val="18"/>
          <w:szCs w:val="18"/>
        </w:rPr>
      </w:pPr>
      <w:r w:rsidRPr="000A0BB8">
        <w:rPr>
          <w:rFonts w:eastAsia="Arial Unicode MS" w:cs="Arial"/>
          <w:sz w:val="18"/>
          <w:szCs w:val="18"/>
        </w:rPr>
        <w:t xml:space="preserve">ČSÚ sleduje údaje o poskytnutých licencích a příjmech z nich v oblasti ochrany průmyslového vlastnictví prostřednictvím </w:t>
      </w:r>
      <w:r w:rsidRPr="000A0BB8">
        <w:rPr>
          <w:rFonts w:eastAsia="Arial Unicode MS" w:cs="Arial"/>
          <w:b/>
          <w:bCs/>
          <w:sz w:val="18"/>
          <w:szCs w:val="18"/>
        </w:rPr>
        <w:t>Ročního výkazu o licencích Lic 5-01</w:t>
      </w:r>
      <w:r w:rsidRPr="000A0BB8">
        <w:rPr>
          <w:rFonts w:eastAsia="Arial Unicode MS" w:cs="Arial"/>
          <w:bCs/>
          <w:sz w:val="18"/>
          <w:szCs w:val="18"/>
        </w:rPr>
        <w:t>.</w:t>
      </w:r>
      <w:r w:rsidRPr="000A0BB8">
        <w:rPr>
          <w:rFonts w:eastAsia="Arial Unicode MS" w:cs="Arial"/>
          <w:sz w:val="18"/>
          <w:szCs w:val="18"/>
        </w:rPr>
        <w:t xml:space="preserve"> Tímto výkazem jsou obeslány všechny subjekty, o kterých má ČSÚ relevantní informaci, že mají platnou licenční smlouvu uzavřenou na poskytnutí práv užívat některé z ochran průmyslového vlastnictví. Z hlediska šíření výsledků výzkumu a vývoje a jejich finančního zhodnocení patří mezi nejvýznamnější předměty licenčních smluv poskytnuté </w:t>
      </w:r>
      <w:r w:rsidRPr="000A0BB8">
        <w:rPr>
          <w:rFonts w:eastAsia="Arial Unicode MS" w:cs="Arial"/>
          <w:b/>
          <w:bCs/>
          <w:sz w:val="18"/>
          <w:szCs w:val="18"/>
        </w:rPr>
        <w:t>patentové licence</w:t>
      </w:r>
      <w:r w:rsidRPr="000A0BB8">
        <w:rPr>
          <w:rFonts w:eastAsia="Arial Unicode MS" w:cs="Arial"/>
          <w:sz w:val="18"/>
          <w:szCs w:val="18"/>
        </w:rPr>
        <w:t xml:space="preserve">, na které se ČSÚ ve svém šetření primárně zaměřuje. Kromě údajů za platné licence na patenty se sledují i údaje za </w:t>
      </w:r>
      <w:r w:rsidRPr="000A0BB8">
        <w:rPr>
          <w:rFonts w:eastAsia="Arial Unicode MS" w:cs="Arial"/>
          <w:b/>
          <w:sz w:val="18"/>
          <w:szCs w:val="18"/>
        </w:rPr>
        <w:t>nově uzavřené licenční smlouvy</w:t>
      </w:r>
      <w:r w:rsidRPr="000A0BB8">
        <w:rPr>
          <w:rFonts w:eastAsia="Arial Unicode MS" w:cs="Arial"/>
          <w:sz w:val="18"/>
          <w:szCs w:val="18"/>
        </w:rPr>
        <w:t xml:space="preserve"> k poskytnutým patentově chráněným vynálezům.</w:t>
      </w:r>
    </w:p>
    <w:p w14:paraId="306146C6" w14:textId="77777777" w:rsidR="00DA5F43" w:rsidRDefault="00DA5F43" w:rsidP="00DA5F43">
      <w:pPr>
        <w:rPr>
          <w:rFonts w:cs="Arial"/>
          <w:sz w:val="18"/>
          <w:szCs w:val="18"/>
        </w:rPr>
      </w:pPr>
    </w:p>
    <w:p w14:paraId="2F857666" w14:textId="77777777" w:rsidR="000A0BB8" w:rsidRPr="00DA5F43" w:rsidRDefault="000A0BB8" w:rsidP="00DA5F43">
      <w:pPr>
        <w:rPr>
          <w:rFonts w:cs="Arial"/>
          <w:sz w:val="18"/>
          <w:szCs w:val="18"/>
        </w:rPr>
      </w:pPr>
    </w:p>
    <w:p w14:paraId="5A34B1A3" w14:textId="1FC62AE7" w:rsidR="00D41A99" w:rsidRPr="006A0217" w:rsidRDefault="00D41A99" w:rsidP="00D41A99">
      <w:pPr>
        <w:rPr>
          <w:rFonts w:cs="Arial"/>
          <w:b/>
          <w:bCs/>
          <w:color w:val="0071BC"/>
          <w:szCs w:val="20"/>
        </w:rPr>
      </w:pPr>
      <w:r w:rsidRPr="006A0217">
        <w:rPr>
          <w:rFonts w:cs="Arial"/>
          <w:b/>
          <w:color w:val="0071BC"/>
          <w:szCs w:val="20"/>
        </w:rPr>
        <w:t xml:space="preserve">Tab. </w:t>
      </w:r>
      <w:r w:rsidRPr="006A0217">
        <w:rPr>
          <w:rFonts w:cs="Arial"/>
          <w:b/>
          <w:bCs/>
          <w:color w:val="0071BC"/>
          <w:szCs w:val="20"/>
        </w:rPr>
        <w:t>23</w:t>
      </w:r>
      <w:r w:rsidR="00D56D1F">
        <w:rPr>
          <w:rFonts w:cs="Arial"/>
          <w:b/>
          <w:color w:val="0071BC"/>
          <w:szCs w:val="20"/>
        </w:rPr>
        <w:t>.</w:t>
      </w:r>
      <w:r>
        <w:rPr>
          <w:rFonts w:cs="Arial"/>
          <w:b/>
          <w:color w:val="0071BC"/>
          <w:szCs w:val="20"/>
        </w:rPr>
        <w:t>19</w:t>
      </w:r>
      <w:r w:rsidRPr="006A0217">
        <w:rPr>
          <w:rFonts w:cs="Arial"/>
          <w:b/>
          <w:color w:val="0071BC"/>
          <w:szCs w:val="20"/>
        </w:rPr>
        <w:t xml:space="preserve"> a 23</w:t>
      </w:r>
      <w:r w:rsidR="00D56D1F">
        <w:rPr>
          <w:rFonts w:cs="Arial"/>
          <w:b/>
          <w:color w:val="0071BC"/>
          <w:szCs w:val="20"/>
        </w:rPr>
        <w:t>.</w:t>
      </w:r>
      <w:r w:rsidRPr="006A0217">
        <w:rPr>
          <w:rFonts w:cs="Arial"/>
          <w:b/>
          <w:color w:val="0071BC"/>
          <w:szCs w:val="20"/>
        </w:rPr>
        <w:t>2</w:t>
      </w:r>
      <w:r>
        <w:rPr>
          <w:rFonts w:cs="Arial"/>
          <w:b/>
          <w:color w:val="0071BC"/>
          <w:szCs w:val="20"/>
        </w:rPr>
        <w:t>0</w:t>
      </w:r>
      <w:r w:rsidRPr="006A0217">
        <w:rPr>
          <w:rFonts w:cs="Arial"/>
          <w:b/>
          <w:color w:val="0071BC"/>
          <w:szCs w:val="20"/>
        </w:rPr>
        <w:t xml:space="preserve"> </w:t>
      </w:r>
      <w:r w:rsidRPr="006A0217">
        <w:rPr>
          <w:rFonts w:cs="Arial"/>
          <w:b/>
          <w:bCs/>
          <w:color w:val="0071BC"/>
          <w:szCs w:val="20"/>
        </w:rPr>
        <w:t>Specialisté v oblasti vědy a techniky</w:t>
      </w:r>
    </w:p>
    <w:p w14:paraId="45F67CA7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b/>
          <w:bCs/>
          <w:sz w:val="18"/>
          <w:szCs w:val="18"/>
        </w:rPr>
        <w:t>Specialisté v oblasti vědy a techniky</w:t>
      </w:r>
      <w:r w:rsidRPr="00E55DF8">
        <w:rPr>
          <w:rFonts w:cs="Arial"/>
          <w:bCs/>
          <w:sz w:val="18"/>
          <w:szCs w:val="18"/>
        </w:rPr>
        <w:t xml:space="preserve"> </w:t>
      </w:r>
      <w:r w:rsidRPr="00E55DF8">
        <w:rPr>
          <w:rFonts w:cs="Arial"/>
          <w:sz w:val="18"/>
          <w:szCs w:val="18"/>
        </w:rPr>
        <w:t xml:space="preserve">představují úzkou skupinu odborníků, kteří v rámci své pracovní činnosti provádějí výzkum, zdokonalují a vyvíjejí koncepty, teorie a provozní metody a využívají vědecké poznatky v oblasti fyziky, astronomie, meteorologie, chemie, geofyziky, geologie, biologie, ekologie, farmakologie, medicíny, matematiky, statistiky, architektury, strojírenství, designu a technologie. Tito specialisté jsou vymezeni na základě </w:t>
      </w:r>
      <w:r w:rsidRPr="00E55DF8">
        <w:rPr>
          <w:rFonts w:cs="Arial"/>
          <w:b/>
          <w:sz w:val="18"/>
          <w:szCs w:val="18"/>
        </w:rPr>
        <w:t>Klasifikace zaměstnání (CZ-ISCO)</w:t>
      </w:r>
      <w:r w:rsidRPr="00E55DF8">
        <w:rPr>
          <w:rFonts w:cs="Arial"/>
          <w:sz w:val="18"/>
          <w:szCs w:val="18"/>
        </w:rPr>
        <w:t xml:space="preserve"> a zahrnují následující skupiny zaměstnání třídy 21 této klasifikace, které jsou zdrojem jejich hlavních příjmů:</w:t>
      </w:r>
    </w:p>
    <w:p w14:paraId="1C18F294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>211 Specialisté v oblasti fyziky, chemie a v příbuzných oborech;</w:t>
      </w:r>
    </w:p>
    <w:p w14:paraId="041EDE6D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>212 Specialisté v oblasti matematiky, statistiky a pojistné matematiky;</w:t>
      </w:r>
    </w:p>
    <w:p w14:paraId="2F47BA17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>213 Specialisté v biologických a příbuzných oborech;</w:t>
      </w:r>
    </w:p>
    <w:p w14:paraId="6DBACA90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>214 Specialisté ve výrobě, stavebnictví a příbuzných oborech;</w:t>
      </w:r>
    </w:p>
    <w:p w14:paraId="31F9D7B8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>215 Specialisté v oblasti elektrotechniky, elektroniky a elektronických komunikací;</w:t>
      </w:r>
    </w:p>
    <w:p w14:paraId="58D58CC7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>216 Architekti, specialisté v oblasti územního plánování, návrháři a příbuzní pracovníci.</w:t>
      </w:r>
    </w:p>
    <w:p w14:paraId="13868D74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 xml:space="preserve">V tabulce </w:t>
      </w:r>
      <w:r w:rsidRPr="00E55DF8">
        <w:rPr>
          <w:rFonts w:cs="Arial"/>
          <w:b/>
          <w:sz w:val="18"/>
          <w:szCs w:val="18"/>
        </w:rPr>
        <w:t>23.19</w:t>
      </w:r>
      <w:r w:rsidRPr="00E55DF8">
        <w:rPr>
          <w:rFonts w:cs="Arial"/>
          <w:sz w:val="18"/>
          <w:szCs w:val="18"/>
        </w:rPr>
        <w:t xml:space="preserve"> jsou údaje za osoby zaměstnané ve skupině 211 a 212 (podle CZ-ISCO) vykazovány společně v kategorii Specialisté v oblasti fyziky, chemie, matematiky, statistiky a příbuzných oborů.</w:t>
      </w:r>
    </w:p>
    <w:p w14:paraId="2BED68D8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 xml:space="preserve">Data za </w:t>
      </w:r>
      <w:r w:rsidRPr="00E55DF8">
        <w:rPr>
          <w:rFonts w:cs="Arial"/>
          <w:b/>
          <w:sz w:val="18"/>
          <w:szCs w:val="18"/>
        </w:rPr>
        <w:t>počty</w:t>
      </w:r>
      <w:r w:rsidRPr="00E55DF8">
        <w:rPr>
          <w:rFonts w:cs="Arial"/>
          <w:sz w:val="18"/>
          <w:szCs w:val="18"/>
        </w:rPr>
        <w:t xml:space="preserve"> </w:t>
      </w:r>
      <w:r w:rsidRPr="00E55DF8">
        <w:rPr>
          <w:rFonts w:cs="Arial"/>
          <w:bCs/>
          <w:sz w:val="18"/>
          <w:szCs w:val="18"/>
        </w:rPr>
        <w:t xml:space="preserve">specialistů v oblasti vědy a techniky (tab. </w:t>
      </w:r>
      <w:r w:rsidRPr="00E55DF8">
        <w:rPr>
          <w:rFonts w:cs="Arial"/>
          <w:b/>
          <w:bCs/>
          <w:sz w:val="18"/>
          <w:szCs w:val="18"/>
        </w:rPr>
        <w:t>23.19</w:t>
      </w:r>
      <w:r w:rsidRPr="00E55DF8">
        <w:rPr>
          <w:rFonts w:cs="Arial"/>
          <w:bCs/>
          <w:sz w:val="18"/>
          <w:szCs w:val="18"/>
        </w:rPr>
        <w:t>)</w:t>
      </w:r>
      <w:r w:rsidRPr="00E55DF8">
        <w:rPr>
          <w:rFonts w:cs="Arial"/>
          <w:sz w:val="18"/>
          <w:szCs w:val="18"/>
        </w:rPr>
        <w:t xml:space="preserve"> pocházejí z </w:t>
      </w:r>
      <w:r w:rsidRPr="00E55DF8">
        <w:rPr>
          <w:rFonts w:cs="Arial"/>
          <w:b/>
          <w:sz w:val="18"/>
          <w:szCs w:val="18"/>
        </w:rPr>
        <w:t>Výběrového šetření pracovních sil (VŠPS)</w:t>
      </w:r>
      <w:r w:rsidRPr="00E55DF8">
        <w:rPr>
          <w:rFonts w:cs="Arial"/>
          <w:sz w:val="18"/>
          <w:szCs w:val="18"/>
        </w:rPr>
        <w:t xml:space="preserve">. Z důvodu zajištění vyšší spolehlivosti a eliminace výrazných meziročních výkyvů hodnot za tuto skupinu zaměstnanců jsou data v této tabulce uváděna jako </w:t>
      </w:r>
      <w:r w:rsidRPr="00E55DF8">
        <w:rPr>
          <w:rFonts w:cs="Arial"/>
          <w:b/>
          <w:sz w:val="18"/>
          <w:szCs w:val="18"/>
        </w:rPr>
        <w:t>tříleté klouzavé průměry</w:t>
      </w:r>
      <w:r w:rsidRPr="00E55DF8">
        <w:rPr>
          <w:rFonts w:cs="Arial"/>
          <w:sz w:val="18"/>
          <w:szCs w:val="18"/>
        </w:rPr>
        <w:t xml:space="preserve"> (tzn. např. hodnota pro rok 2023 je spočítána jako průměr z hodnot </w:t>
      </w:r>
      <w:r w:rsidRPr="00E55DF8">
        <w:rPr>
          <w:rFonts w:cs="Arial"/>
          <w:sz w:val="18"/>
          <w:szCs w:val="18"/>
        </w:rPr>
        <w:lastRenderedPageBreak/>
        <w:t xml:space="preserve">roku 2022, 2023 a 2024). V roce 2023 byla v rámci VŠPS zavedena nová metodika vážení. Podrobnější údaje o VŠPS lze získat v kapitole </w:t>
      </w:r>
      <w:r w:rsidRPr="00E55DF8">
        <w:rPr>
          <w:rFonts w:cs="Arial"/>
          <w:b/>
          <w:bCs/>
          <w:sz w:val="18"/>
          <w:szCs w:val="18"/>
        </w:rPr>
        <w:t>10</w:t>
      </w:r>
      <w:r w:rsidRPr="00E55DF8">
        <w:rPr>
          <w:rFonts w:cs="Arial"/>
          <w:sz w:val="18"/>
          <w:szCs w:val="18"/>
        </w:rPr>
        <w:t xml:space="preserve"> Trh práce část B.</w:t>
      </w:r>
    </w:p>
    <w:p w14:paraId="4DDBE7CE" w14:textId="77777777" w:rsidR="00E55DF8" w:rsidRPr="00E55DF8" w:rsidRDefault="00E55DF8" w:rsidP="00E55DF8">
      <w:pPr>
        <w:spacing w:before="120"/>
        <w:rPr>
          <w:rFonts w:cs="Arial"/>
          <w:sz w:val="18"/>
          <w:szCs w:val="18"/>
        </w:rPr>
      </w:pPr>
      <w:r w:rsidRPr="00E55DF8">
        <w:rPr>
          <w:rFonts w:cs="Arial"/>
          <w:sz w:val="18"/>
          <w:szCs w:val="18"/>
        </w:rPr>
        <w:t xml:space="preserve">Data za </w:t>
      </w:r>
      <w:r w:rsidRPr="00E55DF8">
        <w:rPr>
          <w:rFonts w:cs="Arial"/>
          <w:b/>
          <w:sz w:val="18"/>
          <w:szCs w:val="18"/>
        </w:rPr>
        <w:t>mzdy</w:t>
      </w:r>
      <w:r w:rsidRPr="00E55DF8">
        <w:rPr>
          <w:rFonts w:cs="Arial"/>
          <w:sz w:val="18"/>
          <w:szCs w:val="18"/>
        </w:rPr>
        <w:t xml:space="preserve"> </w:t>
      </w:r>
      <w:r w:rsidRPr="00E55DF8">
        <w:rPr>
          <w:rFonts w:cs="Arial"/>
          <w:bCs/>
          <w:sz w:val="18"/>
          <w:szCs w:val="18"/>
        </w:rPr>
        <w:t xml:space="preserve">specialistů v oblasti vědy a techniky (tab. </w:t>
      </w:r>
      <w:r w:rsidRPr="00E55DF8">
        <w:rPr>
          <w:rFonts w:cs="Arial"/>
          <w:b/>
          <w:bCs/>
          <w:sz w:val="18"/>
          <w:szCs w:val="18"/>
        </w:rPr>
        <w:t>23.20</w:t>
      </w:r>
      <w:r w:rsidRPr="00E55DF8">
        <w:rPr>
          <w:rFonts w:cs="Arial"/>
          <w:bCs/>
          <w:sz w:val="18"/>
          <w:szCs w:val="18"/>
        </w:rPr>
        <w:t xml:space="preserve">) </w:t>
      </w:r>
      <w:r w:rsidRPr="00E55DF8">
        <w:rPr>
          <w:rFonts w:cs="Arial"/>
          <w:sz w:val="18"/>
          <w:szCs w:val="18"/>
        </w:rPr>
        <w:t xml:space="preserve">pocházejí ze speciálního zpracování dat ze </w:t>
      </w:r>
      <w:r w:rsidRPr="00E55DF8">
        <w:rPr>
          <w:rFonts w:cs="Arial"/>
          <w:b/>
          <w:sz w:val="18"/>
          <w:szCs w:val="18"/>
        </w:rPr>
        <w:t>Strukturální mzdové statistiky</w:t>
      </w:r>
      <w:r w:rsidRPr="00E55DF8">
        <w:rPr>
          <w:rFonts w:cs="Arial"/>
          <w:sz w:val="18"/>
          <w:szCs w:val="18"/>
        </w:rPr>
        <w:t xml:space="preserve">. Strukturální mzdová statistika vychází z dat </w:t>
      </w:r>
      <w:r w:rsidRPr="00E55DF8">
        <w:rPr>
          <w:rFonts w:cs="Arial"/>
          <w:b/>
          <w:sz w:val="18"/>
          <w:szCs w:val="18"/>
        </w:rPr>
        <w:t>Informací a statistik o průměrném výdělku (ISPV)</w:t>
      </w:r>
      <w:r w:rsidRPr="00E55DF8">
        <w:rPr>
          <w:rFonts w:cs="Arial"/>
          <w:sz w:val="18"/>
          <w:szCs w:val="18"/>
        </w:rPr>
        <w:t xml:space="preserve">, který v sobě slučuje údaje získané z Informačního systému o platu a služebním příjmu, tj. administrativního zdroje Ministerstva financí plošně pokrývající </w:t>
      </w:r>
      <w:r w:rsidRPr="00E55DF8">
        <w:rPr>
          <w:rFonts w:cs="Arial"/>
          <w:b/>
          <w:sz w:val="18"/>
          <w:szCs w:val="18"/>
        </w:rPr>
        <w:t>platovou sféru</w:t>
      </w:r>
      <w:r w:rsidRPr="00E55DF8">
        <w:rPr>
          <w:rFonts w:cs="Arial"/>
          <w:sz w:val="18"/>
          <w:szCs w:val="18"/>
        </w:rPr>
        <w:t xml:space="preserve"> a z Výběrového čtvrtletního šetření o průměrném výdělku Ministerstva práce a sociálních věcí, které pokrývá </w:t>
      </w:r>
      <w:r w:rsidRPr="00E55DF8">
        <w:rPr>
          <w:rFonts w:cs="Arial"/>
          <w:b/>
          <w:sz w:val="18"/>
          <w:szCs w:val="18"/>
        </w:rPr>
        <w:t>mzdovou sféru</w:t>
      </w:r>
      <w:r w:rsidRPr="00E55DF8">
        <w:rPr>
          <w:rFonts w:cs="Arial"/>
          <w:sz w:val="18"/>
          <w:szCs w:val="18"/>
        </w:rPr>
        <w:t xml:space="preserve">. Podrobnější údaje o strukturální mzdové statistice zaměstnanců lze nalézt v kapitole </w:t>
      </w:r>
      <w:r w:rsidRPr="00E55DF8">
        <w:rPr>
          <w:rFonts w:cs="Arial"/>
          <w:b/>
          <w:sz w:val="18"/>
          <w:szCs w:val="18"/>
        </w:rPr>
        <w:t>10</w:t>
      </w:r>
      <w:r w:rsidRPr="00E55DF8">
        <w:rPr>
          <w:rFonts w:cs="Arial"/>
          <w:sz w:val="18"/>
          <w:szCs w:val="18"/>
        </w:rPr>
        <w:t xml:space="preserve"> Trh práce část A, a to konkrétně v poznámkách k tabulkám </w:t>
      </w:r>
      <w:r w:rsidRPr="00E55DF8">
        <w:rPr>
          <w:rFonts w:cs="Arial"/>
          <w:b/>
          <w:sz w:val="18"/>
          <w:szCs w:val="18"/>
        </w:rPr>
        <w:t>10.4</w:t>
      </w:r>
      <w:r w:rsidRPr="00E55DF8">
        <w:rPr>
          <w:rFonts w:cs="Arial"/>
          <w:sz w:val="18"/>
          <w:szCs w:val="18"/>
        </w:rPr>
        <w:t xml:space="preserve"> a </w:t>
      </w:r>
      <w:r w:rsidRPr="00E55DF8">
        <w:rPr>
          <w:rFonts w:cs="Arial"/>
          <w:b/>
          <w:sz w:val="18"/>
          <w:szCs w:val="18"/>
        </w:rPr>
        <w:t>10.5</w:t>
      </w:r>
      <w:r w:rsidRPr="00E55DF8">
        <w:rPr>
          <w:rFonts w:cs="Arial"/>
          <w:sz w:val="18"/>
          <w:szCs w:val="18"/>
        </w:rPr>
        <w:t>.</w:t>
      </w:r>
    </w:p>
    <w:p w14:paraId="1F1C6265" w14:textId="77777777" w:rsidR="00D41A99" w:rsidRDefault="00D41A99" w:rsidP="00D41A99">
      <w:pPr>
        <w:tabs>
          <w:tab w:val="left" w:pos="360"/>
        </w:tabs>
        <w:autoSpaceDE w:val="0"/>
        <w:autoSpaceDN w:val="0"/>
        <w:adjustRightInd w:val="0"/>
        <w:spacing w:before="120"/>
        <w:rPr>
          <w:sz w:val="18"/>
          <w:szCs w:val="18"/>
        </w:rPr>
      </w:pPr>
      <w:r w:rsidRPr="005F5898">
        <w:rPr>
          <w:rFonts w:cs="Arial"/>
          <w:sz w:val="18"/>
          <w:szCs w:val="18"/>
        </w:rPr>
        <w:t xml:space="preserve">Podrobnější informace </w:t>
      </w:r>
      <w:r>
        <w:rPr>
          <w:rFonts w:cs="Arial"/>
          <w:sz w:val="18"/>
          <w:szCs w:val="18"/>
        </w:rPr>
        <w:t xml:space="preserve">k této </w:t>
      </w:r>
      <w:r w:rsidRPr="005F5898">
        <w:rPr>
          <w:rFonts w:cs="Arial"/>
          <w:sz w:val="18"/>
          <w:szCs w:val="18"/>
        </w:rPr>
        <w:t>statistice lze získat pod následující</w:t>
      </w:r>
      <w:r>
        <w:rPr>
          <w:rFonts w:cs="Arial"/>
          <w:sz w:val="18"/>
          <w:szCs w:val="18"/>
        </w:rPr>
        <w:t>m</w:t>
      </w:r>
      <w:r w:rsidRPr="005F5898">
        <w:rPr>
          <w:rFonts w:cs="Arial"/>
          <w:sz w:val="18"/>
          <w:szCs w:val="18"/>
        </w:rPr>
        <w:t xml:space="preserve"> odkazem:</w:t>
      </w:r>
      <w:r w:rsidRPr="005F5898">
        <w:rPr>
          <w:sz w:val="18"/>
          <w:szCs w:val="18"/>
        </w:rPr>
        <w:t xml:space="preserve"> </w:t>
      </w:r>
      <w:hyperlink r:id="rId11" w:history="1">
        <w:r w:rsidRPr="00350AE6">
          <w:rPr>
            <w:rStyle w:val="Hypertextovodkaz"/>
            <w:sz w:val="18"/>
            <w:szCs w:val="18"/>
          </w:rPr>
          <w:t>https://csu.gov.cz/specialiste-ve-vede-a-technice</w:t>
        </w:r>
      </w:hyperlink>
    </w:p>
    <w:p w14:paraId="1EF77BC9" w14:textId="65CFE3AA" w:rsidR="00D41A99" w:rsidRPr="00DA5F43" w:rsidRDefault="00D41A99" w:rsidP="00DA5F43">
      <w:pPr>
        <w:rPr>
          <w:rFonts w:cs="Arial"/>
          <w:sz w:val="18"/>
          <w:szCs w:val="18"/>
        </w:rPr>
      </w:pPr>
    </w:p>
    <w:p w14:paraId="735DD3CF" w14:textId="77777777" w:rsidR="00DA5F43" w:rsidRPr="00DA5F43" w:rsidRDefault="00DA5F43" w:rsidP="00DA5F43">
      <w:pPr>
        <w:rPr>
          <w:rFonts w:cs="Arial"/>
          <w:sz w:val="18"/>
          <w:szCs w:val="18"/>
        </w:rPr>
      </w:pPr>
    </w:p>
    <w:p w14:paraId="17547F40" w14:textId="52C5BEB8" w:rsidR="00D41A99" w:rsidRPr="006A0217" w:rsidRDefault="00D41A99" w:rsidP="00D41A99">
      <w:pPr>
        <w:rPr>
          <w:rFonts w:cs="Arial"/>
          <w:b/>
          <w:bCs/>
          <w:color w:val="0071BC"/>
          <w:szCs w:val="20"/>
        </w:rPr>
      </w:pPr>
      <w:r w:rsidRPr="006A0217">
        <w:rPr>
          <w:rFonts w:cs="Arial"/>
          <w:b/>
          <w:color w:val="0071BC"/>
          <w:szCs w:val="20"/>
        </w:rPr>
        <w:t xml:space="preserve">Tab. </w:t>
      </w:r>
      <w:r w:rsidRPr="006A0217">
        <w:rPr>
          <w:rFonts w:cs="Arial"/>
          <w:b/>
          <w:bCs/>
          <w:color w:val="0071BC"/>
          <w:szCs w:val="20"/>
        </w:rPr>
        <w:t>23</w:t>
      </w:r>
      <w:r w:rsidR="00D56D1F">
        <w:rPr>
          <w:rFonts w:cs="Arial"/>
          <w:b/>
          <w:color w:val="0071BC"/>
          <w:szCs w:val="20"/>
        </w:rPr>
        <w:t>.</w:t>
      </w:r>
      <w:r w:rsidRPr="006A0217">
        <w:rPr>
          <w:rFonts w:cs="Arial"/>
          <w:b/>
          <w:color w:val="0071BC"/>
          <w:szCs w:val="20"/>
        </w:rPr>
        <w:t>2</w:t>
      </w:r>
      <w:r>
        <w:rPr>
          <w:rFonts w:cs="Arial"/>
          <w:b/>
          <w:color w:val="0071BC"/>
          <w:szCs w:val="20"/>
        </w:rPr>
        <w:t>1</w:t>
      </w:r>
      <w:r w:rsidRPr="006A0217">
        <w:rPr>
          <w:rFonts w:cs="Arial"/>
          <w:b/>
          <w:color w:val="0071BC"/>
          <w:szCs w:val="20"/>
        </w:rPr>
        <w:t xml:space="preserve"> a 23</w:t>
      </w:r>
      <w:r w:rsidR="00D56D1F">
        <w:rPr>
          <w:rFonts w:cs="Arial"/>
          <w:b/>
          <w:color w:val="0071BC"/>
          <w:szCs w:val="20"/>
        </w:rPr>
        <w:t>.</w:t>
      </w:r>
      <w:r w:rsidRPr="006A0217">
        <w:rPr>
          <w:rFonts w:cs="Arial"/>
          <w:b/>
          <w:color w:val="0071BC"/>
          <w:szCs w:val="20"/>
        </w:rPr>
        <w:t>2</w:t>
      </w:r>
      <w:r>
        <w:rPr>
          <w:rFonts w:cs="Arial"/>
          <w:b/>
          <w:color w:val="0071BC"/>
          <w:szCs w:val="20"/>
        </w:rPr>
        <w:t>2</w:t>
      </w:r>
      <w:r w:rsidR="00D56D1F">
        <w:rPr>
          <w:rFonts w:cs="Arial"/>
          <w:b/>
          <w:color w:val="0071BC"/>
          <w:szCs w:val="20"/>
        </w:rPr>
        <w:t xml:space="preserve"> </w:t>
      </w:r>
      <w:r w:rsidRPr="006A0217">
        <w:rPr>
          <w:rFonts w:cs="Arial"/>
          <w:b/>
          <w:color w:val="0071BC"/>
          <w:szCs w:val="20"/>
        </w:rPr>
        <w:t>Studenti a absolventi přírodovědných a technických oborů</w:t>
      </w:r>
      <w:r w:rsidRPr="006A0217">
        <w:rPr>
          <w:rFonts w:cs="Arial"/>
          <w:b/>
          <w:bCs/>
          <w:color w:val="0071BC"/>
          <w:szCs w:val="20"/>
        </w:rPr>
        <w:t xml:space="preserve"> na vysokých školách</w:t>
      </w:r>
    </w:p>
    <w:p w14:paraId="2F583F0F" w14:textId="77777777" w:rsidR="00D34233" w:rsidRPr="00D34233" w:rsidRDefault="00D34233" w:rsidP="00D34233">
      <w:pPr>
        <w:spacing w:before="120"/>
        <w:rPr>
          <w:rFonts w:cs="Arial"/>
          <w:sz w:val="18"/>
          <w:szCs w:val="18"/>
        </w:rPr>
      </w:pPr>
      <w:r w:rsidRPr="00D34233">
        <w:rPr>
          <w:rFonts w:cs="Arial"/>
          <w:b/>
          <w:sz w:val="18"/>
          <w:szCs w:val="18"/>
        </w:rPr>
        <w:t>Vzdělávání na vysokých školách</w:t>
      </w:r>
      <w:r w:rsidRPr="00D34233">
        <w:rPr>
          <w:rFonts w:cs="Arial"/>
          <w:sz w:val="18"/>
          <w:szCs w:val="18"/>
        </w:rPr>
        <w:t xml:space="preserve">, prezentované v těchto tabulkách, spadá do terciární úrovně vzdělání a zahrnuje </w:t>
      </w:r>
      <w:r w:rsidRPr="00D34233">
        <w:rPr>
          <w:rFonts w:cs="Arial"/>
          <w:b/>
          <w:sz w:val="18"/>
          <w:szCs w:val="18"/>
        </w:rPr>
        <w:t>bakalářský</w:t>
      </w:r>
      <w:r w:rsidRPr="00D34233">
        <w:rPr>
          <w:rFonts w:cs="Arial"/>
          <w:sz w:val="18"/>
          <w:szCs w:val="18"/>
        </w:rPr>
        <w:t xml:space="preserve">, </w:t>
      </w:r>
      <w:r w:rsidRPr="00D34233">
        <w:rPr>
          <w:rFonts w:cs="Arial"/>
          <w:b/>
          <w:sz w:val="18"/>
          <w:szCs w:val="18"/>
        </w:rPr>
        <w:t>navazující</w:t>
      </w:r>
      <w:r w:rsidRPr="00D34233">
        <w:rPr>
          <w:rFonts w:cs="Arial"/>
          <w:sz w:val="18"/>
          <w:szCs w:val="18"/>
        </w:rPr>
        <w:t xml:space="preserve"> </w:t>
      </w:r>
      <w:r w:rsidRPr="00D34233">
        <w:rPr>
          <w:rFonts w:cs="Arial"/>
          <w:b/>
          <w:sz w:val="18"/>
          <w:szCs w:val="18"/>
        </w:rPr>
        <w:t>magisterský</w:t>
      </w:r>
      <w:r w:rsidRPr="00D34233">
        <w:rPr>
          <w:rFonts w:cs="Arial"/>
          <w:sz w:val="18"/>
          <w:szCs w:val="18"/>
        </w:rPr>
        <w:t xml:space="preserve">, </w:t>
      </w:r>
      <w:r w:rsidRPr="00D34233">
        <w:rPr>
          <w:rFonts w:cs="Arial"/>
          <w:b/>
          <w:sz w:val="18"/>
          <w:szCs w:val="18"/>
        </w:rPr>
        <w:t>magisterský</w:t>
      </w:r>
      <w:r w:rsidRPr="00D34233">
        <w:rPr>
          <w:rFonts w:cs="Arial"/>
          <w:sz w:val="18"/>
          <w:szCs w:val="18"/>
        </w:rPr>
        <w:t xml:space="preserve"> a </w:t>
      </w:r>
      <w:r w:rsidRPr="00D34233">
        <w:rPr>
          <w:rFonts w:cs="Arial"/>
          <w:b/>
          <w:sz w:val="18"/>
          <w:szCs w:val="18"/>
        </w:rPr>
        <w:t>doktorský</w:t>
      </w:r>
      <w:r w:rsidRPr="00D34233">
        <w:rPr>
          <w:rFonts w:cs="Arial"/>
          <w:sz w:val="18"/>
          <w:szCs w:val="18"/>
        </w:rPr>
        <w:t xml:space="preserve"> vzdělávací program. Vzdělávací programy navazující magisterský a magisterský jsou v tabulkách souhrnně uváděny jako </w:t>
      </w:r>
      <w:r w:rsidRPr="00D34233">
        <w:rPr>
          <w:rFonts w:cs="Arial"/>
          <w:b/>
          <w:sz w:val="18"/>
          <w:szCs w:val="18"/>
        </w:rPr>
        <w:t>magisterské programy</w:t>
      </w:r>
      <w:r w:rsidRPr="00D34233">
        <w:rPr>
          <w:rFonts w:cs="Arial"/>
          <w:sz w:val="18"/>
          <w:szCs w:val="18"/>
        </w:rPr>
        <w:t>.</w:t>
      </w:r>
    </w:p>
    <w:p w14:paraId="374993DF" w14:textId="6777E9A1" w:rsidR="00D41A99" w:rsidRDefault="00D34233" w:rsidP="00D34233">
      <w:pPr>
        <w:spacing w:before="120"/>
        <w:rPr>
          <w:rFonts w:cs="Arial"/>
          <w:sz w:val="18"/>
          <w:szCs w:val="18"/>
        </w:rPr>
      </w:pPr>
      <w:r w:rsidRPr="00D34233">
        <w:rPr>
          <w:rFonts w:cs="Arial"/>
          <w:sz w:val="18"/>
          <w:szCs w:val="18"/>
        </w:rPr>
        <w:t xml:space="preserve">Obory vzdělání uvedené v těchto tabulkách jsou vymezeny na základě mezinárodní </w:t>
      </w:r>
      <w:r w:rsidRPr="00D34233">
        <w:rPr>
          <w:rFonts w:cs="Arial"/>
          <w:b/>
          <w:sz w:val="18"/>
          <w:szCs w:val="18"/>
        </w:rPr>
        <w:t>Klasifikace oborů vzdělání ISCED-F 2013</w:t>
      </w:r>
      <w:r w:rsidRPr="00D34233">
        <w:rPr>
          <w:rFonts w:cs="Arial"/>
          <w:sz w:val="18"/>
          <w:szCs w:val="18"/>
        </w:rPr>
        <w:t xml:space="preserve"> následovně: </w:t>
      </w:r>
      <w:r w:rsidRPr="00D34233">
        <w:rPr>
          <w:rFonts w:cs="Arial"/>
          <w:b/>
          <w:sz w:val="18"/>
          <w:szCs w:val="18"/>
        </w:rPr>
        <w:t>Přírodovědné obory</w:t>
      </w:r>
      <w:r w:rsidRPr="00D34233">
        <w:rPr>
          <w:rFonts w:cs="Arial"/>
          <w:sz w:val="18"/>
          <w:szCs w:val="18"/>
        </w:rPr>
        <w:t xml:space="preserve"> odpovídají třídě 05 Přírodní vědy, matematika a statistika </w:t>
      </w:r>
      <w:r w:rsidRPr="00D34233">
        <w:rPr>
          <w:rFonts w:cs="Arial"/>
          <w:bCs/>
          <w:sz w:val="18"/>
          <w:szCs w:val="18"/>
        </w:rPr>
        <w:t>a</w:t>
      </w:r>
      <w:r w:rsidRPr="00D34233">
        <w:rPr>
          <w:rFonts w:cs="Arial"/>
          <w:b/>
          <w:bCs/>
          <w:sz w:val="18"/>
          <w:szCs w:val="18"/>
        </w:rPr>
        <w:t xml:space="preserve"> Technické obory </w:t>
      </w:r>
      <w:r w:rsidRPr="00D34233">
        <w:rPr>
          <w:rFonts w:cs="Arial"/>
          <w:bCs/>
          <w:sz w:val="18"/>
          <w:szCs w:val="18"/>
        </w:rPr>
        <w:t>odpovídají třídě</w:t>
      </w:r>
      <w:r w:rsidRPr="00D34233">
        <w:rPr>
          <w:rFonts w:cs="Arial"/>
          <w:b/>
          <w:bCs/>
          <w:sz w:val="18"/>
          <w:szCs w:val="18"/>
        </w:rPr>
        <w:t xml:space="preserve"> </w:t>
      </w:r>
      <w:r w:rsidRPr="00D34233">
        <w:rPr>
          <w:rFonts w:cs="Arial"/>
          <w:bCs/>
          <w:sz w:val="18"/>
          <w:szCs w:val="18"/>
        </w:rPr>
        <w:t>07 Technika, výroba a stavebnictví</w:t>
      </w:r>
      <w:r w:rsidRPr="00D34233">
        <w:rPr>
          <w:rFonts w:cs="Arial"/>
          <w:sz w:val="18"/>
          <w:szCs w:val="18"/>
        </w:rPr>
        <w:t xml:space="preserve">. Podrobnější členění těchto oborů vzdělávání je uvedeno na internetových </w:t>
      </w:r>
      <w:r w:rsidR="00D41A99" w:rsidRPr="008364B5">
        <w:rPr>
          <w:rFonts w:cs="Arial"/>
          <w:sz w:val="18"/>
          <w:szCs w:val="18"/>
        </w:rPr>
        <w:t>stránkách ČSÚ</w:t>
      </w:r>
      <w:r w:rsidR="00D41A99">
        <w:rPr>
          <w:rFonts w:cs="Arial"/>
          <w:sz w:val="18"/>
          <w:szCs w:val="18"/>
        </w:rPr>
        <w:t xml:space="preserve"> pod následujícím odkazem:</w:t>
      </w:r>
      <w:r w:rsidR="00D41A99" w:rsidRPr="008364B5">
        <w:rPr>
          <w:rFonts w:cs="Arial"/>
          <w:sz w:val="18"/>
          <w:szCs w:val="18"/>
        </w:rPr>
        <w:t xml:space="preserve"> </w:t>
      </w:r>
      <w:hyperlink r:id="rId12" w:history="1">
        <w:r w:rsidR="00D41A99" w:rsidRPr="00647019">
          <w:rPr>
            <w:rStyle w:val="Hypertextovodkaz"/>
            <w:rFonts w:cs="Arial"/>
            <w:sz w:val="18"/>
            <w:szCs w:val="18"/>
          </w:rPr>
          <w:t>https://csu.gov.cz/klasifikace-oboru-vzdelani-cz-isced-f-2013</w:t>
        </w:r>
      </w:hyperlink>
    </w:p>
    <w:p w14:paraId="7BFE99C9" w14:textId="77777777" w:rsidR="009D7EC3" w:rsidRPr="009D7EC3" w:rsidRDefault="009D7EC3" w:rsidP="009D7EC3">
      <w:pPr>
        <w:spacing w:before="120"/>
        <w:rPr>
          <w:rFonts w:cs="Arial"/>
          <w:sz w:val="18"/>
          <w:szCs w:val="18"/>
        </w:rPr>
      </w:pPr>
      <w:r w:rsidRPr="009D7EC3">
        <w:rPr>
          <w:rFonts w:cs="Arial"/>
          <w:sz w:val="18"/>
          <w:szCs w:val="18"/>
        </w:rPr>
        <w:t xml:space="preserve">Počty studentů a absolventů jsou uváděny ve </w:t>
      </w:r>
      <w:r w:rsidRPr="009D7EC3">
        <w:rPr>
          <w:rFonts w:cs="Arial"/>
          <w:b/>
          <w:sz w:val="18"/>
          <w:szCs w:val="18"/>
        </w:rPr>
        <w:t>fyzických osobách.</w:t>
      </w:r>
      <w:r w:rsidRPr="009D7EC3">
        <w:rPr>
          <w:rFonts w:cs="Arial"/>
          <w:sz w:val="18"/>
          <w:szCs w:val="18"/>
        </w:rPr>
        <w:t xml:space="preserve"> Studenti, kteří současně studují ve více studijních programech či více oborů studia, jsou uvedeni v každém studijním programu či oboru studia, ve kterém studují. Celkové počty studentů a absolventů tedy nemusí souhlasit se součtem studentů a absolventů jednotlivých typů studijních programů.</w:t>
      </w:r>
    </w:p>
    <w:p w14:paraId="715EB904" w14:textId="77777777" w:rsidR="009D7EC3" w:rsidRPr="009D7EC3" w:rsidRDefault="009D7EC3" w:rsidP="009D7EC3">
      <w:pPr>
        <w:spacing w:before="120"/>
        <w:rPr>
          <w:rFonts w:cs="Arial"/>
          <w:sz w:val="18"/>
          <w:szCs w:val="18"/>
        </w:rPr>
      </w:pPr>
      <w:r w:rsidRPr="009D7EC3">
        <w:rPr>
          <w:rFonts w:cs="Arial"/>
          <w:sz w:val="18"/>
          <w:szCs w:val="18"/>
        </w:rPr>
        <w:t xml:space="preserve">Údaje byly získány z datových zdrojů MŠMT, konkrétně ze systému </w:t>
      </w:r>
      <w:r w:rsidRPr="009D7EC3">
        <w:rPr>
          <w:rFonts w:cs="Arial"/>
          <w:b/>
          <w:sz w:val="18"/>
          <w:szCs w:val="18"/>
        </w:rPr>
        <w:t>Sdružených informací matrik studentů (SIMS)</w:t>
      </w:r>
      <w:r w:rsidRPr="009D7EC3">
        <w:rPr>
          <w:rFonts w:cs="Arial"/>
          <w:sz w:val="18"/>
          <w:szCs w:val="18"/>
        </w:rPr>
        <w:t>. Zdrojová databáze SIMS je trvale doplňována a aktualizována, včetně zpětných oprav. Údaje publikované v této ročence odpovídají stavu zpracování ke dni 30. července 2025. Data za studenty vysokých škol se vztahují vždy k 31. prosinci příslušného roku, data za absolventy pak k celému školnímu roku.</w:t>
      </w:r>
    </w:p>
    <w:p w14:paraId="4D074463" w14:textId="6C4AA4E1" w:rsidR="00D41A99" w:rsidRPr="00DA5F43" w:rsidRDefault="00D41A99" w:rsidP="00DA5F43">
      <w:pPr>
        <w:rPr>
          <w:rFonts w:cs="Arial"/>
          <w:sz w:val="18"/>
          <w:szCs w:val="18"/>
        </w:rPr>
      </w:pPr>
    </w:p>
    <w:p w14:paraId="06A43ED5" w14:textId="77777777" w:rsidR="00DA5F43" w:rsidRPr="00DA5F43" w:rsidRDefault="00DA5F43" w:rsidP="00DA5F43">
      <w:pPr>
        <w:rPr>
          <w:rFonts w:cs="Arial"/>
          <w:sz w:val="18"/>
          <w:szCs w:val="18"/>
        </w:rPr>
      </w:pPr>
    </w:p>
    <w:p w14:paraId="2AD75904" w14:textId="36D47280" w:rsidR="00D41A99" w:rsidRPr="006A0217" w:rsidRDefault="00D41A99" w:rsidP="00D41A99">
      <w:pPr>
        <w:rPr>
          <w:rFonts w:cs="Arial"/>
          <w:b/>
          <w:bCs/>
          <w:color w:val="0071BC"/>
          <w:szCs w:val="20"/>
        </w:rPr>
      </w:pPr>
      <w:r w:rsidRPr="006A0217">
        <w:rPr>
          <w:rFonts w:cs="Arial"/>
          <w:b/>
          <w:color w:val="0071BC"/>
          <w:szCs w:val="20"/>
        </w:rPr>
        <w:t xml:space="preserve">Tab. </w:t>
      </w:r>
      <w:r w:rsidRPr="006A0217">
        <w:rPr>
          <w:rFonts w:cs="Arial"/>
          <w:b/>
          <w:bCs/>
          <w:color w:val="0071BC"/>
          <w:szCs w:val="20"/>
        </w:rPr>
        <w:t>23</w:t>
      </w:r>
      <w:r w:rsidR="00D56D1F">
        <w:rPr>
          <w:rFonts w:cs="Arial"/>
          <w:b/>
          <w:bCs/>
          <w:color w:val="0071BC"/>
          <w:szCs w:val="20"/>
        </w:rPr>
        <w:t>.</w:t>
      </w:r>
      <w:r w:rsidRPr="006A0217">
        <w:rPr>
          <w:rFonts w:cs="Arial"/>
          <w:b/>
          <w:bCs/>
          <w:color w:val="0071BC"/>
          <w:szCs w:val="20"/>
        </w:rPr>
        <w:t>2</w:t>
      </w:r>
      <w:r>
        <w:rPr>
          <w:rFonts w:cs="Arial"/>
          <w:b/>
          <w:bCs/>
          <w:color w:val="0071BC"/>
          <w:szCs w:val="20"/>
        </w:rPr>
        <w:t>3</w:t>
      </w:r>
      <w:r w:rsidRPr="006A0217">
        <w:rPr>
          <w:rFonts w:cs="Arial"/>
          <w:b/>
          <w:bCs/>
          <w:color w:val="0071BC"/>
          <w:szCs w:val="20"/>
        </w:rPr>
        <w:t xml:space="preserve"> Zahraniční obchod s high-tech zbožím</w:t>
      </w:r>
    </w:p>
    <w:p w14:paraId="4B74FF4A" w14:textId="77777777" w:rsidR="00BD2696" w:rsidRPr="00BD2696" w:rsidRDefault="00BD2696" w:rsidP="00BD2696">
      <w:pPr>
        <w:spacing w:before="120"/>
        <w:rPr>
          <w:rFonts w:cs="Arial"/>
          <w:sz w:val="18"/>
          <w:szCs w:val="18"/>
        </w:rPr>
      </w:pPr>
      <w:r w:rsidRPr="00BD2696">
        <w:rPr>
          <w:rFonts w:cs="Arial"/>
          <w:sz w:val="18"/>
          <w:szCs w:val="18"/>
        </w:rPr>
        <w:t xml:space="preserve">Zbožím s vysokou technologickou náročností (dále jen </w:t>
      </w:r>
      <w:r w:rsidRPr="00BD2696">
        <w:rPr>
          <w:rFonts w:cs="Arial"/>
          <w:b/>
          <w:sz w:val="18"/>
          <w:szCs w:val="18"/>
        </w:rPr>
        <w:t>high-tech zboží</w:t>
      </w:r>
      <w:r w:rsidRPr="00BD2696">
        <w:rPr>
          <w:rFonts w:cs="Arial"/>
          <w:sz w:val="18"/>
          <w:szCs w:val="18"/>
        </w:rPr>
        <w:t>) se rozumí výrobky, jejichž výroba a zpracování vyžadují v převažující míře špičkové, technologicky velmi pokročilé a náročné provozy. Vývoj těchto produktů provází zpravidla relativně vysoké náklady na výzkum, vývoj a inovace.</w:t>
      </w:r>
    </w:p>
    <w:p w14:paraId="72B76F5C" w14:textId="6272A21B" w:rsidR="00D41A99" w:rsidRPr="00E31C53" w:rsidRDefault="00BD2696" w:rsidP="00BD2696">
      <w:pPr>
        <w:spacing w:before="120"/>
        <w:rPr>
          <w:rFonts w:cs="Arial"/>
          <w:sz w:val="18"/>
          <w:szCs w:val="18"/>
        </w:rPr>
      </w:pPr>
      <w:r w:rsidRPr="00BD2696">
        <w:rPr>
          <w:rFonts w:cs="Arial"/>
          <w:b/>
          <w:sz w:val="18"/>
          <w:szCs w:val="18"/>
        </w:rPr>
        <w:t>High-tech zboží</w:t>
      </w:r>
      <w:r w:rsidRPr="00BD2696">
        <w:rPr>
          <w:rFonts w:cs="Arial"/>
          <w:sz w:val="18"/>
          <w:szCs w:val="18"/>
        </w:rPr>
        <w:t xml:space="preserve"> je </w:t>
      </w:r>
      <w:proofErr w:type="spellStart"/>
      <w:r w:rsidRPr="00BD2696">
        <w:rPr>
          <w:rFonts w:cs="Arial"/>
          <w:sz w:val="18"/>
          <w:szCs w:val="18"/>
        </w:rPr>
        <w:t>Eurostatem</w:t>
      </w:r>
      <w:proofErr w:type="spellEnd"/>
      <w:r w:rsidRPr="00BD2696">
        <w:rPr>
          <w:rFonts w:cs="Arial"/>
          <w:sz w:val="18"/>
          <w:szCs w:val="18"/>
        </w:rPr>
        <w:t xml:space="preserve"> rozděleno do devíti hlavních skupin, a to podle </w:t>
      </w:r>
      <w:r w:rsidRPr="00BD2696">
        <w:rPr>
          <w:rFonts w:cs="Arial"/>
          <w:b/>
          <w:sz w:val="18"/>
          <w:szCs w:val="18"/>
        </w:rPr>
        <w:t>Standardní mezinárodní obchodní klasifikace (SITC)</w:t>
      </w:r>
      <w:r w:rsidRPr="00BD2696">
        <w:rPr>
          <w:rFonts w:cs="Arial"/>
          <w:sz w:val="18"/>
          <w:szCs w:val="18"/>
        </w:rPr>
        <w:t>.</w:t>
      </w:r>
      <w:r w:rsidRPr="00BD2696">
        <w:rPr>
          <w:rFonts w:cs="Arial"/>
          <w:b/>
          <w:sz w:val="18"/>
          <w:szCs w:val="18"/>
        </w:rPr>
        <w:t xml:space="preserve"> </w:t>
      </w:r>
      <w:r w:rsidRPr="00BD2696">
        <w:rPr>
          <w:rFonts w:cs="Arial"/>
          <w:sz w:val="18"/>
          <w:szCs w:val="18"/>
        </w:rPr>
        <w:t xml:space="preserve">Skupiny jako je chemie, farmacie, elektrotechnika nebo neelektrické stroje zahrnují pouze vybrané zboží podle klasifikace SITC, tak jak bylo jednotně určeno </w:t>
      </w:r>
      <w:proofErr w:type="spellStart"/>
      <w:r w:rsidRPr="00BD2696">
        <w:rPr>
          <w:rFonts w:cs="Arial"/>
          <w:sz w:val="18"/>
          <w:szCs w:val="18"/>
        </w:rPr>
        <w:t>Eurostatem</w:t>
      </w:r>
      <w:proofErr w:type="spellEnd"/>
      <w:r w:rsidRPr="00BD2696">
        <w:rPr>
          <w:rFonts w:cs="Arial"/>
          <w:sz w:val="18"/>
          <w:szCs w:val="18"/>
        </w:rPr>
        <w:t xml:space="preserve">. V případě publikovaných údajů o vývozu a dovozu </w:t>
      </w:r>
      <w:r w:rsidRPr="00BD2696">
        <w:rPr>
          <w:rFonts w:cs="Arial"/>
          <w:b/>
          <w:sz w:val="18"/>
          <w:szCs w:val="18"/>
        </w:rPr>
        <w:t>zbraní a munice</w:t>
      </w:r>
      <w:r w:rsidRPr="00BD2696">
        <w:rPr>
          <w:rFonts w:cs="Arial"/>
          <w:sz w:val="18"/>
          <w:szCs w:val="18"/>
        </w:rPr>
        <w:t xml:space="preserve">, které taky spadají do high-tech zboží, ČSÚ z bezpečnostních důvodů a v souladu s metodikou </w:t>
      </w:r>
      <w:proofErr w:type="spellStart"/>
      <w:r w:rsidRPr="00BD2696">
        <w:rPr>
          <w:rFonts w:cs="Arial"/>
          <w:sz w:val="18"/>
          <w:szCs w:val="18"/>
        </w:rPr>
        <w:t>Eurostatu</w:t>
      </w:r>
      <w:proofErr w:type="spellEnd"/>
      <w:r w:rsidRPr="00BD2696">
        <w:rPr>
          <w:rFonts w:cs="Arial"/>
          <w:sz w:val="18"/>
          <w:szCs w:val="18"/>
        </w:rPr>
        <w:t xml:space="preserve"> nezachycuje skutečný rozsah zahraničního obchodu s touto komoditou. Podrobné vymezení těchto skupin podle SITC kódů je uvedeno </w:t>
      </w:r>
      <w:proofErr w:type="gramStart"/>
      <w:r w:rsidR="00D41A99" w:rsidRPr="00CA4BA1">
        <w:rPr>
          <w:rFonts w:cs="Arial"/>
          <w:sz w:val="18"/>
          <w:szCs w:val="18"/>
        </w:rPr>
        <w:t>na</w:t>
      </w:r>
      <w:r w:rsidR="00D56D1F">
        <w:rPr>
          <w:rFonts w:cs="Arial"/>
          <w:sz w:val="18"/>
          <w:szCs w:val="18"/>
        </w:rPr>
        <w:t> </w:t>
      </w:r>
      <w:r w:rsidR="00D41A99" w:rsidRPr="00CA4BA1">
        <w:rPr>
          <w:rFonts w:cs="Arial"/>
          <w:sz w:val="18"/>
          <w:szCs w:val="18"/>
        </w:rPr>
        <w:t xml:space="preserve"> internetových</w:t>
      </w:r>
      <w:proofErr w:type="gramEnd"/>
      <w:r w:rsidR="00D41A99" w:rsidRPr="00CA4BA1">
        <w:rPr>
          <w:rFonts w:cs="Arial"/>
          <w:sz w:val="18"/>
          <w:szCs w:val="18"/>
        </w:rPr>
        <w:t xml:space="preserve"> stránkách ČSÚ pod následující</w:t>
      </w:r>
      <w:r w:rsidR="00D41A99">
        <w:rPr>
          <w:rFonts w:cs="Arial"/>
          <w:sz w:val="18"/>
          <w:szCs w:val="18"/>
        </w:rPr>
        <w:t>m</w:t>
      </w:r>
      <w:r w:rsidR="00D41A99" w:rsidRPr="00CA4BA1">
        <w:rPr>
          <w:rFonts w:cs="Arial"/>
          <w:sz w:val="18"/>
          <w:szCs w:val="18"/>
        </w:rPr>
        <w:t xml:space="preserve"> odkazem:</w:t>
      </w:r>
      <w:r w:rsidR="00D41A99">
        <w:rPr>
          <w:rFonts w:cs="Arial"/>
          <w:sz w:val="18"/>
          <w:szCs w:val="18"/>
        </w:rPr>
        <w:t xml:space="preserve"> </w:t>
      </w:r>
      <w:hyperlink r:id="rId13" w:history="1">
        <w:r w:rsidR="00D41A99" w:rsidRPr="00647019">
          <w:rPr>
            <w:rStyle w:val="Hypertextovodkaz"/>
            <w:rFonts w:cs="Arial"/>
            <w:sz w:val="18"/>
            <w:szCs w:val="18"/>
          </w:rPr>
          <w:t>https://csu.gov.cz/zahranicni-obchod-s-hightech-zbozim</w:t>
        </w:r>
      </w:hyperlink>
      <w:r w:rsidR="00D41A99" w:rsidRPr="00CA4BA1">
        <w:rPr>
          <w:rFonts w:cs="Arial"/>
          <w:sz w:val="18"/>
          <w:szCs w:val="18"/>
        </w:rPr>
        <w:t>.</w:t>
      </w:r>
    </w:p>
    <w:p w14:paraId="0238016E" w14:textId="7C35D017" w:rsidR="00D41A99" w:rsidRPr="001D022F" w:rsidRDefault="00B24E46" w:rsidP="00D41A99">
      <w:pPr>
        <w:spacing w:before="120"/>
        <w:rPr>
          <w:sz w:val="18"/>
          <w:szCs w:val="18"/>
        </w:rPr>
      </w:pPr>
      <w:r w:rsidRPr="00B24E46">
        <w:rPr>
          <w:rFonts w:cs="Arial"/>
          <w:sz w:val="18"/>
          <w:szCs w:val="18"/>
        </w:rPr>
        <w:t xml:space="preserve">Data za vývoz a dovoz high-tech zboží pocházejí z datových výstupů </w:t>
      </w:r>
      <w:r w:rsidRPr="00B24E46">
        <w:rPr>
          <w:rFonts w:cs="Arial"/>
          <w:b/>
          <w:sz w:val="18"/>
          <w:szCs w:val="18"/>
        </w:rPr>
        <w:t>statistiky zahraničního obchodu</w:t>
      </w:r>
      <w:r w:rsidRPr="00B24E46">
        <w:rPr>
          <w:rFonts w:cs="Arial"/>
          <w:sz w:val="18"/>
          <w:szCs w:val="18"/>
        </w:rPr>
        <w:t xml:space="preserve">, která sleduje skutečný obchod se zbožím realizovaný mezi českými a zahraničními subjekty, tedy obchod, kdy dochází ke změně vlastnictví mezi rezidenty a nerezidenty. Tyto údaje se liší od mezinárodních dat publikovaných </w:t>
      </w:r>
      <w:proofErr w:type="spellStart"/>
      <w:r w:rsidRPr="00B24E46">
        <w:rPr>
          <w:rFonts w:cs="Arial"/>
          <w:sz w:val="18"/>
          <w:szCs w:val="18"/>
        </w:rPr>
        <w:t>Eurostatem</w:t>
      </w:r>
      <w:proofErr w:type="spellEnd"/>
      <w:r w:rsidRPr="00B24E46">
        <w:rPr>
          <w:rFonts w:cs="Arial"/>
          <w:sz w:val="18"/>
          <w:szCs w:val="18"/>
        </w:rPr>
        <w:t xml:space="preserve">, který zveřejňuje v rámci statistiky zahraničního obchodu, údaje o fyzickém pohybu zboží přes hranice. Podrobnější informace lze nalézt v metodických vysvětlivkách uvedených v kapitole </w:t>
      </w:r>
      <w:r w:rsidRPr="00B24E46">
        <w:rPr>
          <w:rFonts w:cs="Arial"/>
          <w:b/>
          <w:sz w:val="18"/>
          <w:szCs w:val="18"/>
        </w:rPr>
        <w:t>11</w:t>
      </w:r>
      <w:r w:rsidRPr="00B24E46">
        <w:rPr>
          <w:rFonts w:cs="Arial"/>
          <w:sz w:val="18"/>
          <w:szCs w:val="18"/>
        </w:rPr>
        <w:t xml:space="preserve"> Zahraniční obchod se zbožím nebo na stránkách ČSÚ pod následující odkazem:</w:t>
      </w:r>
      <w:r w:rsidRPr="00B24E46">
        <w:t xml:space="preserve"> </w:t>
      </w:r>
      <w:hyperlink r:id="rId14" w:history="1">
        <w:r w:rsidR="00D41A99" w:rsidRPr="001D022F">
          <w:rPr>
            <w:rStyle w:val="Hypertextovodkaz"/>
            <w:sz w:val="18"/>
            <w:szCs w:val="18"/>
          </w:rPr>
          <w:t>https://csu.gov.cz/zahranicni-obchod-se-zbozim</w:t>
        </w:r>
      </w:hyperlink>
    </w:p>
    <w:p w14:paraId="399B86BE" w14:textId="77777777" w:rsidR="00D41A99" w:rsidRDefault="00D41A99" w:rsidP="00D41A99">
      <w:pPr>
        <w:rPr>
          <w:rFonts w:cs="Arial"/>
          <w:sz w:val="18"/>
          <w:szCs w:val="18"/>
        </w:rPr>
      </w:pPr>
    </w:p>
    <w:p w14:paraId="1E8D0031" w14:textId="77777777" w:rsidR="00D41A99" w:rsidRPr="00DA5F43" w:rsidRDefault="00D41A99" w:rsidP="00D41A99">
      <w:pPr>
        <w:rPr>
          <w:rFonts w:cs="Arial"/>
          <w:sz w:val="18"/>
          <w:szCs w:val="18"/>
        </w:rPr>
      </w:pPr>
    </w:p>
    <w:p w14:paraId="224D2820" w14:textId="296E6A95" w:rsidR="00D41A99" w:rsidRPr="003E1A85" w:rsidRDefault="00D41A99" w:rsidP="00D41A99">
      <w:pPr>
        <w:rPr>
          <w:rFonts w:cs="Arial"/>
          <w:b/>
          <w:bCs/>
          <w:color w:val="0071BC"/>
          <w:szCs w:val="20"/>
        </w:rPr>
      </w:pPr>
      <w:r w:rsidRPr="003E1A85">
        <w:rPr>
          <w:rFonts w:cs="Arial"/>
          <w:b/>
          <w:color w:val="0071BC"/>
          <w:szCs w:val="20"/>
        </w:rPr>
        <w:t xml:space="preserve">Tab. </w:t>
      </w:r>
      <w:r w:rsidRPr="003E1A85">
        <w:rPr>
          <w:rFonts w:cs="Arial"/>
          <w:b/>
          <w:bCs/>
          <w:color w:val="0071BC"/>
          <w:szCs w:val="20"/>
        </w:rPr>
        <w:t>23</w:t>
      </w:r>
      <w:r w:rsidR="00D56D1F">
        <w:rPr>
          <w:rFonts w:cs="Arial"/>
          <w:b/>
          <w:bCs/>
          <w:color w:val="0071BC"/>
          <w:szCs w:val="20"/>
        </w:rPr>
        <w:t>.24</w:t>
      </w:r>
      <w:r w:rsidRPr="003E1A85">
        <w:rPr>
          <w:rFonts w:cs="Arial"/>
          <w:b/>
          <w:bCs/>
          <w:color w:val="0071BC"/>
          <w:szCs w:val="20"/>
        </w:rPr>
        <w:t xml:space="preserve"> Zahraniční obchod s vědeckými a technickými službami</w:t>
      </w:r>
    </w:p>
    <w:p w14:paraId="53160098" w14:textId="77777777" w:rsidR="006D117A" w:rsidRPr="006D117A" w:rsidRDefault="006D117A" w:rsidP="006D117A">
      <w:pPr>
        <w:spacing w:before="120"/>
        <w:rPr>
          <w:rFonts w:cs="Arial"/>
          <w:sz w:val="18"/>
          <w:szCs w:val="18"/>
        </w:rPr>
      </w:pPr>
      <w:r w:rsidRPr="006D117A">
        <w:rPr>
          <w:rFonts w:cs="Arial"/>
          <w:sz w:val="18"/>
          <w:szCs w:val="18"/>
        </w:rPr>
        <w:t>Údaje o příjmech, resp. platbách získaných v rámci zahraničního obchodu s vědeckými a technickými službami vyjadřují technologickou úroveň ekonomiky, tj. informují o rozsahu zahraničního obchodu s průmyslovým vlastnictvím a znalostmi spojenými s vyspělými technologiemi.</w:t>
      </w:r>
    </w:p>
    <w:p w14:paraId="0E21BC2F" w14:textId="77777777" w:rsidR="006D117A" w:rsidRPr="006D117A" w:rsidRDefault="006D117A" w:rsidP="006D117A">
      <w:pPr>
        <w:spacing w:before="120"/>
        <w:rPr>
          <w:rFonts w:cs="Arial"/>
          <w:sz w:val="18"/>
          <w:szCs w:val="18"/>
        </w:rPr>
      </w:pPr>
      <w:r w:rsidRPr="006D117A">
        <w:rPr>
          <w:rFonts w:cs="Arial"/>
          <w:bCs/>
          <w:sz w:val="18"/>
          <w:szCs w:val="18"/>
        </w:rPr>
        <w:t>Data za vývoz a dovoz</w:t>
      </w:r>
      <w:r w:rsidRPr="006D117A">
        <w:rPr>
          <w:rFonts w:cs="Arial"/>
          <w:sz w:val="18"/>
          <w:szCs w:val="18"/>
        </w:rPr>
        <w:t xml:space="preserve"> </w:t>
      </w:r>
      <w:r w:rsidRPr="006D117A">
        <w:rPr>
          <w:rFonts w:cs="Arial"/>
          <w:bCs/>
          <w:sz w:val="18"/>
          <w:szCs w:val="18"/>
        </w:rPr>
        <w:t>vědeckých a technických</w:t>
      </w:r>
      <w:r w:rsidRPr="006D117A">
        <w:rPr>
          <w:rFonts w:cs="Arial"/>
          <w:sz w:val="18"/>
          <w:szCs w:val="18"/>
        </w:rPr>
        <w:t xml:space="preserve"> </w:t>
      </w:r>
      <w:r w:rsidRPr="006D117A">
        <w:rPr>
          <w:rFonts w:cs="Arial"/>
          <w:bCs/>
          <w:sz w:val="18"/>
          <w:szCs w:val="18"/>
        </w:rPr>
        <w:t>služeb</w:t>
      </w:r>
      <w:r w:rsidRPr="006D117A">
        <w:rPr>
          <w:rFonts w:cs="Arial"/>
          <w:sz w:val="18"/>
          <w:szCs w:val="18"/>
        </w:rPr>
        <w:t xml:space="preserve"> pocházejí ze</w:t>
      </w:r>
      <w:r w:rsidRPr="006D117A">
        <w:rPr>
          <w:rFonts w:cs="Arial"/>
          <w:b/>
          <w:sz w:val="18"/>
          <w:szCs w:val="18"/>
        </w:rPr>
        <w:t> zjišťování ČSÚ o vývozu a dovozu služeb ZO 1-04.</w:t>
      </w:r>
      <w:r w:rsidRPr="006D117A">
        <w:rPr>
          <w:rFonts w:cs="Arial"/>
          <w:sz w:val="18"/>
          <w:szCs w:val="18"/>
        </w:rPr>
        <w:t xml:space="preserve"> Jednotlivé položky těchto služeb jsou pak vymezeny na základě mezinárodní </w:t>
      </w:r>
      <w:r w:rsidRPr="006D117A">
        <w:rPr>
          <w:rFonts w:cs="Arial"/>
          <w:b/>
          <w:sz w:val="18"/>
          <w:szCs w:val="18"/>
        </w:rPr>
        <w:t>Rozšířené klasifikace služeb v platební bilanci (EBOPS 2010),</w:t>
      </w:r>
      <w:r w:rsidRPr="006D117A">
        <w:rPr>
          <w:rFonts w:cs="Arial"/>
          <w:sz w:val="18"/>
          <w:szCs w:val="18"/>
        </w:rPr>
        <w:t xml:space="preserve"> a to</w:t>
      </w:r>
      <w:r w:rsidRPr="006D117A">
        <w:rPr>
          <w:rFonts w:cs="Arial"/>
          <w:b/>
          <w:sz w:val="18"/>
          <w:szCs w:val="18"/>
        </w:rPr>
        <w:t xml:space="preserve"> </w:t>
      </w:r>
      <w:r w:rsidRPr="006D117A">
        <w:rPr>
          <w:rFonts w:cs="Arial"/>
          <w:sz w:val="18"/>
          <w:szCs w:val="18"/>
        </w:rPr>
        <w:t>následovně:</w:t>
      </w:r>
    </w:p>
    <w:p w14:paraId="3F3D1F4E" w14:textId="77777777" w:rsidR="006D117A" w:rsidRPr="006D117A" w:rsidRDefault="006D117A" w:rsidP="006D117A">
      <w:pPr>
        <w:spacing w:before="120"/>
        <w:rPr>
          <w:rFonts w:cs="Arial"/>
          <w:sz w:val="18"/>
          <w:szCs w:val="18"/>
        </w:rPr>
      </w:pPr>
      <w:r w:rsidRPr="006D117A">
        <w:rPr>
          <w:rFonts w:cs="Arial"/>
          <w:sz w:val="18"/>
          <w:szCs w:val="18"/>
        </w:rPr>
        <w:t>–</w:t>
      </w:r>
      <w:r w:rsidRPr="006D117A">
        <w:rPr>
          <w:rFonts w:cs="Arial"/>
          <w:sz w:val="18"/>
          <w:szCs w:val="18"/>
          <w:lang w:eastAsia="en-US"/>
        </w:rPr>
        <w:t> </w:t>
      </w:r>
      <w:r w:rsidRPr="006D117A">
        <w:rPr>
          <w:rFonts w:cs="Arial"/>
          <w:b/>
          <w:sz w:val="18"/>
          <w:szCs w:val="18"/>
        </w:rPr>
        <w:t>výzkum a vývoj</w:t>
      </w:r>
      <w:r w:rsidRPr="006D117A">
        <w:rPr>
          <w:rFonts w:cs="Arial"/>
          <w:sz w:val="18"/>
          <w:szCs w:val="18"/>
        </w:rPr>
        <w:t xml:space="preserve"> (kód SJ1) zahrnuje:</w:t>
      </w:r>
    </w:p>
    <w:p w14:paraId="26E6D113" w14:textId="77777777" w:rsidR="006D117A" w:rsidRPr="006D117A" w:rsidRDefault="006D117A" w:rsidP="006D117A">
      <w:pPr>
        <w:autoSpaceDE w:val="0"/>
        <w:autoSpaceDN w:val="0"/>
        <w:adjustRightInd w:val="0"/>
        <w:ind w:left="426" w:hanging="142"/>
        <w:rPr>
          <w:rFonts w:cs="Arial"/>
          <w:color w:val="000000"/>
          <w:sz w:val="18"/>
          <w:szCs w:val="18"/>
        </w:rPr>
      </w:pPr>
      <w:r w:rsidRPr="006D117A">
        <w:rPr>
          <w:rFonts w:cs="Arial"/>
          <w:sz w:val="18"/>
          <w:szCs w:val="18"/>
        </w:rPr>
        <w:t>–</w:t>
      </w:r>
      <w:r w:rsidRPr="006D117A">
        <w:rPr>
          <w:rFonts w:cs="Arial"/>
          <w:sz w:val="18"/>
          <w:szCs w:val="18"/>
          <w:lang w:eastAsia="en-US"/>
        </w:rPr>
        <w:t> </w:t>
      </w:r>
      <w:r w:rsidRPr="006D117A">
        <w:rPr>
          <w:rFonts w:cs="Arial"/>
          <w:b/>
          <w:color w:val="000000"/>
          <w:sz w:val="18"/>
          <w:szCs w:val="18"/>
        </w:rPr>
        <w:t xml:space="preserve">služby výzkumu a vývoje, </w:t>
      </w:r>
      <w:r w:rsidRPr="006D117A">
        <w:rPr>
          <w:rFonts w:cs="Arial"/>
          <w:color w:val="000000"/>
          <w:sz w:val="18"/>
          <w:szCs w:val="18"/>
        </w:rPr>
        <w:t xml:space="preserve">tj. výzkum a vývoj prováděný na zakázku pro jiný subjekt. Tato položka může zahrnovat i příspěvky, subvence nebo granty (finanční transfer) poskytnuté nebo získané na prováděný </w:t>
      </w:r>
      <w:proofErr w:type="spellStart"/>
      <w:r w:rsidRPr="006D117A">
        <w:rPr>
          <w:rFonts w:cs="Arial"/>
          <w:color w:val="000000"/>
          <w:sz w:val="18"/>
          <w:szCs w:val="18"/>
        </w:rPr>
        <w:t>VaV</w:t>
      </w:r>
      <w:proofErr w:type="spellEnd"/>
      <w:r w:rsidRPr="006D117A">
        <w:rPr>
          <w:rFonts w:cs="Arial"/>
          <w:color w:val="000000"/>
          <w:sz w:val="18"/>
          <w:szCs w:val="18"/>
        </w:rPr>
        <w:t xml:space="preserve"> mezi podniky </w:t>
      </w:r>
      <w:proofErr w:type="gramStart"/>
      <w:r w:rsidRPr="006D117A">
        <w:rPr>
          <w:rFonts w:cs="Arial"/>
          <w:color w:val="000000"/>
          <w:sz w:val="18"/>
          <w:szCs w:val="18"/>
        </w:rPr>
        <w:t>ve  stejné</w:t>
      </w:r>
      <w:proofErr w:type="gramEnd"/>
      <w:r w:rsidRPr="006D117A">
        <w:rPr>
          <w:rFonts w:cs="Arial"/>
          <w:color w:val="000000"/>
          <w:sz w:val="18"/>
          <w:szCs w:val="18"/>
        </w:rPr>
        <w:t xml:space="preserve"> skupině a</w:t>
      </w:r>
    </w:p>
    <w:p w14:paraId="7FEF824A" w14:textId="77777777" w:rsidR="006D117A" w:rsidRPr="006D117A" w:rsidRDefault="006D117A" w:rsidP="006D117A">
      <w:pPr>
        <w:autoSpaceDE w:val="0"/>
        <w:autoSpaceDN w:val="0"/>
        <w:adjustRightInd w:val="0"/>
        <w:ind w:left="426" w:hanging="142"/>
        <w:rPr>
          <w:rFonts w:cs="Arial"/>
          <w:color w:val="000000"/>
          <w:sz w:val="18"/>
          <w:szCs w:val="18"/>
        </w:rPr>
      </w:pPr>
      <w:r w:rsidRPr="006D117A">
        <w:rPr>
          <w:rFonts w:cs="Arial"/>
          <w:sz w:val="18"/>
          <w:szCs w:val="18"/>
        </w:rPr>
        <w:t>–</w:t>
      </w:r>
      <w:r w:rsidRPr="006D117A">
        <w:rPr>
          <w:rFonts w:cs="Arial"/>
          <w:sz w:val="18"/>
          <w:szCs w:val="18"/>
          <w:lang w:eastAsia="en-US"/>
        </w:rPr>
        <w:t> </w:t>
      </w:r>
      <w:r w:rsidRPr="006D117A">
        <w:rPr>
          <w:rFonts w:cs="Arial"/>
          <w:b/>
          <w:color w:val="000000"/>
          <w:sz w:val="18"/>
          <w:szCs w:val="18"/>
        </w:rPr>
        <w:t xml:space="preserve">vlastnická práva z výzkumu a vývoje, </w:t>
      </w:r>
      <w:r w:rsidRPr="006D117A">
        <w:rPr>
          <w:rFonts w:cs="Arial"/>
          <w:color w:val="000000"/>
          <w:sz w:val="18"/>
          <w:szCs w:val="18"/>
        </w:rPr>
        <w:t>tj.</w:t>
      </w:r>
      <w:r w:rsidRPr="006D117A">
        <w:rPr>
          <w:rFonts w:cs="Arial"/>
          <w:b/>
          <w:color w:val="000000"/>
          <w:sz w:val="18"/>
          <w:szCs w:val="18"/>
        </w:rPr>
        <w:t xml:space="preserve"> </w:t>
      </w:r>
      <w:r w:rsidRPr="006D117A">
        <w:rPr>
          <w:rFonts w:cs="Arial"/>
          <w:color w:val="000000"/>
          <w:sz w:val="18"/>
          <w:szCs w:val="18"/>
        </w:rPr>
        <w:t xml:space="preserve">prodej a nákup patentů, výrobních postupů, užitných a průmyslových vzorů, designu či ochranných známek, které jsou výsledkem </w:t>
      </w:r>
      <w:proofErr w:type="spellStart"/>
      <w:r w:rsidRPr="006D117A">
        <w:rPr>
          <w:rFonts w:cs="Arial"/>
          <w:color w:val="000000"/>
          <w:sz w:val="18"/>
          <w:szCs w:val="18"/>
        </w:rPr>
        <w:t>VaV</w:t>
      </w:r>
      <w:proofErr w:type="spellEnd"/>
      <w:r w:rsidRPr="006D117A">
        <w:rPr>
          <w:rFonts w:cs="Arial"/>
          <w:color w:val="000000"/>
          <w:sz w:val="18"/>
          <w:szCs w:val="18"/>
        </w:rPr>
        <w:t xml:space="preserve"> činnosti. </w:t>
      </w:r>
    </w:p>
    <w:p w14:paraId="22666086" w14:textId="77777777" w:rsidR="006D117A" w:rsidRPr="006D117A" w:rsidRDefault="006D117A" w:rsidP="006D117A">
      <w:pPr>
        <w:autoSpaceDE w:val="0"/>
        <w:autoSpaceDN w:val="0"/>
        <w:adjustRightInd w:val="0"/>
        <w:spacing w:before="120"/>
        <w:rPr>
          <w:rFonts w:cs="Arial"/>
          <w:color w:val="000000"/>
          <w:sz w:val="18"/>
          <w:szCs w:val="18"/>
        </w:rPr>
      </w:pPr>
      <w:r w:rsidRPr="006D117A">
        <w:rPr>
          <w:rFonts w:cs="Arial"/>
          <w:sz w:val="18"/>
          <w:szCs w:val="18"/>
        </w:rPr>
        <w:lastRenderedPageBreak/>
        <w:t>Poznámka:</w:t>
      </w:r>
      <w:r w:rsidRPr="006D117A">
        <w:rPr>
          <w:rFonts w:cs="Arial"/>
          <w:b/>
          <w:sz w:val="18"/>
          <w:szCs w:val="18"/>
        </w:rPr>
        <w:t xml:space="preserve"> Licenční poplatky za právo užívat produkty průmyslového vlastnictví</w:t>
      </w:r>
      <w:r w:rsidRPr="006D117A">
        <w:rPr>
          <w:rFonts w:cs="Arial"/>
          <w:sz w:val="18"/>
          <w:szCs w:val="18"/>
        </w:rPr>
        <w:t xml:space="preserve"> vzniklých na základě prováděné </w:t>
      </w:r>
      <w:proofErr w:type="spellStart"/>
      <w:r w:rsidRPr="006D117A">
        <w:rPr>
          <w:rFonts w:cs="Arial"/>
          <w:sz w:val="18"/>
          <w:szCs w:val="18"/>
        </w:rPr>
        <w:t>VaV</w:t>
      </w:r>
      <w:proofErr w:type="spellEnd"/>
      <w:r w:rsidRPr="006D117A">
        <w:rPr>
          <w:rFonts w:cs="Arial"/>
          <w:sz w:val="18"/>
          <w:szCs w:val="18"/>
        </w:rPr>
        <w:t xml:space="preserve"> činnosti, tj. příjmy, resp. platby za autorizované dočasné užívání vynálezů, výrobně technických poznatků a postupů (know-how) a ostatních nehmotných výsledků </w:t>
      </w:r>
      <w:proofErr w:type="spellStart"/>
      <w:r w:rsidRPr="006D117A">
        <w:rPr>
          <w:rFonts w:cs="Arial"/>
          <w:sz w:val="18"/>
          <w:szCs w:val="18"/>
        </w:rPr>
        <w:t>VaV</w:t>
      </w:r>
      <w:proofErr w:type="spellEnd"/>
      <w:r w:rsidRPr="006D117A">
        <w:rPr>
          <w:rFonts w:cs="Arial"/>
          <w:sz w:val="18"/>
          <w:szCs w:val="18"/>
        </w:rPr>
        <w:t xml:space="preserve"> činnosti jsou sledovány samostatně, tj. nejsou </w:t>
      </w:r>
      <w:r w:rsidRPr="006D117A">
        <w:rPr>
          <w:rFonts w:cs="Arial"/>
          <w:b/>
          <w:sz w:val="18"/>
          <w:szCs w:val="18"/>
        </w:rPr>
        <w:t>součástí této položky</w:t>
      </w:r>
      <w:r w:rsidRPr="006D117A">
        <w:rPr>
          <w:rFonts w:cs="Arial"/>
          <w:sz w:val="18"/>
          <w:szCs w:val="18"/>
        </w:rPr>
        <w:t>.</w:t>
      </w:r>
    </w:p>
    <w:p w14:paraId="4C91B019" w14:textId="77777777" w:rsidR="006D117A" w:rsidRPr="006D117A" w:rsidRDefault="006D117A" w:rsidP="006D117A">
      <w:pPr>
        <w:spacing w:before="120"/>
        <w:rPr>
          <w:rFonts w:cs="Arial"/>
          <w:sz w:val="18"/>
          <w:szCs w:val="18"/>
        </w:rPr>
      </w:pPr>
      <w:r w:rsidRPr="006D117A">
        <w:rPr>
          <w:rFonts w:cs="Arial"/>
          <w:sz w:val="18"/>
          <w:szCs w:val="18"/>
        </w:rPr>
        <w:t>–</w:t>
      </w:r>
      <w:r w:rsidRPr="006D117A">
        <w:rPr>
          <w:rFonts w:cs="Arial"/>
          <w:sz w:val="18"/>
          <w:szCs w:val="18"/>
          <w:lang w:eastAsia="en-US"/>
        </w:rPr>
        <w:t> </w:t>
      </w:r>
      <w:r w:rsidRPr="006D117A">
        <w:rPr>
          <w:rFonts w:cs="Arial"/>
          <w:b/>
          <w:sz w:val="18"/>
          <w:szCs w:val="18"/>
        </w:rPr>
        <w:t>architektonické, inženýrské, vědecké a jiné technické služby</w:t>
      </w:r>
      <w:r w:rsidRPr="006D117A">
        <w:rPr>
          <w:rFonts w:cs="Arial"/>
          <w:sz w:val="18"/>
          <w:szCs w:val="18"/>
        </w:rPr>
        <w:t xml:space="preserve"> – dále jen</w:t>
      </w:r>
      <w:r w:rsidRPr="006D117A">
        <w:rPr>
          <w:rFonts w:cs="Arial"/>
          <w:b/>
          <w:sz w:val="18"/>
          <w:szCs w:val="18"/>
        </w:rPr>
        <w:t xml:space="preserve"> technické služby </w:t>
      </w:r>
      <w:r w:rsidRPr="006D117A">
        <w:rPr>
          <w:rFonts w:cs="Arial"/>
          <w:sz w:val="18"/>
          <w:szCs w:val="18"/>
        </w:rPr>
        <w:t>(SJ31) zahrnují:</w:t>
      </w:r>
    </w:p>
    <w:p w14:paraId="0C1D8A7F" w14:textId="77777777" w:rsidR="006D117A" w:rsidRPr="006D117A" w:rsidRDefault="006D117A" w:rsidP="006D117A">
      <w:pPr>
        <w:autoSpaceDE w:val="0"/>
        <w:autoSpaceDN w:val="0"/>
        <w:adjustRightInd w:val="0"/>
        <w:ind w:firstLine="284"/>
        <w:rPr>
          <w:rFonts w:cs="Arial"/>
          <w:color w:val="000000"/>
          <w:sz w:val="18"/>
          <w:szCs w:val="18"/>
        </w:rPr>
      </w:pPr>
      <w:r w:rsidRPr="006D117A">
        <w:rPr>
          <w:rFonts w:cs="Arial"/>
          <w:sz w:val="18"/>
          <w:szCs w:val="18"/>
        </w:rPr>
        <w:t>–</w:t>
      </w:r>
      <w:r w:rsidRPr="006D117A">
        <w:rPr>
          <w:rFonts w:cs="Arial"/>
          <w:sz w:val="18"/>
          <w:szCs w:val="18"/>
          <w:lang w:eastAsia="en-US"/>
        </w:rPr>
        <w:t> </w:t>
      </w:r>
      <w:r w:rsidRPr="006D117A">
        <w:rPr>
          <w:rFonts w:cs="Arial"/>
          <w:b/>
          <w:color w:val="000000"/>
          <w:sz w:val="18"/>
          <w:szCs w:val="18"/>
        </w:rPr>
        <w:t>architektonické služby</w:t>
      </w:r>
      <w:r w:rsidRPr="006D117A">
        <w:rPr>
          <w:rFonts w:cs="Arial"/>
          <w:color w:val="000000"/>
          <w:sz w:val="18"/>
          <w:szCs w:val="18"/>
        </w:rPr>
        <w:t xml:space="preserve"> (SJ311);</w:t>
      </w:r>
    </w:p>
    <w:p w14:paraId="6456F4B0" w14:textId="77777777" w:rsidR="006D117A" w:rsidRPr="006D117A" w:rsidRDefault="006D117A" w:rsidP="006D117A">
      <w:pPr>
        <w:autoSpaceDE w:val="0"/>
        <w:autoSpaceDN w:val="0"/>
        <w:adjustRightInd w:val="0"/>
        <w:ind w:left="426" w:hanging="142"/>
        <w:rPr>
          <w:rFonts w:cs="Arial"/>
          <w:color w:val="000000"/>
          <w:sz w:val="18"/>
          <w:szCs w:val="18"/>
        </w:rPr>
      </w:pPr>
      <w:r w:rsidRPr="006D117A">
        <w:rPr>
          <w:rFonts w:cs="Arial"/>
          <w:sz w:val="18"/>
          <w:szCs w:val="18"/>
        </w:rPr>
        <w:t>–</w:t>
      </w:r>
      <w:r w:rsidRPr="006D117A">
        <w:rPr>
          <w:rFonts w:cs="Arial"/>
          <w:sz w:val="18"/>
          <w:szCs w:val="18"/>
          <w:lang w:eastAsia="en-US"/>
        </w:rPr>
        <w:t> </w:t>
      </w:r>
      <w:r w:rsidRPr="006D117A">
        <w:rPr>
          <w:rFonts w:cs="Arial"/>
          <w:b/>
          <w:color w:val="000000"/>
          <w:sz w:val="18"/>
          <w:szCs w:val="18"/>
        </w:rPr>
        <w:t xml:space="preserve">inženýrské služby </w:t>
      </w:r>
      <w:r w:rsidRPr="006D117A">
        <w:rPr>
          <w:rFonts w:cs="Arial"/>
          <w:color w:val="000000"/>
          <w:sz w:val="18"/>
          <w:szCs w:val="18"/>
        </w:rPr>
        <w:t>(SJ312) pro stavební, energetické, dopravní, průmyslové apod. projekty a související technické poradenství včetně geologických, geofyzikálních a souvisejících průzkumných a poradenských služeb a</w:t>
      </w:r>
    </w:p>
    <w:p w14:paraId="76F5F9DF" w14:textId="77777777" w:rsidR="006D117A" w:rsidRPr="006D117A" w:rsidRDefault="006D117A" w:rsidP="006D117A">
      <w:pPr>
        <w:autoSpaceDE w:val="0"/>
        <w:autoSpaceDN w:val="0"/>
        <w:adjustRightInd w:val="0"/>
        <w:ind w:left="426" w:hanging="142"/>
        <w:rPr>
          <w:rFonts w:cs="Arial"/>
          <w:color w:val="000000"/>
          <w:sz w:val="18"/>
          <w:szCs w:val="18"/>
        </w:rPr>
      </w:pPr>
      <w:r w:rsidRPr="006D117A">
        <w:rPr>
          <w:rFonts w:cs="Arial"/>
          <w:sz w:val="18"/>
          <w:szCs w:val="18"/>
        </w:rPr>
        <w:t>–</w:t>
      </w:r>
      <w:r w:rsidRPr="006D117A">
        <w:rPr>
          <w:rFonts w:cs="Arial"/>
          <w:sz w:val="18"/>
          <w:szCs w:val="18"/>
          <w:lang w:eastAsia="en-US"/>
        </w:rPr>
        <w:t> </w:t>
      </w:r>
      <w:r w:rsidRPr="006D117A">
        <w:rPr>
          <w:rFonts w:cs="Arial"/>
          <w:b/>
          <w:color w:val="000000"/>
          <w:sz w:val="18"/>
          <w:szCs w:val="18"/>
        </w:rPr>
        <w:t xml:space="preserve">vědecké a jiné technické služby (SJ313) </w:t>
      </w:r>
      <w:r w:rsidRPr="006D117A">
        <w:rPr>
          <w:rFonts w:cs="Arial"/>
          <w:color w:val="000000"/>
          <w:sz w:val="18"/>
          <w:szCs w:val="18"/>
        </w:rPr>
        <w:t xml:space="preserve">zahrnující </w:t>
      </w:r>
      <w:r w:rsidRPr="006D117A">
        <w:rPr>
          <w:rFonts w:cs="Arial"/>
          <w:b/>
          <w:color w:val="000000"/>
          <w:sz w:val="18"/>
          <w:szCs w:val="18"/>
        </w:rPr>
        <w:t>především</w:t>
      </w:r>
      <w:r w:rsidRPr="006D117A">
        <w:rPr>
          <w:rFonts w:cs="Arial"/>
          <w:color w:val="000000"/>
          <w:sz w:val="18"/>
          <w:szCs w:val="18"/>
        </w:rPr>
        <w:t xml:space="preserve"> </w:t>
      </w:r>
      <w:r w:rsidRPr="006D117A">
        <w:rPr>
          <w:rFonts w:cs="Arial"/>
          <w:b/>
          <w:color w:val="000000"/>
          <w:sz w:val="18"/>
          <w:szCs w:val="18"/>
        </w:rPr>
        <w:t xml:space="preserve">technické zkoušky a analýzy </w:t>
      </w:r>
      <w:r w:rsidRPr="006D117A">
        <w:rPr>
          <w:rFonts w:cs="Arial"/>
          <w:color w:val="000000"/>
          <w:sz w:val="18"/>
          <w:szCs w:val="18"/>
        </w:rPr>
        <w:t>v oblasti</w:t>
      </w:r>
      <w:r w:rsidRPr="006D117A">
        <w:rPr>
          <w:rFonts w:cs="Arial"/>
          <w:b/>
          <w:color w:val="000000"/>
          <w:sz w:val="18"/>
          <w:szCs w:val="18"/>
        </w:rPr>
        <w:t xml:space="preserve"> </w:t>
      </w:r>
      <w:r w:rsidRPr="006D117A">
        <w:rPr>
          <w:rFonts w:cs="Arial"/>
          <w:color w:val="000000"/>
          <w:sz w:val="18"/>
          <w:szCs w:val="18"/>
        </w:rPr>
        <w:t xml:space="preserve">složení, čistoty a fyzikálních vlastností materiálů a výrobků, poskytování certifikace výrobků, vozidel, letadel, tlakových nádrží a dalších zařízení, služby technické inspekce silničních vozidel, testování léčiv. Do této položky patří i </w:t>
      </w:r>
      <w:r w:rsidRPr="006D117A">
        <w:rPr>
          <w:rFonts w:cs="Arial"/>
          <w:b/>
          <w:color w:val="000000"/>
          <w:sz w:val="18"/>
          <w:szCs w:val="18"/>
        </w:rPr>
        <w:t>geologické, geofyzikální a související služby</w:t>
      </w:r>
      <w:r w:rsidRPr="006D117A">
        <w:rPr>
          <w:rFonts w:cs="Arial"/>
          <w:color w:val="000000"/>
          <w:sz w:val="18"/>
          <w:szCs w:val="18"/>
        </w:rPr>
        <w:t xml:space="preserve"> a</w:t>
      </w:r>
      <w:r w:rsidRPr="006D117A">
        <w:rPr>
          <w:rFonts w:cs="Arial"/>
          <w:b/>
          <w:color w:val="000000"/>
          <w:sz w:val="18"/>
          <w:szCs w:val="18"/>
        </w:rPr>
        <w:t xml:space="preserve"> vědecké a technické služby j. n.</w:t>
      </w:r>
      <w:r w:rsidRPr="006D117A">
        <w:rPr>
          <w:rFonts w:cs="Arial"/>
          <w:color w:val="000000"/>
          <w:sz w:val="18"/>
          <w:szCs w:val="18"/>
        </w:rPr>
        <w:t xml:space="preserve"> zahrnující například meteorologické služby nebo činnosti patentových makléřů. </w:t>
      </w:r>
    </w:p>
    <w:p w14:paraId="557FDC77" w14:textId="76AF4D1C" w:rsidR="006D117A" w:rsidRPr="006D117A" w:rsidRDefault="006D117A" w:rsidP="006D117A">
      <w:pPr>
        <w:autoSpaceDE w:val="0"/>
        <w:autoSpaceDN w:val="0"/>
        <w:adjustRightInd w:val="0"/>
        <w:spacing w:before="120"/>
        <w:rPr>
          <w:rFonts w:cs="Arial"/>
          <w:color w:val="000000"/>
          <w:sz w:val="18"/>
          <w:szCs w:val="18"/>
        </w:rPr>
      </w:pPr>
      <w:r w:rsidRPr="006D117A">
        <w:rPr>
          <w:rFonts w:cs="Arial"/>
          <w:color w:val="000000"/>
          <w:sz w:val="18"/>
          <w:szCs w:val="18"/>
        </w:rPr>
        <w:t xml:space="preserve">Údaje o vývozu a dovozu </w:t>
      </w:r>
      <w:r w:rsidRPr="006D117A">
        <w:rPr>
          <w:rFonts w:cs="Arial"/>
          <w:b/>
          <w:color w:val="000000"/>
          <w:sz w:val="18"/>
          <w:szCs w:val="18"/>
        </w:rPr>
        <w:t>počítačových služeb</w:t>
      </w:r>
      <w:r w:rsidRPr="006D117A">
        <w:rPr>
          <w:rFonts w:cs="Arial"/>
          <w:color w:val="000000"/>
          <w:sz w:val="18"/>
          <w:szCs w:val="18"/>
        </w:rPr>
        <w:t xml:space="preserve">, které se někdy taky zařazují mezi technické služby, jsou uvedeny v kapitole </w:t>
      </w:r>
      <w:r w:rsidRPr="006D117A">
        <w:rPr>
          <w:rFonts w:cs="Arial"/>
          <w:b/>
          <w:color w:val="000000"/>
          <w:sz w:val="18"/>
          <w:szCs w:val="18"/>
        </w:rPr>
        <w:t>22</w:t>
      </w:r>
      <w:r w:rsidRPr="006D117A">
        <w:rPr>
          <w:rFonts w:cs="Arial"/>
          <w:color w:val="000000"/>
          <w:sz w:val="18"/>
          <w:szCs w:val="18"/>
        </w:rPr>
        <w:t xml:space="preserve"> Digitální ekonomika a společnost v tabulce 22.11 Zahraniční obchod s ICT službami.</w:t>
      </w:r>
    </w:p>
    <w:p w14:paraId="51000BB4" w14:textId="77777777" w:rsidR="00D41A99" w:rsidRDefault="00D41A99" w:rsidP="00D41A99">
      <w:pPr>
        <w:tabs>
          <w:tab w:val="left" w:pos="360"/>
        </w:tabs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  <w:r w:rsidRPr="005F5898">
        <w:rPr>
          <w:rFonts w:cs="Arial"/>
          <w:sz w:val="18"/>
          <w:szCs w:val="18"/>
        </w:rPr>
        <w:t xml:space="preserve">Podrobnější informace </w:t>
      </w:r>
      <w:r>
        <w:rPr>
          <w:rFonts w:cs="Arial"/>
          <w:sz w:val="18"/>
          <w:szCs w:val="18"/>
        </w:rPr>
        <w:t xml:space="preserve">k této </w:t>
      </w:r>
      <w:r w:rsidRPr="005F5898">
        <w:rPr>
          <w:rFonts w:cs="Arial"/>
          <w:sz w:val="18"/>
          <w:szCs w:val="18"/>
        </w:rPr>
        <w:t xml:space="preserve">statistice lze získat </w:t>
      </w:r>
      <w:r>
        <w:rPr>
          <w:rFonts w:cs="Arial"/>
          <w:sz w:val="18"/>
          <w:szCs w:val="18"/>
        </w:rPr>
        <w:t>zde:</w:t>
      </w:r>
      <w:r w:rsidRPr="00E31C53">
        <w:t xml:space="preserve"> </w:t>
      </w:r>
      <w:hyperlink r:id="rId15" w:history="1">
        <w:r w:rsidRPr="00350AE6">
          <w:rPr>
            <w:rStyle w:val="Hypertextovodkaz"/>
            <w:rFonts w:cs="Arial"/>
            <w:sz w:val="18"/>
            <w:szCs w:val="18"/>
          </w:rPr>
          <w:t>https://csu.gov.cz/zahranicni-obchod-s-technologickymi-sluzbami</w:t>
        </w:r>
      </w:hyperlink>
    </w:p>
    <w:p w14:paraId="09CDE2A4" w14:textId="5C252F7E" w:rsidR="00D41A99" w:rsidRDefault="00D41A99" w:rsidP="00D41A99">
      <w:pPr>
        <w:pStyle w:val="Default"/>
        <w:jc w:val="both"/>
        <w:rPr>
          <w:sz w:val="18"/>
          <w:szCs w:val="18"/>
        </w:rPr>
      </w:pPr>
    </w:p>
    <w:p w14:paraId="199BE1A6" w14:textId="77777777" w:rsidR="00DA5F43" w:rsidRPr="003E1A85" w:rsidRDefault="00DA5F43" w:rsidP="00D41A99">
      <w:pPr>
        <w:pStyle w:val="Default"/>
        <w:jc w:val="both"/>
        <w:rPr>
          <w:sz w:val="18"/>
          <w:szCs w:val="18"/>
        </w:rPr>
      </w:pPr>
    </w:p>
    <w:p w14:paraId="3A7C76C9" w14:textId="79854987" w:rsidR="00D41A99" w:rsidRPr="003E1A85" w:rsidRDefault="00D56D1F" w:rsidP="00D41A99">
      <w:pPr>
        <w:rPr>
          <w:rFonts w:cs="Arial"/>
          <w:b/>
          <w:bCs/>
          <w:color w:val="0071BC"/>
          <w:szCs w:val="20"/>
        </w:rPr>
      </w:pPr>
      <w:r>
        <w:rPr>
          <w:rFonts w:cs="Arial"/>
          <w:b/>
          <w:bCs/>
          <w:color w:val="0071BC"/>
          <w:szCs w:val="20"/>
        </w:rPr>
        <w:t>Tab. 23.</w:t>
      </w:r>
      <w:r w:rsidR="00D41A99" w:rsidRPr="00E31C53">
        <w:rPr>
          <w:rFonts w:cs="Arial"/>
          <w:b/>
          <w:bCs/>
          <w:color w:val="0071BC"/>
          <w:szCs w:val="20"/>
        </w:rPr>
        <w:t>25 Zpracovatelský průmysl podle technologické náročnosti – základní ukazatele</w:t>
      </w:r>
    </w:p>
    <w:p w14:paraId="4C0617AD" w14:textId="77777777" w:rsidR="003F5AAA" w:rsidRPr="003F5AAA" w:rsidRDefault="003F5AAA" w:rsidP="003F5AAA">
      <w:pPr>
        <w:spacing w:before="120"/>
        <w:rPr>
          <w:rFonts w:cs="Arial"/>
          <w:sz w:val="18"/>
          <w:szCs w:val="18"/>
        </w:rPr>
      </w:pPr>
      <w:r w:rsidRPr="003F5AAA">
        <w:rPr>
          <w:rFonts w:cs="Arial"/>
          <w:sz w:val="18"/>
          <w:szCs w:val="18"/>
        </w:rPr>
        <w:t>Členění zpracovatelského průmyslu na odvětví s vysokou technologickou náročností (</w:t>
      </w:r>
      <w:r w:rsidRPr="003F5AAA">
        <w:rPr>
          <w:rFonts w:cs="Arial"/>
          <w:b/>
          <w:sz w:val="18"/>
          <w:szCs w:val="18"/>
        </w:rPr>
        <w:t>high-tech</w:t>
      </w:r>
      <w:r w:rsidRPr="003F5AAA">
        <w:rPr>
          <w:rFonts w:cs="Arial"/>
          <w:sz w:val="18"/>
          <w:szCs w:val="18"/>
        </w:rPr>
        <w:t>), středně vysokou technologickou náročností (</w:t>
      </w:r>
      <w:r w:rsidRPr="003F5AAA">
        <w:rPr>
          <w:rFonts w:cs="Arial"/>
          <w:b/>
          <w:sz w:val="18"/>
          <w:szCs w:val="18"/>
        </w:rPr>
        <w:t>medium high-tech</w:t>
      </w:r>
      <w:r w:rsidRPr="003F5AAA">
        <w:rPr>
          <w:rFonts w:cs="Arial"/>
          <w:sz w:val="18"/>
          <w:szCs w:val="18"/>
        </w:rPr>
        <w:t>), středně nízkou technologickou náročností (</w:t>
      </w:r>
      <w:r w:rsidRPr="003F5AAA">
        <w:rPr>
          <w:rFonts w:cs="Arial"/>
          <w:b/>
          <w:sz w:val="18"/>
          <w:szCs w:val="18"/>
        </w:rPr>
        <w:t xml:space="preserve">medium </w:t>
      </w:r>
      <w:proofErr w:type="spellStart"/>
      <w:r w:rsidRPr="003F5AAA">
        <w:rPr>
          <w:rFonts w:cs="Arial"/>
          <w:b/>
          <w:sz w:val="18"/>
          <w:szCs w:val="18"/>
        </w:rPr>
        <w:t>low</w:t>
      </w:r>
      <w:proofErr w:type="spellEnd"/>
      <w:r w:rsidRPr="003F5AAA">
        <w:rPr>
          <w:rFonts w:cs="Arial"/>
          <w:b/>
          <w:sz w:val="18"/>
          <w:szCs w:val="18"/>
        </w:rPr>
        <w:t>-tech</w:t>
      </w:r>
      <w:r w:rsidRPr="003F5AAA">
        <w:rPr>
          <w:rFonts w:cs="Arial"/>
          <w:sz w:val="18"/>
          <w:szCs w:val="18"/>
        </w:rPr>
        <w:t>) a nízkou technologickou náročností (</w:t>
      </w:r>
      <w:proofErr w:type="spellStart"/>
      <w:r w:rsidRPr="003F5AAA">
        <w:rPr>
          <w:rFonts w:cs="Arial"/>
          <w:b/>
          <w:sz w:val="18"/>
          <w:szCs w:val="18"/>
        </w:rPr>
        <w:t>low</w:t>
      </w:r>
      <w:proofErr w:type="spellEnd"/>
      <w:r w:rsidRPr="003F5AAA">
        <w:rPr>
          <w:rFonts w:cs="Arial"/>
          <w:b/>
          <w:sz w:val="18"/>
          <w:szCs w:val="18"/>
        </w:rPr>
        <w:t>-tech</w:t>
      </w:r>
      <w:r w:rsidRPr="003F5AAA">
        <w:rPr>
          <w:rFonts w:cs="Arial"/>
          <w:sz w:val="18"/>
          <w:szCs w:val="18"/>
        </w:rPr>
        <w:t xml:space="preserve">) bylo provedeno OECD a později </w:t>
      </w:r>
      <w:proofErr w:type="spellStart"/>
      <w:r w:rsidRPr="003F5AAA">
        <w:rPr>
          <w:rFonts w:cs="Arial"/>
          <w:sz w:val="18"/>
          <w:szCs w:val="18"/>
        </w:rPr>
        <w:t>Eurostatem</w:t>
      </w:r>
      <w:proofErr w:type="spellEnd"/>
      <w:r w:rsidRPr="003F5AAA">
        <w:rPr>
          <w:rFonts w:cs="Arial"/>
          <w:sz w:val="18"/>
          <w:szCs w:val="18"/>
        </w:rPr>
        <w:t xml:space="preserve"> na základě míry používání pokročilých či špičkových (vyspělých) technologií při výrobě a výdajů na výzkum, vývoj a inovace. Ekonomické subjekty podnikatelského sektoru jsou do uvedených kategorií zařazeny na základě jejich převažující ekonomické činnosti podle </w:t>
      </w:r>
      <w:r w:rsidRPr="003F5AAA">
        <w:rPr>
          <w:rFonts w:cs="Arial"/>
          <w:b/>
          <w:sz w:val="18"/>
          <w:szCs w:val="18"/>
        </w:rPr>
        <w:t>Klasifikace CZ-NACE</w:t>
      </w:r>
      <w:r w:rsidRPr="003F5AAA">
        <w:rPr>
          <w:rFonts w:cs="Arial"/>
          <w:sz w:val="18"/>
          <w:szCs w:val="18"/>
        </w:rPr>
        <w:t>.</w:t>
      </w:r>
    </w:p>
    <w:p w14:paraId="305A0B29" w14:textId="1842E55E" w:rsidR="00D41A99" w:rsidRDefault="003F5AAA" w:rsidP="003F5AAA">
      <w:pPr>
        <w:tabs>
          <w:tab w:val="left" w:pos="360"/>
        </w:tabs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  <w:r w:rsidRPr="003F5AAA">
        <w:rPr>
          <w:rFonts w:cs="Arial"/>
          <w:sz w:val="18"/>
          <w:szCs w:val="18"/>
        </w:rPr>
        <w:t>Kromě výdajů na výzkum a vývoj, všechny sledované ukazatele pocházejí z </w:t>
      </w:r>
      <w:r w:rsidRPr="003F5AAA">
        <w:rPr>
          <w:rFonts w:cs="Arial"/>
          <w:b/>
          <w:sz w:val="18"/>
          <w:szCs w:val="18"/>
        </w:rPr>
        <w:t>ročního strukturálního šetření ekonomických subjektů vybraných produkčních odvětví</w:t>
      </w:r>
      <w:r w:rsidRPr="003F5AAA">
        <w:rPr>
          <w:rFonts w:cs="Arial"/>
          <w:sz w:val="18"/>
          <w:szCs w:val="18"/>
        </w:rPr>
        <w:t xml:space="preserve">. Toto zjišťování poskytuje detailnější okruh definitivních dat, která jsou ale k dispozici s větším časovým zpožděním. Podrobnější informace o údajích z ročního strukturálního šetření ekonomických subjektů vybraných produkčních odvětví, včetně definice jednotlivých ukazatelů lze získat v kapitole </w:t>
      </w:r>
      <w:r w:rsidRPr="003F5AAA">
        <w:rPr>
          <w:rFonts w:cs="Arial"/>
          <w:b/>
          <w:sz w:val="18"/>
          <w:szCs w:val="18"/>
        </w:rPr>
        <w:t>15</w:t>
      </w:r>
      <w:r w:rsidRPr="003F5AAA">
        <w:rPr>
          <w:rFonts w:cs="Arial"/>
          <w:sz w:val="18"/>
          <w:szCs w:val="18"/>
        </w:rPr>
        <w:t xml:space="preserve"> Průmysl nebo </w:t>
      </w:r>
      <w:proofErr w:type="gramStart"/>
      <w:r w:rsidR="00D41A99" w:rsidRPr="00CA4BA1">
        <w:rPr>
          <w:rFonts w:cs="Arial"/>
          <w:sz w:val="18"/>
          <w:szCs w:val="18"/>
        </w:rPr>
        <w:t>na</w:t>
      </w:r>
      <w:r w:rsidR="00D56D1F">
        <w:rPr>
          <w:rFonts w:cs="Arial"/>
          <w:sz w:val="18"/>
          <w:szCs w:val="18"/>
        </w:rPr>
        <w:t> </w:t>
      </w:r>
      <w:r w:rsidR="00D41A99" w:rsidRPr="00CA4BA1">
        <w:rPr>
          <w:rFonts w:cs="Arial"/>
          <w:sz w:val="18"/>
          <w:szCs w:val="18"/>
        </w:rPr>
        <w:t xml:space="preserve"> internetových</w:t>
      </w:r>
      <w:proofErr w:type="gramEnd"/>
      <w:r w:rsidR="00D41A99" w:rsidRPr="00CA4BA1">
        <w:rPr>
          <w:rFonts w:cs="Arial"/>
          <w:sz w:val="18"/>
          <w:szCs w:val="18"/>
        </w:rPr>
        <w:t xml:space="preserve"> stránkách ČSÚ pod následující odkazem:</w:t>
      </w:r>
      <w:r w:rsidR="00D41A99" w:rsidRPr="005F5898">
        <w:t xml:space="preserve"> </w:t>
      </w:r>
      <w:hyperlink r:id="rId16" w:history="1">
        <w:r w:rsidR="00D41A99" w:rsidRPr="00647019">
          <w:rPr>
            <w:rStyle w:val="Hypertextovodkaz"/>
            <w:rFonts w:cs="Arial"/>
            <w:sz w:val="18"/>
            <w:szCs w:val="18"/>
          </w:rPr>
          <w:t>https://csu.gov.cz/rocni-strukturalni-statistiky-prumyslu</w:t>
        </w:r>
      </w:hyperlink>
      <w:r w:rsidR="00D41A99" w:rsidRPr="005F5898">
        <w:rPr>
          <w:rFonts w:cs="Arial"/>
          <w:sz w:val="18"/>
          <w:szCs w:val="18"/>
        </w:rPr>
        <w:t xml:space="preserve"> </w:t>
      </w:r>
    </w:p>
    <w:p w14:paraId="096AEBAE" w14:textId="77777777" w:rsidR="00D41A99" w:rsidRPr="005F5898" w:rsidRDefault="00D41A99" w:rsidP="00D41A99">
      <w:pPr>
        <w:tabs>
          <w:tab w:val="left" w:pos="360"/>
        </w:tabs>
        <w:autoSpaceDE w:val="0"/>
        <w:autoSpaceDN w:val="0"/>
        <w:adjustRightInd w:val="0"/>
        <w:spacing w:before="120"/>
        <w:rPr>
          <w:sz w:val="18"/>
          <w:szCs w:val="18"/>
        </w:rPr>
      </w:pPr>
      <w:r w:rsidRPr="005F5898">
        <w:rPr>
          <w:rFonts w:cs="Arial"/>
          <w:sz w:val="18"/>
          <w:szCs w:val="18"/>
        </w:rPr>
        <w:t xml:space="preserve">Podrobnější informace </w:t>
      </w:r>
      <w:r>
        <w:rPr>
          <w:rFonts w:cs="Arial"/>
          <w:sz w:val="18"/>
          <w:szCs w:val="18"/>
        </w:rPr>
        <w:t xml:space="preserve">k této </w:t>
      </w:r>
      <w:r w:rsidRPr="005F5898">
        <w:rPr>
          <w:rFonts w:cs="Arial"/>
          <w:sz w:val="18"/>
          <w:szCs w:val="18"/>
        </w:rPr>
        <w:t>statistice lze získat pod následující</w:t>
      </w:r>
      <w:r>
        <w:rPr>
          <w:rFonts w:cs="Arial"/>
          <w:sz w:val="18"/>
          <w:szCs w:val="18"/>
        </w:rPr>
        <w:t>m</w:t>
      </w:r>
      <w:r w:rsidRPr="005F5898">
        <w:rPr>
          <w:rFonts w:cs="Arial"/>
          <w:sz w:val="18"/>
          <w:szCs w:val="18"/>
        </w:rPr>
        <w:t xml:space="preserve"> odkazem:</w:t>
      </w:r>
      <w:r w:rsidRPr="005F5898">
        <w:rPr>
          <w:sz w:val="18"/>
          <w:szCs w:val="18"/>
        </w:rPr>
        <w:t xml:space="preserve"> </w:t>
      </w:r>
      <w:hyperlink r:id="rId17" w:history="1">
        <w:r w:rsidRPr="005F5898">
          <w:rPr>
            <w:rStyle w:val="Hypertextovodkaz"/>
            <w:sz w:val="18"/>
            <w:szCs w:val="18"/>
          </w:rPr>
          <w:t>https://csu.gov.cz/hightech-sektor</w:t>
        </w:r>
      </w:hyperlink>
      <w:r>
        <w:rPr>
          <w:sz w:val="18"/>
          <w:szCs w:val="18"/>
        </w:rPr>
        <w:t>.</w:t>
      </w:r>
    </w:p>
    <w:p w14:paraId="65E02622" w14:textId="77777777" w:rsidR="00D41A99" w:rsidRDefault="00D41A99" w:rsidP="00D41A99">
      <w:pPr>
        <w:tabs>
          <w:tab w:val="left" w:pos="360"/>
        </w:tabs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</w:p>
    <w:p w14:paraId="6323E1D5" w14:textId="77777777" w:rsidR="00D41A99" w:rsidRPr="006A0217" w:rsidRDefault="00D41A99" w:rsidP="00D41A99">
      <w:pPr>
        <w:pStyle w:val="Zkladntext"/>
        <w:spacing w:before="0"/>
        <w:rPr>
          <w:rFonts w:ascii="Arial" w:hAnsi="Arial" w:cs="Arial"/>
          <w:sz w:val="18"/>
          <w:szCs w:val="18"/>
        </w:rPr>
      </w:pPr>
    </w:p>
    <w:p w14:paraId="729B8F67" w14:textId="77777777" w:rsidR="00D41A99" w:rsidRPr="006A0217" w:rsidRDefault="00D41A99" w:rsidP="00D41A99">
      <w:pPr>
        <w:jc w:val="center"/>
        <w:rPr>
          <w:rFonts w:cs="Arial"/>
          <w:color w:val="0071BC"/>
          <w:szCs w:val="20"/>
        </w:rPr>
      </w:pPr>
      <w:r w:rsidRPr="006A0217">
        <w:rPr>
          <w:rFonts w:cs="Arial"/>
          <w:color w:val="0071BC"/>
          <w:szCs w:val="20"/>
        </w:rPr>
        <w:t>*         *         *</w:t>
      </w:r>
    </w:p>
    <w:p w14:paraId="54D95941" w14:textId="77777777" w:rsidR="00D41A99" w:rsidRPr="006A0217" w:rsidRDefault="00D41A99" w:rsidP="00D41A99">
      <w:pPr>
        <w:rPr>
          <w:rFonts w:cs="Arial"/>
          <w:sz w:val="18"/>
          <w:szCs w:val="18"/>
        </w:rPr>
      </w:pPr>
    </w:p>
    <w:p w14:paraId="3141EFC0" w14:textId="77777777" w:rsidR="00D41A99" w:rsidRPr="006A0217" w:rsidRDefault="00D41A99" w:rsidP="00D41A99">
      <w:pPr>
        <w:rPr>
          <w:rFonts w:cs="Arial"/>
          <w:sz w:val="18"/>
          <w:szCs w:val="18"/>
        </w:rPr>
      </w:pPr>
    </w:p>
    <w:p w14:paraId="49976A1F" w14:textId="77777777" w:rsidR="00D41A99" w:rsidRPr="006A0217" w:rsidRDefault="00D41A99" w:rsidP="00D41A99">
      <w:pPr>
        <w:pStyle w:val="Zkladntext2"/>
        <w:tabs>
          <w:tab w:val="left" w:pos="454"/>
          <w:tab w:val="left" w:pos="56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0217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50CF0B24" w14:textId="77777777" w:rsidR="00D41A99" w:rsidRPr="001D022F" w:rsidRDefault="00D41A99" w:rsidP="00D41A99">
      <w:pPr>
        <w:spacing w:before="120"/>
        <w:rPr>
          <w:rFonts w:cs="Arial"/>
          <w:sz w:val="18"/>
          <w:szCs w:val="18"/>
        </w:rPr>
      </w:pPr>
      <w:r w:rsidRPr="001D022F">
        <w:rPr>
          <w:rFonts w:cs="Arial"/>
          <w:sz w:val="18"/>
          <w:szCs w:val="18"/>
        </w:rPr>
        <w:t>– </w:t>
      </w:r>
      <w:hyperlink r:id="rId18" w:history="1">
        <w:r w:rsidRPr="001D022F">
          <w:rPr>
            <w:rStyle w:val="Hypertextovodkaz"/>
            <w:rFonts w:cs="Arial"/>
            <w:sz w:val="18"/>
            <w:szCs w:val="18"/>
          </w:rPr>
          <w:t>www.csu.gov.cz/vyzkum-a-vyvoj</w:t>
        </w:r>
      </w:hyperlink>
    </w:p>
    <w:p w14:paraId="31EB42CA" w14:textId="0BBE99CA" w:rsidR="00D41A99" w:rsidRPr="001D022F" w:rsidRDefault="00D41A99" w:rsidP="00D41A99">
      <w:pPr>
        <w:spacing w:before="120"/>
        <w:rPr>
          <w:sz w:val="18"/>
          <w:szCs w:val="18"/>
        </w:rPr>
      </w:pPr>
      <w:r w:rsidRPr="001D022F">
        <w:rPr>
          <w:rFonts w:cs="Arial"/>
          <w:sz w:val="18"/>
          <w:szCs w:val="18"/>
        </w:rPr>
        <w:t>–</w:t>
      </w:r>
      <w:r w:rsidR="00ED23F6" w:rsidRPr="001D022F">
        <w:rPr>
          <w:rFonts w:cs="Arial"/>
          <w:sz w:val="18"/>
          <w:szCs w:val="18"/>
        </w:rPr>
        <w:t> </w:t>
      </w:r>
      <w:hyperlink r:id="rId19" w:history="1">
        <w:r w:rsidRPr="001D022F">
          <w:rPr>
            <w:rStyle w:val="Hypertextovodkaz"/>
            <w:sz w:val="18"/>
            <w:szCs w:val="18"/>
          </w:rPr>
          <w:t>www.csu.gov.cz/inovace-patenty-vyspele-technologie</w:t>
        </w:r>
      </w:hyperlink>
    </w:p>
    <w:sectPr w:rsidR="00D41A99" w:rsidRPr="001D022F" w:rsidSect="00A17B4A">
      <w:footerReference w:type="even" r:id="rId20"/>
      <w:pgSz w:w="11906" w:h="16838" w:code="9"/>
      <w:pgMar w:top="1134" w:right="964" w:bottom="1418" w:left="96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C2E27" w14:textId="77777777" w:rsidR="00886DF6" w:rsidRDefault="00886DF6">
      <w:r>
        <w:separator/>
      </w:r>
    </w:p>
  </w:endnote>
  <w:endnote w:type="continuationSeparator" w:id="0">
    <w:p w14:paraId="1FAEA922" w14:textId="77777777" w:rsidR="00886DF6" w:rsidRDefault="0088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8154" w14:textId="77777777" w:rsidR="00A170FE" w:rsidRDefault="00A170FE" w:rsidP="00215F98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A263A52" w14:textId="77777777" w:rsidR="00A170FE" w:rsidRDefault="00A170FE" w:rsidP="00215F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9D436" w14:textId="77777777" w:rsidR="00886DF6" w:rsidRDefault="00886DF6">
      <w:r>
        <w:separator/>
      </w:r>
    </w:p>
  </w:footnote>
  <w:footnote w:type="continuationSeparator" w:id="0">
    <w:p w14:paraId="107C32D4" w14:textId="77777777" w:rsidR="00886DF6" w:rsidRDefault="00886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201B"/>
    <w:multiLevelType w:val="hybridMultilevel"/>
    <w:tmpl w:val="CF6E44A4"/>
    <w:lvl w:ilvl="0" w:tplc="EEF0F1C6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7202BC"/>
    <w:multiLevelType w:val="hybridMultilevel"/>
    <w:tmpl w:val="3AD09154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8143D"/>
    <w:multiLevelType w:val="hybridMultilevel"/>
    <w:tmpl w:val="177412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99C35F6"/>
    <w:multiLevelType w:val="hybridMultilevel"/>
    <w:tmpl w:val="DA86CE7E"/>
    <w:lvl w:ilvl="0" w:tplc="EEF0F1C6">
      <w:numFmt w:val="bullet"/>
      <w:lvlText w:val="–"/>
      <w:lvlJc w:val="left"/>
      <w:pPr>
        <w:ind w:left="705" w:hanging="705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D1501D"/>
    <w:multiLevelType w:val="multilevel"/>
    <w:tmpl w:val="703AE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B82778F"/>
    <w:multiLevelType w:val="hybridMultilevel"/>
    <w:tmpl w:val="E9749FBA"/>
    <w:lvl w:ilvl="0" w:tplc="C2FE0DFC">
      <w:numFmt w:val="bullet"/>
      <w:lvlText w:val="-"/>
      <w:lvlJc w:val="left"/>
      <w:pPr>
        <w:ind w:left="2062" w:hanging="360"/>
      </w:pPr>
      <w:rPr>
        <w:rFonts w:ascii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002C65"/>
    <w:multiLevelType w:val="hybridMultilevel"/>
    <w:tmpl w:val="887C5C60"/>
    <w:lvl w:ilvl="0" w:tplc="EEF0F1C6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4495312">
    <w:abstractNumId w:val="2"/>
  </w:num>
  <w:num w:numId="2" w16cid:durableId="1962759327">
    <w:abstractNumId w:val="6"/>
  </w:num>
  <w:num w:numId="3" w16cid:durableId="1188757961">
    <w:abstractNumId w:val="7"/>
  </w:num>
  <w:num w:numId="4" w16cid:durableId="1735812054">
    <w:abstractNumId w:val="0"/>
  </w:num>
  <w:num w:numId="5" w16cid:durableId="1954943648">
    <w:abstractNumId w:val="4"/>
  </w:num>
  <w:num w:numId="6" w16cid:durableId="226843355">
    <w:abstractNumId w:val="1"/>
  </w:num>
  <w:num w:numId="7" w16cid:durableId="443500693">
    <w:abstractNumId w:val="3"/>
  </w:num>
  <w:num w:numId="8" w16cid:durableId="940838692">
    <w:abstractNumId w:val="5"/>
  </w:num>
  <w:num w:numId="9" w16cid:durableId="1889296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00633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431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0862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3751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6D1"/>
    <w:rsid w:val="000046E2"/>
    <w:rsid w:val="00005414"/>
    <w:rsid w:val="00006799"/>
    <w:rsid w:val="000108AA"/>
    <w:rsid w:val="00017294"/>
    <w:rsid w:val="00017B64"/>
    <w:rsid w:val="00020E20"/>
    <w:rsid w:val="00023C6F"/>
    <w:rsid w:val="00025EFC"/>
    <w:rsid w:val="000260E0"/>
    <w:rsid w:val="000267DE"/>
    <w:rsid w:val="000332B0"/>
    <w:rsid w:val="00034DBD"/>
    <w:rsid w:val="00034F0C"/>
    <w:rsid w:val="00037AE8"/>
    <w:rsid w:val="00042583"/>
    <w:rsid w:val="00047271"/>
    <w:rsid w:val="00047674"/>
    <w:rsid w:val="00047703"/>
    <w:rsid w:val="0005185B"/>
    <w:rsid w:val="00051DAE"/>
    <w:rsid w:val="00051E08"/>
    <w:rsid w:val="000546EE"/>
    <w:rsid w:val="000553F4"/>
    <w:rsid w:val="000558E5"/>
    <w:rsid w:val="00055B7F"/>
    <w:rsid w:val="000602A4"/>
    <w:rsid w:val="000626E0"/>
    <w:rsid w:val="000628C1"/>
    <w:rsid w:val="00063095"/>
    <w:rsid w:val="00067E26"/>
    <w:rsid w:val="0007417E"/>
    <w:rsid w:val="0008083E"/>
    <w:rsid w:val="000810C4"/>
    <w:rsid w:val="00082160"/>
    <w:rsid w:val="000823CC"/>
    <w:rsid w:val="00082BCE"/>
    <w:rsid w:val="00083973"/>
    <w:rsid w:val="000840C8"/>
    <w:rsid w:val="00086045"/>
    <w:rsid w:val="00090A45"/>
    <w:rsid w:val="00092548"/>
    <w:rsid w:val="00095701"/>
    <w:rsid w:val="00096B2D"/>
    <w:rsid w:val="00097A4A"/>
    <w:rsid w:val="000A0BB8"/>
    <w:rsid w:val="000A3BAE"/>
    <w:rsid w:val="000A4A3D"/>
    <w:rsid w:val="000B13E0"/>
    <w:rsid w:val="000B2A28"/>
    <w:rsid w:val="000B52DC"/>
    <w:rsid w:val="000B7F4E"/>
    <w:rsid w:val="000C4EDB"/>
    <w:rsid w:val="000C64B3"/>
    <w:rsid w:val="000C68E3"/>
    <w:rsid w:val="000C7495"/>
    <w:rsid w:val="000D0A22"/>
    <w:rsid w:val="000D279F"/>
    <w:rsid w:val="000D3502"/>
    <w:rsid w:val="000D35B5"/>
    <w:rsid w:val="000D4BBC"/>
    <w:rsid w:val="000D6612"/>
    <w:rsid w:val="000D7648"/>
    <w:rsid w:val="000E37F7"/>
    <w:rsid w:val="000E3998"/>
    <w:rsid w:val="000E6FF2"/>
    <w:rsid w:val="000F0DD3"/>
    <w:rsid w:val="000F1245"/>
    <w:rsid w:val="000F337C"/>
    <w:rsid w:val="000F402F"/>
    <w:rsid w:val="000F5065"/>
    <w:rsid w:val="000F7330"/>
    <w:rsid w:val="000F7851"/>
    <w:rsid w:val="00101FFE"/>
    <w:rsid w:val="00103AD3"/>
    <w:rsid w:val="00105851"/>
    <w:rsid w:val="001106BB"/>
    <w:rsid w:val="00110DEC"/>
    <w:rsid w:val="00112A06"/>
    <w:rsid w:val="001135A3"/>
    <w:rsid w:val="001160BE"/>
    <w:rsid w:val="00116143"/>
    <w:rsid w:val="001170DB"/>
    <w:rsid w:val="00123BEB"/>
    <w:rsid w:val="00124141"/>
    <w:rsid w:val="00125BD3"/>
    <w:rsid w:val="00130A9C"/>
    <w:rsid w:val="00134FF0"/>
    <w:rsid w:val="00135432"/>
    <w:rsid w:val="001432E3"/>
    <w:rsid w:val="0014385B"/>
    <w:rsid w:val="0014418F"/>
    <w:rsid w:val="001469C6"/>
    <w:rsid w:val="001506D0"/>
    <w:rsid w:val="00150BD3"/>
    <w:rsid w:val="00152166"/>
    <w:rsid w:val="001550A6"/>
    <w:rsid w:val="00156072"/>
    <w:rsid w:val="00157632"/>
    <w:rsid w:val="00157DAC"/>
    <w:rsid w:val="00160564"/>
    <w:rsid w:val="00160E7A"/>
    <w:rsid w:val="001639A4"/>
    <w:rsid w:val="00164639"/>
    <w:rsid w:val="001649DA"/>
    <w:rsid w:val="00164C34"/>
    <w:rsid w:val="00164F59"/>
    <w:rsid w:val="00166B53"/>
    <w:rsid w:val="00166B8D"/>
    <w:rsid w:val="0017218D"/>
    <w:rsid w:val="00176F10"/>
    <w:rsid w:val="001772BF"/>
    <w:rsid w:val="0017797F"/>
    <w:rsid w:val="00182DF4"/>
    <w:rsid w:val="00192F8B"/>
    <w:rsid w:val="0019415B"/>
    <w:rsid w:val="0019571F"/>
    <w:rsid w:val="00197878"/>
    <w:rsid w:val="001A076A"/>
    <w:rsid w:val="001A0F76"/>
    <w:rsid w:val="001A3A8C"/>
    <w:rsid w:val="001B2FC6"/>
    <w:rsid w:val="001B7514"/>
    <w:rsid w:val="001B7B45"/>
    <w:rsid w:val="001C3868"/>
    <w:rsid w:val="001C38A5"/>
    <w:rsid w:val="001C3EEB"/>
    <w:rsid w:val="001C4D68"/>
    <w:rsid w:val="001C5742"/>
    <w:rsid w:val="001C5BCA"/>
    <w:rsid w:val="001C5FB3"/>
    <w:rsid w:val="001C640E"/>
    <w:rsid w:val="001C66D6"/>
    <w:rsid w:val="001D44B0"/>
    <w:rsid w:val="001D5C11"/>
    <w:rsid w:val="001D5D7D"/>
    <w:rsid w:val="001D5E74"/>
    <w:rsid w:val="001E177D"/>
    <w:rsid w:val="001E5771"/>
    <w:rsid w:val="001E5CB8"/>
    <w:rsid w:val="001E5D01"/>
    <w:rsid w:val="001E65E3"/>
    <w:rsid w:val="001F078F"/>
    <w:rsid w:val="001F116F"/>
    <w:rsid w:val="001F2C35"/>
    <w:rsid w:val="001F2DC6"/>
    <w:rsid w:val="001F3851"/>
    <w:rsid w:val="001F5BDA"/>
    <w:rsid w:val="001F7054"/>
    <w:rsid w:val="002012B7"/>
    <w:rsid w:val="002031FD"/>
    <w:rsid w:val="00207389"/>
    <w:rsid w:val="002102F1"/>
    <w:rsid w:val="00210715"/>
    <w:rsid w:val="002111EA"/>
    <w:rsid w:val="00215F98"/>
    <w:rsid w:val="00217513"/>
    <w:rsid w:val="002177DB"/>
    <w:rsid w:val="0022110C"/>
    <w:rsid w:val="00224BDF"/>
    <w:rsid w:val="00230762"/>
    <w:rsid w:val="00232F28"/>
    <w:rsid w:val="002332DB"/>
    <w:rsid w:val="00234D6F"/>
    <w:rsid w:val="0023715E"/>
    <w:rsid w:val="0024373D"/>
    <w:rsid w:val="00245911"/>
    <w:rsid w:val="0024778F"/>
    <w:rsid w:val="002533E4"/>
    <w:rsid w:val="002537ED"/>
    <w:rsid w:val="00261352"/>
    <w:rsid w:val="002638DE"/>
    <w:rsid w:val="00264A13"/>
    <w:rsid w:val="00265216"/>
    <w:rsid w:val="002660CD"/>
    <w:rsid w:val="0026691C"/>
    <w:rsid w:val="002676F6"/>
    <w:rsid w:val="00272490"/>
    <w:rsid w:val="002726DD"/>
    <w:rsid w:val="00273489"/>
    <w:rsid w:val="00276816"/>
    <w:rsid w:val="0027714B"/>
    <w:rsid w:val="002811DE"/>
    <w:rsid w:val="002816B2"/>
    <w:rsid w:val="00283000"/>
    <w:rsid w:val="00283F83"/>
    <w:rsid w:val="00286ADB"/>
    <w:rsid w:val="0029032A"/>
    <w:rsid w:val="00290D25"/>
    <w:rsid w:val="002955D6"/>
    <w:rsid w:val="00295D99"/>
    <w:rsid w:val="002A010D"/>
    <w:rsid w:val="002A7098"/>
    <w:rsid w:val="002B1651"/>
    <w:rsid w:val="002B3296"/>
    <w:rsid w:val="002B3AA6"/>
    <w:rsid w:val="002B4E88"/>
    <w:rsid w:val="002B7CDE"/>
    <w:rsid w:val="002B7E46"/>
    <w:rsid w:val="002C02C0"/>
    <w:rsid w:val="002C2DC2"/>
    <w:rsid w:val="002C2E37"/>
    <w:rsid w:val="002C4660"/>
    <w:rsid w:val="002C721F"/>
    <w:rsid w:val="002C7D84"/>
    <w:rsid w:val="002D0816"/>
    <w:rsid w:val="002D0C99"/>
    <w:rsid w:val="002D5253"/>
    <w:rsid w:val="002E168A"/>
    <w:rsid w:val="002E2E13"/>
    <w:rsid w:val="002E4A22"/>
    <w:rsid w:val="002F0588"/>
    <w:rsid w:val="002F467A"/>
    <w:rsid w:val="002F59D5"/>
    <w:rsid w:val="002F7CFF"/>
    <w:rsid w:val="003003F6"/>
    <w:rsid w:val="003031BD"/>
    <w:rsid w:val="00311632"/>
    <w:rsid w:val="00314E3A"/>
    <w:rsid w:val="00315A49"/>
    <w:rsid w:val="0032079D"/>
    <w:rsid w:val="00322ADC"/>
    <w:rsid w:val="00323F95"/>
    <w:rsid w:val="003240E7"/>
    <w:rsid w:val="003261B7"/>
    <w:rsid w:val="003262F0"/>
    <w:rsid w:val="0032754C"/>
    <w:rsid w:val="00331B7C"/>
    <w:rsid w:val="003329D4"/>
    <w:rsid w:val="00333773"/>
    <w:rsid w:val="003369FE"/>
    <w:rsid w:val="0034020F"/>
    <w:rsid w:val="00341B0E"/>
    <w:rsid w:val="0034789D"/>
    <w:rsid w:val="00352228"/>
    <w:rsid w:val="00356642"/>
    <w:rsid w:val="003603A7"/>
    <w:rsid w:val="00362667"/>
    <w:rsid w:val="00367BAA"/>
    <w:rsid w:val="00370AFA"/>
    <w:rsid w:val="00370B39"/>
    <w:rsid w:val="00373216"/>
    <w:rsid w:val="00375678"/>
    <w:rsid w:val="00375BEF"/>
    <w:rsid w:val="00381A1D"/>
    <w:rsid w:val="00386E19"/>
    <w:rsid w:val="00386E21"/>
    <w:rsid w:val="003870A1"/>
    <w:rsid w:val="00387C55"/>
    <w:rsid w:val="00391477"/>
    <w:rsid w:val="00392548"/>
    <w:rsid w:val="003926F6"/>
    <w:rsid w:val="00395913"/>
    <w:rsid w:val="003A0FFB"/>
    <w:rsid w:val="003A69B5"/>
    <w:rsid w:val="003A7255"/>
    <w:rsid w:val="003B2EB5"/>
    <w:rsid w:val="003B42B3"/>
    <w:rsid w:val="003C117A"/>
    <w:rsid w:val="003C1CB7"/>
    <w:rsid w:val="003C4A88"/>
    <w:rsid w:val="003C5E51"/>
    <w:rsid w:val="003C625A"/>
    <w:rsid w:val="003C6BE0"/>
    <w:rsid w:val="003D4F1B"/>
    <w:rsid w:val="003E02BB"/>
    <w:rsid w:val="003E19CA"/>
    <w:rsid w:val="003E5633"/>
    <w:rsid w:val="003E764C"/>
    <w:rsid w:val="003E7E92"/>
    <w:rsid w:val="003F11D4"/>
    <w:rsid w:val="003F2B98"/>
    <w:rsid w:val="003F2E8D"/>
    <w:rsid w:val="003F30FD"/>
    <w:rsid w:val="003F5AAA"/>
    <w:rsid w:val="003F5EC5"/>
    <w:rsid w:val="003F6658"/>
    <w:rsid w:val="00401D4D"/>
    <w:rsid w:val="00407461"/>
    <w:rsid w:val="00416D8C"/>
    <w:rsid w:val="0042124E"/>
    <w:rsid w:val="004234E7"/>
    <w:rsid w:val="004333BA"/>
    <w:rsid w:val="00436702"/>
    <w:rsid w:val="004371B4"/>
    <w:rsid w:val="004376AA"/>
    <w:rsid w:val="00445D7D"/>
    <w:rsid w:val="00455D45"/>
    <w:rsid w:val="00455FBA"/>
    <w:rsid w:val="00456483"/>
    <w:rsid w:val="00461926"/>
    <w:rsid w:val="00463AA9"/>
    <w:rsid w:val="004643E6"/>
    <w:rsid w:val="0046447A"/>
    <w:rsid w:val="00471EC2"/>
    <w:rsid w:val="00477622"/>
    <w:rsid w:val="00480D05"/>
    <w:rsid w:val="00480D9B"/>
    <w:rsid w:val="004874F1"/>
    <w:rsid w:val="00487B6A"/>
    <w:rsid w:val="00487F28"/>
    <w:rsid w:val="00491961"/>
    <w:rsid w:val="00491F04"/>
    <w:rsid w:val="00492AA4"/>
    <w:rsid w:val="00492CA4"/>
    <w:rsid w:val="00493F64"/>
    <w:rsid w:val="00494649"/>
    <w:rsid w:val="00494B3C"/>
    <w:rsid w:val="004952B9"/>
    <w:rsid w:val="00496CBD"/>
    <w:rsid w:val="00497D18"/>
    <w:rsid w:val="004A0D1D"/>
    <w:rsid w:val="004A4C7A"/>
    <w:rsid w:val="004A7E05"/>
    <w:rsid w:val="004B27D2"/>
    <w:rsid w:val="004B60F7"/>
    <w:rsid w:val="004C12AD"/>
    <w:rsid w:val="004C153A"/>
    <w:rsid w:val="004C5ABC"/>
    <w:rsid w:val="004C5E35"/>
    <w:rsid w:val="004C6293"/>
    <w:rsid w:val="004D2299"/>
    <w:rsid w:val="004D47D5"/>
    <w:rsid w:val="004D4B32"/>
    <w:rsid w:val="004D7311"/>
    <w:rsid w:val="004E0970"/>
    <w:rsid w:val="004E0F22"/>
    <w:rsid w:val="004E3A1F"/>
    <w:rsid w:val="004E6A01"/>
    <w:rsid w:val="004F17DA"/>
    <w:rsid w:val="004F27E5"/>
    <w:rsid w:val="004F31C2"/>
    <w:rsid w:val="004F492F"/>
    <w:rsid w:val="004F5B9D"/>
    <w:rsid w:val="004F5D00"/>
    <w:rsid w:val="00501347"/>
    <w:rsid w:val="0050458D"/>
    <w:rsid w:val="0050694D"/>
    <w:rsid w:val="005119CD"/>
    <w:rsid w:val="00511AF4"/>
    <w:rsid w:val="005157F0"/>
    <w:rsid w:val="005206DE"/>
    <w:rsid w:val="00521C97"/>
    <w:rsid w:val="005225F8"/>
    <w:rsid w:val="00522FBA"/>
    <w:rsid w:val="00526D53"/>
    <w:rsid w:val="0052768B"/>
    <w:rsid w:val="005278D3"/>
    <w:rsid w:val="00530377"/>
    <w:rsid w:val="005320AA"/>
    <w:rsid w:val="00533B5E"/>
    <w:rsid w:val="00534417"/>
    <w:rsid w:val="005364CD"/>
    <w:rsid w:val="005453EB"/>
    <w:rsid w:val="00545DB4"/>
    <w:rsid w:val="00546773"/>
    <w:rsid w:val="0054702A"/>
    <w:rsid w:val="0054740A"/>
    <w:rsid w:val="005552EF"/>
    <w:rsid w:val="00556CA4"/>
    <w:rsid w:val="00560195"/>
    <w:rsid w:val="00562CBA"/>
    <w:rsid w:val="00565D78"/>
    <w:rsid w:val="00565FD9"/>
    <w:rsid w:val="00570F09"/>
    <w:rsid w:val="00572F08"/>
    <w:rsid w:val="00575B3F"/>
    <w:rsid w:val="005766CE"/>
    <w:rsid w:val="005772DB"/>
    <w:rsid w:val="00580292"/>
    <w:rsid w:val="005928AA"/>
    <w:rsid w:val="0059321A"/>
    <w:rsid w:val="005A1811"/>
    <w:rsid w:val="005A4F1B"/>
    <w:rsid w:val="005A62EB"/>
    <w:rsid w:val="005A6CB1"/>
    <w:rsid w:val="005B1A6D"/>
    <w:rsid w:val="005B1AAE"/>
    <w:rsid w:val="005B6912"/>
    <w:rsid w:val="005C037E"/>
    <w:rsid w:val="005C4544"/>
    <w:rsid w:val="005C5BBA"/>
    <w:rsid w:val="005C5C73"/>
    <w:rsid w:val="005C77B0"/>
    <w:rsid w:val="005C7D15"/>
    <w:rsid w:val="005D0AB4"/>
    <w:rsid w:val="005D2594"/>
    <w:rsid w:val="005E1640"/>
    <w:rsid w:val="005E2373"/>
    <w:rsid w:val="005E3488"/>
    <w:rsid w:val="005E3EE1"/>
    <w:rsid w:val="005E6399"/>
    <w:rsid w:val="005E73FB"/>
    <w:rsid w:val="005E7564"/>
    <w:rsid w:val="005F4024"/>
    <w:rsid w:val="005F438A"/>
    <w:rsid w:val="005F57DC"/>
    <w:rsid w:val="005F66D1"/>
    <w:rsid w:val="005F6D96"/>
    <w:rsid w:val="005F743E"/>
    <w:rsid w:val="005F7F2F"/>
    <w:rsid w:val="0060156C"/>
    <w:rsid w:val="00601B81"/>
    <w:rsid w:val="00603297"/>
    <w:rsid w:val="00605FA9"/>
    <w:rsid w:val="00606575"/>
    <w:rsid w:val="00611352"/>
    <w:rsid w:val="00613367"/>
    <w:rsid w:val="00614D52"/>
    <w:rsid w:val="00624374"/>
    <w:rsid w:val="00634DEE"/>
    <w:rsid w:val="006354BB"/>
    <w:rsid w:val="00640634"/>
    <w:rsid w:val="00640865"/>
    <w:rsid w:val="00642CE7"/>
    <w:rsid w:val="00642EF4"/>
    <w:rsid w:val="0064317F"/>
    <w:rsid w:val="00643E33"/>
    <w:rsid w:val="00646234"/>
    <w:rsid w:val="00652445"/>
    <w:rsid w:val="00652829"/>
    <w:rsid w:val="00653545"/>
    <w:rsid w:val="00655FFB"/>
    <w:rsid w:val="00656D00"/>
    <w:rsid w:val="006618CE"/>
    <w:rsid w:val="006624A6"/>
    <w:rsid w:val="00662602"/>
    <w:rsid w:val="00662D74"/>
    <w:rsid w:val="00666A14"/>
    <w:rsid w:val="00666BF0"/>
    <w:rsid w:val="006679BE"/>
    <w:rsid w:val="00667A4C"/>
    <w:rsid w:val="0067066F"/>
    <w:rsid w:val="006713FC"/>
    <w:rsid w:val="00672765"/>
    <w:rsid w:val="00674AC1"/>
    <w:rsid w:val="00674EEB"/>
    <w:rsid w:val="00682557"/>
    <w:rsid w:val="00685876"/>
    <w:rsid w:val="006904F1"/>
    <w:rsid w:val="006924C6"/>
    <w:rsid w:val="00692A8A"/>
    <w:rsid w:val="00693E48"/>
    <w:rsid w:val="00694B25"/>
    <w:rsid w:val="00695DE8"/>
    <w:rsid w:val="00697727"/>
    <w:rsid w:val="006A0217"/>
    <w:rsid w:val="006A09F1"/>
    <w:rsid w:val="006A29A5"/>
    <w:rsid w:val="006A4629"/>
    <w:rsid w:val="006A5375"/>
    <w:rsid w:val="006A554D"/>
    <w:rsid w:val="006A5D44"/>
    <w:rsid w:val="006A5F50"/>
    <w:rsid w:val="006A7A0C"/>
    <w:rsid w:val="006B1754"/>
    <w:rsid w:val="006B6501"/>
    <w:rsid w:val="006C1475"/>
    <w:rsid w:val="006C401A"/>
    <w:rsid w:val="006C4302"/>
    <w:rsid w:val="006C482F"/>
    <w:rsid w:val="006C4F37"/>
    <w:rsid w:val="006C504E"/>
    <w:rsid w:val="006C7AC6"/>
    <w:rsid w:val="006D117A"/>
    <w:rsid w:val="006D4450"/>
    <w:rsid w:val="006E2BC3"/>
    <w:rsid w:val="006E36D3"/>
    <w:rsid w:val="007002B1"/>
    <w:rsid w:val="00700A0B"/>
    <w:rsid w:val="00701092"/>
    <w:rsid w:val="00702DA4"/>
    <w:rsid w:val="00707523"/>
    <w:rsid w:val="007107A2"/>
    <w:rsid w:val="00711C69"/>
    <w:rsid w:val="00712990"/>
    <w:rsid w:val="00713C09"/>
    <w:rsid w:val="00713E7C"/>
    <w:rsid w:val="00715614"/>
    <w:rsid w:val="0071591D"/>
    <w:rsid w:val="00743564"/>
    <w:rsid w:val="007449CE"/>
    <w:rsid w:val="00744C55"/>
    <w:rsid w:val="00747198"/>
    <w:rsid w:val="007532C3"/>
    <w:rsid w:val="00755443"/>
    <w:rsid w:val="00756CAB"/>
    <w:rsid w:val="00763108"/>
    <w:rsid w:val="00763469"/>
    <w:rsid w:val="00763F0B"/>
    <w:rsid w:val="0076522D"/>
    <w:rsid w:val="007702E0"/>
    <w:rsid w:val="007716D5"/>
    <w:rsid w:val="00771D5D"/>
    <w:rsid w:val="00773E0B"/>
    <w:rsid w:val="00774086"/>
    <w:rsid w:val="00774EDC"/>
    <w:rsid w:val="00777F46"/>
    <w:rsid w:val="0078062E"/>
    <w:rsid w:val="00790CFA"/>
    <w:rsid w:val="00796FF1"/>
    <w:rsid w:val="00797A81"/>
    <w:rsid w:val="007A1205"/>
    <w:rsid w:val="007A140E"/>
    <w:rsid w:val="007A6B0F"/>
    <w:rsid w:val="007A6CB4"/>
    <w:rsid w:val="007B05E8"/>
    <w:rsid w:val="007B46C3"/>
    <w:rsid w:val="007B5DCC"/>
    <w:rsid w:val="007C2676"/>
    <w:rsid w:val="007C7108"/>
    <w:rsid w:val="007C729D"/>
    <w:rsid w:val="007D267B"/>
    <w:rsid w:val="007D3C8E"/>
    <w:rsid w:val="007D64B1"/>
    <w:rsid w:val="007E077E"/>
    <w:rsid w:val="007E1946"/>
    <w:rsid w:val="007E1A82"/>
    <w:rsid w:val="007E2C2E"/>
    <w:rsid w:val="007E54AB"/>
    <w:rsid w:val="007E5F46"/>
    <w:rsid w:val="007E66CA"/>
    <w:rsid w:val="007E691E"/>
    <w:rsid w:val="007E6AE4"/>
    <w:rsid w:val="007F2F32"/>
    <w:rsid w:val="007F3D39"/>
    <w:rsid w:val="00800C3B"/>
    <w:rsid w:val="00800D45"/>
    <w:rsid w:val="008032CD"/>
    <w:rsid w:val="00803868"/>
    <w:rsid w:val="00803955"/>
    <w:rsid w:val="00803D23"/>
    <w:rsid w:val="00803FA1"/>
    <w:rsid w:val="00807906"/>
    <w:rsid w:val="008101B8"/>
    <w:rsid w:val="00812D4D"/>
    <w:rsid w:val="00812D7D"/>
    <w:rsid w:val="00815527"/>
    <w:rsid w:val="008160A0"/>
    <w:rsid w:val="0081663D"/>
    <w:rsid w:val="008169EF"/>
    <w:rsid w:val="008171E3"/>
    <w:rsid w:val="00822B67"/>
    <w:rsid w:val="00822E51"/>
    <w:rsid w:val="0082342F"/>
    <w:rsid w:val="00825EDD"/>
    <w:rsid w:val="00833C7B"/>
    <w:rsid w:val="00834F8A"/>
    <w:rsid w:val="00836617"/>
    <w:rsid w:val="008437B8"/>
    <w:rsid w:val="00843B34"/>
    <w:rsid w:val="008506D2"/>
    <w:rsid w:val="00851EF8"/>
    <w:rsid w:val="00865AFC"/>
    <w:rsid w:val="00866F5C"/>
    <w:rsid w:val="008672BB"/>
    <w:rsid w:val="008708BD"/>
    <w:rsid w:val="00870DE0"/>
    <w:rsid w:val="0087250D"/>
    <w:rsid w:val="00873F08"/>
    <w:rsid w:val="00874176"/>
    <w:rsid w:val="0087773C"/>
    <w:rsid w:val="00882131"/>
    <w:rsid w:val="0088604F"/>
    <w:rsid w:val="00886879"/>
    <w:rsid w:val="00886DF6"/>
    <w:rsid w:val="0089009E"/>
    <w:rsid w:val="00893D32"/>
    <w:rsid w:val="0089421D"/>
    <w:rsid w:val="0089565A"/>
    <w:rsid w:val="008957AD"/>
    <w:rsid w:val="00896379"/>
    <w:rsid w:val="008A249B"/>
    <w:rsid w:val="008B257D"/>
    <w:rsid w:val="008B35FF"/>
    <w:rsid w:val="008B4944"/>
    <w:rsid w:val="008B63DD"/>
    <w:rsid w:val="008C0A5D"/>
    <w:rsid w:val="008C1E28"/>
    <w:rsid w:val="008C5175"/>
    <w:rsid w:val="008D18D0"/>
    <w:rsid w:val="008D1F39"/>
    <w:rsid w:val="008D3247"/>
    <w:rsid w:val="008D4CE3"/>
    <w:rsid w:val="008D5BAB"/>
    <w:rsid w:val="008E48B0"/>
    <w:rsid w:val="008E6195"/>
    <w:rsid w:val="008E6287"/>
    <w:rsid w:val="00900179"/>
    <w:rsid w:val="00900D04"/>
    <w:rsid w:val="009061F4"/>
    <w:rsid w:val="00906D53"/>
    <w:rsid w:val="00910ADC"/>
    <w:rsid w:val="0091123B"/>
    <w:rsid w:val="009128F4"/>
    <w:rsid w:val="00914322"/>
    <w:rsid w:val="009161D8"/>
    <w:rsid w:val="00916447"/>
    <w:rsid w:val="009207E7"/>
    <w:rsid w:val="00920E45"/>
    <w:rsid w:val="00920E8E"/>
    <w:rsid w:val="009213FA"/>
    <w:rsid w:val="009231EF"/>
    <w:rsid w:val="00925832"/>
    <w:rsid w:val="0093008D"/>
    <w:rsid w:val="00932C49"/>
    <w:rsid w:val="0093638C"/>
    <w:rsid w:val="00937A5F"/>
    <w:rsid w:val="009400F1"/>
    <w:rsid w:val="00945A98"/>
    <w:rsid w:val="009472EA"/>
    <w:rsid w:val="00951931"/>
    <w:rsid w:val="00952A05"/>
    <w:rsid w:val="00953B91"/>
    <w:rsid w:val="009540D4"/>
    <w:rsid w:val="00956AF2"/>
    <w:rsid w:val="00960A61"/>
    <w:rsid w:val="00960EA0"/>
    <w:rsid w:val="0096525B"/>
    <w:rsid w:val="009659F5"/>
    <w:rsid w:val="009712E4"/>
    <w:rsid w:val="00973480"/>
    <w:rsid w:val="00973B99"/>
    <w:rsid w:val="00974395"/>
    <w:rsid w:val="0098159F"/>
    <w:rsid w:val="00983AC4"/>
    <w:rsid w:val="00985C17"/>
    <w:rsid w:val="009860F0"/>
    <w:rsid w:val="00986831"/>
    <w:rsid w:val="00992086"/>
    <w:rsid w:val="00993FAA"/>
    <w:rsid w:val="00994BD1"/>
    <w:rsid w:val="009A00D3"/>
    <w:rsid w:val="009A1465"/>
    <w:rsid w:val="009A2C19"/>
    <w:rsid w:val="009A569A"/>
    <w:rsid w:val="009A7C82"/>
    <w:rsid w:val="009B0DE0"/>
    <w:rsid w:val="009B2B87"/>
    <w:rsid w:val="009B2BD5"/>
    <w:rsid w:val="009B3055"/>
    <w:rsid w:val="009B3847"/>
    <w:rsid w:val="009B3FF4"/>
    <w:rsid w:val="009C7466"/>
    <w:rsid w:val="009D71C9"/>
    <w:rsid w:val="009D770F"/>
    <w:rsid w:val="009D7EA5"/>
    <w:rsid w:val="009D7EC3"/>
    <w:rsid w:val="009E01A3"/>
    <w:rsid w:val="009E03E2"/>
    <w:rsid w:val="009E5B84"/>
    <w:rsid w:val="009E60E8"/>
    <w:rsid w:val="009E7701"/>
    <w:rsid w:val="009F04D1"/>
    <w:rsid w:val="009F79FA"/>
    <w:rsid w:val="00A06B0A"/>
    <w:rsid w:val="00A07CE9"/>
    <w:rsid w:val="00A10264"/>
    <w:rsid w:val="00A11ED6"/>
    <w:rsid w:val="00A121B4"/>
    <w:rsid w:val="00A12A38"/>
    <w:rsid w:val="00A14015"/>
    <w:rsid w:val="00A146C9"/>
    <w:rsid w:val="00A170FE"/>
    <w:rsid w:val="00A17B4A"/>
    <w:rsid w:val="00A20B9C"/>
    <w:rsid w:val="00A21F73"/>
    <w:rsid w:val="00A2326E"/>
    <w:rsid w:val="00A23460"/>
    <w:rsid w:val="00A273E9"/>
    <w:rsid w:val="00A303F4"/>
    <w:rsid w:val="00A33AF2"/>
    <w:rsid w:val="00A402EB"/>
    <w:rsid w:val="00A41F75"/>
    <w:rsid w:val="00A42334"/>
    <w:rsid w:val="00A42F34"/>
    <w:rsid w:val="00A44770"/>
    <w:rsid w:val="00A4548A"/>
    <w:rsid w:val="00A50199"/>
    <w:rsid w:val="00A521C4"/>
    <w:rsid w:val="00A530B6"/>
    <w:rsid w:val="00A54881"/>
    <w:rsid w:val="00A55E31"/>
    <w:rsid w:val="00A60667"/>
    <w:rsid w:val="00A62804"/>
    <w:rsid w:val="00A7024B"/>
    <w:rsid w:val="00A70816"/>
    <w:rsid w:val="00A70B03"/>
    <w:rsid w:val="00A70FFD"/>
    <w:rsid w:val="00A737B0"/>
    <w:rsid w:val="00A748D4"/>
    <w:rsid w:val="00A7789E"/>
    <w:rsid w:val="00A82B41"/>
    <w:rsid w:val="00A82FB9"/>
    <w:rsid w:val="00A865DB"/>
    <w:rsid w:val="00A917AE"/>
    <w:rsid w:val="00A9260A"/>
    <w:rsid w:val="00A931E8"/>
    <w:rsid w:val="00A94111"/>
    <w:rsid w:val="00AA0306"/>
    <w:rsid w:val="00AA0A87"/>
    <w:rsid w:val="00AA1206"/>
    <w:rsid w:val="00AA1907"/>
    <w:rsid w:val="00AA3496"/>
    <w:rsid w:val="00AA6E89"/>
    <w:rsid w:val="00AB2BBB"/>
    <w:rsid w:val="00AB574D"/>
    <w:rsid w:val="00AB7BEB"/>
    <w:rsid w:val="00AC6CB3"/>
    <w:rsid w:val="00AD1111"/>
    <w:rsid w:val="00AD2D53"/>
    <w:rsid w:val="00AD38DC"/>
    <w:rsid w:val="00AD4972"/>
    <w:rsid w:val="00AD4AC8"/>
    <w:rsid w:val="00AD5E6B"/>
    <w:rsid w:val="00AD7702"/>
    <w:rsid w:val="00AE029F"/>
    <w:rsid w:val="00AE1411"/>
    <w:rsid w:val="00AE262D"/>
    <w:rsid w:val="00AE4D9B"/>
    <w:rsid w:val="00AE51DF"/>
    <w:rsid w:val="00AE6D88"/>
    <w:rsid w:val="00AF0716"/>
    <w:rsid w:val="00AF1F26"/>
    <w:rsid w:val="00AF6155"/>
    <w:rsid w:val="00B00233"/>
    <w:rsid w:val="00B00FAB"/>
    <w:rsid w:val="00B024D3"/>
    <w:rsid w:val="00B06133"/>
    <w:rsid w:val="00B11B43"/>
    <w:rsid w:val="00B177F2"/>
    <w:rsid w:val="00B217DF"/>
    <w:rsid w:val="00B21FBE"/>
    <w:rsid w:val="00B24E46"/>
    <w:rsid w:val="00B26A95"/>
    <w:rsid w:val="00B3260B"/>
    <w:rsid w:val="00B32733"/>
    <w:rsid w:val="00B32821"/>
    <w:rsid w:val="00B32D0F"/>
    <w:rsid w:val="00B34924"/>
    <w:rsid w:val="00B34AFB"/>
    <w:rsid w:val="00B3672A"/>
    <w:rsid w:val="00B367B3"/>
    <w:rsid w:val="00B370A0"/>
    <w:rsid w:val="00B37339"/>
    <w:rsid w:val="00B41274"/>
    <w:rsid w:val="00B41B85"/>
    <w:rsid w:val="00B41D4F"/>
    <w:rsid w:val="00B42C3F"/>
    <w:rsid w:val="00B43236"/>
    <w:rsid w:val="00B521EC"/>
    <w:rsid w:val="00B52EA9"/>
    <w:rsid w:val="00B5328D"/>
    <w:rsid w:val="00B5358D"/>
    <w:rsid w:val="00B5456C"/>
    <w:rsid w:val="00B60C3C"/>
    <w:rsid w:val="00B61C9B"/>
    <w:rsid w:val="00B64364"/>
    <w:rsid w:val="00B66ABF"/>
    <w:rsid w:val="00B70905"/>
    <w:rsid w:val="00B7296B"/>
    <w:rsid w:val="00B739F4"/>
    <w:rsid w:val="00B73A9B"/>
    <w:rsid w:val="00B76258"/>
    <w:rsid w:val="00B7708E"/>
    <w:rsid w:val="00B82A94"/>
    <w:rsid w:val="00B8317D"/>
    <w:rsid w:val="00B83B8E"/>
    <w:rsid w:val="00B85CA3"/>
    <w:rsid w:val="00B916B6"/>
    <w:rsid w:val="00B930A0"/>
    <w:rsid w:val="00B951BE"/>
    <w:rsid w:val="00B96B1F"/>
    <w:rsid w:val="00B96EE6"/>
    <w:rsid w:val="00BA234C"/>
    <w:rsid w:val="00BA3B6A"/>
    <w:rsid w:val="00BA5EBB"/>
    <w:rsid w:val="00BB7959"/>
    <w:rsid w:val="00BC0B23"/>
    <w:rsid w:val="00BC2EBB"/>
    <w:rsid w:val="00BC60DD"/>
    <w:rsid w:val="00BD2696"/>
    <w:rsid w:val="00BE3283"/>
    <w:rsid w:val="00BE427D"/>
    <w:rsid w:val="00BF280C"/>
    <w:rsid w:val="00BF2E0D"/>
    <w:rsid w:val="00BF55E5"/>
    <w:rsid w:val="00BF5F67"/>
    <w:rsid w:val="00BF67CF"/>
    <w:rsid w:val="00BF6DEA"/>
    <w:rsid w:val="00BF7BEA"/>
    <w:rsid w:val="00C00EF0"/>
    <w:rsid w:val="00C036D3"/>
    <w:rsid w:val="00C04262"/>
    <w:rsid w:val="00C07009"/>
    <w:rsid w:val="00C079CC"/>
    <w:rsid w:val="00C10E03"/>
    <w:rsid w:val="00C21601"/>
    <w:rsid w:val="00C24B59"/>
    <w:rsid w:val="00C26313"/>
    <w:rsid w:val="00C2711D"/>
    <w:rsid w:val="00C3100A"/>
    <w:rsid w:val="00C3166B"/>
    <w:rsid w:val="00C32F51"/>
    <w:rsid w:val="00C33F36"/>
    <w:rsid w:val="00C33F86"/>
    <w:rsid w:val="00C343F0"/>
    <w:rsid w:val="00C34483"/>
    <w:rsid w:val="00C34871"/>
    <w:rsid w:val="00C37C18"/>
    <w:rsid w:val="00C4119E"/>
    <w:rsid w:val="00C413B2"/>
    <w:rsid w:val="00C43640"/>
    <w:rsid w:val="00C44375"/>
    <w:rsid w:val="00C45A2F"/>
    <w:rsid w:val="00C468A3"/>
    <w:rsid w:val="00C54FE4"/>
    <w:rsid w:val="00C55450"/>
    <w:rsid w:val="00C558B6"/>
    <w:rsid w:val="00C561AD"/>
    <w:rsid w:val="00C56CC3"/>
    <w:rsid w:val="00C600D8"/>
    <w:rsid w:val="00C62F3E"/>
    <w:rsid w:val="00C63C71"/>
    <w:rsid w:val="00C6627C"/>
    <w:rsid w:val="00C7567C"/>
    <w:rsid w:val="00C767DF"/>
    <w:rsid w:val="00C801CE"/>
    <w:rsid w:val="00C82609"/>
    <w:rsid w:val="00C849DE"/>
    <w:rsid w:val="00C85AFF"/>
    <w:rsid w:val="00C8610C"/>
    <w:rsid w:val="00C91640"/>
    <w:rsid w:val="00C93315"/>
    <w:rsid w:val="00C95A41"/>
    <w:rsid w:val="00C968B1"/>
    <w:rsid w:val="00CA28A9"/>
    <w:rsid w:val="00CA416E"/>
    <w:rsid w:val="00CA4754"/>
    <w:rsid w:val="00CA4F5F"/>
    <w:rsid w:val="00CA6E67"/>
    <w:rsid w:val="00CA7405"/>
    <w:rsid w:val="00CA75A5"/>
    <w:rsid w:val="00CA7CD7"/>
    <w:rsid w:val="00CB023F"/>
    <w:rsid w:val="00CB0A7E"/>
    <w:rsid w:val="00CB24BF"/>
    <w:rsid w:val="00CB7CF8"/>
    <w:rsid w:val="00CC1EE0"/>
    <w:rsid w:val="00CC389A"/>
    <w:rsid w:val="00CC4387"/>
    <w:rsid w:val="00CC69B8"/>
    <w:rsid w:val="00CC72DA"/>
    <w:rsid w:val="00CD2BB7"/>
    <w:rsid w:val="00CD5E34"/>
    <w:rsid w:val="00CE6551"/>
    <w:rsid w:val="00CF0197"/>
    <w:rsid w:val="00CF19CA"/>
    <w:rsid w:val="00CF1EE3"/>
    <w:rsid w:val="00CF3139"/>
    <w:rsid w:val="00CF351F"/>
    <w:rsid w:val="00CF3F4E"/>
    <w:rsid w:val="00CF6DA8"/>
    <w:rsid w:val="00CF75F3"/>
    <w:rsid w:val="00CF785B"/>
    <w:rsid w:val="00D00BDB"/>
    <w:rsid w:val="00D00EA1"/>
    <w:rsid w:val="00D01826"/>
    <w:rsid w:val="00D03206"/>
    <w:rsid w:val="00D0362A"/>
    <w:rsid w:val="00D07AEA"/>
    <w:rsid w:val="00D07D1A"/>
    <w:rsid w:val="00D11571"/>
    <w:rsid w:val="00D20E7D"/>
    <w:rsid w:val="00D23E41"/>
    <w:rsid w:val="00D24F95"/>
    <w:rsid w:val="00D264F5"/>
    <w:rsid w:val="00D276C7"/>
    <w:rsid w:val="00D32BB3"/>
    <w:rsid w:val="00D33AC2"/>
    <w:rsid w:val="00D34233"/>
    <w:rsid w:val="00D360DD"/>
    <w:rsid w:val="00D36357"/>
    <w:rsid w:val="00D403D0"/>
    <w:rsid w:val="00D41A99"/>
    <w:rsid w:val="00D4404E"/>
    <w:rsid w:val="00D47BA1"/>
    <w:rsid w:val="00D47E27"/>
    <w:rsid w:val="00D5112B"/>
    <w:rsid w:val="00D55F1B"/>
    <w:rsid w:val="00D56127"/>
    <w:rsid w:val="00D56D1F"/>
    <w:rsid w:val="00D615AA"/>
    <w:rsid w:val="00D61BFB"/>
    <w:rsid w:val="00D63FF7"/>
    <w:rsid w:val="00D653E0"/>
    <w:rsid w:val="00D71872"/>
    <w:rsid w:val="00D71ED5"/>
    <w:rsid w:val="00D733D7"/>
    <w:rsid w:val="00D7416F"/>
    <w:rsid w:val="00D74314"/>
    <w:rsid w:val="00D76BDF"/>
    <w:rsid w:val="00D847D3"/>
    <w:rsid w:val="00D84953"/>
    <w:rsid w:val="00D92C60"/>
    <w:rsid w:val="00D93248"/>
    <w:rsid w:val="00D943A5"/>
    <w:rsid w:val="00D96ED5"/>
    <w:rsid w:val="00DA4A80"/>
    <w:rsid w:val="00DA5DB7"/>
    <w:rsid w:val="00DA5F43"/>
    <w:rsid w:val="00DB0EB5"/>
    <w:rsid w:val="00DB523F"/>
    <w:rsid w:val="00DB6848"/>
    <w:rsid w:val="00DB7134"/>
    <w:rsid w:val="00DC203A"/>
    <w:rsid w:val="00DC27E9"/>
    <w:rsid w:val="00DC2ED7"/>
    <w:rsid w:val="00DC4691"/>
    <w:rsid w:val="00DC4B59"/>
    <w:rsid w:val="00DC6C12"/>
    <w:rsid w:val="00DC7B55"/>
    <w:rsid w:val="00DD15C9"/>
    <w:rsid w:val="00DD2E29"/>
    <w:rsid w:val="00DD39E7"/>
    <w:rsid w:val="00DD4BF9"/>
    <w:rsid w:val="00DD59FE"/>
    <w:rsid w:val="00DD5EC4"/>
    <w:rsid w:val="00DD7331"/>
    <w:rsid w:val="00DE094F"/>
    <w:rsid w:val="00DE5FBA"/>
    <w:rsid w:val="00DE76B1"/>
    <w:rsid w:val="00DF3424"/>
    <w:rsid w:val="00DF4FDA"/>
    <w:rsid w:val="00E051AA"/>
    <w:rsid w:val="00E06642"/>
    <w:rsid w:val="00E12B59"/>
    <w:rsid w:val="00E1397C"/>
    <w:rsid w:val="00E15180"/>
    <w:rsid w:val="00E15235"/>
    <w:rsid w:val="00E15DB8"/>
    <w:rsid w:val="00E17D6B"/>
    <w:rsid w:val="00E17FE1"/>
    <w:rsid w:val="00E20829"/>
    <w:rsid w:val="00E23DFE"/>
    <w:rsid w:val="00E2708D"/>
    <w:rsid w:val="00E301AF"/>
    <w:rsid w:val="00E3218B"/>
    <w:rsid w:val="00E34207"/>
    <w:rsid w:val="00E404EF"/>
    <w:rsid w:val="00E410FF"/>
    <w:rsid w:val="00E43BC1"/>
    <w:rsid w:val="00E43DF5"/>
    <w:rsid w:val="00E4498C"/>
    <w:rsid w:val="00E45E75"/>
    <w:rsid w:val="00E46F22"/>
    <w:rsid w:val="00E51BF5"/>
    <w:rsid w:val="00E51E1B"/>
    <w:rsid w:val="00E52A81"/>
    <w:rsid w:val="00E55DF8"/>
    <w:rsid w:val="00E55EF9"/>
    <w:rsid w:val="00E56237"/>
    <w:rsid w:val="00E564E4"/>
    <w:rsid w:val="00E56CA3"/>
    <w:rsid w:val="00E57319"/>
    <w:rsid w:val="00E578F4"/>
    <w:rsid w:val="00E578FE"/>
    <w:rsid w:val="00E60197"/>
    <w:rsid w:val="00E602F1"/>
    <w:rsid w:val="00E61ECC"/>
    <w:rsid w:val="00E63331"/>
    <w:rsid w:val="00E66114"/>
    <w:rsid w:val="00E70DE5"/>
    <w:rsid w:val="00E70E17"/>
    <w:rsid w:val="00E72432"/>
    <w:rsid w:val="00E72715"/>
    <w:rsid w:val="00E72E30"/>
    <w:rsid w:val="00E73F04"/>
    <w:rsid w:val="00E75497"/>
    <w:rsid w:val="00E75746"/>
    <w:rsid w:val="00E76FC2"/>
    <w:rsid w:val="00E77696"/>
    <w:rsid w:val="00E80077"/>
    <w:rsid w:val="00E81BC8"/>
    <w:rsid w:val="00E81DFB"/>
    <w:rsid w:val="00E86697"/>
    <w:rsid w:val="00E872E5"/>
    <w:rsid w:val="00E879C1"/>
    <w:rsid w:val="00E90F03"/>
    <w:rsid w:val="00E924BA"/>
    <w:rsid w:val="00E9418F"/>
    <w:rsid w:val="00E94895"/>
    <w:rsid w:val="00E9742F"/>
    <w:rsid w:val="00EA1A56"/>
    <w:rsid w:val="00EA4CD0"/>
    <w:rsid w:val="00EB0B1D"/>
    <w:rsid w:val="00EB1F36"/>
    <w:rsid w:val="00EB3637"/>
    <w:rsid w:val="00EC2869"/>
    <w:rsid w:val="00EC2CFA"/>
    <w:rsid w:val="00EC2F92"/>
    <w:rsid w:val="00EC3844"/>
    <w:rsid w:val="00EC3931"/>
    <w:rsid w:val="00EC4715"/>
    <w:rsid w:val="00EC7560"/>
    <w:rsid w:val="00EC7E27"/>
    <w:rsid w:val="00ED23F6"/>
    <w:rsid w:val="00ED7624"/>
    <w:rsid w:val="00EE030C"/>
    <w:rsid w:val="00EE17D2"/>
    <w:rsid w:val="00EE28E1"/>
    <w:rsid w:val="00EE2CD0"/>
    <w:rsid w:val="00EE4319"/>
    <w:rsid w:val="00EE7AA2"/>
    <w:rsid w:val="00EF0FBF"/>
    <w:rsid w:val="00EF3595"/>
    <w:rsid w:val="00EF3C68"/>
    <w:rsid w:val="00EF4EC1"/>
    <w:rsid w:val="00F0433C"/>
    <w:rsid w:val="00F05B63"/>
    <w:rsid w:val="00F106BF"/>
    <w:rsid w:val="00F10D87"/>
    <w:rsid w:val="00F12455"/>
    <w:rsid w:val="00F13F6C"/>
    <w:rsid w:val="00F14220"/>
    <w:rsid w:val="00F14EE7"/>
    <w:rsid w:val="00F179CE"/>
    <w:rsid w:val="00F233C8"/>
    <w:rsid w:val="00F2471A"/>
    <w:rsid w:val="00F3440C"/>
    <w:rsid w:val="00F34B61"/>
    <w:rsid w:val="00F3732C"/>
    <w:rsid w:val="00F40E97"/>
    <w:rsid w:val="00F4252E"/>
    <w:rsid w:val="00F43F94"/>
    <w:rsid w:val="00F45040"/>
    <w:rsid w:val="00F4671E"/>
    <w:rsid w:val="00F51E64"/>
    <w:rsid w:val="00F525D4"/>
    <w:rsid w:val="00F55C4B"/>
    <w:rsid w:val="00F57307"/>
    <w:rsid w:val="00F619F7"/>
    <w:rsid w:val="00F652A1"/>
    <w:rsid w:val="00F678DF"/>
    <w:rsid w:val="00F6791C"/>
    <w:rsid w:val="00F70CB9"/>
    <w:rsid w:val="00F70F21"/>
    <w:rsid w:val="00F77099"/>
    <w:rsid w:val="00F773DE"/>
    <w:rsid w:val="00F80EDB"/>
    <w:rsid w:val="00F818F3"/>
    <w:rsid w:val="00F86A7C"/>
    <w:rsid w:val="00F902F8"/>
    <w:rsid w:val="00F903D8"/>
    <w:rsid w:val="00F9232B"/>
    <w:rsid w:val="00F928A5"/>
    <w:rsid w:val="00F94956"/>
    <w:rsid w:val="00F94B93"/>
    <w:rsid w:val="00F97336"/>
    <w:rsid w:val="00F97740"/>
    <w:rsid w:val="00FA37C5"/>
    <w:rsid w:val="00FA3CD5"/>
    <w:rsid w:val="00FA4884"/>
    <w:rsid w:val="00FB03ED"/>
    <w:rsid w:val="00FB18EE"/>
    <w:rsid w:val="00FB3124"/>
    <w:rsid w:val="00FB5DB2"/>
    <w:rsid w:val="00FB6A4E"/>
    <w:rsid w:val="00FC0B09"/>
    <w:rsid w:val="00FC208D"/>
    <w:rsid w:val="00FC48DB"/>
    <w:rsid w:val="00FC51B3"/>
    <w:rsid w:val="00FC6587"/>
    <w:rsid w:val="00FD01E3"/>
    <w:rsid w:val="00FD0883"/>
    <w:rsid w:val="00FD0EEE"/>
    <w:rsid w:val="00FD3D64"/>
    <w:rsid w:val="00FD4F7F"/>
    <w:rsid w:val="00FD6A1F"/>
    <w:rsid w:val="00FE20C1"/>
    <w:rsid w:val="00FE2431"/>
    <w:rsid w:val="00FE7776"/>
    <w:rsid w:val="00FF4910"/>
    <w:rsid w:val="00FF5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3636A"/>
  <w15:docId w15:val="{53C19ABA-8D08-4C6A-9EEB-4D89E171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733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7CD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7CD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7CD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B7CD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7CDE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215F9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7CDE"/>
  </w:style>
  <w:style w:type="paragraph" w:styleId="Zkladntext">
    <w:name w:val="Body Text"/>
    <w:basedOn w:val="Normln"/>
    <w:semiHidden/>
    <w:rsid w:val="002B7CDE"/>
    <w:pPr>
      <w:spacing w:before="120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semiHidden/>
    <w:rsid w:val="002B7CDE"/>
    <w:pPr>
      <w:spacing w:before="120"/>
      <w:ind w:firstLine="708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semiHidden/>
    <w:rsid w:val="002B7CDE"/>
    <w:pPr>
      <w:spacing w:before="120"/>
      <w:ind w:firstLine="708"/>
    </w:pPr>
    <w:rPr>
      <w:rFonts w:ascii="Times New Roman" w:hAnsi="Times New Roman"/>
      <w:color w:val="FF0000"/>
      <w:sz w:val="24"/>
    </w:rPr>
  </w:style>
  <w:style w:type="paragraph" w:styleId="Zkladntextodsazen3">
    <w:name w:val="Body Text Indent 3"/>
    <w:basedOn w:val="Normln"/>
    <w:semiHidden/>
    <w:rsid w:val="002B7CDE"/>
    <w:pPr>
      <w:spacing w:before="120"/>
      <w:ind w:left="708" w:firstLine="12"/>
    </w:pPr>
    <w:rPr>
      <w:rFonts w:cs="Arial"/>
    </w:rPr>
  </w:style>
  <w:style w:type="paragraph" w:styleId="Normlnweb">
    <w:name w:val="Normal (Web)"/>
    <w:basedOn w:val="Normln"/>
    <w:semiHidden/>
    <w:rsid w:val="002B7CD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78B3"/>
      <w:sz w:val="24"/>
    </w:rPr>
  </w:style>
  <w:style w:type="paragraph" w:styleId="Zkladntext2">
    <w:name w:val="Body Text 2"/>
    <w:basedOn w:val="Normln"/>
    <w:semiHidden/>
    <w:rsid w:val="002B7CDE"/>
    <w:pPr>
      <w:spacing w:after="120" w:line="480" w:lineRule="auto"/>
      <w:jc w:val="left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rsid w:val="002B7CDE"/>
    <w:rPr>
      <w:color w:val="0000FF"/>
      <w:u w:val="single"/>
    </w:rPr>
  </w:style>
  <w:style w:type="character" w:customStyle="1" w:styleId="ZkladntextChar">
    <w:name w:val="Základní text Char"/>
    <w:basedOn w:val="Standardnpsmoodstavce"/>
    <w:semiHidden/>
    <w:rsid w:val="002B7CDE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2B7C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2B7CD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ln"/>
    <w:rsid w:val="002B7CDE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2B7CDE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sid w:val="002B7CDE"/>
    <w:rPr>
      <w:color w:val="800080"/>
      <w:u w:val="single"/>
    </w:rPr>
  </w:style>
  <w:style w:type="paragraph" w:customStyle="1" w:styleId="Styl10">
    <w:name w:val="Styl1"/>
    <w:basedOn w:val="Zkladntext2"/>
    <w:rsid w:val="002B7CDE"/>
    <w:pPr>
      <w:spacing w:before="120" w:line="240" w:lineRule="auto"/>
      <w:ind w:firstLine="357"/>
      <w:jc w:val="both"/>
    </w:pPr>
    <w:rPr>
      <w:rFonts w:ascii="Arial" w:hAnsi="Arial"/>
      <w:sz w:val="16"/>
    </w:rPr>
  </w:style>
  <w:style w:type="character" w:styleId="Siln">
    <w:name w:val="Strong"/>
    <w:basedOn w:val="Standardnpsmoodstavce"/>
    <w:qFormat/>
    <w:rsid w:val="002B7CDE"/>
    <w:rPr>
      <w:b/>
      <w:bCs/>
    </w:rPr>
  </w:style>
  <w:style w:type="character" w:styleId="Zdraznn">
    <w:name w:val="Emphasis"/>
    <w:basedOn w:val="Standardnpsmoodstavce"/>
    <w:qFormat/>
    <w:rsid w:val="002B7CDE"/>
    <w:rPr>
      <w:i/>
      <w:iCs/>
    </w:rPr>
  </w:style>
  <w:style w:type="paragraph" w:customStyle="1" w:styleId="Bn">
    <w:name w:val="Běžný"/>
    <w:basedOn w:val="Normln"/>
    <w:rsid w:val="002B7CDE"/>
    <w:pPr>
      <w:spacing w:before="120" w:after="120"/>
      <w:ind w:firstLine="340"/>
    </w:pPr>
    <w:rPr>
      <w:rFonts w:ascii="Times New Roman" w:eastAsia="Batang" w:hAnsi="Times New Roman"/>
      <w:sz w:val="24"/>
    </w:rPr>
  </w:style>
  <w:style w:type="paragraph" w:customStyle="1" w:styleId="VaTStyl2">
    <w:name w:val="VaT_Styl_2"/>
    <w:basedOn w:val="Normln"/>
    <w:rsid w:val="002B7CDE"/>
    <w:pPr>
      <w:spacing w:after="60"/>
      <w:ind w:firstLine="357"/>
    </w:pPr>
    <w:rPr>
      <w:sz w:val="16"/>
    </w:rPr>
  </w:style>
  <w:style w:type="character" w:styleId="Odkaznakoment">
    <w:name w:val="annotation reference"/>
    <w:basedOn w:val="Standardnpsmoodstavce"/>
    <w:semiHidden/>
    <w:unhideWhenUsed/>
    <w:rsid w:val="002B7CDE"/>
    <w:rPr>
      <w:sz w:val="16"/>
      <w:szCs w:val="16"/>
    </w:rPr>
  </w:style>
  <w:style w:type="paragraph" w:styleId="Textkomente">
    <w:name w:val="annotation text"/>
    <w:basedOn w:val="Normln"/>
    <w:semiHidden/>
    <w:unhideWhenUsed/>
    <w:rsid w:val="002B7CDE"/>
    <w:rPr>
      <w:szCs w:val="20"/>
    </w:rPr>
  </w:style>
  <w:style w:type="character" w:customStyle="1" w:styleId="TextkomenteChar">
    <w:name w:val="Text komentáře Char"/>
    <w:basedOn w:val="Standardnpsmoodstavce"/>
    <w:semiHidden/>
    <w:rsid w:val="002B7CDE"/>
    <w:rPr>
      <w:rFonts w:ascii="Arial" w:hAnsi="Arial"/>
    </w:rPr>
  </w:style>
  <w:style w:type="paragraph" w:styleId="Pedmtkomente">
    <w:name w:val="annotation subject"/>
    <w:basedOn w:val="Textkomente"/>
    <w:next w:val="Textkomente"/>
    <w:semiHidden/>
    <w:unhideWhenUsed/>
    <w:rsid w:val="002B7CDE"/>
    <w:rPr>
      <w:b/>
      <w:bCs/>
    </w:rPr>
  </w:style>
  <w:style w:type="character" w:customStyle="1" w:styleId="PedmtkomenteChar">
    <w:name w:val="Předmět komentáře Char"/>
    <w:basedOn w:val="TextkomenteChar"/>
    <w:semiHidden/>
    <w:rsid w:val="002B7CDE"/>
    <w:rPr>
      <w:rFonts w:ascii="Arial" w:hAnsi="Arial"/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215F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15F98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215F98"/>
    <w:rPr>
      <w:rFonts w:ascii="Arial" w:hAnsi="Arial"/>
      <w:szCs w:val="24"/>
    </w:rPr>
  </w:style>
  <w:style w:type="character" w:customStyle="1" w:styleId="NzevChar">
    <w:name w:val="Název Char"/>
    <w:basedOn w:val="Standardnpsmoodstavce"/>
    <w:link w:val="Nzev"/>
    <w:rsid w:val="00910ADC"/>
    <w:rPr>
      <w:rFonts w:ascii="Arial" w:hAnsi="Arial" w:cs="Arial"/>
      <w:b/>
      <w:bCs/>
      <w:kern w:val="28"/>
      <w:sz w:val="28"/>
      <w:szCs w:val="32"/>
    </w:rPr>
  </w:style>
  <w:style w:type="paragraph" w:styleId="Revize">
    <w:name w:val="Revision"/>
    <w:hidden/>
    <w:uiPriority w:val="99"/>
    <w:semiHidden/>
    <w:rsid w:val="002C4660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985C1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74176"/>
    <w:pPr>
      <w:jc w:val="left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4176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874176"/>
    <w:rPr>
      <w:vertAlign w:val="superscript"/>
    </w:rPr>
  </w:style>
  <w:style w:type="character" w:customStyle="1" w:styleId="st">
    <w:name w:val="st"/>
    <w:basedOn w:val="Standardnpsmoodstavce"/>
    <w:rsid w:val="00F45040"/>
  </w:style>
  <w:style w:type="paragraph" w:customStyle="1" w:styleId="Default">
    <w:name w:val="Default"/>
    <w:rsid w:val="00D41A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DA5F43"/>
    <w:pPr>
      <w:jc w:val="both"/>
    </w:pPr>
    <w:rPr>
      <w:rFonts w:ascii="Arial" w:hAnsi="Arial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C4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u.gov.cz/vydaje-statniho-rozpoctu-na-vav" TargetMode="External"/><Relationship Id="rId13" Type="http://schemas.openxmlformats.org/officeDocument/2006/relationships/hyperlink" Target="https://csu.gov.cz/zahranicni-obchod-s-hightech-zbozim" TargetMode="External"/><Relationship Id="rId18" Type="http://schemas.openxmlformats.org/officeDocument/2006/relationships/hyperlink" Target="http://www.csu.gov.cz/vyzkum-a-vyvo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csu.gov.cz/klasifikace-oboru-vzdelani-cz-isced-f-2013" TargetMode="External"/><Relationship Id="rId17" Type="http://schemas.openxmlformats.org/officeDocument/2006/relationships/hyperlink" Target="https://csu.gov.cz/hightech-sekto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su.gov.cz/rocni-strukturalni-statistiky-prumysl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u.gov.cz/specialiste-ve-vede-a-techni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su.gov.cz/zahranicni-obchod-s-technologickymi-sluzbami" TargetMode="External"/><Relationship Id="rId10" Type="http://schemas.openxmlformats.org/officeDocument/2006/relationships/hyperlink" Target="http://www.csu.gov.cz/patenty-a-licence" TargetMode="External"/><Relationship Id="rId19" Type="http://schemas.openxmlformats.org/officeDocument/2006/relationships/hyperlink" Target="https://csu.gov.cz/inovace-patenty-vyspele-technolog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u.gov.cz/danova-podpora-vav" TargetMode="External"/><Relationship Id="rId14" Type="http://schemas.openxmlformats.org/officeDocument/2006/relationships/hyperlink" Target="https://csu.gov.cz/zahranicni-obchod-se-zbozi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9AAC0-13A1-483A-8A2B-75CF37E1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5259</Words>
  <Characters>31032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23  VĚDA, VÝZKUM A INOVACE, Metodické vysvětlivky, Statistická ročenka ČR 2024</vt:lpstr>
    </vt:vector>
  </TitlesOfParts>
  <Company>CSU</Company>
  <LinksUpToDate>false</LinksUpToDate>
  <CharactersWithSpaces>36219</CharactersWithSpaces>
  <SharedDoc>false</SharedDoc>
  <HLinks>
    <vt:vector size="6" baseType="variant">
      <vt:variant>
        <vt:i4>2097192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http://www.czso.cz/csu/redakce.nsf/i/veda_a_vyzkum_veda_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 VĚDA, VÝZKUM A INOVACE, Metodické vysvětlivky, Statistická ročenka ČR 2025</dc:title>
  <dc:creator>Český statistický úřad</dc:creator>
  <cp:lastModifiedBy>Zadák Rostislav</cp:lastModifiedBy>
  <cp:revision>55</cp:revision>
  <cp:lastPrinted>2020-09-29T10:13:00Z</cp:lastPrinted>
  <dcterms:created xsi:type="dcterms:W3CDTF">2024-09-12T07:59:00Z</dcterms:created>
  <dcterms:modified xsi:type="dcterms:W3CDTF">2025-12-03T12:25:00Z</dcterms:modified>
</cp:coreProperties>
</file>