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5E007" w14:textId="091D734F" w:rsidR="00967026" w:rsidRPr="00967026" w:rsidRDefault="00F10CC1" w:rsidP="00967026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71BC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71BC"/>
          <w:sz w:val="24"/>
          <w:szCs w:val="24"/>
          <w:lang w:eastAsia="cs-CZ"/>
        </w:rPr>
        <w:t>21</w:t>
      </w:r>
      <w:r w:rsidR="00967026" w:rsidRPr="00967026">
        <w:rPr>
          <w:rFonts w:ascii="Arial" w:eastAsia="Times New Roman" w:hAnsi="Arial" w:cs="Arial"/>
          <w:b/>
          <w:bCs/>
          <w:color w:val="0071BC"/>
          <w:sz w:val="24"/>
          <w:szCs w:val="24"/>
          <w:lang w:eastAsia="cs-CZ"/>
        </w:rPr>
        <w:t xml:space="preserve"> SLUŽBY</w:t>
      </w:r>
    </w:p>
    <w:p w14:paraId="431047E1" w14:textId="77777777" w:rsidR="00967026" w:rsidRPr="00967026" w:rsidRDefault="00967026" w:rsidP="00967026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6D579929" w14:textId="1064F366" w:rsidR="001A1441" w:rsidRPr="001A1441" w:rsidRDefault="00F10CC1" w:rsidP="001A14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>
        <w:rPr>
          <w:rFonts w:ascii="Arial" w:eastAsia="Times New Roman" w:hAnsi="Arial" w:cs="Arial"/>
          <w:b/>
          <w:color w:val="0071BC"/>
          <w:lang w:eastAsia="cs-CZ"/>
        </w:rPr>
        <w:t xml:space="preserve">A  </w:t>
      </w:r>
      <w:r w:rsidR="001A1441" w:rsidRPr="001A1441">
        <w:rPr>
          <w:rFonts w:ascii="Arial" w:eastAsia="Times New Roman" w:hAnsi="Arial" w:cs="Arial"/>
          <w:b/>
          <w:color w:val="0071BC"/>
          <w:lang w:eastAsia="cs-CZ"/>
        </w:rPr>
        <w:t>UBYTOVÁNÍ A STRAVOVÁNÍ</w:t>
      </w:r>
    </w:p>
    <w:p w14:paraId="549BB261" w14:textId="77777777" w:rsidR="001A1441" w:rsidRPr="001A1441" w:rsidRDefault="001A1441" w:rsidP="001A144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74171012" w14:textId="77777777" w:rsidR="001A1441" w:rsidRPr="001A1441" w:rsidRDefault="001A1441" w:rsidP="001A1441">
      <w:pPr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>Metodické vysvětlivky</w:t>
      </w:r>
    </w:p>
    <w:p w14:paraId="33D084C4" w14:textId="77777777" w:rsidR="001A1441" w:rsidRPr="001A1441" w:rsidRDefault="001A1441" w:rsidP="001A144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39E9A0E5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Obsahem této podkapitoly jsou základní informace o podnikatelských subjektech, které svou převažující činností patří podle Klasifikace ekonomických činností (CZ-NACE) do sekce I – Ubytování, stravování a pohostinství:</w:t>
      </w:r>
    </w:p>
    <w:p w14:paraId="52CE3F0B" w14:textId="77777777" w:rsidR="00403681" w:rsidRPr="001A144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55 – Ubytování;</w:t>
      </w:r>
    </w:p>
    <w:p w14:paraId="4D555845" w14:textId="77777777" w:rsidR="00403681" w:rsidRPr="001A144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56 – Stravování a pohostinství.</w:t>
      </w:r>
    </w:p>
    <w:p w14:paraId="5E282FA6" w14:textId="77777777" w:rsidR="0040368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Údaje jsou čerpány z výsledků zpracování ročních statistických výkazů ČSÚ s využitím administrativních zdrojů. Údaje za fyzické osoby jsou plně modelovány z administrativních dat.</w:t>
      </w:r>
    </w:p>
    <w:p w14:paraId="46B8D250" w14:textId="77777777" w:rsidR="00403681" w:rsidRPr="00AC2C65" w:rsidRDefault="00403681" w:rsidP="0040368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C2C65">
        <w:rPr>
          <w:rFonts w:ascii="ArialMT" w:hAnsi="ArialMT" w:cs="ArialMT"/>
          <w:sz w:val="18"/>
          <w:szCs w:val="18"/>
        </w:rPr>
        <w:t xml:space="preserve">Od roku 2021 došlo k zpřesnění odhadu ukazatelů statistiky práce a mezd díky širšímu využití dostupných administrativních dat z České správy sociálního zabezpečení a Generálního finančního ředitelství. Revize se nejvýrazněji projevila v kategorii mikro a malých ekonomických subjektů a ovlivnila následující ukazatele: Průměrný evidenční počet zaměstnanců, Průměrný evidenční počet zaměstnanců – přepočtený, Zaměstnané osoby, Mzdy bez ostatních osobních nákladů (OON), Průměrná </w:t>
      </w:r>
      <w:r w:rsidRPr="00AC2C65">
        <w:rPr>
          <w:rFonts w:ascii="Arial" w:hAnsi="Arial" w:cs="Arial"/>
          <w:sz w:val="18"/>
          <w:szCs w:val="18"/>
        </w:rPr>
        <w:t>mzda na zaměstnance v evidenčním počtu a Průměrná mzda na přepočtené zaměstnance.</w:t>
      </w:r>
    </w:p>
    <w:p w14:paraId="3B692D31" w14:textId="77777777" w:rsidR="00403681" w:rsidRPr="00335BC8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 w:after="0" w:line="240" w:lineRule="auto"/>
        <w:rPr>
          <w:rFonts w:ascii="Arial" w:hAnsi="Arial" w:cs="Arial"/>
          <w:bCs/>
          <w:sz w:val="18"/>
          <w:szCs w:val="18"/>
        </w:rPr>
      </w:pPr>
      <w:r w:rsidRPr="00AC2C65">
        <w:rPr>
          <w:rFonts w:ascii="Arial" w:hAnsi="Arial" w:cs="Arial"/>
          <w:sz w:val="18"/>
          <w:szCs w:val="18"/>
        </w:rPr>
        <w:t>V důsledku</w:t>
      </w:r>
      <w:r w:rsidRPr="00AC2C65">
        <w:rPr>
          <w:rFonts w:ascii="ArialMT" w:hAnsi="ArialMT" w:cs="ArialMT"/>
          <w:sz w:val="18"/>
          <w:szCs w:val="18"/>
        </w:rPr>
        <w:t xml:space="preserve"> provedené metodické úpravy nejsou údaje za výše uvedené ukazatele od roku 2021 plně srovnatelné s údaji publikovanými v časové řadě do roku 2020.</w:t>
      </w:r>
    </w:p>
    <w:p w14:paraId="4CF77A61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4D1EC350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3037B95E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Poznámky k tabulkám</w:t>
      </w:r>
    </w:p>
    <w:p w14:paraId="64CF14CD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775DEB83" w14:textId="77777777" w:rsidR="00403681" w:rsidRPr="001A144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>Tab. 21</w:t>
      </w:r>
      <w:r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1A1441">
        <w:rPr>
          <w:rFonts w:ascii="Arial" w:eastAsia="Times New Roman" w:hAnsi="Arial" w:cs="Arial"/>
          <w:b/>
          <w:color w:val="0071BC"/>
          <w:lang w:eastAsia="cs-CZ"/>
        </w:rPr>
        <w:t>1 Základní ukazatele ubytování, stravování a pohostinství</w:t>
      </w:r>
    </w:p>
    <w:p w14:paraId="69210822" w14:textId="77777777" w:rsidR="00403681" w:rsidRPr="001A144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t xml:space="preserve">Tabulka zahrnuje </w:t>
      </w:r>
      <w:r w:rsidRPr="001A1441">
        <w:rPr>
          <w:rFonts w:ascii="Arial" w:eastAsia="Times New Roman" w:hAnsi="Arial" w:cs="Arial"/>
          <w:sz w:val="18"/>
          <w:szCs w:val="18"/>
          <w:lang w:eastAsia="cs-CZ"/>
        </w:rPr>
        <w:t>celková data za sekci I Klasifikace ekonomických činností (CZ-NACE).</w:t>
      </w:r>
    </w:p>
    <w:p w14:paraId="3341F0D2" w14:textId="77777777" w:rsidR="00403681" w:rsidRPr="001A144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3C0746C" w14:textId="77777777" w:rsidR="00403681" w:rsidRPr="001A144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93EF555" w14:textId="77777777" w:rsidR="00403681" w:rsidRPr="001A144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>Tab. 21</w:t>
      </w:r>
      <w:r>
        <w:rPr>
          <w:rFonts w:ascii="Arial" w:eastAsia="Times New Roman" w:hAnsi="Arial" w:cs="Arial"/>
          <w:b/>
          <w:color w:val="0071BC"/>
          <w:lang w:eastAsia="cs-CZ"/>
        </w:rPr>
        <w:t>.2</w:t>
      </w: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 a 21</w:t>
      </w:r>
      <w:r>
        <w:rPr>
          <w:rFonts w:ascii="Arial" w:eastAsia="Times New Roman" w:hAnsi="Arial" w:cs="Arial"/>
          <w:b/>
          <w:color w:val="0071BC"/>
          <w:lang w:eastAsia="cs-CZ"/>
        </w:rPr>
        <w:t>.3</w:t>
      </w: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 Vybrané základní ukazatele ubytování, stravování a pohostinství</w:t>
      </w:r>
    </w:p>
    <w:p w14:paraId="4F5663CB" w14:textId="77777777" w:rsidR="0040368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 xml:space="preserve">Tabulka </w:t>
      </w:r>
      <w:r w:rsidRPr="001A1441">
        <w:rPr>
          <w:rFonts w:ascii="Arial" w:eastAsia="Times New Roman" w:hAnsi="Arial" w:cs="Arial"/>
          <w:b/>
          <w:sz w:val="18"/>
          <w:szCs w:val="18"/>
          <w:lang w:eastAsia="cs-CZ"/>
        </w:rPr>
        <w:t>21</w:t>
      </w:r>
      <w:r>
        <w:rPr>
          <w:rFonts w:ascii="Arial" w:eastAsia="Times New Roman" w:hAnsi="Arial" w:cs="Arial"/>
          <w:b/>
          <w:sz w:val="18"/>
          <w:szCs w:val="18"/>
          <w:lang w:eastAsia="cs-CZ"/>
        </w:rPr>
        <w:t>.2</w:t>
      </w:r>
      <w:r w:rsidRPr="001A1441">
        <w:rPr>
          <w:rFonts w:ascii="Arial" w:eastAsia="Times New Roman" w:hAnsi="Arial" w:cs="Arial"/>
          <w:sz w:val="18"/>
          <w:szCs w:val="18"/>
          <w:lang w:eastAsia="cs-CZ"/>
        </w:rPr>
        <w:t xml:space="preserve"> obsahuje vybrané základní ukazatele za oddíl 55 (CZ-NACE), tabulka </w:t>
      </w:r>
      <w:r w:rsidRPr="001A1441">
        <w:rPr>
          <w:rFonts w:ascii="Arial" w:eastAsia="Times New Roman" w:hAnsi="Arial" w:cs="Arial"/>
          <w:b/>
          <w:sz w:val="18"/>
          <w:szCs w:val="18"/>
          <w:lang w:eastAsia="cs-CZ"/>
        </w:rPr>
        <w:t>21</w:t>
      </w:r>
      <w:r>
        <w:rPr>
          <w:rFonts w:ascii="Arial" w:eastAsia="Times New Roman" w:hAnsi="Arial" w:cs="Arial"/>
          <w:b/>
          <w:sz w:val="18"/>
          <w:szCs w:val="18"/>
          <w:lang w:eastAsia="cs-CZ"/>
        </w:rPr>
        <w:t>.3</w:t>
      </w:r>
      <w:r w:rsidRPr="001A1441">
        <w:rPr>
          <w:rFonts w:ascii="Arial" w:eastAsia="Times New Roman" w:hAnsi="Arial" w:cs="Arial"/>
          <w:sz w:val="18"/>
          <w:szCs w:val="18"/>
          <w:lang w:eastAsia="cs-CZ"/>
        </w:rPr>
        <w:t xml:space="preserve"> tytéž ukazatele za oddíl 56</w:t>
      </w:r>
      <w:r>
        <w:rPr>
          <w:rFonts w:ascii="Arial" w:eastAsia="Times New Roman" w:hAnsi="Arial" w:cs="Arial"/>
          <w:sz w:val="18"/>
          <w:szCs w:val="18"/>
          <w:lang w:eastAsia="cs-CZ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cs-CZ"/>
        </w:rPr>
        <w:br/>
      </w:r>
      <w:r w:rsidRPr="001A1441">
        <w:rPr>
          <w:rFonts w:ascii="Arial" w:eastAsia="Times New Roman" w:hAnsi="Arial" w:cs="Arial"/>
          <w:sz w:val="18"/>
          <w:szCs w:val="18"/>
          <w:lang w:eastAsia="cs-CZ"/>
        </w:rPr>
        <w:t>(CZ-NACE).</w:t>
      </w:r>
    </w:p>
    <w:p w14:paraId="403F3924" w14:textId="7E4E612D" w:rsidR="00403681" w:rsidRDefault="00403681" w:rsidP="0040368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 xml:space="preserve">Definice ukazatelů jsou uvedeny v kapitole </w:t>
      </w:r>
      <w:r w:rsidRPr="008D69B7">
        <w:rPr>
          <w:rFonts w:ascii="Arial" w:hAnsi="Arial" w:cs="Arial"/>
          <w:b/>
          <w:bCs/>
          <w:sz w:val="18"/>
          <w:szCs w:val="18"/>
        </w:rPr>
        <w:t>20</w:t>
      </w:r>
      <w:r w:rsidRPr="008D69B7">
        <w:rPr>
          <w:rFonts w:ascii="Arial" w:hAnsi="Arial" w:cs="Arial"/>
          <w:sz w:val="18"/>
          <w:szCs w:val="18"/>
        </w:rPr>
        <w:t> Doprava.</w:t>
      </w:r>
    </w:p>
    <w:p w14:paraId="547FDE1D" w14:textId="77777777" w:rsidR="00403681" w:rsidRPr="008D69B7" w:rsidRDefault="00403681" w:rsidP="0040368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after="0"/>
        <w:rPr>
          <w:rFonts w:ascii="Arial" w:hAnsi="Arial" w:cs="Arial"/>
          <w:sz w:val="18"/>
          <w:szCs w:val="18"/>
        </w:rPr>
      </w:pPr>
    </w:p>
    <w:p w14:paraId="4878D5AD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5EAA3133" w14:textId="77777777" w:rsidR="00403681" w:rsidRPr="001A1441" w:rsidRDefault="00403681" w:rsidP="004036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>B  INFORMAČNÍ A KOMUNIKAČNÍ ČINNOSTI</w:t>
      </w:r>
    </w:p>
    <w:p w14:paraId="422E6C2F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09F92E2E" w14:textId="77777777" w:rsidR="00403681" w:rsidRPr="001A1441" w:rsidRDefault="00403681" w:rsidP="00403681">
      <w:pPr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>Metodické vysvětlivky</w:t>
      </w:r>
    </w:p>
    <w:p w14:paraId="376D4BCA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77015D3F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Obsahem této podkapitoly jsou základní informace o podnikatelských subjektech, které svou převažující činností patří podle Klasifikace ekonomických činností (CZ-NACE) do sekce J – Informační a komunikační činnosti:</w:t>
      </w:r>
    </w:p>
    <w:p w14:paraId="0A632410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Do sekce J Informační a komunikační činnosti patří ekonomické subjekty zabývající se např. vydavatelstvím, tvorbou filmů, programů a vysílání, telekomunikacemi, informačními technologiemi a činnostmi.</w:t>
      </w:r>
    </w:p>
    <w:p w14:paraId="186B3C20" w14:textId="77777777" w:rsidR="00403681" w:rsidRDefault="00403681" w:rsidP="0040368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Údaje jsou čerpány z výsledků zpracování ročních statistických výkazů ČSÚ s využitím administrativních zdrojů. Údaje za fyzické osoby jsou plně modelovány z administrativních dat.</w:t>
      </w:r>
    </w:p>
    <w:p w14:paraId="64EE67F2" w14:textId="77777777" w:rsidR="00403681" w:rsidRDefault="00403681" w:rsidP="0040368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C2C65">
        <w:rPr>
          <w:rFonts w:ascii="ArialMT" w:hAnsi="ArialMT" w:cs="ArialMT"/>
          <w:sz w:val="18"/>
          <w:szCs w:val="18"/>
        </w:rPr>
        <w:t xml:space="preserve">Od roku 2021 došlo k zpřesnění odhadu ukazatelů statistiky práce a mezd díky širšímu využití dostupných administrativních dat z České správy sociálního zabezpečení a Generálního finančního ředitelství. Revize se nejvýrazněji projevila v kategorii mikro a malých ekonomických subjektů a ovlivnila následující ukazatele: Průměrný evidenční počet zaměstnanců, Průměrný evidenční počet zaměstnanců – přepočtený, Zaměstnané osoby, Mzdy bez ostatních osobních nákladů (OON), Průměrná </w:t>
      </w:r>
      <w:r w:rsidRPr="00AC2C65">
        <w:rPr>
          <w:rFonts w:ascii="Arial" w:hAnsi="Arial" w:cs="Arial"/>
          <w:sz w:val="18"/>
          <w:szCs w:val="18"/>
        </w:rPr>
        <w:t>mzda na zaměstnance v evidenčním počtu a Průměrná mzda na přepočtené zaměstnance.</w:t>
      </w:r>
    </w:p>
    <w:p w14:paraId="2916A454" w14:textId="77777777" w:rsidR="00403681" w:rsidRPr="00957516" w:rsidRDefault="00403681" w:rsidP="0040368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C2C65">
        <w:rPr>
          <w:rFonts w:ascii="Arial" w:hAnsi="Arial" w:cs="Arial"/>
          <w:sz w:val="18"/>
          <w:szCs w:val="18"/>
        </w:rPr>
        <w:t>V důsledku</w:t>
      </w:r>
      <w:r w:rsidRPr="00AC2C65">
        <w:rPr>
          <w:rFonts w:ascii="ArialMT" w:hAnsi="ArialMT" w:cs="ArialMT"/>
          <w:sz w:val="18"/>
          <w:szCs w:val="18"/>
        </w:rPr>
        <w:t xml:space="preserve"> provedené metodické úpravy nejsou údaje za výše uvedené ukazatele od roku 2021 plně srovnatelné s údaji publikovanými v časové řadě do roku 2020.</w:t>
      </w:r>
    </w:p>
    <w:p w14:paraId="64AAF631" w14:textId="77777777" w:rsidR="0040368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0DB3A12D" w14:textId="77777777" w:rsidR="00403681" w:rsidRPr="001A1441" w:rsidRDefault="00403681" w:rsidP="0040368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3F3AF9FD" w14:textId="77777777" w:rsidR="00403681" w:rsidRPr="001A1441" w:rsidRDefault="00403681" w:rsidP="004036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>Poznámky k tabulkám</w:t>
      </w:r>
    </w:p>
    <w:p w14:paraId="5495330E" w14:textId="77777777" w:rsidR="00403681" w:rsidRPr="001A1441" w:rsidRDefault="00403681" w:rsidP="0040368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AD4793F" w14:textId="77777777" w:rsidR="00403681" w:rsidRPr="001A1441" w:rsidRDefault="00403681" w:rsidP="00403681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>Tab. 21</w:t>
      </w:r>
      <w:r>
        <w:rPr>
          <w:rFonts w:ascii="Arial" w:eastAsia="Times New Roman" w:hAnsi="Arial" w:cs="Arial"/>
          <w:b/>
          <w:color w:val="0071BC"/>
          <w:lang w:eastAsia="cs-CZ"/>
        </w:rPr>
        <w:t>.4</w:t>
      </w: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 a 21</w:t>
      </w:r>
      <w:r>
        <w:rPr>
          <w:rFonts w:ascii="Arial" w:eastAsia="Times New Roman" w:hAnsi="Arial" w:cs="Arial"/>
          <w:b/>
          <w:color w:val="0071BC"/>
          <w:lang w:eastAsia="cs-CZ"/>
        </w:rPr>
        <w:t>.5</w:t>
      </w: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 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Základní ukazatele za informační a komunikační činnosti</w:t>
      </w:r>
    </w:p>
    <w:p w14:paraId="443C6BEF" w14:textId="77777777" w:rsidR="00403681" w:rsidRPr="00CB4440" w:rsidRDefault="00403681" w:rsidP="00403681">
      <w:pPr>
        <w:keepNext/>
        <w:tabs>
          <w:tab w:val="left" w:pos="1500"/>
          <w:tab w:val="left" w:pos="3000"/>
        </w:tabs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Časové řady obsahují data za právnické osoby zapsané do obchodního rejstříku a fyzické osoby podnikající na základě živnostenského či jiného oprávnění. Zahrnuty jsou pouze subjekty hospodařící za účelem zisku. Časové řady neobsahují data </w:t>
      </w:r>
      <w:r w:rsidRPr="001A1441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t>za subjekty patřící do nepodnikatelské sféry (organizační složky státu, příspěvkové organizace částečně financované ze státního či územních rozpočtů a neziskové organizace).</w:t>
      </w:r>
    </w:p>
    <w:p w14:paraId="5D058803" w14:textId="1FF2EED0" w:rsidR="00403681" w:rsidRDefault="00403681" w:rsidP="00403681">
      <w:pPr>
        <w:keepNext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8D69B7">
        <w:rPr>
          <w:rFonts w:ascii="Arial" w:hAnsi="Arial" w:cs="Arial"/>
          <w:sz w:val="18"/>
          <w:szCs w:val="18"/>
        </w:rPr>
        <w:t xml:space="preserve">Definice ukazatelů jsou uvedeny v kapitole </w:t>
      </w:r>
      <w:r w:rsidRPr="008D69B7">
        <w:rPr>
          <w:rFonts w:ascii="Arial" w:hAnsi="Arial" w:cs="Arial"/>
          <w:b/>
          <w:bCs/>
          <w:sz w:val="18"/>
          <w:szCs w:val="18"/>
        </w:rPr>
        <w:t>20</w:t>
      </w:r>
      <w:r w:rsidRPr="008D69B7">
        <w:rPr>
          <w:rFonts w:ascii="Arial" w:hAnsi="Arial" w:cs="Arial"/>
          <w:sz w:val="18"/>
          <w:szCs w:val="18"/>
        </w:rPr>
        <w:t> Doprava.</w:t>
      </w:r>
    </w:p>
    <w:p w14:paraId="6A6746D3" w14:textId="77777777" w:rsidR="0032499C" w:rsidRDefault="0032499C" w:rsidP="001A144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3434F58" w14:textId="77777777" w:rsidR="00403681" w:rsidRPr="001A1441" w:rsidRDefault="00403681" w:rsidP="001A144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33093E2" w14:textId="77777777" w:rsidR="001A1441" w:rsidRPr="001A1441" w:rsidRDefault="001A1441" w:rsidP="001A144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71BC"/>
          <w:lang w:eastAsia="cs-CZ"/>
        </w:rPr>
      </w:pPr>
      <w:r w:rsidRPr="001A1441">
        <w:rPr>
          <w:rFonts w:ascii="Arial" w:eastAsia="Times New Roman" w:hAnsi="Arial" w:cs="Arial"/>
          <w:color w:val="0071BC"/>
          <w:lang w:eastAsia="cs-CZ"/>
        </w:rPr>
        <w:t>*          *          *</w:t>
      </w:r>
    </w:p>
    <w:p w14:paraId="69A6047E" w14:textId="77777777" w:rsidR="001A1441" w:rsidRPr="001A1441" w:rsidRDefault="001A1441" w:rsidP="001A144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10739E1" w14:textId="77777777" w:rsidR="001A1441" w:rsidRPr="001A1441" w:rsidRDefault="001A1441" w:rsidP="001A1441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D4439FE" w14:textId="77777777" w:rsidR="001A1441" w:rsidRPr="001A1441" w:rsidRDefault="001A1441" w:rsidP="001A144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Další informace jsou dostupné na internetových stránkách Českého statistického úřadu:</w:t>
      </w:r>
    </w:p>
    <w:p w14:paraId="2D71832A" w14:textId="0D908C70" w:rsidR="001A1441" w:rsidRDefault="001A1441" w:rsidP="001A1441">
      <w:pPr>
        <w:spacing w:before="120"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– </w:t>
      </w:r>
      <w:hyperlink r:id="rId11" w:history="1">
        <w:r w:rsidR="00A535BB" w:rsidRPr="00FB3442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www.</w:t>
        </w:r>
        <w:r w:rsidR="00335BC8" w:rsidRPr="00FB3442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csu.gov.cz/sluzby</w:t>
        </w:r>
      </w:hyperlink>
    </w:p>
    <w:p w14:paraId="274D87D8" w14:textId="77777777" w:rsidR="0032499C" w:rsidRPr="008D69B7" w:rsidRDefault="0032499C" w:rsidP="0032499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after="0"/>
        <w:rPr>
          <w:rFonts w:ascii="Arial" w:hAnsi="Arial" w:cs="Arial"/>
          <w:sz w:val="18"/>
          <w:szCs w:val="18"/>
        </w:rPr>
      </w:pPr>
    </w:p>
    <w:p w14:paraId="64613226" w14:textId="77777777" w:rsidR="0032499C" w:rsidRPr="001A1441" w:rsidRDefault="0032499C" w:rsidP="0032499C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</w:p>
    <w:p w14:paraId="0F9E4E97" w14:textId="0FA89CBE" w:rsidR="00B3255D" w:rsidRPr="00485007" w:rsidRDefault="001A1441" w:rsidP="00B325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>
        <w:rPr>
          <w:rFonts w:ascii="Arial" w:eastAsia="Times New Roman" w:hAnsi="Arial" w:cs="Arial"/>
          <w:b/>
          <w:color w:val="0071BC"/>
          <w:lang w:eastAsia="cs-CZ"/>
        </w:rPr>
        <w:t>C</w:t>
      </w:r>
      <w:r w:rsidR="00B3255D" w:rsidRPr="00485007">
        <w:rPr>
          <w:rFonts w:ascii="Arial" w:eastAsia="Times New Roman" w:hAnsi="Arial" w:cs="Arial"/>
          <w:b/>
          <w:color w:val="0071BC"/>
          <w:lang w:eastAsia="cs-CZ"/>
        </w:rPr>
        <w:t xml:space="preserve">  PENĚŽNICTVÍ A POJIŠŤOVNICTVÍ</w:t>
      </w:r>
    </w:p>
    <w:p w14:paraId="0DFB45AB" w14:textId="77777777" w:rsidR="002E7602" w:rsidRPr="002E7602" w:rsidRDefault="002E7602" w:rsidP="002E7602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cs-CZ"/>
        </w:rPr>
      </w:pPr>
    </w:p>
    <w:p w14:paraId="02B8FB00" w14:textId="271C9134" w:rsidR="002E7602" w:rsidRPr="00E812AC" w:rsidRDefault="002E7602" w:rsidP="002E7602">
      <w:pPr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E812AC">
        <w:rPr>
          <w:rFonts w:ascii="Arial" w:eastAsia="Times New Roman" w:hAnsi="Arial" w:cs="Arial"/>
          <w:b/>
          <w:color w:val="0071BC"/>
          <w:lang w:eastAsia="cs-CZ"/>
        </w:rPr>
        <w:t>Metodické vysvětlivky</w:t>
      </w:r>
    </w:p>
    <w:p w14:paraId="0D81CFE6" w14:textId="77777777" w:rsidR="002E7602" w:rsidRDefault="002E7602" w:rsidP="002E760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05A7557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Obsahem této podkapitoly jsou základní informace o podnikatelských subjektech, které svou převažující činností patří podle Klasifikace ekonomických činností (CZ-NACE) do sekce K – Peněžnictví a pojišťovnictví:</w:t>
      </w:r>
    </w:p>
    <w:p w14:paraId="29544C52" w14:textId="77777777" w:rsidR="00B82A8A" w:rsidRPr="001A1441" w:rsidRDefault="00B82A8A" w:rsidP="00B82A8A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64 – Finanční zprostředkování, kromě pojišťovnictví a penzijního financování;</w:t>
      </w:r>
    </w:p>
    <w:p w14:paraId="2200A4BC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65 – Pojištění, zajištění a penzijní financování, kromě povinného sociálního zabezpečení;</w:t>
      </w:r>
    </w:p>
    <w:p w14:paraId="0DBC71FA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66 – Ostatní finanční činnosti.</w:t>
      </w:r>
    </w:p>
    <w:p w14:paraId="116D47B5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8D69B7">
        <w:rPr>
          <w:rFonts w:ascii="Arial" w:hAnsi="Arial" w:cs="Arial"/>
          <w:sz w:val="18"/>
          <w:szCs w:val="18"/>
        </w:rPr>
        <w:t xml:space="preserve">Údaje zařazené do této podkapitoly byly získány z ročních </w:t>
      </w:r>
      <w:r>
        <w:rPr>
          <w:rFonts w:ascii="Arial" w:hAnsi="Arial" w:cs="Arial"/>
          <w:sz w:val="18"/>
          <w:szCs w:val="18"/>
        </w:rPr>
        <w:t xml:space="preserve">statistických </w:t>
      </w:r>
      <w:r w:rsidRPr="008D69B7">
        <w:rPr>
          <w:rFonts w:ascii="Arial" w:hAnsi="Arial" w:cs="Arial"/>
          <w:sz w:val="18"/>
          <w:szCs w:val="18"/>
        </w:rPr>
        <w:t xml:space="preserve">zjišťování. </w:t>
      </w:r>
      <w:r w:rsidRPr="001A1441">
        <w:rPr>
          <w:rFonts w:ascii="Arial" w:eastAsia="Times New Roman" w:hAnsi="Arial" w:cs="Arial"/>
          <w:sz w:val="18"/>
          <w:szCs w:val="18"/>
          <w:lang w:eastAsia="cs-CZ"/>
        </w:rPr>
        <w:t>Statistická šetření v podnicích s převažující činností finanční zprostředkování jsou plošná, zahrnují všechny subjekty zapsané do obchodního rejstříku bez ohledu na počet zaměstnanců.</w:t>
      </w:r>
    </w:p>
    <w:p w14:paraId="2864B3F6" w14:textId="77777777" w:rsidR="00B82A8A" w:rsidRPr="00485007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A58A99A" w14:textId="77777777" w:rsidR="00B82A8A" w:rsidRPr="00364F6B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66F4C7D" w14:textId="77777777" w:rsidR="00B82A8A" w:rsidRPr="00485007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485007">
        <w:rPr>
          <w:rFonts w:ascii="Arial" w:eastAsia="Times New Roman" w:hAnsi="Arial" w:cs="Arial"/>
          <w:b/>
          <w:bCs/>
          <w:color w:val="0071BC"/>
          <w:lang w:eastAsia="cs-CZ"/>
        </w:rPr>
        <w:t>Poznámky k tabulkám</w:t>
      </w:r>
    </w:p>
    <w:p w14:paraId="26D6458E" w14:textId="77777777" w:rsidR="00B82A8A" w:rsidRPr="00485007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5373307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21</w:t>
      </w:r>
      <w:r>
        <w:rPr>
          <w:rFonts w:ascii="Arial" w:eastAsia="Times New Roman" w:hAnsi="Arial" w:cs="Arial"/>
          <w:b/>
          <w:color w:val="0071BC"/>
          <w:lang w:eastAsia="cs-CZ"/>
        </w:rPr>
        <w:t>.6</w:t>
      </w: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 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Základní ukazatele bankovních peněžních institucí</w:t>
      </w:r>
    </w:p>
    <w:p w14:paraId="31AD503C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Tabulka obsahuje vybrané finanční ukazatele za instituce zařazené do skupiny 64.1 CZ-NACE. Jedná se o obchodní banky, spořitelny, Českou národní banku. Finanční ukazatele jsou definovány ve vazbě na účetní osnovu pro banky.</w:t>
      </w:r>
    </w:p>
    <w:p w14:paraId="60EBEC94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5DFE15A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8D50FA4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Tab. 21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.7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 xml:space="preserve"> Základní ukazatele nebankovních peněžních institucí</w:t>
      </w:r>
    </w:p>
    <w:p w14:paraId="70C5C72A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V tabulce jsou informace charakterizující podniky zapsané do obchodního rejstříku a zařazené do skupin 64.1, 64.2, 64.3, 64.9, 66.1, 66.2 a 66.3 CZ-NACE. Patří sem zejména investiční fondy a investiční společnosti, úvěrní a spořitelní družstva, finanční leasingové společnosti, factoringové společnosti, obchodníci s cennými papíry, pojišťovací zprostředkovatelé a ostatní nebankovní peněžní instituce. Tyto subjekty vedou účetnictví podle účtové osnovy pro banky nebo pro podnikatele.</w:t>
      </w:r>
    </w:p>
    <w:p w14:paraId="6E768620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4045ACE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61C814E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 xml:space="preserve">Tab. </w:t>
      </w:r>
      <w:r w:rsidRPr="005B17C4">
        <w:rPr>
          <w:rFonts w:ascii="Arial" w:eastAsia="Times New Roman" w:hAnsi="Arial" w:cs="Arial"/>
          <w:b/>
          <w:bCs/>
          <w:color w:val="0071BC"/>
          <w:lang w:eastAsia="cs-CZ"/>
        </w:rPr>
        <w:t>21.8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 xml:space="preserve"> Základní ukazatele pojišťovacích a zajišťovacích institucí</w:t>
      </w:r>
    </w:p>
    <w:p w14:paraId="4E995976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Do tabulky jsou zařazeny informace o podnikatelských subjektech zařazených do skupin 65.1 a 65.2 CZ-NACE, tedy pojišťovny specializované na životní pojištění, na různé druhy neživotních pojištění či pojišťovny smíšené (poskytující jak životní, tak neživotní pojištění) a zajišťovny. Finanční ukazatele jsou definovány ve vazbě na účetní osnovu pro pojišťovny.</w:t>
      </w:r>
    </w:p>
    <w:p w14:paraId="6C09F2AF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4B01637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2511287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Tab. 21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.9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 xml:space="preserve"> Základní ukazatele penzijních společností a fondů</w:t>
      </w:r>
    </w:p>
    <w:p w14:paraId="7B4070A6" w14:textId="77777777" w:rsidR="00B82A8A" w:rsidRPr="001A1441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Penzijní společnosti provozující penzijní připojištění a doplňkové penzijní spoření jsou zařazeny do skupiny 66.3 CZ-NACE a vedou účetnictví podle účetní osnovy pro banky.</w:t>
      </w:r>
    </w:p>
    <w:p w14:paraId="722E8591" w14:textId="77777777" w:rsidR="00B82A8A" w:rsidRPr="00485007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DC706C8" w14:textId="77777777" w:rsidR="00B82A8A" w:rsidRPr="00485007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A920B3E" w14:textId="77777777" w:rsidR="00B3255D" w:rsidRPr="00485007" w:rsidRDefault="00B3255D" w:rsidP="00B3255D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71BC"/>
          <w:lang w:eastAsia="cs-CZ"/>
        </w:rPr>
      </w:pPr>
      <w:r w:rsidRPr="00485007">
        <w:rPr>
          <w:rFonts w:ascii="Arial" w:eastAsia="Times New Roman" w:hAnsi="Arial" w:cs="Arial"/>
          <w:color w:val="0071BC"/>
          <w:lang w:eastAsia="cs-CZ"/>
        </w:rPr>
        <w:t>*          *          *</w:t>
      </w:r>
    </w:p>
    <w:p w14:paraId="1FC5F489" w14:textId="77777777" w:rsidR="00B3255D" w:rsidRPr="00485007" w:rsidRDefault="00B3255D" w:rsidP="00B3255D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842E94A" w14:textId="77777777" w:rsidR="00B3255D" w:rsidRPr="00485007" w:rsidRDefault="00B3255D" w:rsidP="00B3255D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9FC743C" w14:textId="77777777" w:rsidR="00B3255D" w:rsidRPr="00485007" w:rsidRDefault="00B3255D" w:rsidP="00B325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485007">
        <w:rPr>
          <w:rFonts w:ascii="Arial" w:eastAsia="Times New Roman" w:hAnsi="Arial" w:cs="Arial"/>
          <w:sz w:val="18"/>
          <w:szCs w:val="18"/>
          <w:lang w:eastAsia="cs-CZ"/>
        </w:rPr>
        <w:t>Další informace jsou dostupné na internetových stránkách Českého statistického úřadu:</w:t>
      </w:r>
    </w:p>
    <w:p w14:paraId="3503C5B0" w14:textId="6CA5ED7B" w:rsidR="00B3255D" w:rsidRPr="002740D7" w:rsidRDefault="00B3255D" w:rsidP="00B3255D">
      <w:pPr>
        <w:widowControl w:val="0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2740D7">
        <w:rPr>
          <w:rFonts w:ascii="Arial" w:eastAsia="Times New Roman" w:hAnsi="Arial" w:cs="Arial"/>
          <w:sz w:val="18"/>
          <w:szCs w:val="18"/>
          <w:lang w:eastAsia="cs-CZ"/>
        </w:rPr>
        <w:t>– </w:t>
      </w:r>
      <w:hyperlink r:id="rId12" w:history="1">
        <w:r w:rsidR="00A535BB" w:rsidRPr="00FB3442">
          <w:rPr>
            <w:rStyle w:val="Hypertextovodkaz"/>
            <w:rFonts w:ascii="Arial" w:hAnsi="Arial" w:cs="Arial"/>
            <w:sz w:val="18"/>
            <w:szCs w:val="18"/>
          </w:rPr>
          <w:t>www.csu</w:t>
        </w:r>
        <w:r w:rsidR="002740D7" w:rsidRPr="00FB3442">
          <w:rPr>
            <w:rStyle w:val="Hypertextovodkaz"/>
            <w:rFonts w:ascii="Arial" w:hAnsi="Arial" w:cs="Arial"/>
            <w:sz w:val="18"/>
            <w:szCs w:val="18"/>
          </w:rPr>
          <w:t>.</w:t>
        </w:r>
        <w:r w:rsidR="00A535BB" w:rsidRPr="00FB3442">
          <w:rPr>
            <w:rStyle w:val="Hypertextovodkaz"/>
            <w:rFonts w:ascii="Arial" w:hAnsi="Arial" w:cs="Arial"/>
            <w:sz w:val="18"/>
            <w:szCs w:val="18"/>
          </w:rPr>
          <w:t>gov.</w:t>
        </w:r>
        <w:r w:rsidR="002740D7" w:rsidRPr="00FB3442">
          <w:rPr>
            <w:rStyle w:val="Hypertextovodkaz"/>
            <w:rFonts w:ascii="Arial" w:hAnsi="Arial" w:cs="Arial"/>
            <w:sz w:val="18"/>
            <w:szCs w:val="18"/>
          </w:rPr>
          <w:t>cz/hospodareni-financnich-instituci</w:t>
        </w:r>
      </w:hyperlink>
    </w:p>
    <w:p w14:paraId="299225C7" w14:textId="77777777" w:rsidR="00B82A8A" w:rsidRPr="00485007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6C006A7" w14:textId="77777777" w:rsidR="00B82A8A" w:rsidRPr="00485007" w:rsidRDefault="00B82A8A" w:rsidP="00B82A8A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66E6629" w14:textId="77777777" w:rsidR="006B7E7F" w:rsidRPr="00485007" w:rsidRDefault="006B7E7F" w:rsidP="006B7E7F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4520D2E" w14:textId="77777777" w:rsidR="006B7E7F" w:rsidRPr="00485007" w:rsidRDefault="006B7E7F" w:rsidP="006B7E7F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51E9AC6" w14:textId="77777777" w:rsidR="008F18B2" w:rsidRDefault="008F18B2">
      <w:pPr>
        <w:rPr>
          <w:rFonts w:ascii="Arial" w:eastAsia="Times New Roman" w:hAnsi="Arial" w:cs="Arial"/>
          <w:sz w:val="18"/>
          <w:szCs w:val="18"/>
          <w:lang w:eastAsia="cs-CZ"/>
        </w:rPr>
      </w:pPr>
    </w:p>
    <w:p w14:paraId="2E4FA594" w14:textId="4BD75FA9" w:rsidR="00B3255D" w:rsidRPr="00485007" w:rsidRDefault="001A1441" w:rsidP="00B325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>
        <w:rPr>
          <w:rFonts w:ascii="Arial" w:eastAsia="Times New Roman" w:hAnsi="Arial" w:cs="Arial"/>
          <w:b/>
          <w:color w:val="0071BC"/>
          <w:lang w:eastAsia="cs-CZ"/>
        </w:rPr>
        <w:lastRenderedPageBreak/>
        <w:t>D</w:t>
      </w:r>
      <w:r w:rsidR="00B3255D" w:rsidRPr="00485007">
        <w:rPr>
          <w:rFonts w:ascii="Arial" w:eastAsia="Times New Roman" w:hAnsi="Arial" w:cs="Arial"/>
          <w:b/>
          <w:color w:val="0071BC"/>
          <w:lang w:eastAsia="cs-CZ"/>
        </w:rPr>
        <w:t xml:space="preserve">  OSTATNÍ TRŽNÍ SLUŽBY</w:t>
      </w:r>
    </w:p>
    <w:p w14:paraId="64B8BBB1" w14:textId="77777777" w:rsidR="002E7602" w:rsidRPr="002E7602" w:rsidRDefault="002E7602" w:rsidP="002E7602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cs-CZ"/>
        </w:rPr>
      </w:pPr>
    </w:p>
    <w:p w14:paraId="78601C8F" w14:textId="37F247C9" w:rsidR="002E7602" w:rsidRPr="00E812AC" w:rsidRDefault="002E7602" w:rsidP="002E7602">
      <w:pPr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E812AC">
        <w:rPr>
          <w:rFonts w:ascii="Arial" w:eastAsia="Times New Roman" w:hAnsi="Arial" w:cs="Arial"/>
          <w:b/>
          <w:color w:val="0071BC"/>
          <w:lang w:eastAsia="cs-CZ"/>
        </w:rPr>
        <w:t>Metodické vysvětlivky</w:t>
      </w:r>
    </w:p>
    <w:p w14:paraId="1A348A7F" w14:textId="77777777" w:rsidR="002E7602" w:rsidRDefault="002E7602" w:rsidP="002E760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6EB13F5" w14:textId="77777777" w:rsidR="00CC158B" w:rsidRPr="001A1441" w:rsidRDefault="00CC158B" w:rsidP="00CC158B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Obsahem této podkapitoly jsou základní informace o podnikatelských subjektech, které svou převažující činností patří do následujících sekcí Klasifikace ekonomických činností (CZ-NACE):</w:t>
      </w:r>
    </w:p>
    <w:p w14:paraId="23696410" w14:textId="77777777" w:rsidR="00CC158B" w:rsidRPr="001A1441" w:rsidRDefault="00CC158B" w:rsidP="00CC158B">
      <w:pPr>
        <w:widowControl w:val="0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L – Činnosti v oblasti nemovitostí;</w:t>
      </w:r>
    </w:p>
    <w:p w14:paraId="1D308D49" w14:textId="77777777" w:rsidR="00CC158B" w:rsidRPr="001A1441" w:rsidRDefault="00CC158B" w:rsidP="00CC158B">
      <w:pPr>
        <w:widowControl w:val="0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M – Profesní, vědecké a technické činnosti;</w:t>
      </w:r>
    </w:p>
    <w:p w14:paraId="6AA8EA55" w14:textId="77777777" w:rsidR="00CC158B" w:rsidRPr="001A1441" w:rsidRDefault="00CC158B" w:rsidP="00CC158B">
      <w:pPr>
        <w:widowControl w:val="0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N – Administrativní a podpůrné činnosti;</w:t>
      </w:r>
    </w:p>
    <w:p w14:paraId="6D329D49" w14:textId="77777777" w:rsidR="00CC158B" w:rsidRPr="001A1441" w:rsidRDefault="00CC158B" w:rsidP="00CC158B">
      <w:pPr>
        <w:widowControl w:val="0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P – Vzdělávání;</w:t>
      </w:r>
    </w:p>
    <w:p w14:paraId="49C8F4A0" w14:textId="77777777" w:rsidR="00CC158B" w:rsidRPr="001A1441" w:rsidRDefault="00CC158B" w:rsidP="00CC158B">
      <w:pPr>
        <w:widowControl w:val="0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Q – Zdravotní a sociální péče;</w:t>
      </w:r>
    </w:p>
    <w:p w14:paraId="3D5D88C0" w14:textId="77777777" w:rsidR="00CC158B" w:rsidRPr="001A1441" w:rsidRDefault="00CC158B" w:rsidP="00CC158B">
      <w:pPr>
        <w:widowControl w:val="0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R – Kulturní, zábavní a rekreační činnosti;</w:t>
      </w:r>
    </w:p>
    <w:p w14:paraId="4853F36F" w14:textId="77777777" w:rsidR="00CC158B" w:rsidRPr="001A1441" w:rsidRDefault="00CC158B" w:rsidP="00CC158B">
      <w:pPr>
        <w:widowControl w:val="0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S – Ostatní činnosti.</w:t>
      </w:r>
    </w:p>
    <w:p w14:paraId="57AEC051" w14:textId="77777777" w:rsidR="00CC158B" w:rsidRDefault="00CC158B" w:rsidP="00CC158B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Údaje zařazené do této podkapitoly byly získány z ročních zjišťování. Plošné šetření se provádí zpravidla v podnicích s více než 20 zaměstnanci, údaje za podniky s menším počtem zaměstnanců jsou zjišťovány výběrovým šetřením.</w:t>
      </w:r>
    </w:p>
    <w:p w14:paraId="6614B8D8" w14:textId="77777777" w:rsidR="00CC158B" w:rsidRPr="00335BC8" w:rsidRDefault="00CC158B" w:rsidP="00CC15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7F381E">
        <w:rPr>
          <w:rFonts w:ascii="Arial" w:hAnsi="Arial" w:cs="Arial"/>
          <w:sz w:val="18"/>
          <w:szCs w:val="18"/>
        </w:rPr>
        <w:t>Od roku 2021 došlo k zpřesnění odhadu ukazatelů statistiky práce a mezd díky širšímu využití dostupných administrativních dat z České správy sociálního zabezpečení a Generálního finančního ředitelství.</w:t>
      </w:r>
      <w:r>
        <w:rPr>
          <w:rFonts w:ascii="Arial" w:hAnsi="Arial" w:cs="Arial"/>
          <w:sz w:val="18"/>
          <w:szCs w:val="18"/>
        </w:rPr>
        <w:t xml:space="preserve"> </w:t>
      </w:r>
      <w:r w:rsidRPr="00535D7D">
        <w:rPr>
          <w:rFonts w:ascii="Arial" w:hAnsi="Arial" w:cs="Arial"/>
          <w:sz w:val="18"/>
          <w:szCs w:val="18"/>
        </w:rPr>
        <w:t>Revize se nejvýrazněji projevila v kategorii mikro a malých ekonomických subjektů a ovlivnila následující ukazatele: Průměrný evidenční počet zaměstnanců, Průměrný evidenční počet zaměstnanců – přepočtený, Zaměstnané osoby, Mzdy bez ostatních osobních nákladů (OON), Průměrná mzda na zaměstnance v evidenčním počtu a Průměrná mzda na přepočtené zaměstnance.</w:t>
      </w:r>
    </w:p>
    <w:p w14:paraId="44041301" w14:textId="77777777" w:rsidR="00CC158B" w:rsidRPr="008D69B7" w:rsidRDefault="00CC158B" w:rsidP="00CC158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335BC8">
        <w:rPr>
          <w:rFonts w:ascii="Arial" w:hAnsi="Arial" w:cs="Arial"/>
          <w:sz w:val="18"/>
          <w:szCs w:val="18"/>
        </w:rPr>
        <w:t xml:space="preserve">V důsledku provedené </w:t>
      </w:r>
      <w:r>
        <w:rPr>
          <w:rFonts w:ascii="Arial" w:hAnsi="Arial" w:cs="Arial"/>
          <w:sz w:val="18"/>
          <w:szCs w:val="18"/>
        </w:rPr>
        <w:t xml:space="preserve">metodické úpravy </w:t>
      </w:r>
      <w:r w:rsidRPr="00335BC8">
        <w:rPr>
          <w:rFonts w:ascii="Arial" w:hAnsi="Arial" w:cs="Arial"/>
          <w:sz w:val="18"/>
          <w:szCs w:val="18"/>
        </w:rPr>
        <w:t xml:space="preserve">nejsou údaje za výše uvedené ukazatele </w:t>
      </w:r>
      <w:r>
        <w:rPr>
          <w:rFonts w:ascii="Arial" w:hAnsi="Arial" w:cs="Arial"/>
          <w:sz w:val="18"/>
          <w:szCs w:val="18"/>
        </w:rPr>
        <w:t xml:space="preserve">od roku 2021 </w:t>
      </w:r>
      <w:r w:rsidRPr="00335BC8">
        <w:rPr>
          <w:rFonts w:ascii="Arial" w:hAnsi="Arial" w:cs="Arial"/>
          <w:sz w:val="18"/>
          <w:szCs w:val="18"/>
        </w:rPr>
        <w:t>plně srovnatelné s údaji publikovanými v</w:t>
      </w:r>
      <w:r>
        <w:rPr>
          <w:rFonts w:ascii="Arial" w:hAnsi="Arial" w:cs="Arial"/>
          <w:sz w:val="18"/>
          <w:szCs w:val="18"/>
        </w:rPr>
        <w:t> </w:t>
      </w:r>
      <w:r w:rsidRPr="00335BC8">
        <w:rPr>
          <w:rFonts w:ascii="Arial" w:hAnsi="Arial" w:cs="Arial"/>
          <w:sz w:val="18"/>
          <w:szCs w:val="18"/>
        </w:rPr>
        <w:t>časové řadě do roku 2020.</w:t>
      </w:r>
    </w:p>
    <w:p w14:paraId="6B59F3B7" w14:textId="77777777" w:rsidR="00CC158B" w:rsidRPr="00485007" w:rsidRDefault="00CC158B" w:rsidP="00CC158B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4E791F6" w14:textId="77777777" w:rsidR="00CC158B" w:rsidRPr="00485007" w:rsidRDefault="00CC158B" w:rsidP="00CC158B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2D78C84" w14:textId="77777777" w:rsidR="00CC158B" w:rsidRPr="00485007" w:rsidRDefault="00CC158B" w:rsidP="00CC15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485007">
        <w:rPr>
          <w:rFonts w:ascii="Arial" w:eastAsia="Times New Roman" w:hAnsi="Arial" w:cs="Arial"/>
          <w:b/>
          <w:color w:val="0071BC"/>
          <w:lang w:eastAsia="cs-CZ"/>
        </w:rPr>
        <w:t>Poznámky k tabulkám</w:t>
      </w:r>
    </w:p>
    <w:p w14:paraId="5236916C" w14:textId="77777777" w:rsidR="00CC158B" w:rsidRPr="00485007" w:rsidRDefault="00CC158B" w:rsidP="00CC158B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275C49D" w14:textId="77777777" w:rsidR="00CC158B" w:rsidRPr="001A1441" w:rsidRDefault="00CC158B" w:rsidP="00CC158B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21</w:t>
      </w:r>
      <w:r>
        <w:rPr>
          <w:rFonts w:ascii="Arial" w:eastAsia="Times New Roman" w:hAnsi="Arial" w:cs="Arial"/>
          <w:b/>
          <w:color w:val="0071BC"/>
          <w:lang w:eastAsia="cs-CZ"/>
        </w:rPr>
        <w:t>.10</w:t>
      </w: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 až 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21</w:t>
      </w:r>
      <w:r>
        <w:rPr>
          <w:rFonts w:ascii="Arial" w:eastAsia="Times New Roman" w:hAnsi="Arial" w:cs="Arial"/>
          <w:b/>
          <w:color w:val="0071BC"/>
          <w:lang w:eastAsia="cs-CZ"/>
        </w:rPr>
        <w:t>.15</w:t>
      </w:r>
      <w:r w:rsidRPr="001A1441">
        <w:rPr>
          <w:rFonts w:ascii="Arial" w:eastAsia="Times New Roman" w:hAnsi="Arial" w:cs="Arial"/>
          <w:b/>
          <w:color w:val="0071BC"/>
          <w:lang w:eastAsia="cs-CZ"/>
        </w:rPr>
        <w:t xml:space="preserve"> </w:t>
      </w:r>
      <w:r w:rsidRPr="001A1441">
        <w:rPr>
          <w:rFonts w:ascii="Arial" w:eastAsia="Times New Roman" w:hAnsi="Arial" w:cs="Arial"/>
          <w:b/>
          <w:bCs/>
          <w:color w:val="0071BC"/>
          <w:lang w:eastAsia="cs-CZ"/>
        </w:rPr>
        <w:t>Ostatní tržní služby</w:t>
      </w:r>
    </w:p>
    <w:p w14:paraId="4B046F7C" w14:textId="77777777" w:rsidR="00CC158B" w:rsidRPr="001A1441" w:rsidRDefault="00CC158B" w:rsidP="00CC158B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>V tabulkách jsou uvedeny základní ukazatele za subjekty zařazené do sekcí L, M, N, P, Q, R a S klasifikace CZ-NACE. Údaje v tabulkách zahrnují informace jak o právnických osobách zapsaných do obchodního rejstříku, tak i o fyzických osobách podnikajících na základě živnostenského či jiného oprávněn</w:t>
      </w:r>
      <w:r w:rsidRPr="005B17C4">
        <w:rPr>
          <w:rFonts w:ascii="Arial" w:eastAsia="Times New Roman" w:hAnsi="Arial" w:cs="Arial"/>
          <w:sz w:val="18"/>
          <w:szCs w:val="18"/>
          <w:lang w:eastAsia="cs-CZ"/>
        </w:rPr>
        <w:t>í.</w:t>
      </w:r>
      <w:r w:rsidRPr="001A1441">
        <w:rPr>
          <w:rFonts w:ascii="Arial" w:eastAsia="Times New Roman" w:hAnsi="Arial" w:cs="Arial"/>
          <w:sz w:val="18"/>
          <w:szCs w:val="18"/>
          <w:lang w:eastAsia="cs-CZ"/>
        </w:rPr>
        <w:t xml:space="preserve"> Část subjektů zařazených do sekcí P, Q a R patří do nepodnikatelské sféry (organizační složky státu, příspěvkové organizace částečně financované ze státního či územních rozpočtů a neziskové organizace) a údaje za ně jsou uvedeny v samostatných kapitolách ročenky.</w:t>
      </w:r>
    </w:p>
    <w:p w14:paraId="16DD015D" w14:textId="45C077F4" w:rsidR="00B3255D" w:rsidRDefault="00CC158B" w:rsidP="00CC158B">
      <w:pPr>
        <w:widowControl w:val="0"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1A1441">
        <w:rPr>
          <w:rFonts w:ascii="Arial" w:eastAsia="Times New Roman" w:hAnsi="Arial" w:cs="Arial"/>
          <w:sz w:val="18"/>
          <w:szCs w:val="18"/>
          <w:lang w:eastAsia="cs-CZ"/>
        </w:rPr>
        <w:t xml:space="preserve">Definice ukazatelů jsou uvedeny v kapitole </w:t>
      </w:r>
      <w:r w:rsidRPr="001A144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20</w:t>
      </w:r>
      <w:r w:rsidRPr="001A1441">
        <w:rPr>
          <w:rFonts w:ascii="Arial" w:eastAsia="Times New Roman" w:hAnsi="Arial" w:cs="Arial"/>
          <w:sz w:val="18"/>
          <w:szCs w:val="18"/>
          <w:lang w:eastAsia="cs-CZ"/>
        </w:rPr>
        <w:t> Doprava.</w:t>
      </w:r>
    </w:p>
    <w:p w14:paraId="0CEE77FF" w14:textId="77777777" w:rsidR="00CC158B" w:rsidRDefault="00CC158B" w:rsidP="00CC158B">
      <w:pPr>
        <w:widowControl w:val="0"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BC0E39" w14:textId="77777777" w:rsidR="00CC158B" w:rsidRPr="00485007" w:rsidRDefault="00CC158B" w:rsidP="00CC158B">
      <w:pPr>
        <w:widowControl w:val="0"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78A12FE" w14:textId="77777777" w:rsidR="00B3255D" w:rsidRPr="00485007" w:rsidRDefault="00B3255D" w:rsidP="00B3255D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71BC"/>
          <w:lang w:eastAsia="cs-CZ"/>
        </w:rPr>
      </w:pPr>
      <w:r w:rsidRPr="00485007">
        <w:rPr>
          <w:rFonts w:ascii="Arial" w:eastAsia="Times New Roman" w:hAnsi="Arial" w:cs="Arial"/>
          <w:color w:val="0071BC"/>
          <w:lang w:eastAsia="cs-CZ"/>
        </w:rPr>
        <w:t>*          *          *</w:t>
      </w:r>
    </w:p>
    <w:p w14:paraId="47077BAE" w14:textId="77777777" w:rsidR="00B3255D" w:rsidRPr="00485007" w:rsidRDefault="00B3255D" w:rsidP="00B3255D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520A126" w14:textId="77777777" w:rsidR="00B3255D" w:rsidRPr="00485007" w:rsidRDefault="00B3255D" w:rsidP="00B3255D">
      <w:pPr>
        <w:widowControl w:val="0"/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FD2E79A" w14:textId="77777777" w:rsidR="00B3255D" w:rsidRPr="00485007" w:rsidRDefault="00B3255D" w:rsidP="00B325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485007">
        <w:rPr>
          <w:rFonts w:ascii="Arial" w:eastAsia="Times New Roman" w:hAnsi="Arial" w:cs="Arial"/>
          <w:sz w:val="18"/>
          <w:szCs w:val="18"/>
          <w:lang w:eastAsia="cs-CZ"/>
        </w:rPr>
        <w:t>Další informace jsou dostupné na internetových stránkách Českého statistického úřadu:</w:t>
      </w:r>
    </w:p>
    <w:p w14:paraId="690BCCA5" w14:textId="0A9F74E5" w:rsidR="00B3255D" w:rsidRPr="00485007" w:rsidRDefault="00B3255D" w:rsidP="00B3255D">
      <w:pPr>
        <w:widowControl w:val="0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485007">
        <w:rPr>
          <w:rFonts w:ascii="Arial" w:eastAsia="Times New Roman" w:hAnsi="Arial" w:cs="Arial"/>
          <w:sz w:val="18"/>
          <w:szCs w:val="18"/>
          <w:lang w:eastAsia="cs-CZ"/>
        </w:rPr>
        <w:t>– </w:t>
      </w:r>
      <w:hyperlink r:id="rId13" w:history="1">
        <w:r w:rsidR="00535D7D" w:rsidRPr="00FB3442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www.</w:t>
        </w:r>
        <w:r w:rsidR="00C70229" w:rsidRPr="00FB3442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csu.gov.cz/sluzby</w:t>
        </w:r>
      </w:hyperlink>
    </w:p>
    <w:sectPr w:rsidR="00B3255D" w:rsidRPr="00485007" w:rsidSect="000A0C26">
      <w:footerReference w:type="even" r:id="rId14"/>
      <w:pgSz w:w="11906" w:h="16838" w:code="9"/>
      <w:pgMar w:top="1134" w:right="964" w:bottom="1418" w:left="964" w:header="510" w:footer="680" w:gutter="0"/>
      <w:pgNumType w:start="5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E253F" w14:textId="77777777" w:rsidR="002F169D" w:rsidRDefault="002F169D" w:rsidP="00A136A3">
      <w:r>
        <w:separator/>
      </w:r>
    </w:p>
  </w:endnote>
  <w:endnote w:type="continuationSeparator" w:id="0">
    <w:p w14:paraId="3575DE52" w14:textId="77777777" w:rsidR="002F169D" w:rsidRDefault="002F169D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04714" w14:textId="60AC941F" w:rsidR="002B272C" w:rsidRPr="00F86E1B" w:rsidRDefault="002B272C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E62BD" w14:textId="77777777" w:rsidR="002F169D" w:rsidRDefault="002F169D" w:rsidP="00A136A3">
      <w:r>
        <w:separator/>
      </w:r>
    </w:p>
  </w:footnote>
  <w:footnote w:type="continuationSeparator" w:id="0">
    <w:p w14:paraId="345CE6E0" w14:textId="77777777" w:rsidR="002F169D" w:rsidRDefault="002F169D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CF0010E"/>
    <w:multiLevelType w:val="multilevel"/>
    <w:tmpl w:val="3F3AEB90"/>
    <w:lvl w:ilvl="0">
      <w:start w:val="1"/>
      <w:numFmt w:val="decimal"/>
      <w:pStyle w:val="Rnadpis"/>
      <w:lvlText w:val="%1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abulka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6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6575FB1"/>
    <w:multiLevelType w:val="hybridMultilevel"/>
    <w:tmpl w:val="B7E2E6AA"/>
    <w:lvl w:ilvl="0" w:tplc="C8C487C0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9" w15:restartNumberingAfterBreak="0">
    <w:nsid w:val="37CC5066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" w15:restartNumberingAfterBreak="0">
    <w:nsid w:val="3E3C4441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A6B2931"/>
    <w:multiLevelType w:val="hybridMultilevel"/>
    <w:tmpl w:val="DBBC5030"/>
    <w:lvl w:ilvl="0" w:tplc="BCDE4670">
      <w:start w:val="1"/>
      <w:numFmt w:val="decimal"/>
      <w:pStyle w:val="104"/>
      <w:lvlText w:val="10.4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8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4137A"/>
    <w:multiLevelType w:val="hybridMultilevel"/>
    <w:tmpl w:val="A1F4A55E"/>
    <w:lvl w:ilvl="0" w:tplc="3236CDC0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06631"/>
    <w:multiLevelType w:val="hybridMultilevel"/>
    <w:tmpl w:val="CCBAA1D4"/>
    <w:lvl w:ilvl="0" w:tplc="6A26BC42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076765">
    <w:abstractNumId w:val="1"/>
  </w:num>
  <w:num w:numId="2" w16cid:durableId="1949316977">
    <w:abstractNumId w:val="21"/>
  </w:num>
  <w:num w:numId="3" w16cid:durableId="1907645373">
    <w:abstractNumId w:val="19"/>
  </w:num>
  <w:num w:numId="4" w16cid:durableId="662393968">
    <w:abstractNumId w:val="14"/>
  </w:num>
  <w:num w:numId="5" w16cid:durableId="1762217771">
    <w:abstractNumId w:val="13"/>
  </w:num>
  <w:num w:numId="6" w16cid:durableId="292252831">
    <w:abstractNumId w:val="4"/>
  </w:num>
  <w:num w:numId="7" w16cid:durableId="1591083890">
    <w:abstractNumId w:val="7"/>
  </w:num>
  <w:num w:numId="8" w16cid:durableId="1894846155">
    <w:abstractNumId w:val="20"/>
  </w:num>
  <w:num w:numId="9" w16cid:durableId="9017178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9093927">
    <w:abstractNumId w:val="9"/>
  </w:num>
  <w:num w:numId="11" w16cid:durableId="963465717">
    <w:abstractNumId w:val="10"/>
  </w:num>
  <w:num w:numId="12" w16cid:durableId="805007744">
    <w:abstractNumId w:val="3"/>
  </w:num>
  <w:num w:numId="13" w16cid:durableId="2065251690">
    <w:abstractNumId w:val="16"/>
  </w:num>
  <w:num w:numId="14" w16cid:durableId="913201751">
    <w:abstractNumId w:val="15"/>
  </w:num>
  <w:num w:numId="15" w16cid:durableId="1108038139">
    <w:abstractNumId w:val="5"/>
  </w:num>
  <w:num w:numId="16" w16cid:durableId="941647714">
    <w:abstractNumId w:val="8"/>
  </w:num>
  <w:num w:numId="17" w16cid:durableId="1775400342">
    <w:abstractNumId w:val="17"/>
  </w:num>
  <w:num w:numId="18" w16cid:durableId="1298490565">
    <w:abstractNumId w:val="6"/>
  </w:num>
  <w:num w:numId="19" w16cid:durableId="1481381924">
    <w:abstractNumId w:val="2"/>
  </w:num>
  <w:num w:numId="20" w16cid:durableId="1312175909">
    <w:abstractNumId w:val="0"/>
  </w:num>
  <w:num w:numId="21" w16cid:durableId="1341816164">
    <w:abstractNumId w:val="12"/>
  </w:num>
  <w:num w:numId="22" w16cid:durableId="877008093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EF5"/>
    <w:rsid w:val="00004A75"/>
    <w:rsid w:val="000107C6"/>
    <w:rsid w:val="00012A2C"/>
    <w:rsid w:val="0001422F"/>
    <w:rsid w:val="000168A5"/>
    <w:rsid w:val="00016CAB"/>
    <w:rsid w:val="0001708B"/>
    <w:rsid w:val="00021C40"/>
    <w:rsid w:val="0002215C"/>
    <w:rsid w:val="00022EDD"/>
    <w:rsid w:val="00026995"/>
    <w:rsid w:val="00034286"/>
    <w:rsid w:val="00035D76"/>
    <w:rsid w:val="000500F8"/>
    <w:rsid w:val="00053F65"/>
    <w:rsid w:val="00054C90"/>
    <w:rsid w:val="000550B2"/>
    <w:rsid w:val="000569D7"/>
    <w:rsid w:val="00072100"/>
    <w:rsid w:val="000736D7"/>
    <w:rsid w:val="000851E7"/>
    <w:rsid w:val="00091E37"/>
    <w:rsid w:val="00095D33"/>
    <w:rsid w:val="000A0039"/>
    <w:rsid w:val="000A0C26"/>
    <w:rsid w:val="000A4614"/>
    <w:rsid w:val="000B7755"/>
    <w:rsid w:val="000C2B8E"/>
    <w:rsid w:val="000D126B"/>
    <w:rsid w:val="000D33AE"/>
    <w:rsid w:val="000E560C"/>
    <w:rsid w:val="00103CB2"/>
    <w:rsid w:val="00112D61"/>
    <w:rsid w:val="00113ABA"/>
    <w:rsid w:val="00115ACF"/>
    <w:rsid w:val="00116D82"/>
    <w:rsid w:val="00117FA0"/>
    <w:rsid w:val="00125882"/>
    <w:rsid w:val="001345BB"/>
    <w:rsid w:val="00134A76"/>
    <w:rsid w:val="0015701C"/>
    <w:rsid w:val="00160B5A"/>
    <w:rsid w:val="001653F9"/>
    <w:rsid w:val="00165F24"/>
    <w:rsid w:val="00170EC7"/>
    <w:rsid w:val="00175446"/>
    <w:rsid w:val="00175D5F"/>
    <w:rsid w:val="0018004A"/>
    <w:rsid w:val="001800FB"/>
    <w:rsid w:val="00180209"/>
    <w:rsid w:val="00180CFF"/>
    <w:rsid w:val="0018315A"/>
    <w:rsid w:val="00183C15"/>
    <w:rsid w:val="00186024"/>
    <w:rsid w:val="00187264"/>
    <w:rsid w:val="00191463"/>
    <w:rsid w:val="001946BE"/>
    <w:rsid w:val="00195642"/>
    <w:rsid w:val="00195F2B"/>
    <w:rsid w:val="001A1441"/>
    <w:rsid w:val="001A33C2"/>
    <w:rsid w:val="001A611A"/>
    <w:rsid w:val="001B0028"/>
    <w:rsid w:val="001E07DD"/>
    <w:rsid w:val="001E0D9F"/>
    <w:rsid w:val="001E256D"/>
    <w:rsid w:val="001E2CE3"/>
    <w:rsid w:val="001E723A"/>
    <w:rsid w:val="001F4517"/>
    <w:rsid w:val="001F5F9C"/>
    <w:rsid w:val="002026CF"/>
    <w:rsid w:val="002031F9"/>
    <w:rsid w:val="00207E65"/>
    <w:rsid w:val="00213538"/>
    <w:rsid w:val="00214301"/>
    <w:rsid w:val="002152BA"/>
    <w:rsid w:val="00217000"/>
    <w:rsid w:val="00220BC5"/>
    <w:rsid w:val="0022104D"/>
    <w:rsid w:val="00222B32"/>
    <w:rsid w:val="00223BFC"/>
    <w:rsid w:val="00236E44"/>
    <w:rsid w:val="00251909"/>
    <w:rsid w:val="002638B5"/>
    <w:rsid w:val="00264111"/>
    <w:rsid w:val="002740D7"/>
    <w:rsid w:val="0027775D"/>
    <w:rsid w:val="00277B2E"/>
    <w:rsid w:val="00284E15"/>
    <w:rsid w:val="00290D0C"/>
    <w:rsid w:val="00294A52"/>
    <w:rsid w:val="00295431"/>
    <w:rsid w:val="00295BD0"/>
    <w:rsid w:val="00297C86"/>
    <w:rsid w:val="002B272C"/>
    <w:rsid w:val="002B42EE"/>
    <w:rsid w:val="002C0D87"/>
    <w:rsid w:val="002C10D1"/>
    <w:rsid w:val="002C7807"/>
    <w:rsid w:val="002C7CE5"/>
    <w:rsid w:val="002D119C"/>
    <w:rsid w:val="002D4E43"/>
    <w:rsid w:val="002E06D7"/>
    <w:rsid w:val="002E166C"/>
    <w:rsid w:val="002E349F"/>
    <w:rsid w:val="002E6E5E"/>
    <w:rsid w:val="002E7602"/>
    <w:rsid w:val="002F169D"/>
    <w:rsid w:val="002F4301"/>
    <w:rsid w:val="002F594A"/>
    <w:rsid w:val="003000BB"/>
    <w:rsid w:val="00300215"/>
    <w:rsid w:val="003027C2"/>
    <w:rsid w:val="00307741"/>
    <w:rsid w:val="00320DBD"/>
    <w:rsid w:val="00321B73"/>
    <w:rsid w:val="0032499C"/>
    <w:rsid w:val="00335BC8"/>
    <w:rsid w:val="00345D71"/>
    <w:rsid w:val="0034635A"/>
    <w:rsid w:val="0035008D"/>
    <w:rsid w:val="003528C8"/>
    <w:rsid w:val="003533EA"/>
    <w:rsid w:val="00364F6B"/>
    <w:rsid w:val="0036799E"/>
    <w:rsid w:val="003679D5"/>
    <w:rsid w:val="00367CDE"/>
    <w:rsid w:val="00382508"/>
    <w:rsid w:val="00383FAA"/>
    <w:rsid w:val="00384C96"/>
    <w:rsid w:val="0039487B"/>
    <w:rsid w:val="003A4DF1"/>
    <w:rsid w:val="003A5CEC"/>
    <w:rsid w:val="003A6B14"/>
    <w:rsid w:val="003B622A"/>
    <w:rsid w:val="003C033C"/>
    <w:rsid w:val="003D17EF"/>
    <w:rsid w:val="003D2611"/>
    <w:rsid w:val="003D66CC"/>
    <w:rsid w:val="003D6E8A"/>
    <w:rsid w:val="003D785D"/>
    <w:rsid w:val="003F04CA"/>
    <w:rsid w:val="003F1EC2"/>
    <w:rsid w:val="003F4986"/>
    <w:rsid w:val="003F6C0F"/>
    <w:rsid w:val="00403681"/>
    <w:rsid w:val="00403878"/>
    <w:rsid w:val="0040390F"/>
    <w:rsid w:val="00420824"/>
    <w:rsid w:val="00420C28"/>
    <w:rsid w:val="004216B9"/>
    <w:rsid w:val="00437A7D"/>
    <w:rsid w:val="00441883"/>
    <w:rsid w:val="00442513"/>
    <w:rsid w:val="0044330A"/>
    <w:rsid w:val="004436D5"/>
    <w:rsid w:val="00443F44"/>
    <w:rsid w:val="0044448A"/>
    <w:rsid w:val="00452D1B"/>
    <w:rsid w:val="00462BAB"/>
    <w:rsid w:val="00463F58"/>
    <w:rsid w:val="00465C7B"/>
    <w:rsid w:val="004729F1"/>
    <w:rsid w:val="0047449B"/>
    <w:rsid w:val="00477A2F"/>
    <w:rsid w:val="00480C7F"/>
    <w:rsid w:val="004826EF"/>
    <w:rsid w:val="00491DE9"/>
    <w:rsid w:val="00495E8B"/>
    <w:rsid w:val="004A415C"/>
    <w:rsid w:val="004A4E83"/>
    <w:rsid w:val="004A77F6"/>
    <w:rsid w:val="004B0861"/>
    <w:rsid w:val="004B6C55"/>
    <w:rsid w:val="004C2626"/>
    <w:rsid w:val="004E01FB"/>
    <w:rsid w:val="004E17AC"/>
    <w:rsid w:val="004E5D4C"/>
    <w:rsid w:val="004E67FA"/>
    <w:rsid w:val="004E7F2E"/>
    <w:rsid w:val="004F6B79"/>
    <w:rsid w:val="00503FE8"/>
    <w:rsid w:val="00503FEC"/>
    <w:rsid w:val="005141F9"/>
    <w:rsid w:val="005205E6"/>
    <w:rsid w:val="0052209C"/>
    <w:rsid w:val="00532B66"/>
    <w:rsid w:val="00535D7D"/>
    <w:rsid w:val="00540909"/>
    <w:rsid w:val="00542696"/>
    <w:rsid w:val="005455BE"/>
    <w:rsid w:val="00546E49"/>
    <w:rsid w:val="00547491"/>
    <w:rsid w:val="005527C5"/>
    <w:rsid w:val="00556C19"/>
    <w:rsid w:val="00560366"/>
    <w:rsid w:val="00560C98"/>
    <w:rsid w:val="00570A94"/>
    <w:rsid w:val="005804AC"/>
    <w:rsid w:val="00584880"/>
    <w:rsid w:val="005870A2"/>
    <w:rsid w:val="00590D51"/>
    <w:rsid w:val="005A1F78"/>
    <w:rsid w:val="005A25CB"/>
    <w:rsid w:val="005B17C4"/>
    <w:rsid w:val="005B64A1"/>
    <w:rsid w:val="005C4E89"/>
    <w:rsid w:val="005C72FD"/>
    <w:rsid w:val="005E334C"/>
    <w:rsid w:val="00600B7A"/>
    <w:rsid w:val="006162EA"/>
    <w:rsid w:val="00622E9E"/>
    <w:rsid w:val="00623491"/>
    <w:rsid w:val="006250D6"/>
    <w:rsid w:val="0062787C"/>
    <w:rsid w:val="006311DE"/>
    <w:rsid w:val="00632F23"/>
    <w:rsid w:val="00633F39"/>
    <w:rsid w:val="006459BC"/>
    <w:rsid w:val="00650B96"/>
    <w:rsid w:val="00652DC3"/>
    <w:rsid w:val="00655D92"/>
    <w:rsid w:val="00657A86"/>
    <w:rsid w:val="00671D27"/>
    <w:rsid w:val="00684553"/>
    <w:rsid w:val="0068662F"/>
    <w:rsid w:val="00690774"/>
    <w:rsid w:val="0069346B"/>
    <w:rsid w:val="00693546"/>
    <w:rsid w:val="0069490A"/>
    <w:rsid w:val="00694C16"/>
    <w:rsid w:val="00695007"/>
    <w:rsid w:val="00696425"/>
    <w:rsid w:val="006A141B"/>
    <w:rsid w:val="006A7A76"/>
    <w:rsid w:val="006B1760"/>
    <w:rsid w:val="006B4F4C"/>
    <w:rsid w:val="006B7E7F"/>
    <w:rsid w:val="006C0761"/>
    <w:rsid w:val="006C2D29"/>
    <w:rsid w:val="006C7F68"/>
    <w:rsid w:val="006D0526"/>
    <w:rsid w:val="006D4BBF"/>
    <w:rsid w:val="006D62D8"/>
    <w:rsid w:val="006E0616"/>
    <w:rsid w:val="006E4200"/>
    <w:rsid w:val="006F08A7"/>
    <w:rsid w:val="006F6425"/>
    <w:rsid w:val="007042A3"/>
    <w:rsid w:val="00715480"/>
    <w:rsid w:val="00731F98"/>
    <w:rsid w:val="0074178E"/>
    <w:rsid w:val="0074659B"/>
    <w:rsid w:val="00746F90"/>
    <w:rsid w:val="00752EBE"/>
    <w:rsid w:val="007530DA"/>
    <w:rsid w:val="0075366C"/>
    <w:rsid w:val="00755DA3"/>
    <w:rsid w:val="00756029"/>
    <w:rsid w:val="007715CA"/>
    <w:rsid w:val="00771EB6"/>
    <w:rsid w:val="0077257A"/>
    <w:rsid w:val="0077497D"/>
    <w:rsid w:val="007758C4"/>
    <w:rsid w:val="00776845"/>
    <w:rsid w:val="00776C44"/>
    <w:rsid w:val="007825B9"/>
    <w:rsid w:val="00784A0B"/>
    <w:rsid w:val="00795664"/>
    <w:rsid w:val="007979C3"/>
    <w:rsid w:val="007979C9"/>
    <w:rsid w:val="007A5C15"/>
    <w:rsid w:val="007A5D6F"/>
    <w:rsid w:val="007B3B71"/>
    <w:rsid w:val="007C447A"/>
    <w:rsid w:val="007C45FC"/>
    <w:rsid w:val="007C735B"/>
    <w:rsid w:val="007D16E6"/>
    <w:rsid w:val="007D4334"/>
    <w:rsid w:val="007E08C4"/>
    <w:rsid w:val="007E2117"/>
    <w:rsid w:val="007E4A05"/>
    <w:rsid w:val="007E6712"/>
    <w:rsid w:val="007E7765"/>
    <w:rsid w:val="007F23B1"/>
    <w:rsid w:val="007F2DF8"/>
    <w:rsid w:val="007F4AC8"/>
    <w:rsid w:val="00800AF2"/>
    <w:rsid w:val="00802E4A"/>
    <w:rsid w:val="0081057F"/>
    <w:rsid w:val="008143E8"/>
    <w:rsid w:val="008148EE"/>
    <w:rsid w:val="00814AF4"/>
    <w:rsid w:val="00817371"/>
    <w:rsid w:val="00821BD8"/>
    <w:rsid w:val="00821CD4"/>
    <w:rsid w:val="0082230E"/>
    <w:rsid w:val="00823335"/>
    <w:rsid w:val="00824F2E"/>
    <w:rsid w:val="00826357"/>
    <w:rsid w:val="008318DF"/>
    <w:rsid w:val="00837303"/>
    <w:rsid w:val="00840028"/>
    <w:rsid w:val="00840539"/>
    <w:rsid w:val="00844FEF"/>
    <w:rsid w:val="008502CE"/>
    <w:rsid w:val="00850400"/>
    <w:rsid w:val="008507CE"/>
    <w:rsid w:val="008510FE"/>
    <w:rsid w:val="0085302B"/>
    <w:rsid w:val="00855C20"/>
    <w:rsid w:val="00856F28"/>
    <w:rsid w:val="0086331C"/>
    <w:rsid w:val="00870744"/>
    <w:rsid w:val="0087693F"/>
    <w:rsid w:val="00876BD3"/>
    <w:rsid w:val="0088174F"/>
    <w:rsid w:val="00883B0C"/>
    <w:rsid w:val="00883BD5"/>
    <w:rsid w:val="0089269D"/>
    <w:rsid w:val="008948B5"/>
    <w:rsid w:val="00894A86"/>
    <w:rsid w:val="008A0E23"/>
    <w:rsid w:val="008A4A39"/>
    <w:rsid w:val="008A630C"/>
    <w:rsid w:val="008A705C"/>
    <w:rsid w:val="008A74D1"/>
    <w:rsid w:val="008B0F5A"/>
    <w:rsid w:val="008B36E6"/>
    <w:rsid w:val="008B3CED"/>
    <w:rsid w:val="008B4EC5"/>
    <w:rsid w:val="008B592A"/>
    <w:rsid w:val="008C6D74"/>
    <w:rsid w:val="008D259F"/>
    <w:rsid w:val="008D5A34"/>
    <w:rsid w:val="008D619E"/>
    <w:rsid w:val="008E5EF5"/>
    <w:rsid w:val="008E6A5E"/>
    <w:rsid w:val="008F18B2"/>
    <w:rsid w:val="008F47F1"/>
    <w:rsid w:val="008F7173"/>
    <w:rsid w:val="00902FB6"/>
    <w:rsid w:val="0090640C"/>
    <w:rsid w:val="00917B66"/>
    <w:rsid w:val="00922D5A"/>
    <w:rsid w:val="0092621C"/>
    <w:rsid w:val="00930C8E"/>
    <w:rsid w:val="00933C81"/>
    <w:rsid w:val="009353D2"/>
    <w:rsid w:val="009360A6"/>
    <w:rsid w:val="009366AA"/>
    <w:rsid w:val="009511AA"/>
    <w:rsid w:val="0095300F"/>
    <w:rsid w:val="009562E7"/>
    <w:rsid w:val="0095757C"/>
    <w:rsid w:val="00957763"/>
    <w:rsid w:val="00966356"/>
    <w:rsid w:val="00967026"/>
    <w:rsid w:val="00970598"/>
    <w:rsid w:val="0097195E"/>
    <w:rsid w:val="00974A24"/>
    <w:rsid w:val="009857E0"/>
    <w:rsid w:val="0099393F"/>
    <w:rsid w:val="009955D7"/>
    <w:rsid w:val="00996966"/>
    <w:rsid w:val="009A2379"/>
    <w:rsid w:val="009B5510"/>
    <w:rsid w:val="009C44CD"/>
    <w:rsid w:val="009D129D"/>
    <w:rsid w:val="009D74CF"/>
    <w:rsid w:val="009E1415"/>
    <w:rsid w:val="009F050D"/>
    <w:rsid w:val="009F1DD2"/>
    <w:rsid w:val="009F3724"/>
    <w:rsid w:val="009F4A0D"/>
    <w:rsid w:val="009F7896"/>
    <w:rsid w:val="00A00A68"/>
    <w:rsid w:val="00A06266"/>
    <w:rsid w:val="00A07E0B"/>
    <w:rsid w:val="00A10C08"/>
    <w:rsid w:val="00A136A3"/>
    <w:rsid w:val="00A14D3A"/>
    <w:rsid w:val="00A20AF9"/>
    <w:rsid w:val="00A253A0"/>
    <w:rsid w:val="00A402B9"/>
    <w:rsid w:val="00A44180"/>
    <w:rsid w:val="00A50357"/>
    <w:rsid w:val="00A52FC3"/>
    <w:rsid w:val="00A535BB"/>
    <w:rsid w:val="00A54074"/>
    <w:rsid w:val="00A73EBF"/>
    <w:rsid w:val="00A75AC0"/>
    <w:rsid w:val="00A85BAC"/>
    <w:rsid w:val="00A95E67"/>
    <w:rsid w:val="00AA5364"/>
    <w:rsid w:val="00AB604D"/>
    <w:rsid w:val="00AC2C65"/>
    <w:rsid w:val="00AC7AB3"/>
    <w:rsid w:val="00AD69F3"/>
    <w:rsid w:val="00AE55CD"/>
    <w:rsid w:val="00AE5F89"/>
    <w:rsid w:val="00AF6290"/>
    <w:rsid w:val="00B01995"/>
    <w:rsid w:val="00B071A5"/>
    <w:rsid w:val="00B10D45"/>
    <w:rsid w:val="00B10EB2"/>
    <w:rsid w:val="00B12923"/>
    <w:rsid w:val="00B1480E"/>
    <w:rsid w:val="00B17778"/>
    <w:rsid w:val="00B237DB"/>
    <w:rsid w:val="00B23928"/>
    <w:rsid w:val="00B3255D"/>
    <w:rsid w:val="00B421AA"/>
    <w:rsid w:val="00B450C6"/>
    <w:rsid w:val="00B479D3"/>
    <w:rsid w:val="00B53822"/>
    <w:rsid w:val="00B552FA"/>
    <w:rsid w:val="00B56B65"/>
    <w:rsid w:val="00B57A31"/>
    <w:rsid w:val="00B60232"/>
    <w:rsid w:val="00B63D1F"/>
    <w:rsid w:val="00B808B8"/>
    <w:rsid w:val="00B80FCC"/>
    <w:rsid w:val="00B82A8A"/>
    <w:rsid w:val="00B83CB2"/>
    <w:rsid w:val="00B85BD6"/>
    <w:rsid w:val="00B87B0B"/>
    <w:rsid w:val="00B91329"/>
    <w:rsid w:val="00B9406A"/>
    <w:rsid w:val="00B96813"/>
    <w:rsid w:val="00BA285C"/>
    <w:rsid w:val="00BA3374"/>
    <w:rsid w:val="00BA4FEF"/>
    <w:rsid w:val="00BB0A34"/>
    <w:rsid w:val="00BC5108"/>
    <w:rsid w:val="00BD5DE6"/>
    <w:rsid w:val="00BD7702"/>
    <w:rsid w:val="00BE069D"/>
    <w:rsid w:val="00BE6210"/>
    <w:rsid w:val="00BF2B3F"/>
    <w:rsid w:val="00BF3FBC"/>
    <w:rsid w:val="00BF541D"/>
    <w:rsid w:val="00C01281"/>
    <w:rsid w:val="00C02CC5"/>
    <w:rsid w:val="00C155E7"/>
    <w:rsid w:val="00C20986"/>
    <w:rsid w:val="00C5198F"/>
    <w:rsid w:val="00C5628F"/>
    <w:rsid w:val="00C57D13"/>
    <w:rsid w:val="00C64D99"/>
    <w:rsid w:val="00C65D8A"/>
    <w:rsid w:val="00C66B70"/>
    <w:rsid w:val="00C679F8"/>
    <w:rsid w:val="00C70229"/>
    <w:rsid w:val="00C71859"/>
    <w:rsid w:val="00C71BB1"/>
    <w:rsid w:val="00C75270"/>
    <w:rsid w:val="00C92888"/>
    <w:rsid w:val="00CA3991"/>
    <w:rsid w:val="00CB4B2C"/>
    <w:rsid w:val="00CB6459"/>
    <w:rsid w:val="00CB6F3F"/>
    <w:rsid w:val="00CB7431"/>
    <w:rsid w:val="00CC13F3"/>
    <w:rsid w:val="00CC158B"/>
    <w:rsid w:val="00CC3991"/>
    <w:rsid w:val="00CD27CC"/>
    <w:rsid w:val="00CD342F"/>
    <w:rsid w:val="00CD46D0"/>
    <w:rsid w:val="00CE6371"/>
    <w:rsid w:val="00CE7399"/>
    <w:rsid w:val="00CF243B"/>
    <w:rsid w:val="00CF7863"/>
    <w:rsid w:val="00D01B62"/>
    <w:rsid w:val="00D06505"/>
    <w:rsid w:val="00D13BAA"/>
    <w:rsid w:val="00D21B43"/>
    <w:rsid w:val="00D275E4"/>
    <w:rsid w:val="00D30769"/>
    <w:rsid w:val="00D3534C"/>
    <w:rsid w:val="00D4544C"/>
    <w:rsid w:val="00D5024E"/>
    <w:rsid w:val="00D60BF7"/>
    <w:rsid w:val="00D64574"/>
    <w:rsid w:val="00D649A6"/>
    <w:rsid w:val="00D66FEE"/>
    <w:rsid w:val="00D720E5"/>
    <w:rsid w:val="00D74B71"/>
    <w:rsid w:val="00D82DAE"/>
    <w:rsid w:val="00D871D5"/>
    <w:rsid w:val="00D9186E"/>
    <w:rsid w:val="00D97F85"/>
    <w:rsid w:val="00DA1502"/>
    <w:rsid w:val="00DA6B0A"/>
    <w:rsid w:val="00DA7A05"/>
    <w:rsid w:val="00DB0B96"/>
    <w:rsid w:val="00DB21E3"/>
    <w:rsid w:val="00DB3471"/>
    <w:rsid w:val="00DC069D"/>
    <w:rsid w:val="00DD657C"/>
    <w:rsid w:val="00DD673D"/>
    <w:rsid w:val="00DF0CDC"/>
    <w:rsid w:val="00DF37F8"/>
    <w:rsid w:val="00DF505E"/>
    <w:rsid w:val="00E05E60"/>
    <w:rsid w:val="00E06352"/>
    <w:rsid w:val="00E11384"/>
    <w:rsid w:val="00E16F3F"/>
    <w:rsid w:val="00E27CD9"/>
    <w:rsid w:val="00E342A6"/>
    <w:rsid w:val="00E3500B"/>
    <w:rsid w:val="00E529F8"/>
    <w:rsid w:val="00E53A06"/>
    <w:rsid w:val="00E562D0"/>
    <w:rsid w:val="00E707BB"/>
    <w:rsid w:val="00E73BCA"/>
    <w:rsid w:val="00E76CDF"/>
    <w:rsid w:val="00E80463"/>
    <w:rsid w:val="00E80EE9"/>
    <w:rsid w:val="00E812AC"/>
    <w:rsid w:val="00E83B32"/>
    <w:rsid w:val="00E85477"/>
    <w:rsid w:val="00E8786B"/>
    <w:rsid w:val="00EB79FE"/>
    <w:rsid w:val="00EB7C96"/>
    <w:rsid w:val="00EC12D8"/>
    <w:rsid w:val="00EC3036"/>
    <w:rsid w:val="00EC4BDD"/>
    <w:rsid w:val="00ED2F67"/>
    <w:rsid w:val="00EE2B08"/>
    <w:rsid w:val="00EE50BB"/>
    <w:rsid w:val="00EF1AF7"/>
    <w:rsid w:val="00EF7EBF"/>
    <w:rsid w:val="00F050A5"/>
    <w:rsid w:val="00F10CC1"/>
    <w:rsid w:val="00F1236D"/>
    <w:rsid w:val="00F16596"/>
    <w:rsid w:val="00F16EA0"/>
    <w:rsid w:val="00F20321"/>
    <w:rsid w:val="00F20E41"/>
    <w:rsid w:val="00F23DDE"/>
    <w:rsid w:val="00F25DAB"/>
    <w:rsid w:val="00F3257A"/>
    <w:rsid w:val="00F33142"/>
    <w:rsid w:val="00F3504E"/>
    <w:rsid w:val="00F36EC2"/>
    <w:rsid w:val="00F41229"/>
    <w:rsid w:val="00F4259E"/>
    <w:rsid w:val="00F5137D"/>
    <w:rsid w:val="00F5300D"/>
    <w:rsid w:val="00F60F84"/>
    <w:rsid w:val="00F61636"/>
    <w:rsid w:val="00F64C9D"/>
    <w:rsid w:val="00F66109"/>
    <w:rsid w:val="00F7107C"/>
    <w:rsid w:val="00F72070"/>
    <w:rsid w:val="00F86E1B"/>
    <w:rsid w:val="00F9799C"/>
    <w:rsid w:val="00FA56D8"/>
    <w:rsid w:val="00FA7159"/>
    <w:rsid w:val="00FB3442"/>
    <w:rsid w:val="00FC101A"/>
    <w:rsid w:val="00FC18A5"/>
    <w:rsid w:val="00FC24FC"/>
    <w:rsid w:val="00FC25B0"/>
    <w:rsid w:val="00FC7CCA"/>
    <w:rsid w:val="00FD125D"/>
    <w:rsid w:val="00FD1F14"/>
    <w:rsid w:val="00FD28C5"/>
    <w:rsid w:val="00FD7256"/>
    <w:rsid w:val="00FD7A88"/>
    <w:rsid w:val="00FE20E7"/>
    <w:rsid w:val="00FE46F8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iPriority w:val="99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uiPriority w:val="99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  <w:style w:type="table" w:styleId="Mkatabulky">
    <w:name w:val="Table Grid"/>
    <w:basedOn w:val="Normlntabulka"/>
    <w:uiPriority w:val="39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175446"/>
  </w:style>
  <w:style w:type="paragraph" w:customStyle="1" w:styleId="doc-ti">
    <w:name w:val="doc-ti"/>
    <w:basedOn w:val="Normln"/>
    <w:rsid w:val="001754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nadpis">
    <w:name w:val="R nadpis"/>
    <w:basedOn w:val="Normln"/>
    <w:next w:val="Normln"/>
    <w:rsid w:val="00175446"/>
    <w:pPr>
      <w:numPr>
        <w:numId w:val="1"/>
      </w:numPr>
      <w:tabs>
        <w:tab w:val="left" w:pos="1080"/>
      </w:tabs>
      <w:spacing w:before="360" w:after="120" w:line="240" w:lineRule="auto"/>
      <w:jc w:val="left"/>
    </w:pPr>
    <w:rPr>
      <w:rFonts w:ascii="Arial" w:eastAsia="Times New Roman" w:hAnsi="Arial" w:cs="Times New Roman"/>
      <w:b/>
      <w:caps/>
      <w:sz w:val="24"/>
      <w:lang w:eastAsia="cs-CZ"/>
    </w:rPr>
  </w:style>
  <w:style w:type="paragraph" w:customStyle="1" w:styleId="Tabulka">
    <w:name w:val="Tabulka"/>
    <w:basedOn w:val="Normln"/>
    <w:next w:val="Normln"/>
    <w:link w:val="TabulkaChar"/>
    <w:qFormat/>
    <w:rsid w:val="00175446"/>
    <w:pPr>
      <w:numPr>
        <w:ilvl w:val="1"/>
        <w:numId w:val="1"/>
      </w:numPr>
      <w:spacing w:before="240" w:after="120" w:line="240" w:lineRule="auto"/>
    </w:pPr>
    <w:rPr>
      <w:rFonts w:ascii="Arial" w:eastAsia="Times New Roman" w:hAnsi="Arial" w:cs="Times New Roman"/>
      <w:b/>
      <w:lang w:eastAsia="cs-CZ"/>
    </w:rPr>
  </w:style>
  <w:style w:type="character" w:customStyle="1" w:styleId="TabulkaChar">
    <w:name w:val="Tabulka Char"/>
    <w:link w:val="Tabulka"/>
    <w:rsid w:val="00175446"/>
    <w:rPr>
      <w:rFonts w:ascii="Arial" w:eastAsia="Times New Roman" w:hAnsi="Arial" w:cs="Times New Roman"/>
      <w:b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5446"/>
    <w:pPr>
      <w:spacing w:before="240" w:after="120" w:line="240" w:lineRule="auto"/>
    </w:pPr>
    <w:rPr>
      <w:rFonts w:ascii="Arial" w:eastAsia="Times New Roman" w:hAnsi="Arial" w:cs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5446"/>
    <w:rPr>
      <w:rFonts w:ascii="Arial" w:eastAsia="Times New Roman" w:hAnsi="Arial" w:cs="Times New Roman"/>
      <w:lang w:eastAsia="cs-CZ"/>
    </w:rPr>
  </w:style>
  <w:style w:type="character" w:styleId="Znakapoznpodarou">
    <w:name w:val="footnote reference"/>
    <w:uiPriority w:val="99"/>
    <w:semiHidden/>
    <w:unhideWhenUsed/>
    <w:rsid w:val="00175446"/>
    <w:rPr>
      <w:vertAlign w:val="superscript"/>
    </w:rPr>
  </w:style>
  <w:style w:type="paragraph" w:customStyle="1" w:styleId="Normlnangl">
    <w:name w:val="Normální angl"/>
    <w:basedOn w:val="Normln"/>
    <w:rsid w:val="00175446"/>
    <w:pPr>
      <w:tabs>
        <w:tab w:val="left" w:pos="709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CharCharCharCharCharChar">
    <w:name w:val="Char Char Char Char Char Char"/>
    <w:basedOn w:val="Normln"/>
    <w:rsid w:val="0017544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Bezseznamu3">
    <w:name w:val="Bez seznamu3"/>
    <w:next w:val="Bezseznamu"/>
    <w:uiPriority w:val="99"/>
    <w:semiHidden/>
    <w:unhideWhenUsed/>
    <w:rsid w:val="00175446"/>
  </w:style>
  <w:style w:type="paragraph" w:customStyle="1" w:styleId="Normln-angl">
    <w:name w:val="Normální - angl"/>
    <w:basedOn w:val="Normln"/>
    <w:rsid w:val="00B325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ormang-1">
    <w:name w:val="Norm ang - ř. 1"/>
    <w:aliases w:val="5"/>
    <w:basedOn w:val="Normln"/>
    <w:rsid w:val="00B3255D"/>
    <w:pPr>
      <w:spacing w:before="120" w:after="120" w:line="36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ormangl-1">
    <w:name w:val="Norm angl - ř.1"/>
    <w:basedOn w:val="Normln"/>
    <w:rsid w:val="00B325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adpisI">
    <w:name w:val="Nadpis I."/>
    <w:basedOn w:val="Normang-1"/>
    <w:next w:val="Normang-1"/>
    <w:rsid w:val="00B3255D"/>
    <w:pPr>
      <w:spacing w:after="180"/>
      <w:jc w:val="left"/>
    </w:pPr>
    <w:rPr>
      <w:b/>
      <w:sz w:val="28"/>
    </w:rPr>
  </w:style>
  <w:style w:type="paragraph" w:customStyle="1" w:styleId="NadpisI1">
    <w:name w:val="Nadpis I.1."/>
    <w:basedOn w:val="Normang-1"/>
    <w:next w:val="Normang-1"/>
    <w:rsid w:val="00B3255D"/>
    <w:pPr>
      <w:spacing w:before="240" w:after="240"/>
      <w:jc w:val="left"/>
    </w:pPr>
    <w:rPr>
      <w:b/>
    </w:rPr>
  </w:style>
  <w:style w:type="paragraph" w:customStyle="1" w:styleId="101">
    <w:name w:val="10.1"/>
    <w:basedOn w:val="Normln-angl"/>
    <w:rsid w:val="00B3255D"/>
    <w:pPr>
      <w:numPr>
        <w:numId w:val="3"/>
      </w:numPr>
    </w:pPr>
  </w:style>
  <w:style w:type="paragraph" w:customStyle="1" w:styleId="102">
    <w:name w:val="10.2"/>
    <w:basedOn w:val="101"/>
    <w:rsid w:val="00B3255D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B3255D"/>
    <w:pPr>
      <w:numPr>
        <w:numId w:val="4"/>
      </w:numPr>
    </w:pPr>
  </w:style>
  <w:style w:type="paragraph" w:customStyle="1" w:styleId="104">
    <w:name w:val="10.4"/>
    <w:basedOn w:val="103"/>
    <w:rsid w:val="00B3255D"/>
    <w:pPr>
      <w:numPr>
        <w:numId w:val="5"/>
      </w:numPr>
    </w:pPr>
  </w:style>
  <w:style w:type="paragraph" w:customStyle="1" w:styleId="Pa18">
    <w:name w:val="Pa18"/>
    <w:basedOn w:val="Normln"/>
    <w:next w:val="Normln"/>
    <w:uiPriority w:val="99"/>
    <w:rsid w:val="00B3255D"/>
    <w:pPr>
      <w:autoSpaceDE w:val="0"/>
      <w:autoSpaceDN w:val="0"/>
      <w:adjustRightInd w:val="0"/>
      <w:spacing w:after="0" w:line="181" w:lineRule="atLeast"/>
      <w:jc w:val="left"/>
    </w:pPr>
    <w:rPr>
      <w:rFonts w:ascii="Myriad Pro" w:eastAsia="Times New Roman" w:hAnsi="Myriad Pro" w:cs="Times New Roman"/>
      <w:sz w:val="24"/>
      <w:szCs w:val="24"/>
      <w:lang w:eastAsia="cs-CZ"/>
    </w:rPr>
  </w:style>
  <w:style w:type="character" w:customStyle="1" w:styleId="shorttext">
    <w:name w:val="short_text"/>
    <w:rsid w:val="00B3255D"/>
  </w:style>
  <w:style w:type="character" w:customStyle="1" w:styleId="tgc">
    <w:name w:val="_tgc"/>
    <w:basedOn w:val="Standardnpsmoodstavce"/>
    <w:rsid w:val="00B3255D"/>
  </w:style>
  <w:style w:type="paragraph" w:customStyle="1" w:styleId="normalnsodrkami">
    <w:name w:val="normalní s odrážkami"/>
    <w:basedOn w:val="Normln"/>
    <w:rsid w:val="00B3255D"/>
    <w:pPr>
      <w:numPr>
        <w:numId w:val="6"/>
      </w:num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customStyle="1" w:styleId="styl1">
    <w:name w:val="styl1"/>
    <w:basedOn w:val="Normln"/>
    <w:rsid w:val="00B32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0">
    <w:name w:val="Styl1"/>
    <w:basedOn w:val="Zkladntext2"/>
    <w:rsid w:val="00B3255D"/>
    <w:pPr>
      <w:widowControl/>
      <w:spacing w:before="120" w:after="120" w:line="240" w:lineRule="auto"/>
      <w:ind w:right="0" w:firstLine="357"/>
    </w:pPr>
    <w:rPr>
      <w:rFonts w:ascii="Arial" w:eastAsia="Times New Roman" w:hAnsi="Arial" w:cs="Times New Roman"/>
      <w:snapToGrid/>
      <w:sz w:val="16"/>
      <w:szCs w:val="24"/>
      <w:lang w:eastAsia="cs-CZ"/>
    </w:rPr>
  </w:style>
  <w:style w:type="paragraph" w:customStyle="1" w:styleId="Bn">
    <w:name w:val="Běžný"/>
    <w:basedOn w:val="Normln"/>
    <w:rsid w:val="00B3255D"/>
    <w:pPr>
      <w:spacing w:before="120" w:after="120" w:line="240" w:lineRule="auto"/>
      <w:ind w:firstLine="340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VaTStyl2">
    <w:name w:val="VaT_Styl_2"/>
    <w:basedOn w:val="Normln"/>
    <w:rsid w:val="00B3255D"/>
    <w:pPr>
      <w:spacing w:after="60" w:line="240" w:lineRule="auto"/>
      <w:ind w:firstLine="357"/>
    </w:pPr>
    <w:rPr>
      <w:rFonts w:ascii="Arial" w:eastAsia="Times New Roman" w:hAnsi="Arial" w:cs="Times New Roman"/>
      <w:sz w:val="16"/>
      <w:szCs w:val="24"/>
      <w:lang w:eastAsia="cs-CZ"/>
    </w:rPr>
  </w:style>
  <w:style w:type="character" w:customStyle="1" w:styleId="st">
    <w:name w:val="st"/>
    <w:basedOn w:val="Standardnpsmoodstavce"/>
    <w:rsid w:val="00B3255D"/>
  </w:style>
  <w:style w:type="character" w:customStyle="1" w:styleId="s1">
    <w:name w:val="s1"/>
    <w:rsid w:val="00B3255D"/>
    <w:rPr>
      <w:rFonts w:ascii="Arial" w:hAnsi="Arial" w:cs="Arial" w:hint="default"/>
      <w:color w:val="000000"/>
      <w:sz w:val="19"/>
      <w:szCs w:val="19"/>
      <w:shd w:val="clear" w:color="auto" w:fill="FFFFFF"/>
    </w:rPr>
  </w:style>
  <w:style w:type="character" w:customStyle="1" w:styleId="vcafequiven1">
    <w:name w:val="vcafequiven1"/>
    <w:rsid w:val="00B3255D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mwfield">
    <w:name w:val="mw_field"/>
    <w:basedOn w:val="Standardnpsmoodstavce"/>
    <w:rsid w:val="00B3255D"/>
  </w:style>
  <w:style w:type="paragraph" w:customStyle="1" w:styleId="Textbubliny1">
    <w:name w:val="Text bubliny1"/>
    <w:basedOn w:val="Normln"/>
    <w:rsid w:val="00B3255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vlastn">
    <w:name w:val="Text vlastní"/>
    <w:basedOn w:val="Normln"/>
    <w:rsid w:val="00B3255D"/>
    <w:pPr>
      <w:spacing w:before="120" w:after="0" w:line="240" w:lineRule="auto"/>
    </w:pPr>
    <w:rPr>
      <w:rFonts w:ascii="Arial" w:eastAsia="Times New Roman" w:hAnsi="Arial" w:cs="Arial"/>
      <w:sz w:val="1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13BAA"/>
    <w:pPr>
      <w:tabs>
        <w:tab w:val="right" w:leader="dot" w:pos="9968"/>
      </w:tabs>
      <w:spacing w:before="60" w:after="0" w:line="240" w:lineRule="auto"/>
      <w:ind w:left="454" w:hanging="454"/>
      <w:jc w:val="left"/>
    </w:pPr>
    <w:rPr>
      <w:rFonts w:ascii="Arial" w:hAnsi="Arial" w:cs="Arial"/>
      <w:b/>
      <w:i/>
      <w:noProof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B85BD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85BD6"/>
    <w:pPr>
      <w:spacing w:after="100" w:line="259" w:lineRule="auto"/>
      <w:ind w:left="440"/>
      <w:jc w:val="left"/>
    </w:pPr>
    <w:rPr>
      <w:sz w:val="22"/>
      <w:szCs w:val="22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B85BD6"/>
    <w:pPr>
      <w:spacing w:after="100" w:line="259" w:lineRule="auto"/>
      <w:ind w:left="660"/>
      <w:jc w:val="left"/>
    </w:pPr>
    <w:rPr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85BD6"/>
    <w:pPr>
      <w:spacing w:after="100" w:line="259" w:lineRule="auto"/>
      <w:ind w:left="880"/>
      <w:jc w:val="left"/>
    </w:pPr>
    <w:rPr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85BD6"/>
    <w:pPr>
      <w:spacing w:after="100" w:line="259" w:lineRule="auto"/>
      <w:ind w:left="1100"/>
      <w:jc w:val="left"/>
    </w:pPr>
    <w:rPr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85BD6"/>
    <w:pPr>
      <w:spacing w:after="100" w:line="259" w:lineRule="auto"/>
      <w:ind w:left="1320"/>
      <w:jc w:val="left"/>
    </w:pPr>
    <w:rPr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85BD6"/>
    <w:pPr>
      <w:spacing w:after="100" w:line="259" w:lineRule="auto"/>
      <w:ind w:left="1540"/>
      <w:jc w:val="left"/>
    </w:pPr>
    <w:rPr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85BD6"/>
    <w:pPr>
      <w:spacing w:after="100" w:line="259" w:lineRule="auto"/>
      <w:ind w:left="1760"/>
      <w:jc w:val="left"/>
    </w:pPr>
    <w:rPr>
      <w:sz w:val="22"/>
      <w:szCs w:val="22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1E2C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su.gov.cz/sluzb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su.gov.cz/hospodareni-financnich-instituc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su.gov.cz/sluzby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fe4203-b71d-4184-ba51-24df7198b3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A05D2CE2C1C4998C9774848EF14BD" ma:contentTypeVersion="12" ma:contentTypeDescription="Vytvoří nový dokument" ma:contentTypeScope="" ma:versionID="66370fea490776abd73249605b22e73e">
  <xsd:schema xmlns:xsd="http://www.w3.org/2001/XMLSchema" xmlns:xs="http://www.w3.org/2001/XMLSchema" xmlns:p="http://schemas.microsoft.com/office/2006/metadata/properties" xmlns:ns3="96fe4203-b71d-4184-ba51-24df7198b384" targetNamespace="http://schemas.microsoft.com/office/2006/metadata/properties" ma:root="true" ma:fieldsID="a9b1e30b60faf085e8bbd61ea7d03a38" ns3:_="">
    <xsd:import namespace="96fe4203-b71d-4184-ba51-24df7198b384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e4203-b71d-4184-ba51-24df7198b384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8C4019-0C65-407A-9496-1583114B2E8B}">
  <ds:schemaRefs>
    <ds:schemaRef ds:uri="http://schemas.microsoft.com/office/2006/metadata/properties"/>
    <ds:schemaRef ds:uri="http://schemas.microsoft.com/office/infopath/2007/PartnerControls"/>
    <ds:schemaRef ds:uri="96fe4203-b71d-4184-ba51-24df7198b384"/>
  </ds:schemaRefs>
</ds:datastoreItem>
</file>

<file path=customXml/itemProps2.xml><?xml version="1.0" encoding="utf-8"?>
<ds:datastoreItem xmlns:ds="http://schemas.openxmlformats.org/officeDocument/2006/customXml" ds:itemID="{F2D62368-0028-4111-9351-598DE8A94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EF0E2-8426-480B-B74E-C5FDE01541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989F89-3B98-4544-AE20-B4809DEAA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e4203-b71d-4184-ba51-24df7198b3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1240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21. SLUŽBY, Metodické vysvětlivky, Statistická ročenka ČR 2024</vt:lpstr>
    </vt:vector>
  </TitlesOfParts>
  <Company>ČSÚ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SLUŽBY, Metodické vysvětlivky, Statistická ročenka ČR 2025</dc:title>
  <dc:subject/>
  <dc:creator>Český statistický úřad</dc:creator>
  <cp:keywords/>
  <dc:description/>
  <cp:lastModifiedBy>Zadák Rostislav</cp:lastModifiedBy>
  <cp:revision>14</cp:revision>
  <cp:lastPrinted>2024-08-21T09:26:00Z</cp:lastPrinted>
  <dcterms:created xsi:type="dcterms:W3CDTF">2025-09-05T09:04:00Z</dcterms:created>
  <dcterms:modified xsi:type="dcterms:W3CDTF">2025-12-03T13:28:00Z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0x010100489A05D2CE2C1C4998C9774848EF14BD</vt:lpwstr>
  </property>
</Properties>
</file>