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0F25" w14:textId="77777777" w:rsidR="002E6A00" w:rsidRPr="009759A5" w:rsidRDefault="009759A5" w:rsidP="009759A5">
      <w:pPr>
        <w:jc w:val="both"/>
        <w:rPr>
          <w:rFonts w:ascii="Arial" w:hAnsi="Arial" w:cs="Arial"/>
          <w:bCs/>
          <w:i/>
          <w:iCs/>
          <w:color w:val="0071BC"/>
        </w:rPr>
      </w:pPr>
      <w:r>
        <w:rPr>
          <w:rFonts w:ascii="Arial" w:hAnsi="Arial" w:cs="Arial"/>
          <w:b/>
          <w:bCs/>
          <w:i/>
          <w:iCs/>
          <w:color w:val="0071BC"/>
        </w:rPr>
        <w:t xml:space="preserve">29 </w:t>
      </w:r>
      <w:r w:rsidR="00BE5C83" w:rsidRPr="009759A5">
        <w:rPr>
          <w:rFonts w:ascii="Arial" w:hAnsi="Arial" w:cs="Arial"/>
          <w:b/>
          <w:bCs/>
          <w:i/>
          <w:iCs/>
          <w:color w:val="0071BC"/>
        </w:rPr>
        <w:t xml:space="preserve">CRIME, </w:t>
      </w:r>
      <w:r w:rsidR="00565511" w:rsidRPr="009759A5">
        <w:rPr>
          <w:rFonts w:ascii="Arial" w:hAnsi="Arial" w:cs="Arial"/>
          <w:b/>
          <w:bCs/>
          <w:i/>
          <w:iCs/>
          <w:color w:val="0071BC"/>
        </w:rPr>
        <w:t xml:space="preserve">JUSTICE, </w:t>
      </w:r>
      <w:r w:rsidR="00BE5C83" w:rsidRPr="009759A5">
        <w:rPr>
          <w:rFonts w:ascii="Arial" w:hAnsi="Arial" w:cs="Arial"/>
          <w:b/>
          <w:bCs/>
          <w:i/>
          <w:iCs/>
          <w:color w:val="0071BC"/>
        </w:rPr>
        <w:t>ACCIDENTS</w:t>
      </w:r>
    </w:p>
    <w:p w14:paraId="7854CF83" w14:textId="77777777" w:rsidR="002E6A00" w:rsidRDefault="002E6A00" w:rsidP="009759A5">
      <w:pPr>
        <w:jc w:val="both"/>
        <w:rPr>
          <w:rFonts w:ascii="Arial" w:hAnsi="Arial" w:cs="Arial"/>
          <w:i/>
          <w:iCs/>
          <w:sz w:val="18"/>
          <w:szCs w:val="18"/>
        </w:rPr>
      </w:pPr>
    </w:p>
    <w:p w14:paraId="68A9C2F5" w14:textId="77777777" w:rsidR="00C63099" w:rsidRPr="00C63099" w:rsidRDefault="00C63099" w:rsidP="00C63099">
      <w:pPr>
        <w:tabs>
          <w:tab w:val="left" w:pos="0"/>
        </w:tabs>
        <w:jc w:val="both"/>
        <w:rPr>
          <w:rFonts w:ascii="Arial" w:eastAsia="Arial Unicode MS" w:hAnsi="Arial" w:cs="Arial"/>
          <w:b/>
          <w:i/>
          <w:iCs/>
          <w:color w:val="0071BC"/>
          <w:sz w:val="20"/>
          <w:szCs w:val="20"/>
        </w:rPr>
      </w:pPr>
      <w:r w:rsidRPr="00C63099">
        <w:rPr>
          <w:rFonts w:ascii="Arial" w:eastAsia="Arial Unicode MS" w:hAnsi="Arial" w:cs="Arial"/>
          <w:b/>
          <w:i/>
          <w:iCs/>
          <w:color w:val="0071BC"/>
          <w:sz w:val="20"/>
          <w:szCs w:val="20"/>
        </w:rPr>
        <w:t>Methodological notes</w:t>
      </w:r>
    </w:p>
    <w:p w14:paraId="53A92046" w14:textId="77777777" w:rsidR="00C63099" w:rsidRDefault="00C63099" w:rsidP="009759A5">
      <w:pPr>
        <w:jc w:val="both"/>
        <w:rPr>
          <w:rFonts w:ascii="Arial" w:hAnsi="Arial" w:cs="Arial"/>
          <w:i/>
          <w:iCs/>
          <w:sz w:val="18"/>
          <w:szCs w:val="18"/>
        </w:rPr>
      </w:pPr>
    </w:p>
    <w:p w14:paraId="1A47ED28" w14:textId="5E60E4A3" w:rsidR="00E30062" w:rsidRPr="00E30062" w:rsidRDefault="00E30062" w:rsidP="00E30062">
      <w:pPr>
        <w:jc w:val="both"/>
        <w:rPr>
          <w:rFonts w:ascii="Arial" w:eastAsia="Arial Unicode MS" w:hAnsi="Arial" w:cs="Arial"/>
          <w:i/>
          <w:iCs/>
          <w:sz w:val="18"/>
          <w:szCs w:val="18"/>
        </w:rPr>
      </w:pPr>
      <w:r w:rsidRPr="00E30062">
        <w:rPr>
          <w:rFonts w:ascii="Arial" w:eastAsia="Arial Unicode MS" w:hAnsi="Arial" w:cs="Arial"/>
          <w:i/>
          <w:iCs/>
          <w:sz w:val="18"/>
          <w:szCs w:val="18"/>
        </w:rPr>
        <w:t xml:space="preserve">This chapter was prepared using information provided by the Ministry of Justice, the General Directorate of the Prison Service of the CR, the Police Presidium of the CR, the Ministry of Transport, and the Ministry of the Interior – General Directorate of the Fire and Rescue Service of the CR. </w:t>
      </w:r>
    </w:p>
    <w:p w14:paraId="5461D532" w14:textId="77777777" w:rsidR="00E30062" w:rsidRPr="00E30062" w:rsidRDefault="00E30062" w:rsidP="00E30062">
      <w:pPr>
        <w:jc w:val="both"/>
        <w:rPr>
          <w:rFonts w:ascii="Arial" w:eastAsia="Arial Unicode MS" w:hAnsi="Arial" w:cs="Arial"/>
          <w:i/>
          <w:iCs/>
          <w:sz w:val="18"/>
          <w:szCs w:val="18"/>
        </w:rPr>
      </w:pPr>
    </w:p>
    <w:p w14:paraId="483CCBCF" w14:textId="77777777" w:rsidR="00E30062" w:rsidRPr="00E30062" w:rsidRDefault="00E30062" w:rsidP="00E30062">
      <w:pPr>
        <w:jc w:val="both"/>
        <w:rPr>
          <w:rFonts w:ascii="Arial" w:eastAsia="Arial Unicode MS" w:hAnsi="Arial" w:cs="Arial"/>
          <w:i/>
          <w:iCs/>
          <w:sz w:val="18"/>
          <w:szCs w:val="18"/>
        </w:rPr>
      </w:pPr>
    </w:p>
    <w:p w14:paraId="5F63AC93" w14:textId="77777777" w:rsidR="00E30062" w:rsidRPr="00E30062" w:rsidRDefault="00E30062" w:rsidP="00E30062">
      <w:pPr>
        <w:jc w:val="both"/>
        <w:rPr>
          <w:rFonts w:ascii="Arial" w:eastAsia="Arial Unicode MS" w:hAnsi="Arial" w:cs="Arial"/>
          <w:i/>
          <w:iCs/>
          <w:color w:val="0071BC"/>
          <w:sz w:val="20"/>
          <w:szCs w:val="20"/>
        </w:rPr>
      </w:pPr>
      <w:r w:rsidRPr="00E30062">
        <w:rPr>
          <w:rFonts w:ascii="Arial" w:eastAsia="Arial Unicode MS" w:hAnsi="Arial" w:cs="Arial"/>
          <w:b/>
          <w:bCs/>
          <w:i/>
          <w:iCs/>
          <w:color w:val="0071BC"/>
          <w:sz w:val="20"/>
          <w:szCs w:val="20"/>
        </w:rPr>
        <w:t>Notes on Tables</w:t>
      </w:r>
    </w:p>
    <w:p w14:paraId="0DE05E38" w14:textId="77777777" w:rsidR="00E30062" w:rsidRPr="00E30062" w:rsidRDefault="00E30062" w:rsidP="00E30062">
      <w:pPr>
        <w:jc w:val="both"/>
        <w:rPr>
          <w:rFonts w:ascii="Arial" w:eastAsia="Arial Unicode MS" w:hAnsi="Arial" w:cs="Arial"/>
          <w:i/>
          <w:iCs/>
          <w:sz w:val="18"/>
          <w:szCs w:val="18"/>
        </w:rPr>
      </w:pPr>
    </w:p>
    <w:p w14:paraId="738B4383" w14:textId="77777777" w:rsidR="005D569B" w:rsidRPr="003A30C4" w:rsidRDefault="0062214A" w:rsidP="005D569B">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i/>
          <w:color w:val="0071BC"/>
          <w:sz w:val="20"/>
          <w:szCs w:val="20"/>
        </w:rPr>
      </w:pPr>
      <w:r>
        <w:rPr>
          <w:rFonts w:ascii="Arial" w:hAnsi="Arial" w:cs="Arial"/>
          <w:b/>
          <w:i/>
          <w:color w:val="0071BC"/>
          <w:sz w:val="20"/>
          <w:szCs w:val="20"/>
        </w:rPr>
        <w:t>Tab</w:t>
      </w:r>
      <w:r w:rsidR="00107427">
        <w:rPr>
          <w:rFonts w:ascii="Arial" w:hAnsi="Arial" w:cs="Arial"/>
          <w:b/>
          <w:i/>
          <w:color w:val="0071BC"/>
          <w:sz w:val="20"/>
          <w:szCs w:val="20"/>
        </w:rPr>
        <w:t>.</w:t>
      </w:r>
      <w:r>
        <w:rPr>
          <w:rFonts w:ascii="Arial" w:hAnsi="Arial" w:cs="Arial"/>
          <w:b/>
          <w:i/>
          <w:color w:val="0071BC"/>
          <w:sz w:val="20"/>
          <w:szCs w:val="20"/>
        </w:rPr>
        <w:t xml:space="preserve"> 29</w:t>
      </w:r>
      <w:r w:rsidR="00107427">
        <w:rPr>
          <w:rFonts w:ascii="Arial" w:hAnsi="Arial" w:cs="Arial"/>
          <w:b/>
          <w:i/>
          <w:color w:val="0071BC"/>
          <w:sz w:val="20"/>
          <w:szCs w:val="20"/>
        </w:rPr>
        <w:t>.</w:t>
      </w:r>
      <w:r>
        <w:rPr>
          <w:rFonts w:ascii="Arial" w:hAnsi="Arial" w:cs="Arial"/>
          <w:b/>
          <w:i/>
          <w:color w:val="0071BC"/>
          <w:sz w:val="20"/>
          <w:szCs w:val="20"/>
        </w:rPr>
        <w:t>1 to</w:t>
      </w:r>
      <w:r w:rsidR="005D569B">
        <w:rPr>
          <w:rFonts w:ascii="Arial" w:hAnsi="Arial" w:cs="Arial"/>
          <w:b/>
          <w:i/>
          <w:color w:val="0071BC"/>
          <w:sz w:val="20"/>
          <w:szCs w:val="20"/>
        </w:rPr>
        <w:t xml:space="preserve"> 29</w:t>
      </w:r>
      <w:r w:rsidR="00107427">
        <w:rPr>
          <w:rFonts w:ascii="Arial" w:hAnsi="Arial" w:cs="Arial"/>
          <w:b/>
          <w:i/>
          <w:color w:val="0071BC"/>
          <w:sz w:val="20"/>
          <w:szCs w:val="20"/>
        </w:rPr>
        <w:t>.</w:t>
      </w:r>
      <w:r w:rsidR="005D569B" w:rsidRPr="003A30C4">
        <w:rPr>
          <w:rFonts w:ascii="Arial" w:hAnsi="Arial" w:cs="Arial"/>
          <w:b/>
          <w:i/>
          <w:color w:val="0071BC"/>
          <w:sz w:val="20"/>
          <w:szCs w:val="20"/>
        </w:rPr>
        <w:t>8</w:t>
      </w:r>
      <w:r w:rsidR="005D569B">
        <w:rPr>
          <w:rFonts w:ascii="Arial" w:hAnsi="Arial" w:cs="Arial"/>
          <w:b/>
          <w:i/>
          <w:color w:val="0071BC"/>
          <w:sz w:val="20"/>
          <w:szCs w:val="20"/>
        </w:rPr>
        <w:t xml:space="preserve"> </w:t>
      </w:r>
      <w:r w:rsidR="005D569B" w:rsidRPr="000D17A8">
        <w:rPr>
          <w:rFonts w:ascii="Arial" w:hAnsi="Arial" w:cs="Arial"/>
          <w:b/>
          <w:i/>
          <w:color w:val="0071BC"/>
          <w:sz w:val="20"/>
          <w:szCs w:val="20"/>
        </w:rPr>
        <w:t>Crime</w:t>
      </w:r>
      <w:r w:rsidR="005D569B" w:rsidRPr="003A30C4">
        <w:rPr>
          <w:rFonts w:ascii="Arial" w:hAnsi="Arial" w:cs="Arial"/>
          <w:b/>
          <w:i/>
          <w:color w:val="0071BC"/>
          <w:sz w:val="20"/>
          <w:szCs w:val="20"/>
        </w:rPr>
        <w:t xml:space="preserve"> </w:t>
      </w:r>
    </w:p>
    <w:p w14:paraId="40A9E922" w14:textId="77777777" w:rsidR="005D569B" w:rsidRDefault="005D569B" w:rsidP="005D569B">
      <w:pPr>
        <w:spacing w:before="120"/>
        <w:jc w:val="both"/>
        <w:rPr>
          <w:rFonts w:ascii="Arial" w:hAnsi="Arial" w:cs="Arial"/>
          <w:bCs/>
          <w:i/>
          <w:color w:val="000000"/>
          <w:sz w:val="18"/>
          <w:szCs w:val="18"/>
        </w:rPr>
      </w:pPr>
      <w:r w:rsidRPr="003A30C4">
        <w:rPr>
          <w:rFonts w:ascii="Arial" w:hAnsi="Arial" w:cs="Arial"/>
          <w:bCs/>
          <w:i/>
          <w:color w:val="000000"/>
          <w:sz w:val="18"/>
          <w:szCs w:val="18"/>
        </w:rPr>
        <w:t>The</w:t>
      </w:r>
      <w:r w:rsidRPr="003A30C4">
        <w:rPr>
          <w:rFonts w:ascii="Arial" w:hAnsi="Arial" w:cs="Arial"/>
          <w:b/>
          <w:bCs/>
          <w:i/>
          <w:color w:val="000000"/>
          <w:sz w:val="18"/>
          <w:szCs w:val="18"/>
        </w:rPr>
        <w:t xml:space="preserve"> clearance rate</w:t>
      </w:r>
      <w:r w:rsidRPr="003A30C4">
        <w:rPr>
          <w:rFonts w:ascii="Arial" w:hAnsi="Arial" w:cs="Arial"/>
          <w:bCs/>
          <w:i/>
          <w:color w:val="000000"/>
          <w:sz w:val="18"/>
          <w:szCs w:val="18"/>
        </w:rPr>
        <w:t xml:space="preserve"> </w:t>
      </w:r>
      <w:r w:rsidRPr="003A30C4">
        <w:rPr>
          <w:rFonts w:ascii="Arial" w:eastAsia="Arial Unicode MS" w:hAnsi="Arial" w:cs="Arial"/>
          <w:i/>
          <w:iCs/>
          <w:sz w:val="18"/>
          <w:szCs w:val="18"/>
        </w:rPr>
        <w:t>–</w:t>
      </w:r>
      <w:r>
        <w:rPr>
          <w:rFonts w:ascii="Arial" w:hAnsi="Arial" w:cs="Arial"/>
          <w:bCs/>
          <w:i/>
          <w:color w:val="000000"/>
          <w:sz w:val="18"/>
          <w:szCs w:val="18"/>
        </w:rPr>
        <w:t xml:space="preserve"> s</w:t>
      </w:r>
      <w:r w:rsidRPr="000D17A8">
        <w:rPr>
          <w:rFonts w:ascii="Arial" w:hAnsi="Arial" w:cs="Arial"/>
          <w:bCs/>
          <w:i/>
          <w:color w:val="000000"/>
          <w:sz w:val="18"/>
          <w:szCs w:val="18"/>
        </w:rPr>
        <w:t>olved</w:t>
      </w:r>
      <w:r w:rsidRPr="003A30C4">
        <w:rPr>
          <w:rFonts w:ascii="Arial" w:hAnsi="Arial" w:cs="Arial"/>
          <w:bCs/>
          <w:i/>
          <w:color w:val="000000"/>
          <w:sz w:val="18"/>
          <w:szCs w:val="18"/>
        </w:rPr>
        <w:t xml:space="preserve"> offences are those for which at least one known offender has been identified (and reported) and the offence is </w:t>
      </w:r>
      <w:r w:rsidRPr="000D17A8">
        <w:rPr>
          <w:rFonts w:ascii="Arial" w:hAnsi="Arial" w:cs="Arial"/>
          <w:bCs/>
          <w:i/>
          <w:color w:val="000000"/>
          <w:sz w:val="18"/>
          <w:szCs w:val="18"/>
        </w:rPr>
        <w:t>terminated</w:t>
      </w:r>
      <w:r w:rsidRPr="003A30C4">
        <w:rPr>
          <w:rFonts w:ascii="Arial" w:hAnsi="Arial" w:cs="Arial"/>
          <w:bCs/>
          <w:i/>
          <w:color w:val="000000"/>
          <w:sz w:val="18"/>
          <w:szCs w:val="18"/>
        </w:rPr>
        <w:t xml:space="preserve"> in the reference</w:t>
      </w:r>
      <w:r>
        <w:rPr>
          <w:rFonts w:ascii="Arial" w:hAnsi="Arial" w:cs="Arial"/>
          <w:bCs/>
          <w:i/>
          <w:color w:val="000000"/>
          <w:sz w:val="18"/>
          <w:szCs w:val="18"/>
        </w:rPr>
        <w:t xml:space="preserve"> year.</w:t>
      </w:r>
    </w:p>
    <w:p w14:paraId="51619099" w14:textId="3FF20998" w:rsidR="005D569B" w:rsidRPr="003A30C4" w:rsidRDefault="005D569B" w:rsidP="005D569B">
      <w:pPr>
        <w:spacing w:before="120"/>
        <w:jc w:val="both"/>
        <w:rPr>
          <w:rFonts w:ascii="Arial" w:hAnsi="Arial" w:cs="Arial"/>
          <w:bCs/>
          <w:i/>
          <w:color w:val="000000"/>
          <w:sz w:val="18"/>
          <w:szCs w:val="18"/>
        </w:rPr>
      </w:pPr>
      <w:r w:rsidRPr="0042194C">
        <w:rPr>
          <w:rFonts w:ascii="Arial" w:hAnsi="Arial" w:cs="Arial"/>
          <w:b/>
          <w:bCs/>
          <w:i/>
          <w:color w:val="000000"/>
          <w:sz w:val="18"/>
          <w:szCs w:val="18"/>
        </w:rPr>
        <w:t>Registered offence</w:t>
      </w:r>
      <w:r>
        <w:rPr>
          <w:rFonts w:ascii="Arial" w:hAnsi="Arial" w:cs="Arial"/>
          <w:bCs/>
          <w:i/>
          <w:color w:val="000000"/>
          <w:sz w:val="18"/>
          <w:szCs w:val="18"/>
        </w:rPr>
        <w:t xml:space="preserve"> </w:t>
      </w:r>
      <w:r w:rsidRPr="003A30C4">
        <w:rPr>
          <w:rFonts w:ascii="Arial" w:eastAsia="Arial Unicode MS" w:hAnsi="Arial" w:cs="Arial"/>
          <w:i/>
          <w:iCs/>
          <w:sz w:val="18"/>
          <w:szCs w:val="18"/>
        </w:rPr>
        <w:t>–</w:t>
      </w:r>
      <w:r>
        <w:rPr>
          <w:rFonts w:ascii="Arial" w:eastAsia="Arial Unicode MS" w:hAnsi="Arial" w:cs="Arial"/>
          <w:i/>
          <w:iCs/>
          <w:sz w:val="18"/>
          <w:szCs w:val="18"/>
        </w:rPr>
        <w:t xml:space="preserve"> </w:t>
      </w:r>
      <w:r w:rsidRPr="0042194C">
        <w:rPr>
          <w:rFonts w:ascii="Arial" w:eastAsia="Arial Unicode MS" w:hAnsi="Arial" w:cs="Arial"/>
          <w:i/>
          <w:iCs/>
          <w:sz w:val="18"/>
          <w:szCs w:val="18"/>
        </w:rPr>
        <w:t>reported criminal offence, where criminal prosecution</w:t>
      </w:r>
      <w:r w:rsidR="00AA6F02">
        <w:rPr>
          <w:rFonts w:ascii="Arial" w:eastAsia="Arial Unicode MS" w:hAnsi="Arial" w:cs="Arial"/>
          <w:i/>
          <w:iCs/>
          <w:sz w:val="18"/>
          <w:szCs w:val="18"/>
        </w:rPr>
        <w:t xml:space="preserve"> was</w:t>
      </w:r>
      <w:r w:rsidRPr="0042194C">
        <w:rPr>
          <w:rFonts w:ascii="Arial" w:eastAsia="Arial Unicode MS" w:hAnsi="Arial" w:cs="Arial"/>
          <w:i/>
          <w:iCs/>
          <w:sz w:val="18"/>
          <w:szCs w:val="18"/>
        </w:rPr>
        <w:t xml:space="preserve"> initiated in the </w:t>
      </w:r>
      <w:r w:rsidRPr="004A5569">
        <w:rPr>
          <w:rFonts w:ascii="Arial" w:eastAsia="Arial Unicode MS" w:hAnsi="Arial" w:cs="Arial"/>
          <w:i/>
          <w:iCs/>
          <w:sz w:val="18"/>
          <w:szCs w:val="18"/>
        </w:rPr>
        <w:t xml:space="preserve">reference </w:t>
      </w:r>
      <w:r w:rsidR="004A5569">
        <w:rPr>
          <w:rFonts w:ascii="Arial" w:eastAsia="Arial Unicode MS" w:hAnsi="Arial" w:cs="Arial"/>
          <w:i/>
          <w:iCs/>
          <w:sz w:val="18"/>
          <w:szCs w:val="18"/>
        </w:rPr>
        <w:t>year</w:t>
      </w:r>
      <w:r w:rsidR="00AA6F02" w:rsidRPr="004A5569">
        <w:rPr>
          <w:rFonts w:ascii="Arial" w:eastAsia="Arial Unicode MS" w:hAnsi="Arial" w:cs="Arial"/>
          <w:i/>
          <w:iCs/>
          <w:sz w:val="18"/>
          <w:szCs w:val="18"/>
        </w:rPr>
        <w:t>, whether</w:t>
      </w:r>
      <w:r w:rsidR="00AA6F02">
        <w:rPr>
          <w:rFonts w:ascii="Arial" w:eastAsia="Arial Unicode MS" w:hAnsi="Arial" w:cs="Arial"/>
          <w:i/>
          <w:iCs/>
          <w:sz w:val="18"/>
          <w:szCs w:val="18"/>
        </w:rPr>
        <w:t xml:space="preserve"> it was </w:t>
      </w:r>
      <w:proofErr w:type="spellStart"/>
      <w:r w:rsidR="00AA6F02">
        <w:rPr>
          <w:rFonts w:ascii="Arial" w:eastAsia="Arial Unicode MS" w:hAnsi="Arial" w:cs="Arial"/>
          <w:i/>
          <w:iCs/>
          <w:sz w:val="18"/>
          <w:szCs w:val="18"/>
        </w:rPr>
        <w:t>terrminated</w:t>
      </w:r>
      <w:proofErr w:type="spellEnd"/>
      <w:r>
        <w:rPr>
          <w:rFonts w:ascii="Arial" w:eastAsia="Arial Unicode MS" w:hAnsi="Arial" w:cs="Arial"/>
          <w:i/>
          <w:iCs/>
          <w:sz w:val="18"/>
          <w:szCs w:val="18"/>
        </w:rPr>
        <w:t xml:space="preserve"> </w:t>
      </w:r>
      <w:r w:rsidRPr="0042194C">
        <w:rPr>
          <w:rFonts w:ascii="Arial" w:eastAsia="Arial Unicode MS" w:hAnsi="Arial" w:cs="Arial"/>
          <w:i/>
          <w:iCs/>
          <w:sz w:val="18"/>
          <w:szCs w:val="18"/>
        </w:rPr>
        <w:t>or is still pending.</w:t>
      </w:r>
    </w:p>
    <w:p w14:paraId="26F50FDB"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Violent crime </w:t>
      </w:r>
      <w:r w:rsidRPr="003A30C4">
        <w:rPr>
          <w:rFonts w:ascii="Arial" w:hAnsi="Arial" w:cs="Arial"/>
          <w:bCs/>
          <w:i/>
          <w:color w:val="000000"/>
          <w:sz w:val="18"/>
          <w:szCs w:val="18"/>
        </w:rPr>
        <w:t xml:space="preserve">is </w:t>
      </w:r>
      <w:r w:rsidRPr="000D17A8">
        <w:rPr>
          <w:rFonts w:ascii="Arial" w:hAnsi="Arial" w:cs="Arial"/>
          <w:bCs/>
          <w:i/>
          <w:color w:val="000000"/>
          <w:sz w:val="18"/>
          <w:szCs w:val="18"/>
        </w:rPr>
        <w:t xml:space="preserve">included in </w:t>
      </w:r>
      <w:r w:rsidRPr="003A30C4">
        <w:rPr>
          <w:rFonts w:ascii="Arial" w:hAnsi="Arial" w:cs="Arial"/>
          <w:bCs/>
          <w:i/>
          <w:color w:val="000000"/>
          <w:sz w:val="18"/>
          <w:szCs w:val="18"/>
        </w:rPr>
        <w:t xml:space="preserve">general crime. It is a </w:t>
      </w:r>
      <w:r w:rsidRPr="000D17A8">
        <w:rPr>
          <w:rFonts w:ascii="Arial" w:hAnsi="Arial" w:cs="Arial"/>
          <w:bCs/>
          <w:i/>
          <w:color w:val="000000"/>
          <w:sz w:val="18"/>
          <w:szCs w:val="18"/>
        </w:rPr>
        <w:t>term</w:t>
      </w:r>
      <w:r w:rsidRPr="003A30C4">
        <w:rPr>
          <w:rFonts w:ascii="Arial" w:hAnsi="Arial" w:cs="Arial"/>
          <w:bCs/>
          <w:i/>
          <w:color w:val="000000"/>
          <w:sz w:val="18"/>
          <w:szCs w:val="18"/>
        </w:rPr>
        <w:t xml:space="preserve"> used by criminology, not a legal concept</w:t>
      </w:r>
      <w:r w:rsidRPr="000D17A8">
        <w:rPr>
          <w:rFonts w:ascii="Arial" w:hAnsi="Arial" w:cs="Arial"/>
          <w:bCs/>
          <w:i/>
          <w:color w:val="000000"/>
          <w:sz w:val="18"/>
          <w:szCs w:val="18"/>
        </w:rPr>
        <w:t xml:space="preserve"> (term)</w:t>
      </w:r>
      <w:r w:rsidRPr="003A30C4">
        <w:rPr>
          <w:rFonts w:ascii="Arial" w:hAnsi="Arial" w:cs="Arial"/>
          <w:bCs/>
          <w:i/>
          <w:color w:val="000000"/>
          <w:sz w:val="18"/>
          <w:szCs w:val="18"/>
        </w:rPr>
        <w:t xml:space="preserve">. It includes an attack on the physical or </w:t>
      </w:r>
      <w:r w:rsidRPr="000D17A8">
        <w:rPr>
          <w:rFonts w:ascii="Arial" w:hAnsi="Arial" w:cs="Arial"/>
          <w:bCs/>
          <w:i/>
          <w:color w:val="000000"/>
          <w:sz w:val="18"/>
          <w:szCs w:val="18"/>
        </w:rPr>
        <w:t>mental</w:t>
      </w:r>
      <w:r w:rsidRPr="003A30C4">
        <w:rPr>
          <w:rFonts w:ascii="Arial" w:hAnsi="Arial" w:cs="Arial"/>
          <w:bCs/>
          <w:i/>
          <w:color w:val="000000"/>
          <w:sz w:val="18"/>
          <w:szCs w:val="18"/>
        </w:rPr>
        <w:t xml:space="preserve"> integrity of a person, in the sense of </w:t>
      </w:r>
      <w:r w:rsidRPr="000D17A8">
        <w:rPr>
          <w:rFonts w:ascii="Arial" w:hAnsi="Arial" w:cs="Arial"/>
          <w:bCs/>
          <w:i/>
          <w:color w:val="000000"/>
          <w:sz w:val="18"/>
          <w:szCs w:val="18"/>
        </w:rPr>
        <w:t>an</w:t>
      </w:r>
      <w:r w:rsidRPr="003A30C4">
        <w:rPr>
          <w:rFonts w:ascii="Arial" w:hAnsi="Arial" w:cs="Arial"/>
          <w:bCs/>
          <w:i/>
          <w:color w:val="000000"/>
          <w:sz w:val="18"/>
          <w:szCs w:val="18"/>
        </w:rPr>
        <w:t xml:space="preserve"> intentional use of physical violence, or the threat of violence, against another person.</w:t>
      </w:r>
    </w:p>
    <w:p w14:paraId="226E08F8" w14:textId="77777777" w:rsidR="005D569B" w:rsidRPr="003A30C4" w:rsidRDefault="005D569B" w:rsidP="005D569B">
      <w:pPr>
        <w:spacing w:before="120"/>
        <w:jc w:val="both"/>
        <w:rPr>
          <w:rFonts w:ascii="Arial" w:hAnsi="Arial" w:cs="Arial"/>
          <w:b/>
          <w:bCs/>
          <w:i/>
          <w:color w:val="000000"/>
          <w:sz w:val="18"/>
          <w:szCs w:val="18"/>
        </w:rPr>
      </w:pPr>
      <w:r w:rsidRPr="003A30C4">
        <w:rPr>
          <w:rFonts w:ascii="Arial" w:hAnsi="Arial" w:cs="Arial"/>
          <w:b/>
          <w:bCs/>
          <w:i/>
          <w:color w:val="000000"/>
          <w:sz w:val="18"/>
          <w:szCs w:val="18"/>
        </w:rPr>
        <w:t>Sexual crime</w:t>
      </w:r>
      <w:r w:rsidRPr="000D17A8">
        <w:rPr>
          <w:rFonts w:ascii="Arial" w:hAnsi="Arial" w:cs="Arial"/>
          <w:b/>
          <w:bCs/>
          <w:i/>
          <w:color w:val="000000"/>
          <w:sz w:val="18"/>
          <w:szCs w:val="18"/>
        </w:rPr>
        <w:t xml:space="preserve"> </w:t>
      </w:r>
      <w:r w:rsidRPr="003A30C4">
        <w:rPr>
          <w:rFonts w:ascii="Arial" w:hAnsi="Arial" w:cs="Arial"/>
          <w:bCs/>
          <w:i/>
          <w:color w:val="000000"/>
          <w:sz w:val="18"/>
          <w:szCs w:val="18"/>
        </w:rPr>
        <w:t>is included in general crime. These criminal</w:t>
      </w:r>
      <w:r w:rsidRPr="000D17A8">
        <w:rPr>
          <w:rFonts w:ascii="Arial" w:hAnsi="Arial" w:cs="Arial"/>
          <w:bCs/>
          <w:i/>
          <w:color w:val="000000"/>
          <w:sz w:val="18"/>
          <w:szCs w:val="18"/>
        </w:rPr>
        <w:t xml:space="preserve"> offences</w:t>
      </w:r>
      <w:r w:rsidRPr="003A30C4">
        <w:rPr>
          <w:rFonts w:ascii="Arial" w:hAnsi="Arial" w:cs="Arial"/>
          <w:bCs/>
          <w:i/>
          <w:color w:val="000000"/>
          <w:sz w:val="18"/>
          <w:szCs w:val="18"/>
        </w:rPr>
        <w:t xml:space="preserve"> affect the dignity of </w:t>
      </w:r>
      <w:r w:rsidRPr="000D17A8">
        <w:rPr>
          <w:rFonts w:ascii="Arial" w:hAnsi="Arial" w:cs="Arial"/>
          <w:bCs/>
          <w:i/>
          <w:color w:val="000000"/>
          <w:sz w:val="18"/>
          <w:szCs w:val="18"/>
        </w:rPr>
        <w:t>a</w:t>
      </w:r>
      <w:r w:rsidRPr="003A30C4">
        <w:rPr>
          <w:rFonts w:ascii="Arial" w:hAnsi="Arial" w:cs="Arial"/>
          <w:bCs/>
          <w:i/>
          <w:color w:val="000000"/>
          <w:sz w:val="18"/>
          <w:szCs w:val="18"/>
        </w:rPr>
        <w:t xml:space="preserve"> victim in the sexual sphere. This group includes, in particular,</w:t>
      </w:r>
      <w:r w:rsidRPr="000D17A8">
        <w:rPr>
          <w:rFonts w:ascii="Arial" w:hAnsi="Arial" w:cs="Arial"/>
          <w:bCs/>
          <w:i/>
          <w:color w:val="000000"/>
          <w:sz w:val="18"/>
          <w:szCs w:val="18"/>
        </w:rPr>
        <w:t xml:space="preserve"> criminal</w:t>
      </w:r>
      <w:r w:rsidRPr="003A30C4">
        <w:rPr>
          <w:rFonts w:ascii="Arial" w:hAnsi="Arial" w:cs="Arial"/>
          <w:bCs/>
          <w:i/>
          <w:color w:val="000000"/>
          <w:sz w:val="18"/>
          <w:szCs w:val="18"/>
        </w:rPr>
        <w:t xml:space="preserve"> offences that threaten freedom of sexual decision-making, threaten the healthy moral and physical development of children</w:t>
      </w:r>
      <w:r w:rsidRPr="000D17A8">
        <w:rPr>
          <w:rFonts w:ascii="Arial" w:hAnsi="Arial" w:cs="Arial"/>
          <w:bCs/>
          <w:i/>
          <w:color w:val="000000"/>
          <w:sz w:val="18"/>
          <w:szCs w:val="18"/>
        </w:rPr>
        <w:t>,</w:t>
      </w:r>
      <w:r w:rsidRPr="003A30C4">
        <w:rPr>
          <w:rFonts w:ascii="Arial" w:hAnsi="Arial" w:cs="Arial"/>
          <w:bCs/>
          <w:i/>
          <w:color w:val="000000"/>
          <w:sz w:val="18"/>
          <w:szCs w:val="18"/>
        </w:rPr>
        <w:t xml:space="preserve"> or threaten certain moral principles.</w:t>
      </w:r>
    </w:p>
    <w:p w14:paraId="725AE5B6"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Property crime </w:t>
      </w:r>
      <w:r w:rsidRPr="000D17A8">
        <w:rPr>
          <w:rFonts w:ascii="Arial" w:hAnsi="Arial" w:cs="Arial"/>
          <w:bCs/>
          <w:i/>
          <w:color w:val="000000"/>
          <w:sz w:val="18"/>
          <w:szCs w:val="18"/>
        </w:rPr>
        <w:t xml:space="preserve">mainly </w:t>
      </w:r>
      <w:r w:rsidRPr="003A30C4">
        <w:rPr>
          <w:rFonts w:ascii="Arial" w:hAnsi="Arial" w:cs="Arial"/>
          <w:bCs/>
          <w:i/>
          <w:color w:val="000000"/>
          <w:sz w:val="18"/>
          <w:szCs w:val="18"/>
        </w:rPr>
        <w:t xml:space="preserve">consists in </w:t>
      </w:r>
      <w:r w:rsidRPr="000D17A8">
        <w:rPr>
          <w:rFonts w:ascii="Arial" w:hAnsi="Arial" w:cs="Arial"/>
          <w:bCs/>
          <w:i/>
          <w:color w:val="000000"/>
          <w:sz w:val="18"/>
          <w:szCs w:val="18"/>
        </w:rPr>
        <w:t>an</w:t>
      </w:r>
      <w:r w:rsidRPr="003A30C4">
        <w:rPr>
          <w:rFonts w:ascii="Arial" w:hAnsi="Arial" w:cs="Arial"/>
          <w:bCs/>
          <w:i/>
          <w:color w:val="000000"/>
          <w:sz w:val="18"/>
          <w:szCs w:val="18"/>
        </w:rPr>
        <w:t xml:space="preserve"> attack on somebody else's property, not only </w:t>
      </w:r>
      <w:r w:rsidRPr="000D17A8">
        <w:rPr>
          <w:rFonts w:ascii="Arial" w:hAnsi="Arial" w:cs="Arial"/>
          <w:bCs/>
          <w:i/>
          <w:color w:val="000000"/>
          <w:sz w:val="18"/>
          <w:szCs w:val="18"/>
        </w:rPr>
        <w:t xml:space="preserve">of </w:t>
      </w:r>
      <w:r w:rsidRPr="003A30C4">
        <w:rPr>
          <w:rFonts w:ascii="Arial" w:hAnsi="Arial" w:cs="Arial"/>
          <w:bCs/>
          <w:i/>
          <w:color w:val="000000"/>
          <w:sz w:val="18"/>
          <w:szCs w:val="18"/>
        </w:rPr>
        <w:t>natural persons but also legal entities.</w:t>
      </w:r>
    </w:p>
    <w:p w14:paraId="242B6C3B"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Other general crime </w:t>
      </w:r>
      <w:r w:rsidRPr="003A30C4">
        <w:rPr>
          <w:rFonts w:ascii="Arial" w:hAnsi="Arial" w:cs="Arial"/>
          <w:bCs/>
          <w:i/>
          <w:color w:val="000000"/>
          <w:sz w:val="18"/>
          <w:szCs w:val="18"/>
        </w:rPr>
        <w:t xml:space="preserve">is a non-homogeneous group of crimes / (criminal) offences, without a uniform definition. It falls under general crime. The crimes / (criminal) offences included in it are </w:t>
      </w:r>
      <w:r w:rsidRPr="002B4124">
        <w:rPr>
          <w:rFonts w:ascii="Arial" w:hAnsi="Arial" w:cs="Arial"/>
          <w:bCs/>
          <w:i/>
          <w:color w:val="000000"/>
          <w:sz w:val="18"/>
          <w:szCs w:val="18"/>
        </w:rPr>
        <w:t>only</w:t>
      </w:r>
      <w:r w:rsidRPr="003A30C4">
        <w:rPr>
          <w:rFonts w:ascii="Arial" w:hAnsi="Arial" w:cs="Arial"/>
          <w:bCs/>
          <w:i/>
          <w:color w:val="000000"/>
          <w:sz w:val="18"/>
          <w:szCs w:val="18"/>
        </w:rPr>
        <w:t xml:space="preserve"> a collection of </w:t>
      </w:r>
      <w:r w:rsidRPr="002B4124">
        <w:rPr>
          <w:rFonts w:ascii="Arial" w:hAnsi="Arial" w:cs="Arial"/>
          <w:bCs/>
          <w:i/>
          <w:color w:val="000000"/>
          <w:sz w:val="18"/>
          <w:szCs w:val="18"/>
        </w:rPr>
        <w:t>offences</w:t>
      </w:r>
      <w:r w:rsidRPr="003A30C4">
        <w:rPr>
          <w:rFonts w:ascii="Arial" w:hAnsi="Arial" w:cs="Arial"/>
          <w:bCs/>
          <w:i/>
          <w:color w:val="000000"/>
          <w:sz w:val="18"/>
          <w:szCs w:val="18"/>
        </w:rPr>
        <w:t xml:space="preserve"> with </w:t>
      </w:r>
      <w:r w:rsidRPr="002B4124">
        <w:rPr>
          <w:rFonts w:ascii="Arial" w:hAnsi="Arial" w:cs="Arial"/>
          <w:bCs/>
          <w:i/>
          <w:color w:val="000000"/>
          <w:sz w:val="18"/>
          <w:szCs w:val="18"/>
        </w:rPr>
        <w:t>various</w:t>
      </w:r>
      <w:r w:rsidRPr="003A30C4">
        <w:rPr>
          <w:rFonts w:ascii="Arial" w:hAnsi="Arial" w:cs="Arial"/>
          <w:bCs/>
          <w:i/>
          <w:color w:val="000000"/>
          <w:sz w:val="18"/>
          <w:szCs w:val="18"/>
        </w:rPr>
        <w:t xml:space="preserve"> defining characteristics, e.g. disorderly conduct</w:t>
      </w:r>
      <w:r w:rsidRPr="00E87462">
        <w:rPr>
          <w:rFonts w:ascii="Arial" w:hAnsi="Arial" w:cs="Arial"/>
          <w:bCs/>
          <w:i/>
          <w:color w:val="000000"/>
          <w:sz w:val="18"/>
          <w:szCs w:val="18"/>
        </w:rPr>
        <w:t>; drug-related crime;</w:t>
      </w:r>
      <w:r w:rsidRPr="003A30C4">
        <w:rPr>
          <w:rFonts w:ascii="Arial" w:hAnsi="Arial" w:cs="Arial"/>
          <w:bCs/>
          <w:i/>
          <w:color w:val="000000"/>
          <w:sz w:val="18"/>
          <w:szCs w:val="18"/>
        </w:rPr>
        <w:t xml:space="preserve"> obstruction of </w:t>
      </w:r>
      <w:r w:rsidRPr="002B4124">
        <w:rPr>
          <w:rFonts w:ascii="Arial" w:hAnsi="Arial" w:cs="Arial"/>
          <w:bCs/>
          <w:i/>
          <w:color w:val="000000"/>
          <w:sz w:val="18"/>
          <w:szCs w:val="18"/>
        </w:rPr>
        <w:t>justice;</w:t>
      </w:r>
      <w:r w:rsidRPr="003A30C4">
        <w:rPr>
          <w:rFonts w:ascii="Arial" w:hAnsi="Arial" w:cs="Arial"/>
          <w:bCs/>
          <w:i/>
          <w:color w:val="000000"/>
          <w:sz w:val="18"/>
          <w:szCs w:val="18"/>
        </w:rPr>
        <w:t xml:space="preserve"> or </w:t>
      </w:r>
      <w:r w:rsidRPr="002B4124">
        <w:rPr>
          <w:rFonts w:ascii="Arial" w:hAnsi="Arial" w:cs="Arial"/>
          <w:bCs/>
          <w:i/>
          <w:color w:val="000000"/>
          <w:sz w:val="18"/>
          <w:szCs w:val="18"/>
        </w:rPr>
        <w:t>endangering a child’s care</w:t>
      </w:r>
      <w:r w:rsidRPr="003A30C4">
        <w:rPr>
          <w:rFonts w:ascii="Arial" w:hAnsi="Arial" w:cs="Arial"/>
          <w:bCs/>
          <w:i/>
          <w:color w:val="000000"/>
          <w:sz w:val="18"/>
          <w:szCs w:val="18"/>
        </w:rPr>
        <w:t>.</w:t>
      </w:r>
    </w:p>
    <w:p w14:paraId="30E3E9AD"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Economic crime </w:t>
      </w:r>
      <w:r w:rsidRPr="003A30C4">
        <w:rPr>
          <w:rFonts w:ascii="Arial" w:hAnsi="Arial" w:cs="Arial"/>
          <w:bCs/>
          <w:i/>
          <w:color w:val="000000"/>
          <w:sz w:val="18"/>
          <w:szCs w:val="18"/>
        </w:rPr>
        <w:t>is closely related to property crime, but unlike property crime, which attacks the property of other</w:t>
      </w:r>
      <w:r w:rsidRPr="00E87462">
        <w:rPr>
          <w:rFonts w:ascii="Arial" w:hAnsi="Arial" w:cs="Arial"/>
          <w:bCs/>
          <w:i/>
          <w:color w:val="000000"/>
          <w:sz w:val="18"/>
          <w:szCs w:val="18"/>
        </w:rPr>
        <w:t xml:space="preserve"> persons</w:t>
      </w:r>
      <w:r w:rsidRPr="003A30C4">
        <w:rPr>
          <w:rFonts w:ascii="Arial" w:hAnsi="Arial" w:cs="Arial"/>
          <w:bCs/>
          <w:i/>
          <w:color w:val="000000"/>
          <w:sz w:val="18"/>
          <w:szCs w:val="18"/>
        </w:rPr>
        <w:t xml:space="preserve">, economic crime is an act that is directed against the economic system and its functioning. This includes tax and fiscal offences, </w:t>
      </w:r>
      <w:r w:rsidRPr="00E87462">
        <w:rPr>
          <w:rFonts w:ascii="Arial" w:hAnsi="Arial" w:cs="Arial"/>
          <w:bCs/>
          <w:i/>
          <w:color w:val="000000"/>
          <w:sz w:val="18"/>
          <w:szCs w:val="18"/>
        </w:rPr>
        <w:t xml:space="preserve">false </w:t>
      </w:r>
      <w:r w:rsidRPr="003A30C4">
        <w:rPr>
          <w:rFonts w:ascii="Arial" w:hAnsi="Arial" w:cs="Arial"/>
          <w:bCs/>
          <w:i/>
          <w:color w:val="000000"/>
          <w:sz w:val="18"/>
          <w:szCs w:val="18"/>
        </w:rPr>
        <w:t xml:space="preserve">accounting, </w:t>
      </w:r>
      <w:r w:rsidRPr="00E87462">
        <w:rPr>
          <w:rFonts w:ascii="Arial" w:hAnsi="Arial" w:cs="Arial"/>
          <w:bCs/>
          <w:i/>
          <w:color w:val="000000"/>
          <w:sz w:val="18"/>
          <w:szCs w:val="18"/>
        </w:rPr>
        <w:t>forgery and alteration of money</w:t>
      </w:r>
      <w:r w:rsidRPr="003A30C4">
        <w:rPr>
          <w:rFonts w:ascii="Arial" w:hAnsi="Arial" w:cs="Arial"/>
          <w:bCs/>
          <w:i/>
          <w:color w:val="000000"/>
          <w:sz w:val="18"/>
          <w:szCs w:val="18"/>
        </w:rPr>
        <w:t>, corruption, but also, for example,</w:t>
      </w:r>
      <w:r w:rsidRPr="00E87462">
        <w:rPr>
          <w:rFonts w:ascii="Arial" w:hAnsi="Arial" w:cs="Arial"/>
          <w:bCs/>
          <w:i/>
          <w:color w:val="000000"/>
          <w:sz w:val="18"/>
          <w:szCs w:val="18"/>
        </w:rPr>
        <w:t xml:space="preserve"> acts against the natural</w:t>
      </w:r>
      <w:r w:rsidRPr="003A30C4">
        <w:rPr>
          <w:rFonts w:ascii="Arial" w:hAnsi="Arial" w:cs="Arial"/>
          <w:bCs/>
          <w:i/>
          <w:color w:val="000000"/>
          <w:sz w:val="18"/>
          <w:szCs w:val="18"/>
        </w:rPr>
        <w:t xml:space="preserve"> environment</w:t>
      </w:r>
      <w:r w:rsidRPr="00E87462">
        <w:rPr>
          <w:rFonts w:ascii="Arial" w:hAnsi="Arial" w:cs="Arial"/>
          <w:bCs/>
          <w:i/>
          <w:color w:val="000000"/>
          <w:sz w:val="18"/>
          <w:szCs w:val="18"/>
        </w:rPr>
        <w:t xml:space="preserve"> (environmental crimes)</w:t>
      </w:r>
      <w:r w:rsidRPr="003A30C4">
        <w:rPr>
          <w:rFonts w:ascii="Arial" w:hAnsi="Arial" w:cs="Arial"/>
          <w:bCs/>
          <w:i/>
          <w:color w:val="000000"/>
          <w:sz w:val="18"/>
          <w:szCs w:val="18"/>
        </w:rPr>
        <w:t>.</w:t>
      </w:r>
    </w:p>
    <w:p w14:paraId="32886E4F"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Cs/>
          <w:i/>
          <w:color w:val="000000"/>
          <w:sz w:val="18"/>
          <w:szCs w:val="18"/>
        </w:rPr>
        <w:t>The</w:t>
      </w:r>
      <w:r w:rsidRPr="003A30C4">
        <w:rPr>
          <w:rFonts w:ascii="Arial" w:hAnsi="Arial" w:cs="Arial"/>
          <w:b/>
          <w:bCs/>
          <w:i/>
          <w:color w:val="000000"/>
          <w:sz w:val="18"/>
          <w:szCs w:val="18"/>
        </w:rPr>
        <w:t xml:space="preserve"> remaining crime </w:t>
      </w:r>
      <w:r w:rsidRPr="003A30C4">
        <w:rPr>
          <w:rFonts w:ascii="Arial" w:hAnsi="Arial" w:cs="Arial"/>
          <w:bCs/>
          <w:i/>
          <w:color w:val="000000"/>
          <w:sz w:val="18"/>
          <w:szCs w:val="18"/>
        </w:rPr>
        <w:t>includes crimes / (criminal) offences that do not fall under general crime, nor under economic crime or under military and unconstitutional act</w:t>
      </w:r>
      <w:r w:rsidRPr="001500CA">
        <w:rPr>
          <w:rFonts w:ascii="Arial" w:hAnsi="Arial" w:cs="Arial"/>
          <w:bCs/>
          <w:i/>
          <w:color w:val="000000"/>
          <w:sz w:val="18"/>
          <w:szCs w:val="18"/>
        </w:rPr>
        <w:t>s. Like the other general crime</w:t>
      </w:r>
      <w:r w:rsidRPr="003A30C4">
        <w:rPr>
          <w:rFonts w:ascii="Arial" w:hAnsi="Arial" w:cs="Arial"/>
          <w:bCs/>
          <w:i/>
          <w:color w:val="000000"/>
          <w:sz w:val="18"/>
          <w:szCs w:val="18"/>
        </w:rPr>
        <w:t xml:space="preserve">, it is </w:t>
      </w:r>
      <w:r w:rsidRPr="001500CA">
        <w:rPr>
          <w:rFonts w:ascii="Arial" w:hAnsi="Arial" w:cs="Arial"/>
          <w:bCs/>
          <w:i/>
          <w:color w:val="000000"/>
          <w:sz w:val="18"/>
          <w:szCs w:val="18"/>
        </w:rPr>
        <w:t>only a collection</w:t>
      </w:r>
      <w:r w:rsidRPr="003A30C4">
        <w:rPr>
          <w:rFonts w:ascii="Arial" w:hAnsi="Arial" w:cs="Arial"/>
          <w:bCs/>
          <w:i/>
          <w:color w:val="000000"/>
          <w:sz w:val="18"/>
          <w:szCs w:val="18"/>
        </w:rPr>
        <w:t xml:space="preserve"> of crimes / (criminal) offences without common defining characteristics</w:t>
      </w:r>
      <w:r w:rsidRPr="001500CA">
        <w:rPr>
          <w:rFonts w:ascii="Arial" w:hAnsi="Arial" w:cs="Arial"/>
          <w:bCs/>
          <w:i/>
          <w:color w:val="000000"/>
          <w:sz w:val="18"/>
          <w:szCs w:val="18"/>
        </w:rPr>
        <w:t>,</w:t>
      </w:r>
      <w:r w:rsidRPr="003A30C4">
        <w:rPr>
          <w:rFonts w:ascii="Arial" w:hAnsi="Arial" w:cs="Arial"/>
          <w:bCs/>
          <w:i/>
          <w:color w:val="000000"/>
          <w:sz w:val="18"/>
          <w:szCs w:val="18"/>
        </w:rPr>
        <w:t xml:space="preserve"> </w:t>
      </w:r>
      <w:r w:rsidRPr="001500CA">
        <w:rPr>
          <w:rFonts w:ascii="Arial" w:hAnsi="Arial" w:cs="Arial"/>
          <w:bCs/>
          <w:i/>
          <w:color w:val="000000"/>
          <w:sz w:val="18"/>
          <w:szCs w:val="18"/>
        </w:rPr>
        <w:t>for example,</w:t>
      </w:r>
      <w:r w:rsidRPr="003A30C4">
        <w:rPr>
          <w:rFonts w:ascii="Arial" w:hAnsi="Arial" w:cs="Arial"/>
          <w:bCs/>
          <w:i/>
          <w:color w:val="000000"/>
          <w:sz w:val="18"/>
          <w:szCs w:val="18"/>
        </w:rPr>
        <w:t xml:space="preserve"> </w:t>
      </w:r>
      <w:r w:rsidRPr="001500CA">
        <w:rPr>
          <w:rFonts w:ascii="Arial" w:hAnsi="Arial" w:cs="Arial"/>
          <w:bCs/>
          <w:i/>
          <w:color w:val="000000"/>
          <w:sz w:val="18"/>
          <w:szCs w:val="18"/>
        </w:rPr>
        <w:t>menace under influence of addictive substance</w:t>
      </w:r>
      <w:r w:rsidRPr="003A30C4">
        <w:rPr>
          <w:rFonts w:ascii="Arial" w:hAnsi="Arial" w:cs="Arial"/>
          <w:bCs/>
          <w:i/>
          <w:color w:val="000000"/>
          <w:sz w:val="18"/>
          <w:szCs w:val="18"/>
        </w:rPr>
        <w:t xml:space="preserve">, </w:t>
      </w:r>
      <w:r w:rsidRPr="001500CA">
        <w:rPr>
          <w:rFonts w:ascii="Arial" w:hAnsi="Arial" w:cs="Arial"/>
          <w:bCs/>
          <w:i/>
          <w:color w:val="000000"/>
          <w:sz w:val="18"/>
          <w:szCs w:val="18"/>
        </w:rPr>
        <w:t>negligence of mandatory support,</w:t>
      </w:r>
      <w:r w:rsidRPr="003A30C4">
        <w:rPr>
          <w:rFonts w:ascii="Arial" w:hAnsi="Arial" w:cs="Arial"/>
          <w:bCs/>
          <w:i/>
          <w:color w:val="000000"/>
          <w:sz w:val="18"/>
          <w:szCs w:val="18"/>
        </w:rPr>
        <w:t xml:space="preserve"> or </w:t>
      </w:r>
      <w:r w:rsidRPr="001500CA">
        <w:rPr>
          <w:rFonts w:ascii="Arial" w:hAnsi="Arial" w:cs="Arial"/>
          <w:bCs/>
          <w:i/>
          <w:color w:val="000000"/>
          <w:sz w:val="18"/>
          <w:szCs w:val="18"/>
        </w:rPr>
        <w:t>spreading of alarming news</w:t>
      </w:r>
      <w:r w:rsidRPr="003A30C4">
        <w:rPr>
          <w:rFonts w:ascii="Arial" w:hAnsi="Arial" w:cs="Arial"/>
          <w:bCs/>
          <w:i/>
          <w:color w:val="000000"/>
          <w:sz w:val="18"/>
          <w:szCs w:val="18"/>
        </w:rPr>
        <w:t>.</w:t>
      </w:r>
    </w:p>
    <w:p w14:paraId="36FCAC15"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Military and unconstitutional acts </w:t>
      </w:r>
      <w:r w:rsidRPr="001500CA">
        <w:rPr>
          <w:rFonts w:ascii="Arial" w:hAnsi="Arial" w:cs="Arial"/>
          <w:bCs/>
          <w:i/>
          <w:color w:val="000000"/>
          <w:sz w:val="18"/>
          <w:szCs w:val="18"/>
        </w:rPr>
        <w:t>(m</w:t>
      </w:r>
      <w:r w:rsidRPr="003A30C4">
        <w:rPr>
          <w:rFonts w:ascii="Arial" w:hAnsi="Arial" w:cs="Arial"/>
          <w:bCs/>
          <w:i/>
          <w:color w:val="000000"/>
          <w:sz w:val="18"/>
          <w:szCs w:val="18"/>
        </w:rPr>
        <w:t>ilitary criminal offences and offences against the constitutional system</w:t>
      </w:r>
      <w:r w:rsidRPr="001500CA">
        <w:rPr>
          <w:rFonts w:ascii="Arial" w:hAnsi="Arial" w:cs="Arial"/>
          <w:bCs/>
          <w:i/>
          <w:color w:val="000000"/>
          <w:sz w:val="18"/>
          <w:szCs w:val="18"/>
        </w:rPr>
        <w:t xml:space="preserve">) </w:t>
      </w:r>
      <w:r w:rsidRPr="003A30C4">
        <w:rPr>
          <w:rFonts w:ascii="Arial" w:hAnsi="Arial" w:cs="Arial"/>
          <w:bCs/>
          <w:i/>
          <w:color w:val="000000"/>
          <w:sz w:val="18"/>
          <w:szCs w:val="18"/>
        </w:rPr>
        <w:t xml:space="preserve">– </w:t>
      </w:r>
      <w:r w:rsidRPr="001500CA">
        <w:rPr>
          <w:rFonts w:ascii="Arial" w:hAnsi="Arial" w:cs="Arial"/>
          <w:bCs/>
          <w:i/>
          <w:color w:val="000000"/>
          <w:sz w:val="18"/>
          <w:szCs w:val="18"/>
        </w:rPr>
        <w:t>a</w:t>
      </w:r>
      <w:r w:rsidRPr="003A30C4">
        <w:rPr>
          <w:rFonts w:ascii="Arial" w:hAnsi="Arial" w:cs="Arial"/>
          <w:bCs/>
          <w:i/>
          <w:color w:val="000000"/>
          <w:sz w:val="18"/>
          <w:szCs w:val="18"/>
        </w:rPr>
        <w:t xml:space="preserve">ccording to police statistics, </w:t>
      </w:r>
      <w:r w:rsidRPr="001500CA">
        <w:rPr>
          <w:rFonts w:ascii="Arial" w:hAnsi="Arial" w:cs="Arial"/>
          <w:bCs/>
          <w:i/>
          <w:color w:val="000000"/>
          <w:sz w:val="18"/>
          <w:szCs w:val="18"/>
        </w:rPr>
        <w:t>they</w:t>
      </w:r>
      <w:r w:rsidRPr="003A30C4">
        <w:rPr>
          <w:rFonts w:ascii="Arial" w:hAnsi="Arial" w:cs="Arial"/>
          <w:bCs/>
          <w:i/>
          <w:color w:val="000000"/>
          <w:sz w:val="18"/>
          <w:szCs w:val="18"/>
        </w:rPr>
        <w:t xml:space="preserve"> fall mainly under a</w:t>
      </w:r>
      <w:r w:rsidRPr="001500CA">
        <w:rPr>
          <w:rFonts w:ascii="Arial" w:hAnsi="Arial" w:cs="Arial"/>
          <w:bCs/>
          <w:i/>
          <w:color w:val="000000"/>
          <w:sz w:val="18"/>
          <w:szCs w:val="18"/>
        </w:rPr>
        <w:t> </w:t>
      </w:r>
      <w:r w:rsidRPr="003A30C4">
        <w:rPr>
          <w:rFonts w:ascii="Arial" w:hAnsi="Arial" w:cs="Arial"/>
          <w:bCs/>
          <w:i/>
          <w:color w:val="000000"/>
          <w:sz w:val="18"/>
          <w:szCs w:val="18"/>
        </w:rPr>
        <w:t>special part of the Criminal Code and include crimes / (criminal) offences such as treason, terrorist attack, support and promotion of terrorism</w:t>
      </w:r>
      <w:r w:rsidRPr="001500CA">
        <w:rPr>
          <w:rFonts w:ascii="Arial" w:hAnsi="Arial" w:cs="Arial"/>
          <w:bCs/>
          <w:i/>
          <w:color w:val="000000"/>
          <w:sz w:val="18"/>
          <w:szCs w:val="18"/>
        </w:rPr>
        <w:t>,</w:t>
      </w:r>
      <w:r w:rsidRPr="003A30C4">
        <w:rPr>
          <w:rFonts w:ascii="Arial" w:hAnsi="Arial" w:cs="Arial"/>
          <w:bCs/>
          <w:i/>
          <w:color w:val="000000"/>
          <w:sz w:val="18"/>
          <w:szCs w:val="18"/>
        </w:rPr>
        <w:t xml:space="preserve"> or sabotage.</w:t>
      </w:r>
    </w:p>
    <w:p w14:paraId="1662843D" w14:textId="3F1722AA"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Cs/>
          <w:i/>
          <w:color w:val="000000"/>
          <w:sz w:val="18"/>
          <w:szCs w:val="18"/>
        </w:rPr>
        <w:t>Data in tables</w:t>
      </w:r>
      <w:r w:rsidRPr="001500CA">
        <w:rPr>
          <w:rFonts w:ascii="Arial" w:hAnsi="Arial" w:cs="Arial"/>
          <w:bCs/>
          <w:i/>
          <w:color w:val="000000"/>
          <w:sz w:val="18"/>
          <w:szCs w:val="18"/>
        </w:rPr>
        <w:t xml:space="preserve"> are</w:t>
      </w:r>
      <w:r w:rsidR="00B377BF">
        <w:rPr>
          <w:rFonts w:ascii="Arial" w:hAnsi="Arial" w:cs="Arial"/>
          <w:bCs/>
          <w:i/>
          <w:color w:val="000000"/>
          <w:sz w:val="18"/>
          <w:szCs w:val="18"/>
        </w:rPr>
        <w:t xml:space="preserve"> given</w:t>
      </w:r>
      <w:r w:rsidRPr="003A30C4">
        <w:rPr>
          <w:rFonts w:ascii="Arial" w:hAnsi="Arial" w:cs="Arial"/>
          <w:bCs/>
          <w:i/>
          <w:color w:val="000000"/>
          <w:sz w:val="18"/>
          <w:szCs w:val="18"/>
        </w:rPr>
        <w:t xml:space="preserve"> according to the </w:t>
      </w:r>
      <w:r w:rsidRPr="007656CF">
        <w:rPr>
          <w:rFonts w:ascii="Arial" w:hAnsi="Arial" w:cs="Arial"/>
          <w:b/>
          <w:bCs/>
          <w:i/>
          <w:color w:val="000000"/>
          <w:sz w:val="18"/>
          <w:szCs w:val="18"/>
        </w:rPr>
        <w:t xml:space="preserve">Tactical-statistical classification </w:t>
      </w:r>
      <w:r w:rsidRPr="007656CF">
        <w:rPr>
          <w:rFonts w:ascii="Arial" w:hAnsi="Arial" w:cs="Arial"/>
          <w:bCs/>
          <w:i/>
          <w:color w:val="000000"/>
          <w:sz w:val="18"/>
          <w:szCs w:val="18"/>
        </w:rPr>
        <w:t>(</w:t>
      </w:r>
      <w:r w:rsidRPr="003A30C4">
        <w:rPr>
          <w:rFonts w:ascii="Arial" w:hAnsi="Arial" w:cs="Arial"/>
          <w:bCs/>
          <w:i/>
          <w:color w:val="000000"/>
          <w:sz w:val="18"/>
          <w:szCs w:val="18"/>
        </w:rPr>
        <w:t>of crimes) used by the Police of the Czech Republic.</w:t>
      </w:r>
      <w:r>
        <w:rPr>
          <w:rFonts w:ascii="Arial" w:hAnsi="Arial" w:cs="Arial"/>
          <w:bCs/>
          <w:i/>
          <w:color w:val="000000"/>
          <w:sz w:val="18"/>
          <w:szCs w:val="18"/>
        </w:rPr>
        <w:t xml:space="preserve"> Codes in the </w:t>
      </w:r>
      <w:r w:rsidRPr="007656CF">
        <w:rPr>
          <w:rFonts w:ascii="Arial" w:hAnsi="Arial" w:cs="Arial"/>
          <w:bCs/>
          <w:i/>
          <w:color w:val="000000"/>
          <w:sz w:val="18"/>
          <w:szCs w:val="18"/>
        </w:rPr>
        <w:t>classification partially overlap with</w:t>
      </w:r>
      <w:r w:rsidRPr="001B3DB9">
        <w:rPr>
          <w:rFonts w:ascii="Arial" w:hAnsi="Arial" w:cs="Arial"/>
          <w:bCs/>
          <w:i/>
          <w:color w:val="000000"/>
          <w:sz w:val="18"/>
          <w:szCs w:val="18"/>
        </w:rPr>
        <w:t xml:space="preserve"> </w:t>
      </w:r>
      <w:r w:rsidR="00155224" w:rsidRPr="001B3DB9">
        <w:rPr>
          <w:rFonts w:ascii="Arial" w:hAnsi="Arial" w:cs="Arial"/>
          <w:bCs/>
          <w:i/>
          <w:color w:val="000000"/>
          <w:sz w:val="18"/>
          <w:szCs w:val="18"/>
        </w:rPr>
        <w:t xml:space="preserve">sections </w:t>
      </w:r>
      <w:r>
        <w:rPr>
          <w:rFonts w:ascii="Arial" w:hAnsi="Arial" w:cs="Arial"/>
          <w:bCs/>
          <w:i/>
          <w:color w:val="000000"/>
          <w:sz w:val="18"/>
          <w:szCs w:val="18"/>
        </w:rPr>
        <w:t>of the</w:t>
      </w:r>
      <w:r w:rsidRPr="007656CF">
        <w:rPr>
          <w:rFonts w:ascii="Arial" w:hAnsi="Arial" w:cs="Arial"/>
          <w:bCs/>
          <w:i/>
          <w:color w:val="000000"/>
          <w:sz w:val="18"/>
          <w:szCs w:val="18"/>
        </w:rPr>
        <w:t xml:space="preserve"> Criminal Code.</w:t>
      </w:r>
    </w:p>
    <w:p w14:paraId="5C77CD22" w14:textId="77777777" w:rsidR="005D569B" w:rsidRDefault="005D569B" w:rsidP="005D569B">
      <w:pPr>
        <w:jc w:val="both"/>
        <w:rPr>
          <w:rFonts w:ascii="Arial" w:hAnsi="Arial" w:cs="Arial"/>
          <w:bCs/>
          <w:i/>
          <w:color w:val="000000"/>
          <w:sz w:val="18"/>
          <w:szCs w:val="18"/>
          <w:highlight w:val="yellow"/>
          <w:lang w:val="cs-CZ"/>
        </w:rPr>
      </w:pPr>
    </w:p>
    <w:p w14:paraId="7B057B4C" w14:textId="77777777" w:rsidR="005D569B" w:rsidRPr="003A30C4" w:rsidRDefault="005D569B" w:rsidP="005D569B">
      <w:pPr>
        <w:jc w:val="both"/>
        <w:rPr>
          <w:rFonts w:ascii="Arial" w:eastAsia="Arial Unicode MS" w:hAnsi="Arial" w:cs="Arial"/>
          <w:i/>
          <w:iCs/>
          <w:sz w:val="18"/>
          <w:szCs w:val="18"/>
          <w:lang w:val="cs-CZ"/>
        </w:rPr>
      </w:pPr>
    </w:p>
    <w:p w14:paraId="1C580CAC" w14:textId="77777777" w:rsidR="005D569B" w:rsidRPr="003A30C4" w:rsidRDefault="005D569B" w:rsidP="005D569B">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i/>
          <w:color w:val="0071BC"/>
          <w:sz w:val="20"/>
          <w:szCs w:val="20"/>
        </w:rPr>
      </w:pPr>
      <w:r w:rsidRPr="003A30C4">
        <w:rPr>
          <w:rFonts w:ascii="Arial" w:hAnsi="Arial" w:cs="Arial"/>
          <w:b/>
          <w:i/>
          <w:color w:val="0071BC"/>
          <w:sz w:val="20"/>
          <w:szCs w:val="20"/>
        </w:rPr>
        <w:t>Tab</w:t>
      </w:r>
      <w:r w:rsidR="00107427">
        <w:rPr>
          <w:rFonts w:ascii="Arial" w:hAnsi="Arial" w:cs="Arial"/>
          <w:b/>
          <w:i/>
          <w:color w:val="0071BC"/>
          <w:sz w:val="20"/>
          <w:szCs w:val="20"/>
        </w:rPr>
        <w:t>.</w:t>
      </w:r>
      <w:r w:rsidRPr="003A30C4">
        <w:rPr>
          <w:rFonts w:ascii="Arial" w:hAnsi="Arial" w:cs="Arial"/>
          <w:b/>
          <w:i/>
          <w:color w:val="0071BC"/>
          <w:sz w:val="20"/>
          <w:szCs w:val="20"/>
        </w:rPr>
        <w:t xml:space="preserve"> 29</w:t>
      </w:r>
      <w:r w:rsidR="00107427">
        <w:rPr>
          <w:rFonts w:ascii="Arial" w:hAnsi="Arial" w:cs="Arial"/>
          <w:b/>
          <w:i/>
          <w:color w:val="0071BC"/>
          <w:sz w:val="20"/>
          <w:szCs w:val="20"/>
        </w:rPr>
        <w:t>.</w:t>
      </w:r>
      <w:r>
        <w:rPr>
          <w:rFonts w:ascii="Arial" w:hAnsi="Arial" w:cs="Arial"/>
          <w:b/>
          <w:i/>
          <w:color w:val="0071BC"/>
          <w:sz w:val="20"/>
          <w:szCs w:val="20"/>
        </w:rPr>
        <w:t>9 and 29</w:t>
      </w:r>
      <w:r w:rsidR="00107427">
        <w:rPr>
          <w:rFonts w:ascii="Arial" w:hAnsi="Arial" w:cs="Arial"/>
          <w:b/>
          <w:i/>
          <w:color w:val="0071BC"/>
          <w:sz w:val="20"/>
          <w:szCs w:val="20"/>
        </w:rPr>
        <w:t>.</w:t>
      </w:r>
      <w:r w:rsidRPr="003A30C4">
        <w:rPr>
          <w:rFonts w:ascii="Arial" w:hAnsi="Arial" w:cs="Arial"/>
          <w:b/>
          <w:i/>
          <w:color w:val="0071BC"/>
          <w:sz w:val="20"/>
          <w:szCs w:val="20"/>
        </w:rPr>
        <w:t>10</w:t>
      </w:r>
      <w:r>
        <w:rPr>
          <w:rFonts w:ascii="Arial" w:hAnsi="Arial" w:cs="Arial"/>
          <w:b/>
          <w:i/>
          <w:color w:val="0071BC"/>
          <w:sz w:val="20"/>
          <w:szCs w:val="20"/>
        </w:rPr>
        <w:t xml:space="preserve"> </w:t>
      </w:r>
      <w:r w:rsidRPr="003A30C4">
        <w:rPr>
          <w:rFonts w:ascii="Arial" w:hAnsi="Arial" w:cs="Arial"/>
          <w:b/>
          <w:i/>
          <w:color w:val="0071BC"/>
          <w:sz w:val="20"/>
          <w:szCs w:val="20"/>
        </w:rPr>
        <w:t>Prosecuted and investigated persons</w:t>
      </w:r>
    </w:p>
    <w:p w14:paraId="78EAD1E9" w14:textId="4366D533" w:rsidR="005D569B" w:rsidRDefault="00964F09" w:rsidP="005D569B">
      <w:pPr>
        <w:spacing w:before="120"/>
        <w:jc w:val="both"/>
        <w:rPr>
          <w:rFonts w:ascii="Arial" w:hAnsi="Arial" w:cs="Arial"/>
          <w:bCs/>
          <w:i/>
          <w:color w:val="000000"/>
          <w:sz w:val="18"/>
          <w:szCs w:val="18"/>
        </w:rPr>
      </w:pPr>
      <w:r>
        <w:rPr>
          <w:rFonts w:ascii="Arial" w:hAnsi="Arial" w:cs="Arial"/>
          <w:bCs/>
          <w:i/>
          <w:color w:val="000000"/>
          <w:sz w:val="18"/>
          <w:szCs w:val="18"/>
        </w:rPr>
        <w:t>The n</w:t>
      </w:r>
      <w:r w:rsidR="005D569B" w:rsidRPr="003A30C4">
        <w:rPr>
          <w:rFonts w:ascii="Arial" w:hAnsi="Arial" w:cs="Arial"/>
          <w:bCs/>
          <w:i/>
          <w:color w:val="000000"/>
          <w:sz w:val="18"/>
          <w:szCs w:val="18"/>
        </w:rPr>
        <w:t xml:space="preserve">umber of people who are investigated by the police on suspicion of committing a crime / (criminal) offence and </w:t>
      </w:r>
      <w:r w:rsidR="005D569B" w:rsidRPr="00607217">
        <w:rPr>
          <w:rFonts w:ascii="Arial" w:hAnsi="Arial" w:cs="Arial"/>
          <w:bCs/>
          <w:i/>
          <w:color w:val="000000"/>
          <w:sz w:val="18"/>
          <w:szCs w:val="18"/>
        </w:rPr>
        <w:t>criminal prosecutions are subsequently brought against them.</w:t>
      </w:r>
    </w:p>
    <w:p w14:paraId="6383D705" w14:textId="613714D3" w:rsidR="005D569B" w:rsidRDefault="005D569B" w:rsidP="005D569B">
      <w:pPr>
        <w:spacing w:before="120"/>
        <w:jc w:val="both"/>
        <w:rPr>
          <w:rFonts w:ascii="Arial" w:hAnsi="Arial" w:cs="Arial"/>
          <w:i/>
          <w:color w:val="000000"/>
          <w:sz w:val="18"/>
          <w:szCs w:val="18"/>
        </w:rPr>
      </w:pPr>
      <w:r>
        <w:rPr>
          <w:rFonts w:ascii="Arial" w:hAnsi="Arial" w:cs="Arial"/>
          <w:i/>
          <w:color w:val="000000"/>
          <w:sz w:val="18"/>
          <w:szCs w:val="18"/>
        </w:rPr>
        <w:t>O</w:t>
      </w:r>
      <w:r w:rsidRPr="003A30C4">
        <w:rPr>
          <w:rFonts w:ascii="Arial" w:hAnsi="Arial" w:cs="Arial"/>
          <w:i/>
          <w:color w:val="000000"/>
          <w:sz w:val="18"/>
          <w:szCs w:val="18"/>
        </w:rPr>
        <w:t xml:space="preserve">ne person may be </w:t>
      </w:r>
      <w:r>
        <w:rPr>
          <w:rFonts w:ascii="Arial" w:hAnsi="Arial" w:cs="Arial"/>
          <w:i/>
          <w:color w:val="000000"/>
          <w:sz w:val="18"/>
          <w:szCs w:val="18"/>
        </w:rPr>
        <w:t xml:space="preserve">prosecuted and investigated </w:t>
      </w:r>
      <w:r w:rsidRPr="003A30C4">
        <w:rPr>
          <w:rFonts w:ascii="Arial" w:hAnsi="Arial" w:cs="Arial"/>
          <w:i/>
          <w:color w:val="000000"/>
          <w:sz w:val="18"/>
          <w:szCs w:val="18"/>
        </w:rPr>
        <w:t xml:space="preserve">for several offences at the same time and will therefore be counted separately in each category. Therefore, the total for </w:t>
      </w:r>
      <w:r>
        <w:rPr>
          <w:rFonts w:ascii="Arial" w:hAnsi="Arial" w:cs="Arial"/>
          <w:i/>
          <w:color w:val="000000"/>
          <w:sz w:val="18"/>
          <w:szCs w:val="18"/>
        </w:rPr>
        <w:t xml:space="preserve">individual categories </w:t>
      </w:r>
      <w:r w:rsidRPr="003A30C4">
        <w:rPr>
          <w:rFonts w:ascii="Arial" w:hAnsi="Arial" w:cs="Arial"/>
          <w:i/>
          <w:color w:val="000000"/>
          <w:sz w:val="18"/>
          <w:szCs w:val="18"/>
        </w:rPr>
        <w:t>will</w:t>
      </w:r>
      <w:r w:rsidRPr="006776A6">
        <w:rPr>
          <w:rFonts w:ascii="Arial" w:hAnsi="Arial" w:cs="Arial"/>
          <w:i/>
          <w:color w:val="000000"/>
          <w:sz w:val="18"/>
          <w:szCs w:val="18"/>
        </w:rPr>
        <w:t xml:space="preserve"> </w:t>
      </w:r>
      <w:r w:rsidRPr="003A30C4">
        <w:rPr>
          <w:rFonts w:ascii="Arial" w:hAnsi="Arial" w:cs="Arial"/>
          <w:i/>
          <w:color w:val="000000"/>
          <w:sz w:val="18"/>
          <w:szCs w:val="18"/>
        </w:rPr>
        <w:t>always be higher than the total for all crime. The individual lines thus cannot be added together</w:t>
      </w:r>
      <w:r w:rsidR="00235831">
        <w:rPr>
          <w:rFonts w:ascii="Arial" w:hAnsi="Arial" w:cs="Arial"/>
          <w:i/>
          <w:color w:val="000000"/>
          <w:sz w:val="18"/>
          <w:szCs w:val="18"/>
        </w:rPr>
        <w:t>.</w:t>
      </w:r>
    </w:p>
    <w:p w14:paraId="1B9EB416" w14:textId="55CB32E2" w:rsidR="00D9355D" w:rsidRPr="00464D11" w:rsidRDefault="00D9355D" w:rsidP="00D9355D">
      <w:pPr>
        <w:spacing w:before="120"/>
        <w:jc w:val="both"/>
        <w:rPr>
          <w:rFonts w:ascii="Arial" w:hAnsi="Arial" w:cs="Arial"/>
          <w:bCs/>
          <w:i/>
          <w:color w:val="000000"/>
          <w:sz w:val="18"/>
          <w:szCs w:val="18"/>
        </w:rPr>
      </w:pPr>
      <w:r w:rsidRPr="00464D11">
        <w:rPr>
          <w:rFonts w:ascii="Arial" w:hAnsi="Arial" w:cs="Arial"/>
          <w:bCs/>
          <w:i/>
          <w:color w:val="000000"/>
          <w:sz w:val="18"/>
          <w:szCs w:val="18"/>
        </w:rPr>
        <w:t>The sum of prosecuted persons by age category may be higher than the total number of prosecuted persons. If a prosecuted person moves into a higher age category (15 years, 18 years, 65 years) during the</w:t>
      </w:r>
      <w:r w:rsidR="0065785F">
        <w:rPr>
          <w:rFonts w:ascii="Arial" w:hAnsi="Arial" w:cs="Arial"/>
          <w:bCs/>
          <w:i/>
          <w:color w:val="000000"/>
          <w:sz w:val="18"/>
          <w:szCs w:val="18"/>
        </w:rPr>
        <w:t xml:space="preserve"> surveyed</w:t>
      </w:r>
      <w:r w:rsidRPr="00464D11">
        <w:rPr>
          <w:rFonts w:ascii="Arial" w:hAnsi="Arial" w:cs="Arial"/>
          <w:bCs/>
          <w:i/>
          <w:color w:val="000000"/>
          <w:sz w:val="18"/>
          <w:szCs w:val="18"/>
        </w:rPr>
        <w:t xml:space="preserve"> period, </w:t>
      </w:r>
      <w:r w:rsidR="0065785F">
        <w:rPr>
          <w:rFonts w:ascii="Arial" w:hAnsi="Arial" w:cs="Arial"/>
          <w:bCs/>
          <w:i/>
          <w:color w:val="000000"/>
          <w:sz w:val="18"/>
          <w:szCs w:val="18"/>
        </w:rPr>
        <w:t>he/she</w:t>
      </w:r>
      <w:r w:rsidRPr="00464D11">
        <w:rPr>
          <w:rFonts w:ascii="Arial" w:hAnsi="Arial" w:cs="Arial"/>
          <w:bCs/>
          <w:i/>
          <w:color w:val="000000"/>
          <w:sz w:val="18"/>
          <w:szCs w:val="18"/>
        </w:rPr>
        <w:t xml:space="preserve"> will be counted among the prosecuted persons in both </w:t>
      </w:r>
      <w:r w:rsidR="00B5212D">
        <w:rPr>
          <w:rFonts w:ascii="Arial" w:hAnsi="Arial" w:cs="Arial"/>
          <w:bCs/>
          <w:i/>
          <w:color w:val="000000"/>
          <w:sz w:val="18"/>
          <w:szCs w:val="18"/>
        </w:rPr>
        <w:t xml:space="preserve">the </w:t>
      </w:r>
      <w:r w:rsidRPr="00464D11">
        <w:rPr>
          <w:rFonts w:ascii="Arial" w:hAnsi="Arial" w:cs="Arial"/>
          <w:bCs/>
          <w:i/>
          <w:color w:val="000000"/>
          <w:sz w:val="18"/>
          <w:szCs w:val="18"/>
        </w:rPr>
        <w:t xml:space="preserve">age categories. However, </w:t>
      </w:r>
      <w:r w:rsidR="0065785F">
        <w:rPr>
          <w:rFonts w:ascii="Arial" w:hAnsi="Arial" w:cs="Arial"/>
          <w:bCs/>
          <w:i/>
          <w:color w:val="000000"/>
          <w:sz w:val="18"/>
          <w:szCs w:val="18"/>
        </w:rPr>
        <w:t>he/she</w:t>
      </w:r>
      <w:r w:rsidRPr="00464D11">
        <w:rPr>
          <w:rFonts w:ascii="Arial" w:hAnsi="Arial" w:cs="Arial"/>
          <w:bCs/>
          <w:i/>
          <w:color w:val="000000"/>
          <w:sz w:val="18"/>
          <w:szCs w:val="18"/>
        </w:rPr>
        <w:t xml:space="preserve"> will only be counted once in the total number of prosecuted persons.</w:t>
      </w:r>
    </w:p>
    <w:p w14:paraId="73305FDD" w14:textId="38754FFB" w:rsidR="00D9355D" w:rsidRPr="00453E37" w:rsidRDefault="00D9355D" w:rsidP="00D9355D">
      <w:pPr>
        <w:spacing w:before="120"/>
        <w:jc w:val="both"/>
        <w:rPr>
          <w:rFonts w:ascii="Arial" w:hAnsi="Arial" w:cs="Arial"/>
          <w:bCs/>
          <w:i/>
          <w:color w:val="000000"/>
          <w:sz w:val="18"/>
          <w:szCs w:val="18"/>
        </w:rPr>
      </w:pPr>
      <w:r w:rsidRPr="008672B4">
        <w:rPr>
          <w:rFonts w:ascii="Arial" w:hAnsi="Arial" w:cs="Arial"/>
          <w:bCs/>
          <w:i/>
          <w:color w:val="000000"/>
          <w:sz w:val="18"/>
          <w:szCs w:val="18"/>
        </w:rPr>
        <w:t xml:space="preserve">For some prosecuted and investigated persons, their citizenship may not be known at this stage of the criminal proceedings, </w:t>
      </w:r>
      <w:r w:rsidR="001E7C8C">
        <w:rPr>
          <w:rFonts w:ascii="Arial" w:hAnsi="Arial" w:cs="Arial"/>
          <w:bCs/>
          <w:i/>
          <w:color w:val="000000"/>
          <w:sz w:val="18"/>
          <w:szCs w:val="18"/>
        </w:rPr>
        <w:t>therefore</w:t>
      </w:r>
      <w:r w:rsidRPr="00464D11">
        <w:rPr>
          <w:rFonts w:ascii="Arial" w:hAnsi="Arial" w:cs="Arial"/>
          <w:bCs/>
          <w:i/>
          <w:color w:val="000000"/>
          <w:sz w:val="18"/>
          <w:szCs w:val="18"/>
        </w:rPr>
        <w:t xml:space="preserve"> the total for </w:t>
      </w:r>
      <w:r w:rsidRPr="00636353">
        <w:rPr>
          <w:rFonts w:ascii="Arial" w:hAnsi="Arial" w:cs="Arial"/>
          <w:bCs/>
          <w:i/>
          <w:color w:val="000000"/>
          <w:sz w:val="18"/>
          <w:szCs w:val="18"/>
        </w:rPr>
        <w:t xml:space="preserve">foreigners and </w:t>
      </w:r>
      <w:r w:rsidR="008672B4" w:rsidRPr="00636353">
        <w:rPr>
          <w:rFonts w:ascii="Arial" w:hAnsi="Arial" w:cs="Arial"/>
          <w:bCs/>
          <w:i/>
          <w:color w:val="000000"/>
          <w:sz w:val="18"/>
          <w:szCs w:val="18"/>
        </w:rPr>
        <w:t>citizens of the Czech Republic</w:t>
      </w:r>
      <w:r w:rsidRPr="00636353">
        <w:rPr>
          <w:rFonts w:ascii="Arial" w:hAnsi="Arial" w:cs="Arial"/>
          <w:bCs/>
          <w:i/>
          <w:color w:val="000000"/>
          <w:sz w:val="18"/>
          <w:szCs w:val="18"/>
        </w:rPr>
        <w:t xml:space="preserve"> may be</w:t>
      </w:r>
      <w:r w:rsidRPr="00464D11">
        <w:rPr>
          <w:rFonts w:ascii="Arial" w:hAnsi="Arial" w:cs="Arial"/>
          <w:bCs/>
          <w:i/>
          <w:color w:val="000000"/>
          <w:sz w:val="18"/>
          <w:szCs w:val="18"/>
        </w:rPr>
        <w:t xml:space="preserve"> </w:t>
      </w:r>
      <w:r w:rsidR="008672B4" w:rsidRPr="001E7C8C">
        <w:rPr>
          <w:rFonts w:ascii="Arial" w:hAnsi="Arial" w:cs="Arial"/>
          <w:bCs/>
          <w:i/>
          <w:color w:val="000000"/>
          <w:sz w:val="18"/>
          <w:szCs w:val="18"/>
        </w:rPr>
        <w:t>lower</w:t>
      </w:r>
      <w:r w:rsidRPr="008672B4">
        <w:rPr>
          <w:rFonts w:ascii="Arial" w:hAnsi="Arial" w:cs="Arial"/>
          <w:bCs/>
          <w:i/>
          <w:color w:val="000000"/>
          <w:sz w:val="18"/>
          <w:szCs w:val="18"/>
        </w:rPr>
        <w:t xml:space="preserve"> than the total number of persons.</w:t>
      </w:r>
    </w:p>
    <w:p w14:paraId="53DCD2ED" w14:textId="7735F445" w:rsidR="005D569B" w:rsidRPr="00453E37" w:rsidRDefault="00BC2139" w:rsidP="001B3DB9">
      <w:pPr>
        <w:spacing w:before="120"/>
        <w:jc w:val="both"/>
        <w:rPr>
          <w:rFonts w:ascii="Arial" w:hAnsi="Arial" w:cs="Arial"/>
          <w:bCs/>
          <w:i/>
          <w:color w:val="000000"/>
          <w:sz w:val="18"/>
          <w:szCs w:val="18"/>
          <w:highlight w:val="lightGray"/>
        </w:rPr>
      </w:pPr>
      <w:r w:rsidRPr="001B3DB9">
        <w:rPr>
          <w:rFonts w:ascii="Arial" w:hAnsi="Arial" w:cs="Arial"/>
          <w:i/>
          <w:sz w:val="18"/>
          <w:szCs w:val="18"/>
        </w:rPr>
        <w:t>A</w:t>
      </w:r>
      <w:r w:rsidRPr="001B3DB9">
        <w:rPr>
          <w:rFonts w:ascii="Arial" w:hAnsi="Arial" w:cs="Arial"/>
          <w:b/>
          <w:i/>
          <w:sz w:val="18"/>
          <w:szCs w:val="18"/>
        </w:rPr>
        <w:t xml:space="preserve"> recidivist</w:t>
      </w:r>
      <w:r w:rsidR="00235831" w:rsidRPr="001B3DB9">
        <w:rPr>
          <w:rFonts w:ascii="Arial" w:hAnsi="Arial" w:cs="Arial"/>
          <w:b/>
          <w:i/>
          <w:sz w:val="18"/>
          <w:szCs w:val="18"/>
        </w:rPr>
        <w:t xml:space="preserve"> </w:t>
      </w:r>
      <w:r w:rsidRPr="001B3DB9">
        <w:rPr>
          <w:rFonts w:ascii="Arial" w:hAnsi="Arial" w:cs="Arial"/>
          <w:i/>
          <w:sz w:val="18"/>
          <w:szCs w:val="18"/>
        </w:rPr>
        <w:t>is a</w:t>
      </w:r>
      <w:r w:rsidR="00657E09" w:rsidRPr="00107427">
        <w:rPr>
          <w:rFonts w:ascii="Arial" w:hAnsi="Arial" w:cs="Arial"/>
          <w:i/>
          <w:sz w:val="18"/>
          <w:szCs w:val="18"/>
        </w:rPr>
        <w:t xml:space="preserve"> prosecuted </w:t>
      </w:r>
      <w:r w:rsidR="00657E09" w:rsidRPr="00464D11">
        <w:rPr>
          <w:rFonts w:ascii="Arial" w:hAnsi="Arial" w:cs="Arial"/>
          <w:i/>
          <w:sz w:val="18"/>
          <w:szCs w:val="18"/>
        </w:rPr>
        <w:t>person</w:t>
      </w:r>
      <w:r w:rsidR="005A7FC1" w:rsidRPr="00464D11">
        <w:rPr>
          <w:rFonts w:ascii="Arial" w:hAnsi="Arial" w:cs="Arial"/>
          <w:i/>
          <w:sz w:val="18"/>
          <w:szCs w:val="18"/>
        </w:rPr>
        <w:t xml:space="preserve"> who has </w:t>
      </w:r>
      <w:r w:rsidR="005A7FC1" w:rsidRPr="00636353">
        <w:rPr>
          <w:rFonts w:ascii="Arial" w:hAnsi="Arial" w:cs="Arial"/>
          <w:i/>
          <w:sz w:val="18"/>
          <w:szCs w:val="18"/>
        </w:rPr>
        <w:t xml:space="preserve">been </w:t>
      </w:r>
      <w:r w:rsidR="00971497" w:rsidRPr="00054D98">
        <w:rPr>
          <w:rFonts w:ascii="Arial" w:hAnsi="Arial" w:cs="Arial"/>
          <w:i/>
          <w:sz w:val="18"/>
          <w:szCs w:val="18"/>
        </w:rPr>
        <w:t>convicted</w:t>
      </w:r>
      <w:r w:rsidR="005A7FC1" w:rsidRPr="00054D98">
        <w:rPr>
          <w:rFonts w:ascii="Arial" w:hAnsi="Arial" w:cs="Arial"/>
          <w:i/>
          <w:sz w:val="18"/>
          <w:szCs w:val="18"/>
        </w:rPr>
        <w:t xml:space="preserve"> of a crime</w:t>
      </w:r>
      <w:r w:rsidR="004A0B35" w:rsidRPr="00054D98">
        <w:rPr>
          <w:rFonts w:ascii="Arial" w:hAnsi="Arial" w:cs="Arial"/>
          <w:i/>
          <w:sz w:val="18"/>
          <w:szCs w:val="18"/>
        </w:rPr>
        <w:t xml:space="preserve"> at least once</w:t>
      </w:r>
      <w:r w:rsidR="00054D98" w:rsidRPr="00054D98">
        <w:rPr>
          <w:rFonts w:ascii="Arial" w:hAnsi="Arial" w:cs="Arial"/>
          <w:i/>
          <w:sz w:val="18"/>
          <w:szCs w:val="18"/>
        </w:rPr>
        <w:t xml:space="preserve"> in the past</w:t>
      </w:r>
      <w:r w:rsidR="00657E09" w:rsidRPr="00464D11">
        <w:rPr>
          <w:rFonts w:ascii="Arial" w:hAnsi="Arial" w:cs="Arial"/>
          <w:i/>
          <w:sz w:val="18"/>
          <w:szCs w:val="18"/>
        </w:rPr>
        <w:t xml:space="preserve">. </w:t>
      </w:r>
    </w:p>
    <w:p w14:paraId="5994AE74" w14:textId="3F6C4922" w:rsidR="005D569B" w:rsidRDefault="005D569B" w:rsidP="005D569B">
      <w:pPr>
        <w:jc w:val="both"/>
        <w:rPr>
          <w:rFonts w:ascii="Arial" w:eastAsia="Arial Unicode MS" w:hAnsi="Arial" w:cs="Arial"/>
          <w:i/>
          <w:iCs/>
          <w:sz w:val="18"/>
          <w:szCs w:val="18"/>
          <w:lang w:val="cs-CZ"/>
        </w:rPr>
      </w:pPr>
    </w:p>
    <w:p w14:paraId="383E73D2" w14:textId="77777777" w:rsidR="007E5BEB" w:rsidRPr="006573A3" w:rsidRDefault="007E5BEB" w:rsidP="005D569B">
      <w:pPr>
        <w:jc w:val="both"/>
        <w:rPr>
          <w:rFonts w:ascii="Arial" w:eastAsia="Arial Unicode MS" w:hAnsi="Arial" w:cs="Arial"/>
          <w:i/>
          <w:iCs/>
          <w:sz w:val="18"/>
          <w:szCs w:val="18"/>
          <w:lang w:val="cs-CZ"/>
        </w:rPr>
      </w:pPr>
    </w:p>
    <w:p w14:paraId="37F5889C" w14:textId="77777777" w:rsidR="005D569B" w:rsidRPr="003A30C4" w:rsidRDefault="005D569B" w:rsidP="00453E37">
      <w:pPr>
        <w:keepNext/>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i/>
          <w:color w:val="0071BC"/>
          <w:sz w:val="20"/>
          <w:szCs w:val="20"/>
        </w:rPr>
      </w:pPr>
      <w:r w:rsidRPr="003A30C4">
        <w:rPr>
          <w:rFonts w:ascii="Arial" w:hAnsi="Arial" w:cs="Arial"/>
          <w:b/>
          <w:i/>
          <w:color w:val="0071BC"/>
          <w:sz w:val="20"/>
          <w:szCs w:val="20"/>
        </w:rPr>
        <w:lastRenderedPageBreak/>
        <w:t>Tab</w:t>
      </w:r>
      <w:r w:rsidR="00107427">
        <w:rPr>
          <w:rFonts w:ascii="Arial" w:hAnsi="Arial" w:cs="Arial"/>
          <w:b/>
          <w:i/>
          <w:color w:val="0071BC"/>
          <w:sz w:val="20"/>
          <w:szCs w:val="20"/>
        </w:rPr>
        <w:t>.</w:t>
      </w:r>
      <w:r>
        <w:rPr>
          <w:rFonts w:ascii="Arial" w:hAnsi="Arial" w:cs="Arial"/>
          <w:b/>
          <w:i/>
          <w:color w:val="0071BC"/>
          <w:sz w:val="20"/>
          <w:szCs w:val="20"/>
        </w:rPr>
        <w:t xml:space="preserve"> 29</w:t>
      </w:r>
      <w:r w:rsidR="00107427">
        <w:rPr>
          <w:rFonts w:ascii="Arial" w:hAnsi="Arial" w:cs="Arial"/>
          <w:b/>
          <w:i/>
          <w:color w:val="0071BC"/>
          <w:sz w:val="20"/>
          <w:szCs w:val="20"/>
        </w:rPr>
        <w:t>.</w:t>
      </w:r>
      <w:r w:rsidRPr="003A30C4">
        <w:rPr>
          <w:rFonts w:ascii="Arial" w:hAnsi="Arial" w:cs="Arial"/>
          <w:b/>
          <w:i/>
          <w:color w:val="0071BC"/>
          <w:sz w:val="20"/>
          <w:szCs w:val="20"/>
        </w:rPr>
        <w:t>11 a</w:t>
      </w:r>
      <w:r w:rsidRPr="00CA4762">
        <w:rPr>
          <w:rFonts w:ascii="Arial" w:hAnsi="Arial" w:cs="Arial"/>
          <w:b/>
          <w:i/>
          <w:color w:val="0071BC"/>
          <w:sz w:val="20"/>
          <w:szCs w:val="20"/>
        </w:rPr>
        <w:t>nd</w:t>
      </w:r>
      <w:r>
        <w:rPr>
          <w:rFonts w:ascii="Arial" w:hAnsi="Arial" w:cs="Arial"/>
          <w:b/>
          <w:i/>
          <w:color w:val="0071BC"/>
          <w:sz w:val="20"/>
          <w:szCs w:val="20"/>
        </w:rPr>
        <w:t xml:space="preserve"> 29</w:t>
      </w:r>
      <w:r w:rsidR="00107427">
        <w:rPr>
          <w:rFonts w:ascii="Arial" w:hAnsi="Arial" w:cs="Arial"/>
          <w:b/>
          <w:i/>
          <w:color w:val="0071BC"/>
          <w:sz w:val="20"/>
          <w:szCs w:val="20"/>
        </w:rPr>
        <w:t>.</w:t>
      </w:r>
      <w:r w:rsidRPr="003A30C4">
        <w:rPr>
          <w:rFonts w:ascii="Arial" w:hAnsi="Arial" w:cs="Arial"/>
          <w:b/>
          <w:i/>
          <w:color w:val="0071BC"/>
          <w:sz w:val="20"/>
          <w:szCs w:val="20"/>
        </w:rPr>
        <w:t>12 Victims of crime</w:t>
      </w:r>
    </w:p>
    <w:p w14:paraId="59E3AE2D" w14:textId="0139DA0D" w:rsidR="005458B5" w:rsidRDefault="005D569B" w:rsidP="00453E37">
      <w:pPr>
        <w:keepNext/>
        <w:spacing w:before="120"/>
        <w:jc w:val="both"/>
        <w:rPr>
          <w:rFonts w:ascii="Arial" w:hAnsi="Arial" w:cs="Arial"/>
          <w:bCs/>
          <w:i/>
          <w:color w:val="000000"/>
          <w:sz w:val="18"/>
          <w:szCs w:val="18"/>
        </w:rPr>
      </w:pPr>
      <w:r w:rsidRPr="003A30C4">
        <w:rPr>
          <w:rFonts w:ascii="Arial" w:hAnsi="Arial" w:cs="Arial"/>
          <w:bCs/>
          <w:i/>
          <w:color w:val="000000"/>
          <w:sz w:val="18"/>
          <w:szCs w:val="18"/>
        </w:rPr>
        <w:t>The Police of the Czech Republic does not</w:t>
      </w:r>
      <w:r w:rsidRPr="006853AC">
        <w:rPr>
          <w:rFonts w:ascii="Arial" w:hAnsi="Arial" w:cs="Arial"/>
          <w:bCs/>
          <w:i/>
          <w:color w:val="000000"/>
          <w:sz w:val="18"/>
          <w:szCs w:val="18"/>
        </w:rPr>
        <w:t xml:space="preserve"> keep statistical</w:t>
      </w:r>
      <w:r w:rsidRPr="003A30C4">
        <w:rPr>
          <w:rFonts w:ascii="Arial" w:hAnsi="Arial" w:cs="Arial"/>
          <w:bCs/>
          <w:i/>
          <w:color w:val="000000"/>
          <w:sz w:val="18"/>
          <w:szCs w:val="18"/>
        </w:rPr>
        <w:t xml:space="preserve"> record</w:t>
      </w:r>
      <w:r w:rsidRPr="006853AC">
        <w:rPr>
          <w:rFonts w:ascii="Arial" w:hAnsi="Arial" w:cs="Arial"/>
          <w:bCs/>
          <w:i/>
          <w:color w:val="000000"/>
          <w:sz w:val="18"/>
          <w:szCs w:val="18"/>
        </w:rPr>
        <w:t>s of</w:t>
      </w:r>
      <w:r w:rsidRPr="003A30C4">
        <w:rPr>
          <w:rFonts w:ascii="Arial" w:hAnsi="Arial" w:cs="Arial"/>
          <w:bCs/>
          <w:i/>
          <w:color w:val="000000"/>
          <w:sz w:val="18"/>
          <w:szCs w:val="18"/>
        </w:rPr>
        <w:t xml:space="preserve"> victims of crime </w:t>
      </w:r>
      <w:r w:rsidR="005458B5">
        <w:rPr>
          <w:rFonts w:ascii="Arial" w:hAnsi="Arial" w:cs="Arial"/>
          <w:bCs/>
          <w:i/>
          <w:color w:val="000000"/>
          <w:sz w:val="18"/>
          <w:szCs w:val="18"/>
        </w:rPr>
        <w:t>under</w:t>
      </w:r>
      <w:r w:rsidRPr="003A30C4">
        <w:rPr>
          <w:rFonts w:ascii="Arial" w:hAnsi="Arial" w:cs="Arial"/>
          <w:bCs/>
          <w:i/>
          <w:color w:val="000000"/>
          <w:sz w:val="18"/>
          <w:szCs w:val="18"/>
        </w:rPr>
        <w:t xml:space="preserve"> </w:t>
      </w:r>
      <w:r w:rsidRPr="006853AC">
        <w:rPr>
          <w:rFonts w:ascii="Arial" w:hAnsi="Arial" w:cs="Arial"/>
          <w:bCs/>
          <w:i/>
          <w:color w:val="000000"/>
          <w:sz w:val="18"/>
          <w:szCs w:val="18"/>
        </w:rPr>
        <w:t xml:space="preserve">the </w:t>
      </w:r>
      <w:r w:rsidRPr="003A30C4">
        <w:rPr>
          <w:rFonts w:ascii="Arial" w:hAnsi="Arial" w:cs="Arial"/>
          <w:bCs/>
          <w:i/>
          <w:color w:val="000000"/>
          <w:sz w:val="18"/>
          <w:szCs w:val="18"/>
        </w:rPr>
        <w:t>Act No</w:t>
      </w:r>
      <w:r w:rsidRPr="006853AC">
        <w:rPr>
          <w:rFonts w:ascii="Arial" w:hAnsi="Arial" w:cs="Arial"/>
          <w:bCs/>
          <w:i/>
          <w:color w:val="000000"/>
          <w:sz w:val="18"/>
          <w:szCs w:val="18"/>
        </w:rPr>
        <w:t> 45/2013 Sb</w:t>
      </w:r>
      <w:r w:rsidRPr="003A30C4">
        <w:rPr>
          <w:rFonts w:ascii="Arial" w:hAnsi="Arial" w:cs="Arial"/>
          <w:bCs/>
          <w:i/>
          <w:color w:val="000000"/>
          <w:sz w:val="18"/>
          <w:szCs w:val="18"/>
        </w:rPr>
        <w:t xml:space="preserve">, on </w:t>
      </w:r>
      <w:r w:rsidRPr="006853AC">
        <w:rPr>
          <w:rFonts w:ascii="Arial" w:hAnsi="Arial" w:cs="Arial"/>
          <w:bCs/>
          <w:i/>
          <w:color w:val="000000"/>
          <w:sz w:val="18"/>
          <w:szCs w:val="18"/>
        </w:rPr>
        <w:t>V</w:t>
      </w:r>
      <w:r w:rsidRPr="003A30C4">
        <w:rPr>
          <w:rFonts w:ascii="Arial" w:hAnsi="Arial" w:cs="Arial"/>
          <w:bCs/>
          <w:i/>
          <w:color w:val="000000"/>
          <w:sz w:val="18"/>
          <w:szCs w:val="18"/>
        </w:rPr>
        <w:t xml:space="preserve">ictims of </w:t>
      </w:r>
      <w:r w:rsidRPr="006853AC">
        <w:rPr>
          <w:rFonts w:ascii="Arial" w:hAnsi="Arial" w:cs="Arial"/>
          <w:bCs/>
          <w:i/>
          <w:color w:val="000000"/>
          <w:sz w:val="18"/>
          <w:szCs w:val="18"/>
        </w:rPr>
        <w:t>C</w:t>
      </w:r>
      <w:r w:rsidRPr="003A30C4">
        <w:rPr>
          <w:rFonts w:ascii="Arial" w:hAnsi="Arial" w:cs="Arial"/>
          <w:bCs/>
          <w:i/>
          <w:color w:val="000000"/>
          <w:sz w:val="18"/>
          <w:szCs w:val="18"/>
        </w:rPr>
        <w:t>ri</w:t>
      </w:r>
      <w:r w:rsidRPr="006853AC">
        <w:rPr>
          <w:rFonts w:ascii="Arial" w:hAnsi="Arial" w:cs="Arial"/>
          <w:bCs/>
          <w:i/>
          <w:color w:val="000000"/>
          <w:sz w:val="18"/>
          <w:szCs w:val="18"/>
        </w:rPr>
        <w:t>m</w:t>
      </w:r>
      <w:r w:rsidR="00636353">
        <w:rPr>
          <w:rFonts w:ascii="Arial" w:hAnsi="Arial" w:cs="Arial"/>
          <w:bCs/>
          <w:i/>
          <w:color w:val="000000"/>
          <w:sz w:val="18"/>
          <w:szCs w:val="18"/>
        </w:rPr>
        <w:t>e</w:t>
      </w:r>
      <w:r w:rsidR="005458B5" w:rsidRPr="00636353">
        <w:rPr>
          <w:rFonts w:ascii="Arial" w:hAnsi="Arial" w:cs="Arial"/>
          <w:bCs/>
          <w:i/>
          <w:color w:val="000000"/>
          <w:sz w:val="18"/>
          <w:szCs w:val="18"/>
        </w:rPr>
        <w:t xml:space="preserve"> </w:t>
      </w:r>
      <w:r w:rsidR="005458B5" w:rsidRPr="00453E37">
        <w:rPr>
          <w:rFonts w:ascii="Arial" w:hAnsi="Arial" w:cs="Arial"/>
          <w:bCs/>
          <w:i/>
          <w:color w:val="000000"/>
          <w:sz w:val="18"/>
          <w:szCs w:val="18"/>
        </w:rPr>
        <w:t xml:space="preserve">– those </w:t>
      </w:r>
      <w:r w:rsidR="005458B5" w:rsidRPr="00636353">
        <w:rPr>
          <w:rFonts w:ascii="Arial" w:hAnsi="Arial" w:cs="Arial"/>
          <w:bCs/>
          <w:i/>
          <w:color w:val="000000"/>
          <w:sz w:val="18"/>
          <w:szCs w:val="18"/>
        </w:rPr>
        <w:t>are exclusively</w:t>
      </w:r>
      <w:r w:rsidR="005458B5" w:rsidRPr="00485E9D">
        <w:rPr>
          <w:rFonts w:ascii="Arial" w:hAnsi="Arial" w:cs="Arial"/>
          <w:bCs/>
          <w:i/>
          <w:color w:val="000000"/>
          <w:sz w:val="18"/>
          <w:szCs w:val="18"/>
        </w:rPr>
        <w:t xml:space="preserve"> natural </w:t>
      </w:r>
      <w:r w:rsidR="005458B5" w:rsidRPr="00636353">
        <w:rPr>
          <w:rFonts w:ascii="Arial" w:hAnsi="Arial" w:cs="Arial"/>
          <w:bCs/>
          <w:i/>
          <w:color w:val="000000"/>
          <w:sz w:val="18"/>
          <w:szCs w:val="18"/>
        </w:rPr>
        <w:t xml:space="preserve">persons </w:t>
      </w:r>
      <w:r w:rsidR="005458B5" w:rsidRPr="00453E37">
        <w:rPr>
          <w:rFonts w:ascii="Arial" w:hAnsi="Arial" w:cs="Arial"/>
          <w:bCs/>
          <w:i/>
          <w:color w:val="000000"/>
          <w:sz w:val="18"/>
          <w:szCs w:val="18"/>
        </w:rPr>
        <w:t>–</w:t>
      </w:r>
      <w:r w:rsidR="005458B5" w:rsidRPr="00485E9D">
        <w:rPr>
          <w:rFonts w:ascii="Arial" w:hAnsi="Arial" w:cs="Arial"/>
          <w:bCs/>
          <w:i/>
          <w:color w:val="000000"/>
          <w:sz w:val="18"/>
          <w:szCs w:val="18"/>
        </w:rPr>
        <w:t xml:space="preserve"> but rather so-called</w:t>
      </w:r>
      <w:r w:rsidRPr="006853AC">
        <w:rPr>
          <w:rFonts w:ascii="Arial" w:hAnsi="Arial" w:cs="Arial"/>
          <w:bCs/>
          <w:i/>
          <w:color w:val="000000"/>
          <w:sz w:val="18"/>
          <w:szCs w:val="18"/>
        </w:rPr>
        <w:t xml:space="preserve"> </w:t>
      </w:r>
      <w:r w:rsidRPr="003A30C4">
        <w:rPr>
          <w:rFonts w:ascii="Arial" w:hAnsi="Arial" w:cs="Arial"/>
          <w:bCs/>
          <w:i/>
          <w:color w:val="000000"/>
          <w:sz w:val="18"/>
          <w:szCs w:val="18"/>
        </w:rPr>
        <w:t xml:space="preserve">objects of </w:t>
      </w:r>
      <w:r w:rsidRPr="006853AC">
        <w:rPr>
          <w:rFonts w:ascii="Arial" w:hAnsi="Arial" w:cs="Arial"/>
          <w:bCs/>
          <w:i/>
          <w:color w:val="000000"/>
          <w:sz w:val="18"/>
          <w:szCs w:val="18"/>
        </w:rPr>
        <w:t>an attack</w:t>
      </w:r>
      <w:r w:rsidRPr="003A30C4">
        <w:rPr>
          <w:rFonts w:ascii="Arial" w:hAnsi="Arial" w:cs="Arial"/>
          <w:bCs/>
          <w:i/>
          <w:color w:val="000000"/>
          <w:sz w:val="18"/>
          <w:szCs w:val="18"/>
        </w:rPr>
        <w:t>, i.e.,</w:t>
      </w:r>
      <w:r w:rsidR="005458B5">
        <w:rPr>
          <w:rFonts w:ascii="Arial" w:hAnsi="Arial" w:cs="Arial"/>
          <w:bCs/>
          <w:i/>
          <w:color w:val="000000"/>
          <w:sz w:val="18"/>
          <w:szCs w:val="18"/>
        </w:rPr>
        <w:t xml:space="preserve"> </w:t>
      </w:r>
      <w:r w:rsidR="00296CEC">
        <w:rPr>
          <w:rFonts w:ascii="Arial" w:hAnsi="Arial" w:cs="Arial"/>
          <w:bCs/>
          <w:i/>
          <w:color w:val="000000"/>
          <w:sz w:val="18"/>
          <w:szCs w:val="18"/>
        </w:rPr>
        <w:t>entities</w:t>
      </w:r>
      <w:r w:rsidR="005458B5" w:rsidRPr="00485E9D">
        <w:rPr>
          <w:rFonts w:ascii="Arial" w:hAnsi="Arial" w:cs="Arial"/>
          <w:bCs/>
          <w:i/>
          <w:color w:val="000000"/>
          <w:sz w:val="18"/>
          <w:szCs w:val="18"/>
        </w:rPr>
        <w:t xml:space="preserve"> against </w:t>
      </w:r>
      <w:r w:rsidR="005458B5" w:rsidRPr="00636353">
        <w:rPr>
          <w:rFonts w:ascii="Arial" w:hAnsi="Arial" w:cs="Arial"/>
          <w:bCs/>
          <w:i/>
          <w:color w:val="000000"/>
          <w:sz w:val="18"/>
          <w:szCs w:val="18"/>
        </w:rPr>
        <w:t>whom</w:t>
      </w:r>
      <w:r w:rsidR="006E0268" w:rsidRPr="00636353">
        <w:rPr>
          <w:rFonts w:ascii="Arial" w:hAnsi="Arial" w:cs="Arial"/>
          <w:bCs/>
          <w:i/>
          <w:color w:val="000000"/>
          <w:sz w:val="18"/>
          <w:szCs w:val="18"/>
        </w:rPr>
        <w:t>/which</w:t>
      </w:r>
      <w:r w:rsidR="005458B5" w:rsidRPr="006E0268">
        <w:rPr>
          <w:rFonts w:ascii="Arial" w:hAnsi="Arial" w:cs="Arial"/>
          <w:bCs/>
          <w:i/>
          <w:color w:val="000000"/>
          <w:sz w:val="18"/>
          <w:szCs w:val="18"/>
        </w:rPr>
        <w:t xml:space="preserve"> the</w:t>
      </w:r>
      <w:r w:rsidR="005458B5" w:rsidRPr="00485E9D">
        <w:rPr>
          <w:rFonts w:ascii="Arial" w:hAnsi="Arial" w:cs="Arial"/>
          <w:bCs/>
          <w:i/>
          <w:color w:val="000000"/>
          <w:sz w:val="18"/>
          <w:szCs w:val="18"/>
        </w:rPr>
        <w:t xml:space="preserve"> </w:t>
      </w:r>
      <w:r w:rsidR="005458B5" w:rsidRPr="003A30C4">
        <w:rPr>
          <w:rFonts w:ascii="Arial" w:hAnsi="Arial" w:cs="Arial"/>
          <w:bCs/>
          <w:i/>
          <w:color w:val="000000"/>
          <w:sz w:val="18"/>
          <w:szCs w:val="18"/>
        </w:rPr>
        <w:t>criminal activity</w:t>
      </w:r>
      <w:r w:rsidR="005458B5" w:rsidRPr="00485E9D">
        <w:rPr>
          <w:rFonts w:ascii="Arial" w:hAnsi="Arial" w:cs="Arial"/>
          <w:bCs/>
          <w:i/>
          <w:color w:val="000000"/>
          <w:sz w:val="18"/>
          <w:szCs w:val="18"/>
        </w:rPr>
        <w:t xml:space="preserve"> was directly directed (e.g. a person, </w:t>
      </w:r>
      <w:r w:rsidR="005458B5" w:rsidRPr="00636353">
        <w:rPr>
          <w:rFonts w:ascii="Arial" w:hAnsi="Arial" w:cs="Arial"/>
          <w:bCs/>
          <w:i/>
          <w:color w:val="000000"/>
          <w:sz w:val="18"/>
          <w:szCs w:val="18"/>
        </w:rPr>
        <w:t>a dwelling/flat</w:t>
      </w:r>
      <w:r w:rsidR="005458B5" w:rsidRPr="009D5CAD">
        <w:rPr>
          <w:rFonts w:ascii="Arial" w:hAnsi="Arial" w:cs="Arial"/>
          <w:bCs/>
          <w:i/>
          <w:color w:val="000000"/>
          <w:sz w:val="18"/>
          <w:szCs w:val="18"/>
        </w:rPr>
        <w:t>, a car).</w:t>
      </w:r>
      <w:r w:rsidR="00A70C60" w:rsidRPr="009D5CAD">
        <w:rPr>
          <w:rFonts w:ascii="Arial" w:hAnsi="Arial" w:cs="Arial"/>
          <w:bCs/>
          <w:i/>
          <w:color w:val="000000"/>
          <w:sz w:val="18"/>
          <w:szCs w:val="18"/>
        </w:rPr>
        <w:t xml:space="preserve"> </w:t>
      </w:r>
      <w:r w:rsidR="009D5CAD" w:rsidRPr="00453E37">
        <w:rPr>
          <w:rFonts w:ascii="Arial" w:hAnsi="Arial" w:cs="Arial"/>
          <w:bCs/>
          <w:i/>
          <w:color w:val="000000"/>
          <w:sz w:val="18"/>
          <w:szCs w:val="18"/>
        </w:rPr>
        <w:t>An</w:t>
      </w:r>
      <w:r w:rsidR="00A70C60" w:rsidRPr="00636353">
        <w:rPr>
          <w:rFonts w:ascii="Arial" w:hAnsi="Arial" w:cs="Arial"/>
          <w:bCs/>
          <w:i/>
          <w:color w:val="000000"/>
          <w:sz w:val="18"/>
          <w:szCs w:val="18"/>
        </w:rPr>
        <w:t xml:space="preserve"> object of </w:t>
      </w:r>
      <w:r w:rsidR="009D5CAD" w:rsidRPr="00453E37">
        <w:rPr>
          <w:rFonts w:ascii="Arial" w:hAnsi="Arial" w:cs="Arial"/>
          <w:bCs/>
          <w:i/>
          <w:color w:val="000000"/>
          <w:sz w:val="18"/>
          <w:szCs w:val="18"/>
        </w:rPr>
        <w:t>an</w:t>
      </w:r>
      <w:r w:rsidR="00A70C60" w:rsidRPr="00636353">
        <w:rPr>
          <w:rFonts w:ascii="Arial" w:hAnsi="Arial" w:cs="Arial"/>
          <w:bCs/>
          <w:i/>
          <w:color w:val="000000"/>
          <w:sz w:val="18"/>
          <w:szCs w:val="18"/>
        </w:rPr>
        <w:t xml:space="preserve"> attack is not always </w:t>
      </w:r>
      <w:r w:rsidR="009D5CAD" w:rsidRPr="00453E37">
        <w:rPr>
          <w:rFonts w:ascii="Arial" w:hAnsi="Arial" w:cs="Arial"/>
          <w:bCs/>
          <w:i/>
          <w:color w:val="000000"/>
          <w:sz w:val="18"/>
          <w:szCs w:val="18"/>
        </w:rPr>
        <w:t>a</w:t>
      </w:r>
      <w:r w:rsidR="00A70C60" w:rsidRPr="00636353">
        <w:rPr>
          <w:rFonts w:ascii="Arial" w:hAnsi="Arial" w:cs="Arial"/>
          <w:bCs/>
          <w:i/>
          <w:color w:val="000000"/>
          <w:sz w:val="18"/>
          <w:szCs w:val="18"/>
        </w:rPr>
        <w:t xml:space="preserve"> victim. For example, in the case of </w:t>
      </w:r>
      <w:r w:rsidR="00A70C60" w:rsidRPr="006E0268">
        <w:rPr>
          <w:rFonts w:ascii="Arial" w:hAnsi="Arial" w:cs="Arial"/>
          <w:bCs/>
          <w:i/>
          <w:color w:val="000000"/>
          <w:sz w:val="18"/>
          <w:szCs w:val="18"/>
        </w:rPr>
        <w:t>a burglary in a</w:t>
      </w:r>
      <w:r w:rsidR="00A70C60" w:rsidRPr="009D5CAD">
        <w:rPr>
          <w:rFonts w:ascii="Arial" w:hAnsi="Arial" w:cs="Arial"/>
          <w:bCs/>
          <w:i/>
          <w:color w:val="000000"/>
          <w:sz w:val="18"/>
          <w:szCs w:val="18"/>
        </w:rPr>
        <w:t xml:space="preserve"> senior citizen</w:t>
      </w:r>
      <w:r w:rsidR="00C11D68" w:rsidRPr="00453E37">
        <w:rPr>
          <w:rFonts w:ascii="Arial" w:hAnsi="Arial" w:cs="Arial"/>
          <w:bCs/>
          <w:i/>
          <w:color w:val="000000"/>
          <w:sz w:val="18"/>
          <w:szCs w:val="18"/>
        </w:rPr>
        <w:t>’</w:t>
      </w:r>
      <w:r w:rsidR="00A70C60" w:rsidRPr="009D5CAD">
        <w:rPr>
          <w:rFonts w:ascii="Arial" w:hAnsi="Arial" w:cs="Arial"/>
          <w:bCs/>
          <w:i/>
          <w:color w:val="000000"/>
          <w:sz w:val="18"/>
          <w:szCs w:val="18"/>
        </w:rPr>
        <w:t xml:space="preserve">s </w:t>
      </w:r>
      <w:r w:rsidR="00686CA1" w:rsidRPr="00485E9D">
        <w:rPr>
          <w:rFonts w:ascii="Arial" w:hAnsi="Arial" w:cs="Arial"/>
          <w:bCs/>
          <w:i/>
          <w:color w:val="000000"/>
          <w:sz w:val="18"/>
          <w:szCs w:val="18"/>
        </w:rPr>
        <w:t>dwelling/flat</w:t>
      </w:r>
      <w:r w:rsidR="00A70C60" w:rsidRPr="00485E9D">
        <w:rPr>
          <w:rFonts w:ascii="Arial" w:hAnsi="Arial" w:cs="Arial"/>
          <w:bCs/>
          <w:i/>
          <w:color w:val="000000"/>
          <w:sz w:val="18"/>
          <w:szCs w:val="18"/>
        </w:rPr>
        <w:t xml:space="preserve">, </w:t>
      </w:r>
      <w:r w:rsidR="00564C24">
        <w:rPr>
          <w:rFonts w:ascii="Arial" w:hAnsi="Arial" w:cs="Arial"/>
          <w:bCs/>
          <w:i/>
          <w:color w:val="000000"/>
          <w:sz w:val="18"/>
          <w:szCs w:val="18"/>
        </w:rPr>
        <w:t xml:space="preserve">it is </w:t>
      </w:r>
      <w:r w:rsidR="00564C24" w:rsidRPr="00485E9D">
        <w:rPr>
          <w:rFonts w:ascii="Arial" w:hAnsi="Arial" w:cs="Arial"/>
          <w:bCs/>
          <w:i/>
          <w:color w:val="000000"/>
          <w:sz w:val="18"/>
          <w:szCs w:val="18"/>
        </w:rPr>
        <w:t>the dwelling/flat</w:t>
      </w:r>
      <w:r w:rsidR="00564C24">
        <w:rPr>
          <w:rFonts w:ascii="Arial" w:hAnsi="Arial" w:cs="Arial"/>
          <w:bCs/>
          <w:i/>
          <w:color w:val="000000"/>
          <w:sz w:val="18"/>
          <w:szCs w:val="18"/>
        </w:rPr>
        <w:t xml:space="preserve"> that is the object of the attack</w:t>
      </w:r>
      <w:r w:rsidR="00A70C60" w:rsidRPr="00485E9D">
        <w:rPr>
          <w:rFonts w:ascii="Arial" w:hAnsi="Arial" w:cs="Arial"/>
          <w:bCs/>
          <w:i/>
          <w:color w:val="000000"/>
          <w:sz w:val="18"/>
          <w:szCs w:val="18"/>
        </w:rPr>
        <w:t>, but the senior citizen who suffered property damage or psychological harm</w:t>
      </w:r>
      <w:r w:rsidR="003D308A">
        <w:rPr>
          <w:rFonts w:ascii="Arial" w:hAnsi="Arial" w:cs="Arial"/>
          <w:bCs/>
          <w:i/>
          <w:color w:val="000000"/>
          <w:sz w:val="18"/>
          <w:szCs w:val="18"/>
        </w:rPr>
        <w:t xml:space="preserve"> is the victim</w:t>
      </w:r>
      <w:r w:rsidR="00A70C60" w:rsidRPr="00485E9D">
        <w:rPr>
          <w:rFonts w:ascii="Arial" w:hAnsi="Arial" w:cs="Arial"/>
          <w:bCs/>
          <w:i/>
          <w:color w:val="000000"/>
          <w:sz w:val="18"/>
          <w:szCs w:val="18"/>
        </w:rPr>
        <w:t xml:space="preserve">. Conversely, if </w:t>
      </w:r>
      <w:r w:rsidR="00686CA1">
        <w:rPr>
          <w:rFonts w:ascii="Arial" w:hAnsi="Arial" w:cs="Arial"/>
          <w:bCs/>
          <w:i/>
          <w:color w:val="000000"/>
          <w:sz w:val="18"/>
          <w:szCs w:val="18"/>
        </w:rPr>
        <w:t>an</w:t>
      </w:r>
      <w:r w:rsidR="00A70C60" w:rsidRPr="00485E9D">
        <w:rPr>
          <w:rFonts w:ascii="Arial" w:hAnsi="Arial" w:cs="Arial"/>
          <w:bCs/>
          <w:i/>
          <w:color w:val="000000"/>
          <w:sz w:val="18"/>
          <w:szCs w:val="18"/>
        </w:rPr>
        <w:t xml:space="preserve"> object of </w:t>
      </w:r>
      <w:r w:rsidR="00686CA1">
        <w:rPr>
          <w:rFonts w:ascii="Arial" w:hAnsi="Arial" w:cs="Arial"/>
          <w:bCs/>
          <w:i/>
          <w:color w:val="000000"/>
          <w:sz w:val="18"/>
          <w:szCs w:val="18"/>
        </w:rPr>
        <w:t>an</w:t>
      </w:r>
      <w:r w:rsidR="00A70C60" w:rsidRPr="00485E9D">
        <w:rPr>
          <w:rFonts w:ascii="Arial" w:hAnsi="Arial" w:cs="Arial"/>
          <w:bCs/>
          <w:i/>
          <w:color w:val="000000"/>
          <w:sz w:val="18"/>
          <w:szCs w:val="18"/>
        </w:rPr>
        <w:t xml:space="preserve"> attack is a</w:t>
      </w:r>
      <w:r w:rsidR="00686CA1">
        <w:rPr>
          <w:rFonts w:ascii="Arial" w:hAnsi="Arial" w:cs="Arial"/>
          <w:bCs/>
          <w:i/>
          <w:color w:val="000000"/>
          <w:sz w:val="18"/>
          <w:szCs w:val="18"/>
        </w:rPr>
        <w:t> </w:t>
      </w:r>
      <w:r w:rsidR="00A70C60" w:rsidRPr="00485E9D">
        <w:rPr>
          <w:rFonts w:ascii="Arial" w:hAnsi="Arial" w:cs="Arial"/>
          <w:bCs/>
          <w:i/>
          <w:color w:val="000000"/>
          <w:sz w:val="18"/>
          <w:szCs w:val="18"/>
        </w:rPr>
        <w:t xml:space="preserve">person, </w:t>
      </w:r>
      <w:r w:rsidR="00686CA1">
        <w:rPr>
          <w:rFonts w:ascii="Arial" w:hAnsi="Arial" w:cs="Arial"/>
          <w:bCs/>
          <w:i/>
          <w:color w:val="000000"/>
          <w:sz w:val="18"/>
          <w:szCs w:val="18"/>
        </w:rPr>
        <w:t>he/she is</w:t>
      </w:r>
      <w:r w:rsidR="00A70C60" w:rsidRPr="00485E9D">
        <w:rPr>
          <w:rFonts w:ascii="Arial" w:hAnsi="Arial" w:cs="Arial"/>
          <w:bCs/>
          <w:i/>
          <w:color w:val="000000"/>
          <w:sz w:val="18"/>
          <w:szCs w:val="18"/>
        </w:rPr>
        <w:t xml:space="preserve"> usually also the victim. Given that the Police</w:t>
      </w:r>
      <w:r w:rsidR="00636353">
        <w:rPr>
          <w:rFonts w:ascii="Arial" w:hAnsi="Arial" w:cs="Arial"/>
          <w:bCs/>
          <w:i/>
          <w:color w:val="000000"/>
          <w:sz w:val="18"/>
          <w:szCs w:val="18"/>
        </w:rPr>
        <w:t xml:space="preserve"> of the Czech Republic</w:t>
      </w:r>
      <w:r w:rsidR="00A70C60" w:rsidRPr="00485E9D">
        <w:rPr>
          <w:rFonts w:ascii="Arial" w:hAnsi="Arial" w:cs="Arial"/>
          <w:bCs/>
          <w:i/>
          <w:color w:val="000000"/>
          <w:sz w:val="18"/>
          <w:szCs w:val="18"/>
        </w:rPr>
        <w:t xml:space="preserve"> only reports objects of </w:t>
      </w:r>
      <w:r w:rsidR="00636353">
        <w:rPr>
          <w:rFonts w:ascii="Arial" w:hAnsi="Arial" w:cs="Arial"/>
          <w:bCs/>
          <w:i/>
          <w:color w:val="000000"/>
          <w:sz w:val="18"/>
          <w:szCs w:val="18"/>
        </w:rPr>
        <w:t xml:space="preserve">an </w:t>
      </w:r>
      <w:r w:rsidR="00A70C60" w:rsidRPr="00485E9D">
        <w:rPr>
          <w:rFonts w:ascii="Arial" w:hAnsi="Arial" w:cs="Arial"/>
          <w:bCs/>
          <w:i/>
          <w:color w:val="000000"/>
          <w:sz w:val="18"/>
          <w:szCs w:val="18"/>
        </w:rPr>
        <w:t>attack, the actual number of physical victims may be higher.</w:t>
      </w:r>
      <w:r w:rsidR="005458B5" w:rsidRPr="00485E9D">
        <w:rPr>
          <w:rFonts w:ascii="Arial" w:hAnsi="Arial" w:cs="Arial"/>
          <w:bCs/>
          <w:i/>
          <w:color w:val="000000"/>
          <w:sz w:val="18"/>
          <w:szCs w:val="18"/>
        </w:rPr>
        <w:t xml:space="preserve"> </w:t>
      </w:r>
      <w:r w:rsidRPr="003A30C4">
        <w:rPr>
          <w:rFonts w:ascii="Arial" w:hAnsi="Arial" w:cs="Arial"/>
          <w:bCs/>
          <w:i/>
          <w:color w:val="000000"/>
          <w:sz w:val="18"/>
          <w:szCs w:val="18"/>
        </w:rPr>
        <w:t xml:space="preserve"> </w:t>
      </w:r>
    </w:p>
    <w:p w14:paraId="0242DC06" w14:textId="29299315" w:rsidR="00331C29" w:rsidRDefault="00331C29" w:rsidP="005D569B">
      <w:pPr>
        <w:jc w:val="both"/>
        <w:rPr>
          <w:rFonts w:ascii="Arial" w:hAnsi="Arial" w:cs="Arial"/>
          <w:bCs/>
          <w:i/>
          <w:color w:val="000000"/>
          <w:sz w:val="18"/>
          <w:szCs w:val="18"/>
        </w:rPr>
      </w:pPr>
    </w:p>
    <w:p w14:paraId="48EC2ABD" w14:textId="77777777" w:rsidR="005D569B" w:rsidRDefault="005D569B" w:rsidP="005D569B">
      <w:pPr>
        <w:jc w:val="both"/>
        <w:rPr>
          <w:rFonts w:ascii="Arial" w:hAnsi="Arial" w:cs="Arial"/>
          <w:bCs/>
          <w:i/>
          <w:color w:val="000000"/>
          <w:sz w:val="18"/>
          <w:szCs w:val="18"/>
        </w:rPr>
      </w:pPr>
    </w:p>
    <w:p w14:paraId="27306B0F" w14:textId="77777777" w:rsidR="005D569B" w:rsidRPr="003A30C4" w:rsidRDefault="005D569B" w:rsidP="0062214A">
      <w:pPr>
        <w:keepNext/>
        <w:jc w:val="both"/>
        <w:rPr>
          <w:rFonts w:ascii="Arial" w:eastAsia="Arial Unicode MS" w:hAnsi="Arial" w:cs="Arial"/>
          <w:b/>
          <w:i/>
          <w:iCs/>
          <w:color w:val="0071BC"/>
          <w:sz w:val="20"/>
          <w:szCs w:val="20"/>
        </w:rPr>
      </w:pPr>
      <w:r w:rsidRPr="003A30C4">
        <w:rPr>
          <w:rFonts w:ascii="Arial" w:eastAsia="Arial Unicode MS" w:hAnsi="Arial" w:cs="Arial"/>
          <w:b/>
          <w:i/>
          <w:iCs/>
          <w:color w:val="0071BC"/>
          <w:sz w:val="20"/>
          <w:szCs w:val="20"/>
        </w:rPr>
        <w:t>Tab</w:t>
      </w:r>
      <w:r w:rsidR="00107427">
        <w:rPr>
          <w:rFonts w:ascii="Arial" w:eastAsia="Arial Unicode MS" w:hAnsi="Arial" w:cs="Arial"/>
          <w:b/>
          <w:i/>
          <w:iCs/>
          <w:color w:val="0071BC"/>
          <w:sz w:val="20"/>
          <w:szCs w:val="20"/>
        </w:rPr>
        <w:t>.</w:t>
      </w:r>
      <w:r w:rsidRPr="003A30C4">
        <w:rPr>
          <w:rFonts w:ascii="Arial" w:eastAsia="Arial Unicode MS" w:hAnsi="Arial" w:cs="Arial"/>
          <w:b/>
          <w:i/>
          <w:iCs/>
          <w:color w:val="0071BC"/>
          <w:sz w:val="20"/>
          <w:szCs w:val="20"/>
        </w:rPr>
        <w:t xml:space="preserve"> </w:t>
      </w:r>
      <w:r w:rsidRPr="003A30C4">
        <w:rPr>
          <w:rFonts w:ascii="Arial" w:eastAsia="Arial Unicode MS" w:hAnsi="Arial" w:cs="Arial"/>
          <w:b/>
          <w:bCs/>
          <w:i/>
          <w:iCs/>
          <w:color w:val="0071BC"/>
          <w:sz w:val="20"/>
          <w:szCs w:val="20"/>
        </w:rPr>
        <w:t>29</w:t>
      </w:r>
      <w:r w:rsidR="00107427">
        <w:rPr>
          <w:rFonts w:ascii="Arial" w:eastAsia="Arial Unicode MS" w:hAnsi="Arial" w:cs="Arial"/>
          <w:b/>
          <w:bCs/>
          <w:i/>
          <w:iCs/>
          <w:color w:val="0071BC"/>
          <w:sz w:val="20"/>
          <w:szCs w:val="20"/>
        </w:rPr>
        <w:t>.</w:t>
      </w:r>
      <w:r w:rsidRPr="003A30C4">
        <w:rPr>
          <w:rFonts w:ascii="Arial" w:eastAsia="Arial Unicode MS" w:hAnsi="Arial" w:cs="Arial"/>
          <w:b/>
          <w:i/>
          <w:iCs/>
          <w:color w:val="0071BC"/>
          <w:sz w:val="20"/>
          <w:szCs w:val="20"/>
        </w:rPr>
        <w:t>1</w:t>
      </w:r>
      <w:r w:rsidRPr="004C149F">
        <w:rPr>
          <w:rFonts w:ascii="Arial" w:eastAsia="Arial Unicode MS" w:hAnsi="Arial" w:cs="Arial"/>
          <w:b/>
          <w:i/>
          <w:iCs/>
          <w:color w:val="0071BC"/>
          <w:sz w:val="20"/>
          <w:szCs w:val="20"/>
        </w:rPr>
        <w:t>3</w:t>
      </w:r>
      <w:r w:rsidRPr="003A30C4">
        <w:rPr>
          <w:rFonts w:ascii="Arial" w:eastAsia="Arial Unicode MS" w:hAnsi="Arial" w:cs="Arial"/>
          <w:b/>
          <w:i/>
          <w:iCs/>
          <w:color w:val="0071BC"/>
          <w:sz w:val="20"/>
          <w:szCs w:val="20"/>
        </w:rPr>
        <w:t xml:space="preserve"> </w:t>
      </w:r>
      <w:r w:rsidRPr="003A30C4">
        <w:rPr>
          <w:rFonts w:ascii="Arial" w:eastAsia="Arial Unicode MS" w:hAnsi="Arial" w:cs="Arial"/>
          <w:b/>
          <w:bCs/>
          <w:i/>
          <w:iCs/>
          <w:color w:val="0071BC"/>
          <w:sz w:val="20"/>
          <w:szCs w:val="20"/>
        </w:rPr>
        <w:t>Cases handled by district and regional courts</w:t>
      </w:r>
    </w:p>
    <w:p w14:paraId="0787D321" w14:textId="77777777" w:rsidR="005D569B" w:rsidRPr="00E047F8" w:rsidRDefault="005D569B" w:rsidP="0062214A">
      <w:pPr>
        <w:keepNext/>
        <w:spacing w:before="120"/>
        <w:jc w:val="both"/>
        <w:rPr>
          <w:rFonts w:ascii="Arial" w:eastAsia="Arial Unicode MS" w:hAnsi="Arial" w:cs="Arial"/>
          <w:i/>
          <w:sz w:val="18"/>
          <w:szCs w:val="18"/>
        </w:rPr>
      </w:pPr>
      <w:r w:rsidRPr="003A30C4">
        <w:rPr>
          <w:rFonts w:ascii="Arial" w:eastAsia="Arial Unicode MS" w:hAnsi="Arial" w:cs="Arial"/>
          <w:b/>
          <w:bCs/>
          <w:i/>
          <w:iCs/>
          <w:sz w:val="18"/>
          <w:szCs w:val="18"/>
        </w:rPr>
        <w:t>Criminal cases</w:t>
      </w:r>
      <w:r w:rsidRPr="004C149F">
        <w:rPr>
          <w:rFonts w:ascii="Arial" w:eastAsia="Arial Unicode MS" w:hAnsi="Arial" w:cs="Arial"/>
          <w:i/>
          <w:iCs/>
          <w:sz w:val="18"/>
          <w:szCs w:val="18"/>
        </w:rPr>
        <w:t xml:space="preserve"> –</w:t>
      </w:r>
      <w:r w:rsidRPr="003A30C4">
        <w:rPr>
          <w:rFonts w:ascii="Arial" w:eastAsia="Arial Unicode MS" w:hAnsi="Arial" w:cs="Arial"/>
          <w:i/>
          <w:iCs/>
          <w:sz w:val="18"/>
          <w:szCs w:val="18"/>
        </w:rPr>
        <w:t xml:space="preserve"> </w:t>
      </w:r>
      <w:r w:rsidRPr="004C149F">
        <w:rPr>
          <w:rFonts w:ascii="Arial" w:eastAsia="Arial Unicode MS" w:hAnsi="Arial" w:cs="Arial"/>
          <w:b/>
          <w:i/>
          <w:iCs/>
          <w:sz w:val="18"/>
          <w:szCs w:val="18"/>
        </w:rPr>
        <w:t>T + Tm</w:t>
      </w:r>
      <w:r w:rsidRPr="003A30C4">
        <w:rPr>
          <w:rFonts w:ascii="Arial" w:eastAsia="Arial Unicode MS" w:hAnsi="Arial" w:cs="Arial"/>
          <w:b/>
          <w:i/>
          <w:iCs/>
          <w:sz w:val="18"/>
          <w:szCs w:val="18"/>
        </w:rPr>
        <w:t xml:space="preserve"> Registers</w:t>
      </w:r>
      <w:r>
        <w:rPr>
          <w:rFonts w:ascii="Arial" w:eastAsia="Arial Unicode MS" w:hAnsi="Arial" w:cs="Arial"/>
          <w:i/>
          <w:iCs/>
          <w:sz w:val="18"/>
          <w:szCs w:val="18"/>
        </w:rPr>
        <w:t xml:space="preserve"> – cases heard by a court </w:t>
      </w:r>
      <w:r w:rsidRPr="004C149F">
        <w:rPr>
          <w:rFonts w:ascii="Arial" w:eastAsia="Arial Unicode MS" w:hAnsi="Arial" w:cs="Arial"/>
          <w:i/>
          <w:iCs/>
          <w:sz w:val="18"/>
          <w:szCs w:val="18"/>
        </w:rPr>
        <w:t>based on charges</w:t>
      </w:r>
      <w:r w:rsidRPr="003A30C4">
        <w:rPr>
          <w:rFonts w:ascii="Arial" w:eastAsia="Arial Unicode MS" w:hAnsi="Arial" w:cs="Arial"/>
          <w:i/>
          <w:iCs/>
          <w:sz w:val="18"/>
          <w:szCs w:val="18"/>
        </w:rPr>
        <w:t xml:space="preserve"> brought</w:t>
      </w:r>
      <w:r w:rsidRPr="004C149F">
        <w:rPr>
          <w:rFonts w:ascii="Arial" w:eastAsia="Arial Unicode MS" w:hAnsi="Arial" w:cs="Arial"/>
          <w:i/>
          <w:iCs/>
          <w:sz w:val="18"/>
          <w:szCs w:val="18"/>
        </w:rPr>
        <w:t xml:space="preserve"> or </w:t>
      </w:r>
      <w:r w:rsidRPr="003A30C4">
        <w:rPr>
          <w:rFonts w:ascii="Arial" w:eastAsia="Arial Unicode MS" w:hAnsi="Arial" w:cs="Arial"/>
          <w:i/>
          <w:iCs/>
          <w:sz w:val="18"/>
          <w:szCs w:val="18"/>
        </w:rPr>
        <w:t>motions for punishment</w:t>
      </w:r>
      <w:r w:rsidRPr="004C149F">
        <w:rPr>
          <w:rFonts w:ascii="Arial" w:eastAsia="Arial Unicode MS" w:hAnsi="Arial" w:cs="Arial"/>
          <w:i/>
          <w:iCs/>
          <w:sz w:val="18"/>
          <w:szCs w:val="18"/>
        </w:rPr>
        <w:t xml:space="preserve"> </w:t>
      </w:r>
      <w:r w:rsidRPr="003A30C4">
        <w:rPr>
          <w:rFonts w:ascii="Arial" w:eastAsia="Arial Unicode MS" w:hAnsi="Arial" w:cs="Arial"/>
          <w:i/>
          <w:iCs/>
          <w:sz w:val="18"/>
          <w:szCs w:val="18"/>
        </w:rPr>
        <w:t>filed</w:t>
      </w:r>
      <w:r w:rsidRPr="004C149F">
        <w:rPr>
          <w:rFonts w:ascii="Arial" w:eastAsia="Arial Unicode MS" w:hAnsi="Arial" w:cs="Arial"/>
          <w:i/>
          <w:iCs/>
          <w:sz w:val="18"/>
          <w:szCs w:val="18"/>
        </w:rPr>
        <w:t xml:space="preserve"> by the public prosecutor, </w:t>
      </w:r>
      <w:r w:rsidRPr="005F6FE3">
        <w:rPr>
          <w:rFonts w:ascii="Arial" w:eastAsia="Arial Unicode MS" w:hAnsi="Arial" w:cs="Arial"/>
          <w:i/>
          <w:iCs/>
          <w:sz w:val="18"/>
          <w:szCs w:val="18"/>
        </w:rPr>
        <w:t>in which guilt is decided</w:t>
      </w:r>
      <w:r>
        <w:rPr>
          <w:rFonts w:ascii="Arial" w:eastAsia="Arial Unicode MS" w:hAnsi="Arial" w:cs="Arial"/>
          <w:i/>
          <w:iCs/>
          <w:sz w:val="18"/>
          <w:szCs w:val="18"/>
        </w:rPr>
        <w:t xml:space="preserve"> or, as the case may be,</w:t>
      </w:r>
      <w:r w:rsidRPr="004C149F">
        <w:rPr>
          <w:rFonts w:ascii="Arial" w:eastAsia="Arial Unicode MS" w:hAnsi="Arial" w:cs="Arial"/>
          <w:i/>
          <w:iCs/>
          <w:sz w:val="18"/>
          <w:szCs w:val="18"/>
        </w:rPr>
        <w:t xml:space="preserve"> penal sanctions and indemnities caused by criminal activities are decided on.</w:t>
      </w:r>
      <w:r w:rsidRPr="004C149F">
        <w:rPr>
          <w:rFonts w:ascii="Arial" w:eastAsia="Arial Unicode MS" w:hAnsi="Arial" w:cs="Arial"/>
          <w:sz w:val="18"/>
          <w:szCs w:val="18"/>
        </w:rPr>
        <w:t xml:space="preserve"> </w:t>
      </w:r>
      <w:r w:rsidRPr="004C149F">
        <w:rPr>
          <w:rFonts w:ascii="Arial" w:eastAsia="Arial Unicode MS" w:hAnsi="Arial" w:cs="Arial"/>
          <w:i/>
          <w:sz w:val="18"/>
          <w:szCs w:val="18"/>
        </w:rPr>
        <w:t xml:space="preserve">It also includes cases, in which courts decide about </w:t>
      </w:r>
      <w:r w:rsidRPr="003A30C4">
        <w:rPr>
          <w:rFonts w:ascii="Arial" w:hAnsi="Arial" w:cs="Arial"/>
          <w:bCs/>
          <w:i/>
          <w:color w:val="000000"/>
          <w:sz w:val="18"/>
          <w:szCs w:val="18"/>
        </w:rPr>
        <w:t>petition</w:t>
      </w:r>
      <w:r w:rsidRPr="004C149F">
        <w:rPr>
          <w:rFonts w:ascii="Arial" w:hAnsi="Arial" w:cs="Arial"/>
          <w:bCs/>
          <w:i/>
          <w:color w:val="000000"/>
          <w:sz w:val="18"/>
          <w:szCs w:val="18"/>
        </w:rPr>
        <w:t>s</w:t>
      </w:r>
      <w:r w:rsidRPr="003A30C4">
        <w:rPr>
          <w:rFonts w:ascii="Arial" w:hAnsi="Arial" w:cs="Arial"/>
          <w:bCs/>
          <w:i/>
          <w:color w:val="000000"/>
          <w:sz w:val="18"/>
          <w:szCs w:val="18"/>
        </w:rPr>
        <w:t xml:space="preserve"> for approving an agreement on the guilt and punishment</w:t>
      </w:r>
      <w:r w:rsidRPr="004C149F">
        <w:rPr>
          <w:rFonts w:ascii="Arial" w:eastAsia="Arial Unicode MS" w:hAnsi="Arial" w:cs="Arial"/>
          <w:i/>
          <w:sz w:val="18"/>
          <w:szCs w:val="18"/>
        </w:rPr>
        <w:t>.</w:t>
      </w:r>
    </w:p>
    <w:p w14:paraId="00BB40B4" w14:textId="77777777" w:rsidR="005D569B" w:rsidRPr="003A30C4" w:rsidRDefault="005D569B" w:rsidP="005D569B">
      <w:pPr>
        <w:spacing w:before="120"/>
        <w:jc w:val="both"/>
        <w:rPr>
          <w:rFonts w:ascii="Arial" w:hAnsi="Arial" w:cs="Arial"/>
          <w:i/>
          <w:sz w:val="18"/>
          <w:szCs w:val="18"/>
        </w:rPr>
      </w:pPr>
      <w:r w:rsidRPr="005F6FE3">
        <w:rPr>
          <w:rFonts w:ascii="Arial" w:hAnsi="Arial" w:cs="Arial"/>
          <w:b/>
          <w:bCs/>
          <w:i/>
          <w:sz w:val="18"/>
          <w:szCs w:val="18"/>
        </w:rPr>
        <w:t>Civil cases</w:t>
      </w:r>
      <w:r w:rsidRPr="005F6FE3">
        <w:rPr>
          <w:rFonts w:ascii="Arial" w:hAnsi="Arial" w:cs="Arial"/>
          <w:i/>
          <w:sz w:val="18"/>
          <w:szCs w:val="18"/>
        </w:rPr>
        <w:t xml:space="preserve"> – </w:t>
      </w:r>
      <w:r w:rsidRPr="003A30C4">
        <w:rPr>
          <w:rFonts w:ascii="Arial" w:hAnsi="Arial" w:cs="Arial"/>
          <w:b/>
          <w:i/>
          <w:sz w:val="18"/>
          <w:szCs w:val="18"/>
        </w:rPr>
        <w:t xml:space="preserve">C Register </w:t>
      </w:r>
      <w:r w:rsidRPr="003A30C4">
        <w:rPr>
          <w:rFonts w:ascii="Arial" w:eastAsia="Arial Unicode MS" w:hAnsi="Arial" w:cs="Arial"/>
          <w:i/>
          <w:iCs/>
          <w:sz w:val="18"/>
          <w:szCs w:val="18"/>
        </w:rPr>
        <w:t>–</w:t>
      </w:r>
      <w:r w:rsidRPr="005F6FE3">
        <w:rPr>
          <w:rFonts w:ascii="Arial" w:eastAsia="Arial Unicode MS" w:hAnsi="Arial" w:cs="Arial"/>
          <w:i/>
          <w:iCs/>
          <w:sz w:val="18"/>
          <w:szCs w:val="18"/>
        </w:rPr>
        <w:t xml:space="preserve"> </w:t>
      </w:r>
      <w:r w:rsidRPr="005F6FE3">
        <w:rPr>
          <w:rFonts w:ascii="Arial" w:hAnsi="Arial" w:cs="Arial"/>
          <w:i/>
          <w:sz w:val="18"/>
          <w:szCs w:val="18"/>
        </w:rPr>
        <w:t>prevailing part of the agenda are cases regulated by the Act No 89/2012 Sb, the Civil Code, as</w:t>
      </w:r>
      <w:r w:rsidRPr="00444871">
        <w:rPr>
          <w:rFonts w:ascii="Arial" w:hAnsi="Arial" w:cs="Arial"/>
          <w:i/>
          <w:sz w:val="18"/>
          <w:szCs w:val="18"/>
        </w:rPr>
        <w:t xml:space="preserve"> subsequently amended (hereinafter only referred to as the “Civil Code”), which replaced on 1 January 2014 the original Civil Code (Act No 40/1964 Sb) and the Family Act (Act No 94/1963 Sb). Furthermore, labour cases provided for by the Labour Code (Act No 262/2006 Sb, as subsequently amended). Civil cases belong to civil agenda of courts.</w:t>
      </w:r>
    </w:p>
    <w:p w14:paraId="2AADF735" w14:textId="77777777" w:rsidR="005D569B" w:rsidRPr="003A30C4" w:rsidRDefault="005D569B" w:rsidP="005D569B">
      <w:pPr>
        <w:spacing w:before="120"/>
        <w:jc w:val="both"/>
        <w:rPr>
          <w:rFonts w:ascii="Arial" w:eastAsia="Arial Unicode MS" w:hAnsi="Arial" w:cs="Arial"/>
          <w:b/>
          <w:bCs/>
          <w:i/>
          <w:iCs/>
          <w:sz w:val="18"/>
          <w:szCs w:val="18"/>
        </w:rPr>
      </w:pPr>
      <w:r w:rsidRPr="005F6FE3">
        <w:rPr>
          <w:rFonts w:ascii="Arial" w:hAnsi="Arial" w:cs="Arial"/>
          <w:b/>
          <w:i/>
          <w:sz w:val="18"/>
          <w:szCs w:val="18"/>
        </w:rPr>
        <w:t>Guardianship and curatorship cases</w:t>
      </w:r>
      <w:r w:rsidRPr="003C2D2B">
        <w:rPr>
          <w:rFonts w:ascii="Arial" w:hAnsi="Arial" w:cs="Arial"/>
          <w:i/>
          <w:sz w:val="18"/>
          <w:szCs w:val="18"/>
        </w:rPr>
        <w:t xml:space="preserve"> – </w:t>
      </w:r>
      <w:r w:rsidRPr="003A30C4">
        <w:rPr>
          <w:rFonts w:ascii="Arial" w:hAnsi="Arial" w:cs="Arial"/>
          <w:b/>
          <w:i/>
          <w:sz w:val="18"/>
          <w:szCs w:val="18"/>
        </w:rPr>
        <w:t>P and Nc</w:t>
      </w:r>
      <w:r w:rsidRPr="003A30C4">
        <w:rPr>
          <w:rFonts w:ascii="Arial" w:hAnsi="Arial" w:cs="Arial"/>
          <w:i/>
          <w:sz w:val="18"/>
          <w:szCs w:val="18"/>
        </w:rPr>
        <w:t xml:space="preserve"> </w:t>
      </w:r>
      <w:r w:rsidRPr="003A30C4">
        <w:rPr>
          <w:rFonts w:ascii="Arial" w:hAnsi="Arial" w:cs="Arial"/>
          <w:b/>
          <w:i/>
          <w:sz w:val="18"/>
          <w:szCs w:val="18"/>
        </w:rPr>
        <w:t xml:space="preserve">Registers </w:t>
      </w:r>
      <w:r w:rsidRPr="003A30C4">
        <w:rPr>
          <w:rFonts w:ascii="Arial" w:eastAsia="Arial Unicode MS" w:hAnsi="Arial" w:cs="Arial"/>
          <w:i/>
          <w:iCs/>
          <w:sz w:val="18"/>
          <w:szCs w:val="18"/>
        </w:rPr>
        <w:t>–</w:t>
      </w:r>
      <w:r w:rsidRPr="005F6FE3">
        <w:rPr>
          <w:rFonts w:ascii="Arial" w:hAnsi="Arial" w:cs="Arial"/>
          <w:i/>
          <w:sz w:val="18"/>
          <w:szCs w:val="18"/>
        </w:rPr>
        <w:t xml:space="preserve"> </w:t>
      </w:r>
      <w:r w:rsidRPr="003C2D2B">
        <w:rPr>
          <w:rFonts w:ascii="Arial" w:hAnsi="Arial" w:cs="Arial"/>
          <w:i/>
          <w:sz w:val="18"/>
          <w:szCs w:val="18"/>
        </w:rPr>
        <w:t>the civil agenda, which consists mainly of selected cases provided for by the Civil Code regarding legal capacity and guardianship of a person (an adult natural person) and issues related to minors, curatorship and other forms of childcare.</w:t>
      </w:r>
    </w:p>
    <w:p w14:paraId="6EF18079" w14:textId="77777777" w:rsidR="005D569B" w:rsidRDefault="005D569B" w:rsidP="005D569B">
      <w:pPr>
        <w:spacing w:before="120"/>
        <w:jc w:val="both"/>
        <w:rPr>
          <w:rFonts w:ascii="Arial" w:hAnsi="Arial" w:cs="Arial"/>
          <w:i/>
          <w:sz w:val="18"/>
          <w:szCs w:val="18"/>
        </w:rPr>
      </w:pPr>
      <w:r w:rsidRPr="005F6FE3">
        <w:rPr>
          <w:rFonts w:ascii="Arial" w:hAnsi="Arial" w:cs="Arial"/>
          <w:b/>
          <w:bCs/>
          <w:i/>
          <w:sz w:val="18"/>
          <w:szCs w:val="18"/>
        </w:rPr>
        <w:t>Commercial cases</w:t>
      </w:r>
      <w:r w:rsidRPr="005F6FE3">
        <w:rPr>
          <w:rFonts w:ascii="Arial" w:hAnsi="Arial" w:cs="Arial"/>
          <w:i/>
          <w:sz w:val="18"/>
          <w:szCs w:val="18"/>
        </w:rPr>
        <w:t xml:space="preserve"> –</w:t>
      </w:r>
      <w:r w:rsidRPr="003C2D2B">
        <w:rPr>
          <w:rFonts w:ascii="Arial" w:hAnsi="Arial" w:cs="Arial"/>
          <w:i/>
          <w:sz w:val="18"/>
          <w:szCs w:val="18"/>
        </w:rPr>
        <w:t xml:space="preserve"> </w:t>
      </w:r>
      <w:r w:rsidRPr="003A30C4">
        <w:rPr>
          <w:rFonts w:ascii="Arial" w:hAnsi="Arial" w:cs="Arial"/>
          <w:b/>
          <w:i/>
          <w:sz w:val="18"/>
          <w:szCs w:val="18"/>
        </w:rPr>
        <w:t xml:space="preserve">Cm Register </w:t>
      </w:r>
      <w:r w:rsidRPr="003A30C4">
        <w:rPr>
          <w:rFonts w:ascii="Arial" w:hAnsi="Arial" w:cs="Arial"/>
          <w:i/>
          <w:sz w:val="18"/>
          <w:szCs w:val="18"/>
        </w:rPr>
        <w:t>–</w:t>
      </w:r>
      <w:r w:rsidRPr="005F6FE3">
        <w:rPr>
          <w:rFonts w:ascii="Arial" w:hAnsi="Arial" w:cs="Arial"/>
          <w:i/>
          <w:sz w:val="18"/>
          <w:szCs w:val="18"/>
        </w:rPr>
        <w:t xml:space="preserve"> another one of civil agendas, prevailing part of which consists of disputes among entrepreneurs and cases provided for by the Act No 90/2012 Sb, on Commercial Corporations and Cooperatives (Commercial Corporations Act), as subsequently</w:t>
      </w:r>
      <w:r w:rsidRPr="003C2D2B">
        <w:rPr>
          <w:rFonts w:ascii="Arial" w:hAnsi="Arial" w:cs="Arial"/>
          <w:i/>
          <w:sz w:val="18"/>
          <w:szCs w:val="18"/>
        </w:rPr>
        <w:t xml:space="preserve"> amended (hereinafter only referred to as the “Commercial Corporations Act”), which were previously provided for by the Act No 513/1991 Sb, the Commercial Code, as subsequently amended (hereinafter only referred to as the “Commercial Code”), and further cases provided for by the Act No 182/2006 Sb, on Bankruptcy and Settlement (the Insolvency Act), as subsequently amended (hereinafter only referred to as the “Insolvency Act”). The Commercial Code was replaced on 1 January 2014 by the Commercial Corporations Act and by the Civil Code.</w:t>
      </w:r>
    </w:p>
    <w:p w14:paraId="41DA8D97" w14:textId="77777777" w:rsidR="005D569B" w:rsidRPr="00C30C7A" w:rsidRDefault="005D569B" w:rsidP="005D569B">
      <w:pPr>
        <w:spacing w:before="120"/>
        <w:jc w:val="both"/>
        <w:rPr>
          <w:rFonts w:ascii="Arial" w:eastAsia="Arial Unicode MS" w:hAnsi="Arial" w:cs="Arial"/>
          <w:i/>
          <w:sz w:val="18"/>
          <w:szCs w:val="18"/>
        </w:rPr>
      </w:pPr>
      <w:r w:rsidRPr="005F6FE3">
        <w:rPr>
          <w:rFonts w:ascii="Arial" w:eastAsia="Arial Unicode MS" w:hAnsi="Arial" w:cs="Arial"/>
          <w:b/>
          <w:i/>
          <w:sz w:val="18"/>
          <w:szCs w:val="18"/>
        </w:rPr>
        <w:t>Insolvency cases</w:t>
      </w:r>
      <w:r w:rsidRPr="005F6FE3">
        <w:rPr>
          <w:rFonts w:ascii="Arial" w:eastAsia="Arial Unicode MS" w:hAnsi="Arial" w:cs="Arial"/>
          <w:i/>
          <w:sz w:val="18"/>
          <w:szCs w:val="18"/>
        </w:rPr>
        <w:t xml:space="preserve"> – </w:t>
      </w:r>
      <w:r w:rsidRPr="003A30C4">
        <w:rPr>
          <w:rFonts w:ascii="Arial" w:eastAsia="Arial Unicode MS" w:hAnsi="Arial" w:cs="Arial"/>
          <w:b/>
          <w:bCs/>
          <w:i/>
          <w:iCs/>
          <w:sz w:val="18"/>
          <w:szCs w:val="18"/>
        </w:rPr>
        <w:t xml:space="preserve">INS Register </w:t>
      </w:r>
      <w:r w:rsidRPr="003A30C4">
        <w:rPr>
          <w:rFonts w:ascii="Arial" w:eastAsia="Arial Unicode MS" w:hAnsi="Arial" w:cs="Arial"/>
          <w:bCs/>
          <w:i/>
          <w:iCs/>
          <w:sz w:val="18"/>
          <w:szCs w:val="18"/>
        </w:rPr>
        <w:t xml:space="preserve">– </w:t>
      </w:r>
      <w:r w:rsidRPr="005F6FE3">
        <w:rPr>
          <w:rFonts w:ascii="Arial" w:eastAsia="Arial Unicode MS" w:hAnsi="Arial" w:cs="Arial"/>
          <w:bCs/>
          <w:i/>
          <w:iCs/>
          <w:sz w:val="18"/>
          <w:szCs w:val="18"/>
        </w:rPr>
        <w:t xml:space="preserve">independent agenda </w:t>
      </w:r>
      <w:r w:rsidRPr="003A30C4">
        <w:rPr>
          <w:rFonts w:ascii="Arial" w:hAnsi="Arial" w:cs="Arial"/>
          <w:i/>
          <w:sz w:val="18"/>
          <w:szCs w:val="18"/>
        </w:rPr>
        <w:t>–</w:t>
      </w:r>
      <w:r w:rsidRPr="005F6FE3">
        <w:rPr>
          <w:rFonts w:ascii="Arial" w:eastAsia="Arial Unicode MS" w:hAnsi="Arial" w:cs="Arial"/>
          <w:bCs/>
          <w:i/>
          <w:iCs/>
          <w:sz w:val="18"/>
          <w:szCs w:val="18"/>
        </w:rPr>
        <w:t xml:space="preserve"> </w:t>
      </w:r>
      <w:r w:rsidRPr="005F6FE3">
        <w:rPr>
          <w:rFonts w:ascii="Arial" w:eastAsia="Arial Unicode MS" w:hAnsi="Arial" w:cs="Arial"/>
          <w:i/>
          <w:sz w:val="18"/>
          <w:szCs w:val="18"/>
        </w:rPr>
        <w:t xml:space="preserve">cases separated from commercial cases; the agenda consists of cases heard by regional </w:t>
      </w:r>
      <w:r w:rsidRPr="00C30C7A">
        <w:rPr>
          <w:rFonts w:ascii="Arial" w:eastAsia="Arial Unicode MS" w:hAnsi="Arial" w:cs="Arial"/>
          <w:i/>
          <w:sz w:val="18"/>
          <w:szCs w:val="18"/>
        </w:rPr>
        <w:t xml:space="preserve">courts </w:t>
      </w:r>
      <w:r w:rsidRPr="003A30C4">
        <w:rPr>
          <w:rFonts w:ascii="Arial" w:hAnsi="Arial" w:cs="Arial"/>
          <w:i/>
          <w:sz w:val="18"/>
          <w:szCs w:val="18"/>
        </w:rPr>
        <w:t>commenced</w:t>
      </w:r>
      <w:r w:rsidRPr="005F6FE3">
        <w:rPr>
          <w:rFonts w:ascii="Arial" w:eastAsia="Arial Unicode MS" w:hAnsi="Arial" w:cs="Arial"/>
          <w:i/>
          <w:sz w:val="18"/>
          <w:szCs w:val="18"/>
        </w:rPr>
        <w:t xml:space="preserve"> pursuant </w:t>
      </w:r>
      <w:r w:rsidRPr="00C30C7A">
        <w:rPr>
          <w:rFonts w:ascii="Arial" w:eastAsia="Arial Unicode MS" w:hAnsi="Arial" w:cs="Arial"/>
          <w:i/>
          <w:sz w:val="18"/>
          <w:szCs w:val="18"/>
        </w:rPr>
        <w:t>to the Insolvency Act, namely by declarations of insolvency (recorded in the </w:t>
      </w:r>
      <w:r w:rsidRPr="003A30C4">
        <w:rPr>
          <w:rFonts w:ascii="Arial" w:eastAsia="Arial Unicode MS" w:hAnsi="Arial" w:cs="Arial"/>
          <w:i/>
          <w:sz w:val="18"/>
          <w:szCs w:val="18"/>
        </w:rPr>
        <w:t xml:space="preserve">INS </w:t>
      </w:r>
      <w:r w:rsidRPr="005F6FE3">
        <w:rPr>
          <w:rFonts w:ascii="Arial" w:eastAsia="Arial Unicode MS" w:hAnsi="Arial" w:cs="Arial"/>
          <w:i/>
          <w:sz w:val="18"/>
          <w:szCs w:val="18"/>
        </w:rPr>
        <w:t>Register).</w:t>
      </w:r>
      <w:r w:rsidRPr="00C30C7A">
        <w:rPr>
          <w:rFonts w:ascii="Arial" w:eastAsia="Arial Unicode MS" w:hAnsi="Arial" w:cs="Arial"/>
          <w:i/>
          <w:sz w:val="18"/>
          <w:szCs w:val="18"/>
        </w:rPr>
        <w:t xml:space="preserve"> </w:t>
      </w:r>
    </w:p>
    <w:p w14:paraId="7876C42D" w14:textId="77777777" w:rsidR="005D569B" w:rsidRPr="00887CFF" w:rsidRDefault="005D569B" w:rsidP="005D569B">
      <w:pPr>
        <w:spacing w:before="120"/>
        <w:jc w:val="both"/>
        <w:rPr>
          <w:rFonts w:ascii="Arial" w:eastAsia="Arial Unicode MS" w:hAnsi="Arial" w:cs="Arial"/>
          <w:bCs/>
          <w:i/>
          <w:iCs/>
          <w:sz w:val="18"/>
          <w:szCs w:val="18"/>
          <w:lang w:val="cs-CZ"/>
        </w:rPr>
      </w:pPr>
      <w:r w:rsidRPr="00C30C7A">
        <w:rPr>
          <w:rFonts w:ascii="Arial" w:eastAsia="Arial Unicode MS" w:hAnsi="Arial" w:cs="Arial"/>
          <w:b/>
          <w:bCs/>
          <w:i/>
          <w:iCs/>
          <w:sz w:val="18"/>
          <w:szCs w:val="18"/>
        </w:rPr>
        <w:t xml:space="preserve">Cases of the incidental disputes – </w:t>
      </w:r>
      <w:proofErr w:type="spellStart"/>
      <w:r w:rsidRPr="003A30C4">
        <w:rPr>
          <w:rFonts w:ascii="Arial" w:eastAsia="Arial Unicode MS" w:hAnsi="Arial" w:cs="Arial"/>
          <w:b/>
          <w:bCs/>
          <w:i/>
          <w:iCs/>
          <w:sz w:val="18"/>
          <w:szCs w:val="18"/>
        </w:rPr>
        <w:t>ICm</w:t>
      </w:r>
      <w:proofErr w:type="spellEnd"/>
      <w:r w:rsidRPr="003A30C4">
        <w:rPr>
          <w:rFonts w:ascii="Arial" w:eastAsia="Arial Unicode MS" w:hAnsi="Arial" w:cs="Arial"/>
          <w:b/>
          <w:bCs/>
          <w:i/>
          <w:iCs/>
          <w:sz w:val="18"/>
          <w:szCs w:val="18"/>
        </w:rPr>
        <w:t xml:space="preserve"> Register </w:t>
      </w:r>
      <w:r w:rsidRPr="003A30C4">
        <w:rPr>
          <w:rFonts w:ascii="Arial" w:eastAsia="Arial Unicode MS" w:hAnsi="Arial" w:cs="Arial"/>
          <w:bCs/>
          <w:i/>
          <w:iCs/>
          <w:sz w:val="18"/>
          <w:szCs w:val="18"/>
        </w:rPr>
        <w:t>– w</w:t>
      </w:r>
      <w:r w:rsidRPr="003A30C4">
        <w:rPr>
          <w:rFonts w:ascii="Arial" w:eastAsia="Arial Unicode MS" w:hAnsi="Arial" w:cs="Arial"/>
          <w:i/>
          <w:sz w:val="18"/>
          <w:szCs w:val="18"/>
        </w:rPr>
        <w:t>ithin insolvency cases, there are also separate i</w:t>
      </w:r>
      <w:r w:rsidRPr="003A30C4">
        <w:rPr>
          <w:rFonts w:ascii="Arial" w:eastAsia="Arial Unicode MS" w:hAnsi="Arial" w:cs="Arial"/>
          <w:bCs/>
          <w:i/>
          <w:iCs/>
          <w:sz w:val="18"/>
          <w:szCs w:val="18"/>
        </w:rPr>
        <w:t xml:space="preserve">ncidental disputes </w:t>
      </w:r>
      <w:r w:rsidRPr="003A30C4">
        <w:rPr>
          <w:rFonts w:ascii="Arial" w:eastAsia="Arial Unicode MS" w:hAnsi="Arial" w:cs="Arial"/>
          <w:i/>
          <w:sz w:val="18"/>
          <w:szCs w:val="18"/>
        </w:rPr>
        <w:t>arising from</w:t>
      </w:r>
      <w:r w:rsidRPr="005F6FE3">
        <w:rPr>
          <w:rFonts w:ascii="Arial" w:eastAsia="Arial Unicode MS" w:hAnsi="Arial" w:cs="Arial"/>
          <w:i/>
          <w:sz w:val="18"/>
          <w:szCs w:val="18"/>
        </w:rPr>
        <w:t xml:space="preserve"> insolvency proceedings</w:t>
      </w:r>
      <w:r w:rsidRPr="003A30C4">
        <w:rPr>
          <w:rFonts w:ascii="Arial" w:hAnsi="Arial" w:cs="Arial"/>
          <w:i/>
          <w:sz w:val="18"/>
          <w:szCs w:val="18"/>
        </w:rPr>
        <w:t xml:space="preserve"> </w:t>
      </w:r>
      <w:r w:rsidRPr="005F6FE3">
        <w:rPr>
          <w:rFonts w:ascii="Arial" w:hAnsi="Arial" w:cs="Arial"/>
          <w:i/>
          <w:sz w:val="18"/>
          <w:szCs w:val="18"/>
        </w:rPr>
        <w:t>initiated by an action</w:t>
      </w:r>
      <w:r w:rsidRPr="005F6FE3">
        <w:rPr>
          <w:rFonts w:ascii="Arial" w:hAnsi="Arial" w:cs="Arial"/>
          <w:i/>
          <w:sz w:val="18"/>
          <w:szCs w:val="18"/>
          <w:lang w:val="cs-CZ"/>
        </w:rPr>
        <w:t xml:space="preserve"> </w:t>
      </w:r>
      <w:r w:rsidRPr="00C30C7A">
        <w:rPr>
          <w:rFonts w:ascii="Arial" w:eastAsia="Arial Unicode MS" w:hAnsi="Arial" w:cs="Arial"/>
          <w:i/>
          <w:sz w:val="18"/>
          <w:szCs w:val="18"/>
        </w:rPr>
        <w:t>(</w:t>
      </w:r>
      <w:r w:rsidRPr="003A30C4">
        <w:rPr>
          <w:rFonts w:ascii="Arial" w:eastAsia="Arial Unicode MS" w:hAnsi="Arial" w:cs="Arial"/>
          <w:i/>
          <w:sz w:val="18"/>
          <w:szCs w:val="18"/>
        </w:rPr>
        <w:t>which is entered</w:t>
      </w:r>
      <w:r w:rsidRPr="005F6FE3">
        <w:rPr>
          <w:rFonts w:ascii="Arial" w:eastAsia="Arial Unicode MS" w:hAnsi="Arial" w:cs="Arial"/>
          <w:i/>
          <w:sz w:val="18"/>
          <w:szCs w:val="18"/>
        </w:rPr>
        <w:t xml:space="preserve"> in </w:t>
      </w:r>
      <w:r w:rsidRPr="00C30C7A">
        <w:rPr>
          <w:rFonts w:ascii="Arial" w:eastAsia="Arial Unicode MS" w:hAnsi="Arial" w:cs="Arial"/>
          <w:i/>
          <w:sz w:val="18"/>
          <w:szCs w:val="18"/>
        </w:rPr>
        <w:t>the </w:t>
      </w:r>
      <w:proofErr w:type="spellStart"/>
      <w:r w:rsidRPr="003A30C4">
        <w:rPr>
          <w:rFonts w:ascii="Arial" w:eastAsia="Arial Unicode MS" w:hAnsi="Arial" w:cs="Arial"/>
          <w:i/>
          <w:sz w:val="18"/>
          <w:szCs w:val="18"/>
        </w:rPr>
        <w:t>ICm</w:t>
      </w:r>
      <w:proofErr w:type="spellEnd"/>
      <w:r w:rsidRPr="003A30C4">
        <w:rPr>
          <w:rFonts w:ascii="Arial" w:eastAsia="Arial Unicode MS" w:hAnsi="Arial" w:cs="Arial"/>
          <w:i/>
          <w:sz w:val="18"/>
          <w:szCs w:val="18"/>
        </w:rPr>
        <w:t xml:space="preserve"> </w:t>
      </w:r>
      <w:r w:rsidRPr="005F6FE3">
        <w:rPr>
          <w:rFonts w:ascii="Arial" w:eastAsia="Arial Unicode MS" w:hAnsi="Arial" w:cs="Arial"/>
          <w:i/>
          <w:sz w:val="18"/>
          <w:szCs w:val="18"/>
        </w:rPr>
        <w:t>Register)</w:t>
      </w:r>
      <w:r w:rsidRPr="003A30C4">
        <w:rPr>
          <w:rFonts w:ascii="Arial" w:eastAsia="Arial Unicode MS" w:hAnsi="Arial" w:cs="Arial"/>
          <w:i/>
          <w:sz w:val="18"/>
          <w:szCs w:val="18"/>
        </w:rPr>
        <w:t>;</w:t>
      </w:r>
      <w:r w:rsidRPr="005F6FE3">
        <w:rPr>
          <w:rFonts w:ascii="Arial" w:eastAsia="Arial Unicode MS" w:hAnsi="Arial" w:cs="Arial"/>
          <w:i/>
          <w:sz w:val="18"/>
          <w:szCs w:val="18"/>
        </w:rPr>
        <w:t xml:space="preserve"> </w:t>
      </w:r>
      <w:r w:rsidRPr="003A30C4">
        <w:rPr>
          <w:rFonts w:ascii="Arial" w:eastAsia="Arial Unicode MS" w:hAnsi="Arial" w:cs="Arial"/>
          <w:i/>
          <w:sz w:val="18"/>
          <w:szCs w:val="18"/>
        </w:rPr>
        <w:t>the list is specified</w:t>
      </w:r>
      <w:r w:rsidRPr="005F6FE3">
        <w:rPr>
          <w:rFonts w:ascii="Arial" w:eastAsia="Arial Unicode MS" w:hAnsi="Arial" w:cs="Arial"/>
          <w:i/>
          <w:sz w:val="18"/>
          <w:szCs w:val="18"/>
        </w:rPr>
        <w:t xml:space="preserve"> in the Section 159 of the Insolvency Act.</w:t>
      </w:r>
    </w:p>
    <w:p w14:paraId="7F50E8E1" w14:textId="77777777" w:rsidR="005D569B" w:rsidRPr="003A30C4" w:rsidRDefault="005D569B" w:rsidP="005D569B">
      <w:pPr>
        <w:spacing w:before="120"/>
        <w:jc w:val="both"/>
        <w:rPr>
          <w:rFonts w:ascii="Arial" w:eastAsia="Arial Unicode MS" w:hAnsi="Arial" w:cs="Arial"/>
          <w:b/>
          <w:bCs/>
          <w:i/>
          <w:iCs/>
          <w:sz w:val="18"/>
          <w:szCs w:val="18"/>
        </w:rPr>
      </w:pPr>
      <w:r w:rsidRPr="005F6FE3">
        <w:rPr>
          <w:rFonts w:ascii="Arial" w:eastAsia="Arial Unicode MS" w:hAnsi="Arial" w:cs="Arial"/>
          <w:b/>
          <w:bCs/>
          <w:i/>
          <w:iCs/>
          <w:sz w:val="18"/>
          <w:szCs w:val="18"/>
        </w:rPr>
        <w:t xml:space="preserve">Registers of cases by type </w:t>
      </w:r>
      <w:r w:rsidRPr="005F6FE3">
        <w:rPr>
          <w:rFonts w:ascii="Arial" w:eastAsia="Arial Unicode MS" w:hAnsi="Arial" w:cs="Arial"/>
          <w:i/>
          <w:iCs/>
          <w:sz w:val="18"/>
          <w:szCs w:val="18"/>
        </w:rPr>
        <w:t>– the registers are listed in the Instruction ref. No 505/2001–ORG of the Ministry of Justice from 3 December 2001, in which the internal and office rules of procedure for district, regional</w:t>
      </w:r>
      <w:r w:rsidRPr="00C30C7A">
        <w:rPr>
          <w:rFonts w:ascii="Arial" w:eastAsia="Arial Unicode MS" w:hAnsi="Arial" w:cs="Arial"/>
          <w:i/>
          <w:iCs/>
          <w:sz w:val="18"/>
          <w:szCs w:val="18"/>
        </w:rPr>
        <w:t>, and high courts are issued, as subsequently amended. The document also specifies the way of keeping records in individual registers.</w:t>
      </w:r>
    </w:p>
    <w:p w14:paraId="0F4B7C0E" w14:textId="77777777" w:rsidR="005D569B" w:rsidRPr="003A30C4" w:rsidRDefault="005D569B" w:rsidP="00453E37">
      <w:pPr>
        <w:spacing w:before="120"/>
        <w:jc w:val="both"/>
        <w:rPr>
          <w:rFonts w:ascii="Arial" w:hAnsi="Arial" w:cs="Arial"/>
          <w:i/>
          <w:sz w:val="18"/>
          <w:szCs w:val="18"/>
        </w:rPr>
      </w:pPr>
      <w:r w:rsidRPr="003A30C4">
        <w:rPr>
          <w:rFonts w:ascii="Arial" w:hAnsi="Arial" w:cs="Arial"/>
          <w:i/>
          <w:sz w:val="18"/>
          <w:szCs w:val="18"/>
        </w:rPr>
        <w:t>A</w:t>
      </w:r>
      <w:r>
        <w:rPr>
          <w:rFonts w:ascii="Arial" w:hAnsi="Arial" w:cs="Arial"/>
          <w:b/>
          <w:i/>
          <w:sz w:val="18"/>
          <w:szCs w:val="18"/>
        </w:rPr>
        <w:t xml:space="preserve"> c</w:t>
      </w:r>
      <w:r w:rsidRPr="003A30C4">
        <w:rPr>
          <w:rFonts w:ascii="Arial" w:hAnsi="Arial" w:cs="Arial"/>
          <w:b/>
          <w:i/>
          <w:sz w:val="18"/>
          <w:szCs w:val="18"/>
        </w:rPr>
        <w:t>ase</w:t>
      </w:r>
      <w:r w:rsidRPr="003A30C4">
        <w:rPr>
          <w:rFonts w:ascii="Arial" w:hAnsi="Arial" w:cs="Arial"/>
          <w:i/>
          <w:sz w:val="18"/>
          <w:szCs w:val="18"/>
        </w:rPr>
        <w:t xml:space="preserve"> – </w:t>
      </w:r>
      <w:r>
        <w:rPr>
          <w:rFonts w:ascii="Arial" w:hAnsi="Arial" w:cs="Arial"/>
          <w:i/>
          <w:sz w:val="18"/>
          <w:szCs w:val="18"/>
        </w:rPr>
        <w:t>a</w:t>
      </w:r>
      <w:r w:rsidRPr="003A30C4">
        <w:rPr>
          <w:rFonts w:ascii="Arial" w:hAnsi="Arial" w:cs="Arial"/>
          <w:i/>
          <w:sz w:val="18"/>
          <w:szCs w:val="18"/>
        </w:rPr>
        <w:t xml:space="preserve"> case being heard by </w:t>
      </w:r>
      <w:r>
        <w:rPr>
          <w:rFonts w:ascii="Arial" w:hAnsi="Arial" w:cs="Arial"/>
          <w:i/>
          <w:sz w:val="18"/>
          <w:szCs w:val="18"/>
        </w:rPr>
        <w:t>a</w:t>
      </w:r>
      <w:r w:rsidRPr="003A30C4">
        <w:rPr>
          <w:rFonts w:ascii="Arial" w:hAnsi="Arial" w:cs="Arial"/>
          <w:i/>
          <w:sz w:val="18"/>
          <w:szCs w:val="18"/>
        </w:rPr>
        <w:t xml:space="preserve"> court, which is entered</w:t>
      </w:r>
      <w:r>
        <w:rPr>
          <w:rFonts w:ascii="Arial" w:hAnsi="Arial" w:cs="Arial"/>
          <w:i/>
          <w:sz w:val="18"/>
          <w:szCs w:val="18"/>
        </w:rPr>
        <w:t xml:space="preserve"> (incorporated)</w:t>
      </w:r>
      <w:r w:rsidRPr="003A30C4">
        <w:rPr>
          <w:rFonts w:ascii="Arial" w:hAnsi="Arial" w:cs="Arial"/>
          <w:i/>
          <w:sz w:val="18"/>
          <w:szCs w:val="18"/>
        </w:rPr>
        <w:t xml:space="preserve"> in the relevant register under the file number. For criminal cases, it is necessary to distinguish between the number of cases and the number of persons, </w:t>
      </w:r>
      <w:r w:rsidRPr="005A30FA">
        <w:rPr>
          <w:rFonts w:ascii="Arial" w:hAnsi="Arial" w:cs="Arial"/>
          <w:i/>
          <w:sz w:val="18"/>
          <w:szCs w:val="18"/>
        </w:rPr>
        <w:t>because</w:t>
      </w:r>
      <w:r w:rsidRPr="003A30C4">
        <w:rPr>
          <w:rFonts w:ascii="Arial" w:hAnsi="Arial" w:cs="Arial"/>
          <w:i/>
          <w:sz w:val="18"/>
          <w:szCs w:val="18"/>
        </w:rPr>
        <w:t xml:space="preserve"> one criminal </w:t>
      </w:r>
      <w:r w:rsidRPr="005A30FA">
        <w:rPr>
          <w:rFonts w:ascii="Arial" w:hAnsi="Arial" w:cs="Arial"/>
          <w:i/>
          <w:sz w:val="18"/>
          <w:szCs w:val="18"/>
        </w:rPr>
        <w:t xml:space="preserve">proceeding may be conducted </w:t>
      </w:r>
      <w:r>
        <w:rPr>
          <w:rFonts w:ascii="Arial" w:hAnsi="Arial" w:cs="Arial"/>
          <w:i/>
          <w:sz w:val="18"/>
          <w:szCs w:val="18"/>
        </w:rPr>
        <w:t xml:space="preserve">even </w:t>
      </w:r>
      <w:r w:rsidRPr="003A30C4">
        <w:rPr>
          <w:rFonts w:ascii="Arial" w:hAnsi="Arial" w:cs="Arial"/>
          <w:i/>
          <w:sz w:val="18"/>
          <w:szCs w:val="18"/>
        </w:rPr>
        <w:t>against several persons</w:t>
      </w:r>
      <w:r w:rsidRPr="005A30FA">
        <w:rPr>
          <w:rFonts w:ascii="Arial" w:hAnsi="Arial" w:cs="Arial"/>
          <w:i/>
          <w:sz w:val="18"/>
          <w:szCs w:val="18"/>
        </w:rPr>
        <w:t>.</w:t>
      </w:r>
    </w:p>
    <w:p w14:paraId="5DE2DA0F" w14:textId="77777777" w:rsidR="005D569B" w:rsidRPr="000D12FA" w:rsidRDefault="005D569B" w:rsidP="005D569B">
      <w:pPr>
        <w:spacing w:before="120"/>
        <w:jc w:val="both"/>
        <w:rPr>
          <w:rFonts w:ascii="Arial" w:hAnsi="Arial" w:cs="Arial"/>
          <w:i/>
          <w:color w:val="000000"/>
          <w:sz w:val="18"/>
          <w:szCs w:val="18"/>
        </w:rPr>
      </w:pPr>
      <w:r w:rsidRPr="003A30C4">
        <w:rPr>
          <w:rFonts w:ascii="Arial" w:hAnsi="Arial" w:cs="Arial"/>
          <w:b/>
          <w:i/>
          <w:color w:val="000000"/>
          <w:sz w:val="18"/>
          <w:szCs w:val="18"/>
        </w:rPr>
        <w:t xml:space="preserve">Incoming </w:t>
      </w:r>
      <w:r w:rsidRPr="000D12FA">
        <w:rPr>
          <w:rFonts w:ascii="Arial" w:hAnsi="Arial" w:cs="Arial"/>
          <w:b/>
          <w:i/>
          <w:color w:val="000000"/>
          <w:sz w:val="18"/>
          <w:szCs w:val="18"/>
        </w:rPr>
        <w:t>cases</w:t>
      </w:r>
      <w:r w:rsidRPr="003A30C4">
        <w:rPr>
          <w:rFonts w:ascii="Arial" w:hAnsi="Arial" w:cs="Arial"/>
          <w:i/>
          <w:color w:val="000000"/>
          <w:sz w:val="18"/>
          <w:szCs w:val="18"/>
        </w:rPr>
        <w:t xml:space="preserve"> </w:t>
      </w:r>
      <w:r w:rsidRPr="003A30C4">
        <w:rPr>
          <w:rFonts w:ascii="Arial" w:hAnsi="Arial" w:cs="Arial"/>
          <w:i/>
          <w:sz w:val="18"/>
          <w:szCs w:val="18"/>
        </w:rPr>
        <w:t>–</w:t>
      </w:r>
      <w:r w:rsidRPr="003A30C4">
        <w:rPr>
          <w:rFonts w:ascii="Arial" w:hAnsi="Arial" w:cs="Arial"/>
          <w:i/>
          <w:color w:val="000000"/>
          <w:sz w:val="18"/>
          <w:szCs w:val="18"/>
        </w:rPr>
        <w:t xml:space="preserve"> the sum of re</w:t>
      </w:r>
      <w:r w:rsidRPr="000D12FA">
        <w:rPr>
          <w:rFonts w:ascii="Arial" w:hAnsi="Arial" w:cs="Arial"/>
          <w:i/>
          <w:color w:val="000000"/>
          <w:sz w:val="18"/>
          <w:szCs w:val="18"/>
        </w:rPr>
        <w:t>stored</w:t>
      </w:r>
      <w:r w:rsidRPr="003A30C4">
        <w:rPr>
          <w:rFonts w:ascii="Arial" w:hAnsi="Arial" w:cs="Arial"/>
          <w:i/>
          <w:color w:val="000000"/>
          <w:sz w:val="18"/>
          <w:szCs w:val="18"/>
        </w:rPr>
        <w:t xml:space="preserve"> and </w:t>
      </w:r>
      <w:r w:rsidRPr="000D12FA">
        <w:rPr>
          <w:rFonts w:ascii="Arial" w:hAnsi="Arial" w:cs="Arial"/>
          <w:i/>
          <w:color w:val="000000"/>
          <w:sz w:val="18"/>
          <w:szCs w:val="18"/>
        </w:rPr>
        <w:t>filed</w:t>
      </w:r>
      <w:r w:rsidRPr="003A30C4">
        <w:rPr>
          <w:rFonts w:ascii="Arial" w:hAnsi="Arial" w:cs="Arial"/>
          <w:i/>
          <w:color w:val="000000"/>
          <w:sz w:val="18"/>
          <w:szCs w:val="18"/>
        </w:rPr>
        <w:t xml:space="preserve"> </w:t>
      </w:r>
      <w:r w:rsidRPr="000D12FA">
        <w:rPr>
          <w:rFonts w:ascii="Arial" w:hAnsi="Arial" w:cs="Arial"/>
          <w:i/>
          <w:color w:val="000000"/>
          <w:sz w:val="18"/>
          <w:szCs w:val="18"/>
        </w:rPr>
        <w:t>cases</w:t>
      </w:r>
      <w:r w:rsidRPr="003A30C4">
        <w:rPr>
          <w:rFonts w:ascii="Arial" w:hAnsi="Arial" w:cs="Arial"/>
          <w:i/>
          <w:color w:val="000000"/>
          <w:sz w:val="18"/>
          <w:szCs w:val="18"/>
        </w:rPr>
        <w:t>.</w:t>
      </w:r>
    </w:p>
    <w:p w14:paraId="62D45B65" w14:textId="77777777" w:rsidR="005D569B" w:rsidRPr="003A30C4" w:rsidRDefault="005D569B" w:rsidP="00453E37">
      <w:pPr>
        <w:spacing w:before="120"/>
        <w:ind w:left="567"/>
        <w:jc w:val="both"/>
        <w:rPr>
          <w:rFonts w:ascii="Arial" w:eastAsia="Arial Unicode MS" w:hAnsi="Arial" w:cs="Arial"/>
          <w:i/>
          <w:iCs/>
          <w:sz w:val="18"/>
          <w:szCs w:val="18"/>
        </w:rPr>
      </w:pPr>
      <w:r w:rsidRPr="003A30C4">
        <w:rPr>
          <w:rFonts w:ascii="Arial" w:hAnsi="Arial" w:cs="Arial"/>
          <w:b/>
          <w:i/>
          <w:color w:val="000000"/>
          <w:sz w:val="18"/>
          <w:szCs w:val="18"/>
        </w:rPr>
        <w:t xml:space="preserve">Restored cases </w:t>
      </w:r>
      <w:r w:rsidRPr="003A30C4">
        <w:rPr>
          <w:rFonts w:ascii="Arial" w:hAnsi="Arial" w:cs="Arial"/>
          <w:i/>
          <w:sz w:val="18"/>
          <w:szCs w:val="18"/>
        </w:rPr>
        <w:t>–</w:t>
      </w:r>
      <w:r w:rsidRPr="003A30C4">
        <w:rPr>
          <w:rFonts w:ascii="Arial" w:hAnsi="Arial" w:cs="Arial"/>
          <w:i/>
          <w:color w:val="000000"/>
          <w:sz w:val="18"/>
          <w:szCs w:val="18"/>
        </w:rPr>
        <w:t xml:space="preserve"> are those cases, in which </w:t>
      </w:r>
      <w:r>
        <w:rPr>
          <w:rFonts w:ascii="Arial" w:eastAsia="Arial Unicode MS" w:hAnsi="Arial" w:cs="Arial"/>
          <w:i/>
          <w:iCs/>
          <w:sz w:val="18"/>
          <w:szCs w:val="18"/>
        </w:rPr>
        <w:t>as a</w:t>
      </w:r>
      <w:r w:rsidRPr="003A30C4">
        <w:rPr>
          <w:rFonts w:ascii="Arial" w:eastAsia="Arial Unicode MS" w:hAnsi="Arial" w:cs="Arial"/>
          <w:i/>
          <w:iCs/>
          <w:sz w:val="18"/>
          <w:szCs w:val="18"/>
        </w:rPr>
        <w:t xml:space="preserve"> consequence of a decision of the court of higher instance, proceedings in the court of first instance have to follow after full or partial reversal of a decision or after rejection of a motion for a change of jurisdiction or f</w:t>
      </w:r>
      <w:r w:rsidRPr="007E4968">
        <w:rPr>
          <w:rFonts w:ascii="Arial" w:eastAsia="Arial Unicode MS" w:hAnsi="Arial" w:cs="Arial"/>
          <w:i/>
          <w:iCs/>
          <w:sz w:val="18"/>
          <w:szCs w:val="18"/>
        </w:rPr>
        <w:t>or removal or referral of a case</w:t>
      </w:r>
      <w:r>
        <w:rPr>
          <w:rFonts w:ascii="Arial" w:eastAsia="Arial Unicode MS" w:hAnsi="Arial" w:cs="Arial"/>
          <w:i/>
          <w:iCs/>
          <w:sz w:val="18"/>
          <w:szCs w:val="18"/>
        </w:rPr>
        <w:t>,</w:t>
      </w:r>
      <w:r w:rsidRPr="007E4968">
        <w:rPr>
          <w:rFonts w:ascii="Arial" w:eastAsia="Arial Unicode MS" w:hAnsi="Arial" w:cs="Arial"/>
          <w:i/>
          <w:iCs/>
          <w:sz w:val="18"/>
          <w:szCs w:val="18"/>
        </w:rPr>
        <w:t xml:space="preserve"> or there is a new hearing of the case as a result of the granting of a retrial or the annulment of</w:t>
      </w:r>
      <w:r w:rsidRPr="006F7C45">
        <w:rPr>
          <w:rFonts w:ascii="Arial" w:eastAsia="Arial Unicode MS" w:hAnsi="Arial" w:cs="Arial"/>
          <w:i/>
          <w:iCs/>
          <w:sz w:val="18"/>
          <w:szCs w:val="18"/>
        </w:rPr>
        <w:t xml:space="preserve"> the original decision on </w:t>
      </w:r>
      <w:r w:rsidRPr="00804AC0">
        <w:rPr>
          <w:rFonts w:ascii="Arial" w:eastAsia="Arial Unicode MS" w:hAnsi="Arial" w:cs="Arial"/>
          <w:i/>
          <w:iCs/>
          <w:sz w:val="18"/>
          <w:szCs w:val="18"/>
        </w:rPr>
        <w:t xml:space="preserve">the grounds of confusion </w:t>
      </w:r>
      <w:r>
        <w:rPr>
          <w:rFonts w:ascii="Arial" w:eastAsia="Arial Unicode MS" w:hAnsi="Arial" w:cs="Arial"/>
          <w:i/>
          <w:iCs/>
          <w:sz w:val="18"/>
          <w:szCs w:val="18"/>
        </w:rPr>
        <w:t>(</w:t>
      </w:r>
      <w:r w:rsidRPr="00804AC0">
        <w:rPr>
          <w:rFonts w:ascii="Arial" w:eastAsia="Arial Unicode MS" w:hAnsi="Arial" w:cs="Arial"/>
          <w:i/>
          <w:iCs/>
          <w:sz w:val="18"/>
          <w:szCs w:val="18"/>
        </w:rPr>
        <w:t>nullity</w:t>
      </w:r>
      <w:r>
        <w:rPr>
          <w:rFonts w:ascii="Arial" w:eastAsia="Arial Unicode MS" w:hAnsi="Arial" w:cs="Arial"/>
          <w:i/>
          <w:iCs/>
          <w:sz w:val="18"/>
          <w:szCs w:val="18"/>
        </w:rPr>
        <w:t>)</w:t>
      </w:r>
      <w:r w:rsidRPr="00804AC0">
        <w:rPr>
          <w:rFonts w:ascii="Arial" w:eastAsia="Arial Unicode MS" w:hAnsi="Arial" w:cs="Arial"/>
          <w:i/>
          <w:iCs/>
          <w:sz w:val="18"/>
          <w:szCs w:val="18"/>
        </w:rPr>
        <w:t xml:space="preserve"> or</w:t>
      </w:r>
      <w:r w:rsidRPr="006F7C45">
        <w:rPr>
          <w:rFonts w:ascii="Arial" w:eastAsia="Arial Unicode MS" w:hAnsi="Arial" w:cs="Arial"/>
          <w:i/>
          <w:iCs/>
          <w:sz w:val="18"/>
          <w:szCs w:val="18"/>
        </w:rPr>
        <w:t xml:space="preserve"> </w:t>
      </w:r>
      <w:r>
        <w:rPr>
          <w:rFonts w:ascii="Arial" w:eastAsia="Arial Unicode MS" w:hAnsi="Arial" w:cs="Arial"/>
          <w:i/>
          <w:iCs/>
          <w:sz w:val="18"/>
          <w:szCs w:val="18"/>
        </w:rPr>
        <w:t xml:space="preserve">by </w:t>
      </w:r>
      <w:r w:rsidRPr="006F7C45">
        <w:rPr>
          <w:rFonts w:ascii="Arial" w:eastAsia="Arial Unicode MS" w:hAnsi="Arial" w:cs="Arial"/>
          <w:i/>
          <w:iCs/>
          <w:sz w:val="18"/>
          <w:szCs w:val="18"/>
        </w:rPr>
        <w:t>a decision of the Constitutional Court</w:t>
      </w:r>
      <w:r>
        <w:rPr>
          <w:rFonts w:ascii="Arial" w:eastAsia="Arial Unicode MS" w:hAnsi="Arial" w:cs="Arial"/>
          <w:i/>
          <w:iCs/>
          <w:sz w:val="18"/>
          <w:szCs w:val="18"/>
        </w:rPr>
        <w:t>.</w:t>
      </w:r>
    </w:p>
    <w:p w14:paraId="07C32BC1" w14:textId="77777777" w:rsidR="005D569B" w:rsidRPr="003A30C4" w:rsidRDefault="005D569B" w:rsidP="00453E37">
      <w:pPr>
        <w:spacing w:before="120"/>
        <w:ind w:left="567"/>
        <w:jc w:val="both"/>
        <w:rPr>
          <w:rFonts w:ascii="Arial" w:eastAsia="Arial Unicode MS" w:hAnsi="Arial" w:cs="Arial"/>
          <w:i/>
          <w:iCs/>
          <w:sz w:val="18"/>
          <w:szCs w:val="18"/>
        </w:rPr>
      </w:pPr>
      <w:r w:rsidRPr="003A30C4">
        <w:rPr>
          <w:rFonts w:ascii="Arial" w:hAnsi="Arial" w:cs="Arial"/>
          <w:b/>
          <w:i/>
          <w:color w:val="000000"/>
          <w:sz w:val="18"/>
          <w:szCs w:val="18"/>
        </w:rPr>
        <w:t xml:space="preserve">Filed cases </w:t>
      </w:r>
      <w:r w:rsidRPr="003A30C4">
        <w:rPr>
          <w:rFonts w:ascii="Arial" w:hAnsi="Arial" w:cs="Arial"/>
          <w:i/>
          <w:sz w:val="18"/>
          <w:szCs w:val="18"/>
        </w:rPr>
        <w:t>–</w:t>
      </w:r>
      <w:r w:rsidRPr="003A30C4">
        <w:rPr>
          <w:rFonts w:ascii="Arial" w:hAnsi="Arial" w:cs="Arial"/>
          <w:b/>
          <w:i/>
          <w:color w:val="000000"/>
          <w:sz w:val="18"/>
          <w:szCs w:val="18"/>
        </w:rPr>
        <w:t xml:space="preserve"> </w:t>
      </w:r>
      <w:r w:rsidRPr="003A30C4">
        <w:rPr>
          <w:rFonts w:ascii="Arial" w:eastAsia="Arial Unicode MS" w:hAnsi="Arial" w:cs="Arial"/>
          <w:i/>
          <w:iCs/>
          <w:sz w:val="18"/>
          <w:szCs w:val="18"/>
        </w:rPr>
        <w:t xml:space="preserve">in criminal cases: the number of filed charges, motions for sentence, and </w:t>
      </w:r>
      <w:r w:rsidRPr="003A30C4">
        <w:rPr>
          <w:rFonts w:ascii="Arial" w:hAnsi="Arial" w:cs="Arial"/>
          <w:bCs/>
          <w:i/>
          <w:color w:val="000000"/>
          <w:sz w:val="18"/>
          <w:szCs w:val="18"/>
        </w:rPr>
        <w:t xml:space="preserve">petitions for approving an agreement on the guilt and punishment. </w:t>
      </w:r>
      <w:r w:rsidRPr="003A30C4">
        <w:rPr>
          <w:rFonts w:ascii="Arial" w:eastAsia="Arial Unicode MS" w:hAnsi="Arial" w:cs="Arial"/>
          <w:i/>
          <w:iCs/>
          <w:sz w:val="18"/>
          <w:szCs w:val="18"/>
        </w:rPr>
        <w:t>In civil cases and in P and Nc cases: the number of motions</w:t>
      </w:r>
      <w:r w:rsidRPr="003A30C4">
        <w:rPr>
          <w:rFonts w:ascii="Arial" w:eastAsia="Arial Unicode MS" w:hAnsi="Arial" w:cs="Arial"/>
          <w:sz w:val="18"/>
          <w:szCs w:val="18"/>
        </w:rPr>
        <w:t xml:space="preserve"> </w:t>
      </w:r>
      <w:r w:rsidRPr="003A30C4">
        <w:rPr>
          <w:rFonts w:ascii="Arial" w:eastAsia="Arial Unicode MS" w:hAnsi="Arial" w:cs="Arial"/>
          <w:i/>
          <w:sz w:val="18"/>
          <w:szCs w:val="18"/>
        </w:rPr>
        <w:t>for commencement of proceedings (actions),</w:t>
      </w:r>
      <w:r w:rsidRPr="009D479D">
        <w:rPr>
          <w:rFonts w:ascii="Arial" w:eastAsia="Arial Unicode MS" w:hAnsi="Arial" w:cs="Arial"/>
          <w:i/>
          <w:sz w:val="18"/>
          <w:szCs w:val="18"/>
        </w:rPr>
        <w:t xml:space="preserve"> which were</w:t>
      </w:r>
      <w:r w:rsidRPr="003A30C4">
        <w:rPr>
          <w:rFonts w:ascii="Arial" w:eastAsia="Arial Unicode MS" w:hAnsi="Arial" w:cs="Arial"/>
          <w:i/>
          <w:iCs/>
          <w:sz w:val="18"/>
          <w:szCs w:val="18"/>
        </w:rPr>
        <w:t xml:space="preserve"> recommended to the court</w:t>
      </w:r>
      <w:r w:rsidRPr="009D479D">
        <w:rPr>
          <w:rFonts w:ascii="Arial" w:eastAsia="Arial Unicode MS" w:hAnsi="Arial" w:cs="Arial"/>
          <w:i/>
          <w:iCs/>
          <w:sz w:val="18"/>
          <w:szCs w:val="18"/>
        </w:rPr>
        <w:t xml:space="preserve"> for hearing</w:t>
      </w:r>
      <w:r w:rsidRPr="003A30C4">
        <w:rPr>
          <w:rFonts w:ascii="Arial" w:eastAsia="Arial Unicode MS" w:hAnsi="Arial" w:cs="Arial"/>
          <w:i/>
          <w:iCs/>
          <w:sz w:val="18"/>
          <w:szCs w:val="18"/>
        </w:rPr>
        <w:t xml:space="preserve"> (including cases</w:t>
      </w:r>
      <w:r w:rsidRPr="009D479D">
        <w:rPr>
          <w:rFonts w:ascii="Arial" w:eastAsia="Arial Unicode MS" w:hAnsi="Arial" w:cs="Arial"/>
          <w:i/>
          <w:iCs/>
          <w:sz w:val="18"/>
          <w:szCs w:val="18"/>
        </w:rPr>
        <w:t>, in which the court initiates proceedings without a motion, because it is its official duty) and that</w:t>
      </w:r>
      <w:r w:rsidRPr="003A30C4">
        <w:rPr>
          <w:rFonts w:ascii="Arial" w:eastAsia="Arial Unicode MS" w:hAnsi="Arial" w:cs="Arial"/>
          <w:i/>
          <w:iCs/>
          <w:sz w:val="18"/>
          <w:szCs w:val="18"/>
        </w:rPr>
        <w:t xml:space="preserve"> are incorporated in an appropriate register by the court.</w:t>
      </w:r>
      <w:r w:rsidRPr="009D479D">
        <w:rPr>
          <w:rFonts w:ascii="Arial" w:eastAsia="Arial Unicode MS" w:hAnsi="Arial" w:cs="Arial"/>
          <w:i/>
          <w:iCs/>
          <w:sz w:val="18"/>
          <w:szCs w:val="18"/>
        </w:rPr>
        <w:t xml:space="preserve">  </w:t>
      </w:r>
    </w:p>
    <w:p w14:paraId="65723A77" w14:textId="77777777" w:rsidR="005D569B" w:rsidRPr="003A30C4" w:rsidRDefault="005D569B" w:rsidP="005D569B">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i/>
          <w:sz w:val="18"/>
          <w:szCs w:val="18"/>
        </w:rPr>
      </w:pPr>
      <w:r w:rsidRPr="003A30C4">
        <w:rPr>
          <w:rFonts w:ascii="Arial" w:hAnsi="Arial" w:cs="Arial"/>
          <w:b/>
          <w:bCs/>
          <w:i/>
          <w:sz w:val="18"/>
          <w:szCs w:val="18"/>
        </w:rPr>
        <w:t>Resolved cases</w:t>
      </w:r>
      <w:r w:rsidRPr="003A30C4">
        <w:rPr>
          <w:rFonts w:ascii="Arial" w:hAnsi="Arial" w:cs="Arial"/>
          <w:i/>
          <w:sz w:val="18"/>
          <w:szCs w:val="18"/>
        </w:rPr>
        <w:t xml:space="preserve"> – </w:t>
      </w:r>
      <w:r w:rsidRPr="003A30C4">
        <w:rPr>
          <w:rFonts w:ascii="Arial" w:eastAsia="Arial Unicode MS" w:hAnsi="Arial" w:cs="Arial"/>
          <w:i/>
          <w:iCs/>
          <w:sz w:val="18"/>
          <w:szCs w:val="18"/>
        </w:rPr>
        <w:t xml:space="preserve">the number of cases decided by courts (decisions are not </w:t>
      </w:r>
      <w:r w:rsidRPr="009D479D">
        <w:rPr>
          <w:rFonts w:ascii="Arial" w:eastAsia="Arial Unicode MS" w:hAnsi="Arial" w:cs="Arial"/>
          <w:i/>
          <w:iCs/>
          <w:sz w:val="18"/>
          <w:szCs w:val="18"/>
        </w:rPr>
        <w:t>effective</w:t>
      </w:r>
      <w:r w:rsidRPr="003A30C4">
        <w:rPr>
          <w:rFonts w:ascii="Arial" w:eastAsia="Arial Unicode MS" w:hAnsi="Arial" w:cs="Arial"/>
          <w:i/>
          <w:iCs/>
          <w:sz w:val="18"/>
          <w:szCs w:val="18"/>
        </w:rPr>
        <w:t>)</w:t>
      </w:r>
      <w:r w:rsidRPr="009D479D">
        <w:rPr>
          <w:rFonts w:ascii="Arial" w:eastAsia="Arial Unicode MS" w:hAnsi="Arial" w:cs="Arial"/>
          <w:i/>
          <w:iCs/>
          <w:sz w:val="18"/>
          <w:szCs w:val="18"/>
        </w:rPr>
        <w:t>.</w:t>
      </w:r>
    </w:p>
    <w:p w14:paraId="6A39DFA3" w14:textId="77777777" w:rsidR="005D569B" w:rsidRPr="003A30C4" w:rsidRDefault="005D569B" w:rsidP="005D569B">
      <w:pPr>
        <w:spacing w:before="120"/>
        <w:jc w:val="both"/>
        <w:rPr>
          <w:rFonts w:ascii="Arial" w:hAnsi="Arial" w:cs="Arial"/>
          <w:i/>
          <w:sz w:val="18"/>
          <w:szCs w:val="18"/>
        </w:rPr>
      </w:pPr>
      <w:r w:rsidRPr="003A30C4">
        <w:rPr>
          <w:rFonts w:ascii="Arial" w:hAnsi="Arial" w:cs="Arial"/>
          <w:b/>
          <w:bCs/>
          <w:i/>
          <w:sz w:val="18"/>
          <w:szCs w:val="18"/>
        </w:rPr>
        <w:t>Pending cases</w:t>
      </w:r>
      <w:r w:rsidRPr="003A30C4">
        <w:rPr>
          <w:rFonts w:ascii="Arial" w:hAnsi="Arial" w:cs="Arial"/>
          <w:i/>
          <w:sz w:val="18"/>
          <w:szCs w:val="18"/>
        </w:rPr>
        <w:t xml:space="preserve"> – </w:t>
      </w:r>
      <w:r w:rsidRPr="003A30C4">
        <w:rPr>
          <w:rFonts w:ascii="Arial" w:eastAsia="Arial Unicode MS" w:hAnsi="Arial" w:cs="Arial"/>
          <w:i/>
          <w:iCs/>
          <w:sz w:val="18"/>
          <w:szCs w:val="18"/>
        </w:rPr>
        <w:t xml:space="preserve">the number of cases </w:t>
      </w:r>
      <w:r w:rsidRPr="009D479D">
        <w:rPr>
          <w:rFonts w:ascii="Arial" w:eastAsia="Arial Unicode MS" w:hAnsi="Arial" w:cs="Arial"/>
          <w:i/>
          <w:iCs/>
          <w:sz w:val="18"/>
          <w:szCs w:val="18"/>
        </w:rPr>
        <w:t>not yet decided by courts. This</w:t>
      </w:r>
      <w:r>
        <w:rPr>
          <w:rFonts w:ascii="Arial" w:eastAsia="Arial Unicode MS" w:hAnsi="Arial" w:cs="Arial"/>
          <w:i/>
          <w:iCs/>
          <w:sz w:val="18"/>
          <w:szCs w:val="18"/>
        </w:rPr>
        <w:t xml:space="preserve"> piece of data</w:t>
      </w:r>
      <w:r w:rsidRPr="003A30C4">
        <w:rPr>
          <w:rFonts w:ascii="Arial" w:eastAsia="Arial Unicode MS" w:hAnsi="Arial" w:cs="Arial"/>
          <w:i/>
          <w:iCs/>
          <w:sz w:val="18"/>
          <w:szCs w:val="18"/>
        </w:rPr>
        <w:t xml:space="preserve"> always refer</w:t>
      </w:r>
      <w:r w:rsidRPr="00C500A6">
        <w:rPr>
          <w:rFonts w:ascii="Arial" w:eastAsia="Arial Unicode MS" w:hAnsi="Arial" w:cs="Arial"/>
          <w:i/>
          <w:iCs/>
          <w:sz w:val="18"/>
          <w:szCs w:val="18"/>
        </w:rPr>
        <w:t>s</w:t>
      </w:r>
      <w:r w:rsidRPr="003A30C4">
        <w:rPr>
          <w:rFonts w:ascii="Arial" w:eastAsia="Arial Unicode MS" w:hAnsi="Arial" w:cs="Arial"/>
          <w:i/>
          <w:iCs/>
          <w:sz w:val="18"/>
          <w:szCs w:val="18"/>
        </w:rPr>
        <w:t xml:space="preserve"> to 31 December of the </w:t>
      </w:r>
      <w:r w:rsidRPr="00C500A6">
        <w:rPr>
          <w:rFonts w:ascii="Arial" w:eastAsia="Arial Unicode MS" w:hAnsi="Arial" w:cs="Arial"/>
          <w:i/>
          <w:iCs/>
          <w:sz w:val="18"/>
          <w:szCs w:val="18"/>
        </w:rPr>
        <w:t xml:space="preserve">relevant </w:t>
      </w:r>
      <w:r w:rsidRPr="003A30C4">
        <w:rPr>
          <w:rFonts w:ascii="Arial" w:eastAsia="Arial Unicode MS" w:hAnsi="Arial" w:cs="Arial"/>
          <w:i/>
          <w:iCs/>
          <w:sz w:val="18"/>
          <w:szCs w:val="18"/>
        </w:rPr>
        <w:t>year.</w:t>
      </w:r>
    </w:p>
    <w:p w14:paraId="49456C72" w14:textId="77777777" w:rsidR="005D569B" w:rsidRDefault="005D569B" w:rsidP="005D569B">
      <w:pPr>
        <w:jc w:val="both"/>
        <w:rPr>
          <w:rFonts w:ascii="Arial" w:hAnsi="Arial" w:cs="Arial"/>
          <w:bCs/>
          <w:i/>
          <w:color w:val="000000"/>
          <w:sz w:val="18"/>
          <w:szCs w:val="18"/>
          <w:highlight w:val="yellow"/>
          <w:lang w:val="cs-CZ"/>
        </w:rPr>
      </w:pPr>
    </w:p>
    <w:p w14:paraId="075E3167" w14:textId="77777777" w:rsidR="005D569B" w:rsidRPr="006573A3" w:rsidRDefault="005D569B" w:rsidP="005D569B">
      <w:pPr>
        <w:jc w:val="both"/>
        <w:rPr>
          <w:rFonts w:ascii="Arial" w:eastAsia="Arial Unicode MS" w:hAnsi="Arial" w:cs="Arial"/>
          <w:i/>
          <w:iCs/>
          <w:sz w:val="18"/>
          <w:szCs w:val="18"/>
          <w:lang w:val="cs-CZ"/>
        </w:rPr>
      </w:pPr>
    </w:p>
    <w:p w14:paraId="4399E3AE" w14:textId="77777777" w:rsidR="005D569B" w:rsidRPr="003A30C4" w:rsidRDefault="005D569B" w:rsidP="005D569B">
      <w:pPr>
        <w:jc w:val="both"/>
        <w:rPr>
          <w:rFonts w:ascii="Arial" w:hAnsi="Arial" w:cs="Arial"/>
          <w:b/>
          <w:i/>
          <w:color w:val="0071BC"/>
          <w:sz w:val="20"/>
          <w:szCs w:val="20"/>
        </w:rPr>
      </w:pPr>
      <w:r>
        <w:rPr>
          <w:rFonts w:ascii="Arial" w:hAnsi="Arial" w:cs="Arial"/>
          <w:b/>
          <w:i/>
          <w:color w:val="0071BC"/>
          <w:sz w:val="20"/>
          <w:szCs w:val="20"/>
        </w:rPr>
        <w:t>Tab</w:t>
      </w:r>
      <w:r w:rsidR="00107427">
        <w:rPr>
          <w:rFonts w:ascii="Arial" w:hAnsi="Arial" w:cs="Arial"/>
          <w:b/>
          <w:i/>
          <w:color w:val="0071BC"/>
          <w:sz w:val="20"/>
          <w:szCs w:val="20"/>
        </w:rPr>
        <w:t>.</w:t>
      </w:r>
      <w:r>
        <w:rPr>
          <w:rFonts w:ascii="Arial" w:hAnsi="Arial" w:cs="Arial"/>
          <w:b/>
          <w:i/>
          <w:color w:val="0071BC"/>
          <w:sz w:val="20"/>
          <w:szCs w:val="20"/>
        </w:rPr>
        <w:t xml:space="preserve"> 29</w:t>
      </w:r>
      <w:r w:rsidR="00107427">
        <w:rPr>
          <w:rFonts w:ascii="Arial" w:hAnsi="Arial" w:cs="Arial"/>
          <w:b/>
          <w:i/>
          <w:color w:val="0071BC"/>
          <w:sz w:val="20"/>
          <w:szCs w:val="20"/>
        </w:rPr>
        <w:t>.</w:t>
      </w:r>
      <w:r>
        <w:rPr>
          <w:rFonts w:ascii="Arial" w:hAnsi="Arial" w:cs="Arial"/>
          <w:b/>
          <w:i/>
          <w:color w:val="0071BC"/>
          <w:sz w:val="20"/>
          <w:szCs w:val="20"/>
        </w:rPr>
        <w:t xml:space="preserve">14 </w:t>
      </w:r>
      <w:r w:rsidRPr="008E6864">
        <w:rPr>
          <w:rFonts w:ascii="Arial" w:hAnsi="Arial" w:cs="Arial"/>
          <w:b/>
          <w:i/>
          <w:color w:val="0071BC"/>
          <w:sz w:val="20"/>
          <w:szCs w:val="20"/>
        </w:rPr>
        <w:t>Criminal cases handled by district, regional</w:t>
      </w:r>
      <w:r w:rsidRPr="003A30C4">
        <w:rPr>
          <w:rFonts w:ascii="Arial" w:hAnsi="Arial" w:cs="Arial"/>
          <w:b/>
          <w:i/>
          <w:color w:val="0071BC"/>
          <w:sz w:val="20"/>
          <w:szCs w:val="20"/>
        </w:rPr>
        <w:t>,</w:t>
      </w:r>
      <w:r w:rsidRPr="008E6864">
        <w:rPr>
          <w:rFonts w:ascii="Arial" w:hAnsi="Arial" w:cs="Arial"/>
          <w:b/>
          <w:i/>
          <w:color w:val="0071BC"/>
          <w:sz w:val="20"/>
          <w:szCs w:val="20"/>
        </w:rPr>
        <w:t xml:space="preserve"> and high courts</w:t>
      </w:r>
    </w:p>
    <w:p w14:paraId="01C06AF3"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First instance </w:t>
      </w:r>
      <w:r w:rsidRPr="00C500A6">
        <w:rPr>
          <w:rFonts w:ascii="Arial" w:hAnsi="Arial" w:cs="Arial"/>
          <w:b/>
          <w:bCs/>
          <w:i/>
          <w:color w:val="000000"/>
          <w:sz w:val="18"/>
          <w:szCs w:val="18"/>
        </w:rPr>
        <w:t>cases</w:t>
      </w:r>
      <w:r w:rsidRPr="003A30C4">
        <w:rPr>
          <w:rFonts w:ascii="Arial" w:hAnsi="Arial" w:cs="Arial"/>
          <w:bCs/>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bCs/>
          <w:i/>
          <w:color w:val="000000"/>
          <w:sz w:val="18"/>
          <w:szCs w:val="18"/>
        </w:rPr>
        <w:t xml:space="preserve"> </w:t>
      </w:r>
      <w:r w:rsidRPr="00C500A6">
        <w:rPr>
          <w:rFonts w:ascii="Arial" w:hAnsi="Arial" w:cs="Arial"/>
          <w:bCs/>
          <w:i/>
          <w:color w:val="000000"/>
          <w:sz w:val="18"/>
          <w:szCs w:val="18"/>
        </w:rPr>
        <w:t>also first instance agenda. C</w:t>
      </w:r>
      <w:r w:rsidRPr="003A30C4">
        <w:rPr>
          <w:rFonts w:ascii="Arial" w:hAnsi="Arial" w:cs="Arial"/>
          <w:bCs/>
          <w:i/>
          <w:color w:val="000000"/>
          <w:sz w:val="18"/>
          <w:szCs w:val="18"/>
        </w:rPr>
        <w:t>ourt</w:t>
      </w:r>
      <w:r w:rsidRPr="00C500A6">
        <w:rPr>
          <w:rFonts w:ascii="Arial" w:hAnsi="Arial" w:cs="Arial"/>
          <w:bCs/>
          <w:i/>
          <w:color w:val="000000"/>
          <w:sz w:val="18"/>
          <w:szCs w:val="18"/>
        </w:rPr>
        <w:t xml:space="preserve"> </w:t>
      </w:r>
      <w:r w:rsidRPr="003A30C4">
        <w:rPr>
          <w:rFonts w:ascii="Arial" w:hAnsi="Arial" w:cs="Arial"/>
          <w:bCs/>
          <w:i/>
          <w:color w:val="000000"/>
          <w:sz w:val="18"/>
          <w:szCs w:val="18"/>
        </w:rPr>
        <w:t>proceedings</w:t>
      </w:r>
      <w:r w:rsidRPr="00C500A6">
        <w:rPr>
          <w:rFonts w:ascii="Arial" w:hAnsi="Arial" w:cs="Arial"/>
          <w:bCs/>
          <w:i/>
          <w:color w:val="000000"/>
          <w:sz w:val="18"/>
          <w:szCs w:val="18"/>
        </w:rPr>
        <w:t xml:space="preserve"> </w:t>
      </w:r>
      <w:r w:rsidRPr="003A30C4">
        <w:rPr>
          <w:rFonts w:ascii="Arial" w:hAnsi="Arial" w:cs="Arial"/>
          <w:bCs/>
          <w:i/>
          <w:color w:val="000000"/>
          <w:sz w:val="18"/>
          <w:szCs w:val="18"/>
        </w:rPr>
        <w:t xml:space="preserve">usually </w:t>
      </w:r>
      <w:r w:rsidRPr="00C500A6">
        <w:rPr>
          <w:rFonts w:ascii="Arial" w:hAnsi="Arial" w:cs="Arial"/>
          <w:bCs/>
          <w:i/>
          <w:color w:val="000000"/>
          <w:sz w:val="18"/>
          <w:szCs w:val="18"/>
        </w:rPr>
        <w:t>have two instances</w:t>
      </w:r>
      <w:r w:rsidRPr="003A30C4">
        <w:rPr>
          <w:rFonts w:ascii="Arial" w:hAnsi="Arial" w:cs="Arial"/>
          <w:bCs/>
          <w:i/>
          <w:color w:val="000000"/>
          <w:sz w:val="18"/>
          <w:szCs w:val="18"/>
        </w:rPr>
        <w:t xml:space="preserve"> (two </w:t>
      </w:r>
      <w:r w:rsidRPr="00C500A6">
        <w:rPr>
          <w:rFonts w:ascii="Arial" w:hAnsi="Arial" w:cs="Arial"/>
          <w:bCs/>
          <w:i/>
          <w:color w:val="000000"/>
          <w:sz w:val="18"/>
          <w:szCs w:val="18"/>
        </w:rPr>
        <w:t>tier</w:t>
      </w:r>
      <w:r w:rsidRPr="003A30C4">
        <w:rPr>
          <w:rFonts w:ascii="Arial" w:hAnsi="Arial" w:cs="Arial"/>
          <w:bCs/>
          <w:i/>
          <w:color w:val="000000"/>
          <w:sz w:val="18"/>
          <w:szCs w:val="18"/>
        </w:rPr>
        <w:t>s</w:t>
      </w:r>
      <w:r w:rsidRPr="00C500A6">
        <w:rPr>
          <w:rFonts w:ascii="Arial" w:hAnsi="Arial" w:cs="Arial"/>
          <w:bCs/>
          <w:i/>
          <w:color w:val="000000"/>
          <w:sz w:val="18"/>
          <w:szCs w:val="18"/>
        </w:rPr>
        <w:t>)</w:t>
      </w:r>
      <w:r w:rsidRPr="003A30C4">
        <w:rPr>
          <w:rFonts w:ascii="Arial" w:hAnsi="Arial" w:cs="Arial"/>
          <w:bCs/>
          <w:i/>
          <w:color w:val="000000"/>
          <w:sz w:val="18"/>
          <w:szCs w:val="18"/>
        </w:rPr>
        <w:t>. Every new case (</w:t>
      </w:r>
      <w:r w:rsidRPr="00C500A6">
        <w:rPr>
          <w:rFonts w:ascii="Arial" w:hAnsi="Arial" w:cs="Arial"/>
          <w:bCs/>
          <w:i/>
          <w:color w:val="000000"/>
          <w:sz w:val="18"/>
          <w:szCs w:val="18"/>
        </w:rPr>
        <w:t xml:space="preserve">a </w:t>
      </w:r>
      <w:r w:rsidRPr="003A30C4">
        <w:rPr>
          <w:rFonts w:ascii="Arial" w:hAnsi="Arial" w:cs="Arial"/>
          <w:bCs/>
          <w:i/>
          <w:color w:val="000000"/>
          <w:sz w:val="18"/>
          <w:szCs w:val="18"/>
        </w:rPr>
        <w:t xml:space="preserve">dispute or </w:t>
      </w:r>
      <w:r w:rsidRPr="00C500A6">
        <w:rPr>
          <w:rFonts w:ascii="Arial" w:hAnsi="Arial" w:cs="Arial"/>
          <w:bCs/>
          <w:i/>
          <w:color w:val="000000"/>
          <w:sz w:val="18"/>
          <w:szCs w:val="18"/>
        </w:rPr>
        <w:t>an</w:t>
      </w:r>
      <w:r w:rsidRPr="003A30C4">
        <w:rPr>
          <w:rFonts w:ascii="Arial" w:hAnsi="Arial" w:cs="Arial"/>
          <w:bCs/>
          <w:i/>
          <w:color w:val="000000"/>
          <w:sz w:val="18"/>
          <w:szCs w:val="18"/>
        </w:rPr>
        <w:t xml:space="preserve">other legal matter) is first heard and decided in the first instance. District courts are always courts of first instance </w:t>
      </w:r>
      <w:r w:rsidRPr="003A30C4">
        <w:rPr>
          <w:rFonts w:ascii="Arial" w:hAnsi="Arial" w:cs="Arial"/>
          <w:bCs/>
          <w:i/>
          <w:color w:val="000000"/>
          <w:sz w:val="18"/>
          <w:szCs w:val="18"/>
        </w:rPr>
        <w:lastRenderedPageBreak/>
        <w:t>unless another p</w:t>
      </w:r>
      <w:r w:rsidRPr="00C500A6">
        <w:rPr>
          <w:rFonts w:ascii="Arial" w:hAnsi="Arial" w:cs="Arial"/>
          <w:bCs/>
          <w:i/>
          <w:color w:val="000000"/>
          <w:sz w:val="18"/>
          <w:szCs w:val="18"/>
        </w:rPr>
        <w:t>art</w:t>
      </w:r>
      <w:r w:rsidRPr="003A30C4">
        <w:rPr>
          <w:rFonts w:ascii="Arial" w:hAnsi="Arial" w:cs="Arial"/>
          <w:bCs/>
          <w:i/>
          <w:color w:val="000000"/>
          <w:sz w:val="18"/>
          <w:szCs w:val="18"/>
        </w:rPr>
        <w:t xml:space="preserve"> of the court system is designated to do so under the rules governing court proceedings. </w:t>
      </w:r>
      <w:r w:rsidRPr="00C500A6">
        <w:rPr>
          <w:rFonts w:ascii="Arial" w:hAnsi="Arial" w:cs="Arial"/>
          <w:bCs/>
          <w:i/>
          <w:color w:val="000000"/>
          <w:sz w:val="18"/>
          <w:szCs w:val="18"/>
        </w:rPr>
        <w:t xml:space="preserve">Regional courts are usually such another </w:t>
      </w:r>
      <w:r w:rsidRPr="003A30C4">
        <w:rPr>
          <w:rFonts w:ascii="Arial" w:hAnsi="Arial" w:cs="Arial"/>
          <w:bCs/>
          <w:i/>
          <w:color w:val="000000"/>
          <w:sz w:val="18"/>
          <w:szCs w:val="18"/>
        </w:rPr>
        <w:t>part</w:t>
      </w:r>
      <w:r w:rsidRPr="00C500A6">
        <w:rPr>
          <w:rFonts w:ascii="Arial" w:hAnsi="Arial" w:cs="Arial"/>
          <w:bCs/>
          <w:i/>
          <w:color w:val="000000"/>
          <w:sz w:val="18"/>
          <w:szCs w:val="18"/>
        </w:rPr>
        <w:t xml:space="preserve">. </w:t>
      </w:r>
      <w:r w:rsidRPr="003A30C4">
        <w:rPr>
          <w:rFonts w:ascii="Arial" w:hAnsi="Arial" w:cs="Arial"/>
          <w:bCs/>
          <w:i/>
          <w:color w:val="000000"/>
          <w:sz w:val="18"/>
          <w:szCs w:val="18"/>
        </w:rPr>
        <w:t xml:space="preserve">However, there is a very small </w:t>
      </w:r>
      <w:r w:rsidRPr="00C500A6">
        <w:rPr>
          <w:rFonts w:ascii="Arial" w:hAnsi="Arial" w:cs="Arial"/>
          <w:bCs/>
          <w:i/>
          <w:color w:val="000000"/>
          <w:sz w:val="18"/>
          <w:szCs w:val="18"/>
        </w:rPr>
        <w:t>range</w:t>
      </w:r>
      <w:r w:rsidRPr="003A30C4">
        <w:rPr>
          <w:rFonts w:ascii="Arial" w:hAnsi="Arial" w:cs="Arial"/>
          <w:bCs/>
          <w:i/>
          <w:color w:val="000000"/>
          <w:sz w:val="18"/>
          <w:szCs w:val="18"/>
        </w:rPr>
        <w:t xml:space="preserve"> of cases where the high or supreme courts (the Supreme Court and the Supreme Administrative Court) act as the court of first instance.</w:t>
      </w:r>
    </w:p>
    <w:p w14:paraId="4DD38C7F" w14:textId="77777777" w:rsidR="005D569B" w:rsidRPr="003A30C4" w:rsidRDefault="005D569B" w:rsidP="005D569B">
      <w:pPr>
        <w:spacing w:before="120"/>
        <w:jc w:val="both"/>
        <w:rPr>
          <w:rFonts w:ascii="Arial" w:hAnsi="Arial" w:cs="Arial"/>
          <w:bCs/>
          <w:i/>
          <w:color w:val="000000"/>
          <w:sz w:val="18"/>
          <w:szCs w:val="18"/>
        </w:rPr>
      </w:pPr>
      <w:r w:rsidRPr="00C500A6">
        <w:rPr>
          <w:rFonts w:ascii="Arial" w:hAnsi="Arial" w:cs="Arial"/>
          <w:b/>
          <w:bCs/>
          <w:i/>
          <w:color w:val="000000"/>
          <w:sz w:val="18"/>
          <w:szCs w:val="18"/>
        </w:rPr>
        <w:t>Second instance cases</w:t>
      </w:r>
      <w:r w:rsidRPr="003A30C4">
        <w:rPr>
          <w:rFonts w:ascii="Arial" w:hAnsi="Arial" w:cs="Arial"/>
          <w:bCs/>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bCs/>
          <w:i/>
          <w:color w:val="000000"/>
          <w:sz w:val="18"/>
          <w:szCs w:val="18"/>
        </w:rPr>
        <w:t xml:space="preserve"> also</w:t>
      </w:r>
      <w:r w:rsidRPr="00C500A6">
        <w:rPr>
          <w:rFonts w:ascii="Arial" w:hAnsi="Arial" w:cs="Arial"/>
          <w:bCs/>
          <w:i/>
          <w:color w:val="000000"/>
          <w:sz w:val="18"/>
          <w:szCs w:val="18"/>
        </w:rPr>
        <w:t xml:space="preserve"> second instance agenda (appellate agenda)</w:t>
      </w:r>
      <w:r w:rsidRPr="003A30C4">
        <w:rPr>
          <w:rFonts w:ascii="Arial" w:hAnsi="Arial" w:cs="Arial"/>
          <w:bCs/>
          <w:i/>
          <w:color w:val="000000"/>
          <w:sz w:val="18"/>
          <w:szCs w:val="18"/>
        </w:rPr>
        <w:t>. If a non-final decision of the first instance court can be appealed, the immediate superior court decides on the appeal</w:t>
      </w:r>
      <w:r w:rsidRPr="00C500A6">
        <w:rPr>
          <w:rFonts w:ascii="Arial" w:hAnsi="Arial" w:cs="Arial"/>
          <w:bCs/>
          <w:i/>
          <w:color w:val="000000"/>
          <w:sz w:val="18"/>
          <w:szCs w:val="18"/>
        </w:rPr>
        <w:t xml:space="preserve"> in appeal proceedings. </w:t>
      </w:r>
      <w:r w:rsidRPr="00226973">
        <w:rPr>
          <w:rFonts w:ascii="Arial" w:hAnsi="Arial" w:cs="Arial"/>
          <w:bCs/>
          <w:i/>
          <w:color w:val="000000"/>
          <w:sz w:val="18"/>
          <w:szCs w:val="18"/>
        </w:rPr>
        <w:t>A</w:t>
      </w:r>
      <w:r w:rsidRPr="003A30C4">
        <w:rPr>
          <w:rFonts w:ascii="Arial" w:hAnsi="Arial" w:cs="Arial"/>
          <w:bCs/>
          <w:i/>
          <w:color w:val="000000"/>
          <w:sz w:val="18"/>
          <w:szCs w:val="18"/>
        </w:rPr>
        <w:t xml:space="preserve"> regional cou</w:t>
      </w:r>
      <w:r w:rsidRPr="00226973">
        <w:rPr>
          <w:rFonts w:ascii="Arial" w:hAnsi="Arial" w:cs="Arial"/>
          <w:bCs/>
          <w:i/>
          <w:color w:val="000000"/>
          <w:sz w:val="18"/>
          <w:szCs w:val="18"/>
        </w:rPr>
        <w:t>rt is the court of appeal for a</w:t>
      </w:r>
      <w:r w:rsidRPr="003A30C4">
        <w:rPr>
          <w:rFonts w:ascii="Arial" w:hAnsi="Arial" w:cs="Arial"/>
          <w:bCs/>
          <w:i/>
          <w:color w:val="000000"/>
          <w:sz w:val="18"/>
          <w:szCs w:val="18"/>
        </w:rPr>
        <w:t xml:space="preserve"> district court</w:t>
      </w:r>
      <w:r w:rsidRPr="00226973">
        <w:rPr>
          <w:rFonts w:ascii="Arial" w:hAnsi="Arial" w:cs="Arial"/>
          <w:bCs/>
          <w:i/>
          <w:color w:val="000000"/>
          <w:sz w:val="18"/>
          <w:szCs w:val="18"/>
        </w:rPr>
        <w:t xml:space="preserve"> as the court of first instance</w:t>
      </w:r>
      <w:r w:rsidRPr="00C500A6">
        <w:rPr>
          <w:rFonts w:ascii="Arial" w:hAnsi="Arial" w:cs="Arial"/>
          <w:bCs/>
          <w:i/>
          <w:color w:val="000000"/>
          <w:sz w:val="18"/>
          <w:szCs w:val="18"/>
        </w:rPr>
        <w:t>; an</w:t>
      </w:r>
      <w:r w:rsidRPr="003A30C4">
        <w:rPr>
          <w:rFonts w:ascii="Arial" w:hAnsi="Arial" w:cs="Arial"/>
          <w:bCs/>
          <w:i/>
          <w:color w:val="000000"/>
          <w:sz w:val="18"/>
          <w:szCs w:val="18"/>
        </w:rPr>
        <w:t xml:space="preserve"> appeal aga</w:t>
      </w:r>
      <w:r w:rsidRPr="00C500A6">
        <w:rPr>
          <w:rFonts w:ascii="Arial" w:hAnsi="Arial" w:cs="Arial"/>
          <w:bCs/>
          <w:i/>
          <w:color w:val="000000"/>
          <w:sz w:val="18"/>
          <w:szCs w:val="18"/>
        </w:rPr>
        <w:t>inst a decision of a</w:t>
      </w:r>
      <w:r w:rsidRPr="003A30C4">
        <w:rPr>
          <w:rFonts w:ascii="Arial" w:hAnsi="Arial" w:cs="Arial"/>
          <w:bCs/>
          <w:i/>
          <w:color w:val="000000"/>
          <w:sz w:val="18"/>
          <w:szCs w:val="18"/>
        </w:rPr>
        <w:t xml:space="preserve"> regional court as the court of first instance is decided by </w:t>
      </w:r>
      <w:r w:rsidRPr="00C500A6">
        <w:rPr>
          <w:rFonts w:ascii="Arial" w:hAnsi="Arial" w:cs="Arial"/>
          <w:bCs/>
          <w:i/>
          <w:color w:val="000000"/>
          <w:sz w:val="18"/>
          <w:szCs w:val="18"/>
        </w:rPr>
        <w:t>a high court</w:t>
      </w:r>
      <w:r w:rsidRPr="003A30C4">
        <w:rPr>
          <w:rFonts w:ascii="Arial" w:hAnsi="Arial" w:cs="Arial"/>
          <w:bCs/>
          <w:i/>
          <w:color w:val="000000"/>
          <w:sz w:val="18"/>
          <w:szCs w:val="18"/>
        </w:rPr>
        <w:t xml:space="preserve">. </w:t>
      </w:r>
      <w:r w:rsidRPr="00C500A6">
        <w:rPr>
          <w:rFonts w:ascii="Arial" w:hAnsi="Arial" w:cs="Arial"/>
          <w:bCs/>
          <w:i/>
          <w:color w:val="000000"/>
          <w:sz w:val="18"/>
          <w:szCs w:val="18"/>
        </w:rPr>
        <w:t>Regarding</w:t>
      </w:r>
      <w:r w:rsidRPr="003A30C4">
        <w:rPr>
          <w:rFonts w:ascii="Arial" w:hAnsi="Arial" w:cs="Arial"/>
          <w:bCs/>
          <w:i/>
          <w:color w:val="000000"/>
          <w:sz w:val="18"/>
          <w:szCs w:val="18"/>
        </w:rPr>
        <w:t xml:space="preserve"> criminal </w:t>
      </w:r>
      <w:r w:rsidRPr="00C500A6">
        <w:rPr>
          <w:rFonts w:ascii="Arial" w:hAnsi="Arial" w:cs="Arial"/>
          <w:bCs/>
          <w:i/>
          <w:color w:val="000000"/>
          <w:sz w:val="18"/>
          <w:szCs w:val="18"/>
        </w:rPr>
        <w:t>cases</w:t>
      </w:r>
      <w:r w:rsidRPr="003A30C4">
        <w:rPr>
          <w:rFonts w:ascii="Arial" w:hAnsi="Arial" w:cs="Arial"/>
          <w:bCs/>
          <w:i/>
          <w:color w:val="000000"/>
          <w:sz w:val="18"/>
          <w:szCs w:val="18"/>
        </w:rPr>
        <w:t xml:space="preserve">, these are the registers </w:t>
      </w:r>
      <w:r w:rsidRPr="00C500A6">
        <w:rPr>
          <w:rFonts w:ascii="Arial" w:hAnsi="Arial" w:cs="Arial"/>
          <w:bCs/>
          <w:i/>
          <w:color w:val="000000"/>
          <w:sz w:val="18"/>
          <w:szCs w:val="18"/>
        </w:rPr>
        <w:t xml:space="preserve">marked </w:t>
      </w:r>
      <w:r w:rsidRPr="003A30C4">
        <w:rPr>
          <w:rFonts w:ascii="Arial" w:hAnsi="Arial" w:cs="Arial"/>
          <w:bCs/>
          <w:i/>
          <w:color w:val="000000"/>
          <w:sz w:val="18"/>
          <w:szCs w:val="18"/>
        </w:rPr>
        <w:t xml:space="preserve">as To and </w:t>
      </w:r>
      <w:proofErr w:type="spellStart"/>
      <w:r w:rsidRPr="003A30C4">
        <w:rPr>
          <w:rFonts w:ascii="Arial" w:hAnsi="Arial" w:cs="Arial"/>
          <w:bCs/>
          <w:i/>
          <w:color w:val="000000"/>
          <w:sz w:val="18"/>
          <w:szCs w:val="18"/>
        </w:rPr>
        <w:t>Tmo</w:t>
      </w:r>
      <w:proofErr w:type="spellEnd"/>
      <w:r w:rsidRPr="003A30C4">
        <w:rPr>
          <w:rFonts w:ascii="Arial" w:hAnsi="Arial" w:cs="Arial"/>
          <w:bCs/>
          <w:i/>
          <w:color w:val="000000"/>
          <w:sz w:val="18"/>
          <w:szCs w:val="18"/>
        </w:rPr>
        <w:t>.</w:t>
      </w:r>
    </w:p>
    <w:p w14:paraId="47C1C206"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Length of proceedings</w:t>
      </w:r>
      <w:r w:rsidRPr="003A30C4">
        <w:rPr>
          <w:rFonts w:ascii="Arial" w:hAnsi="Arial" w:cs="Arial"/>
          <w:bCs/>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bCs/>
          <w:i/>
          <w:color w:val="000000"/>
          <w:sz w:val="18"/>
          <w:szCs w:val="18"/>
        </w:rPr>
        <w:t xml:space="preserve"> from the date of </w:t>
      </w:r>
      <w:r w:rsidRPr="00226973">
        <w:rPr>
          <w:rFonts w:ascii="Arial" w:hAnsi="Arial" w:cs="Arial"/>
          <w:bCs/>
          <w:i/>
          <w:color w:val="000000"/>
          <w:sz w:val="18"/>
          <w:szCs w:val="18"/>
        </w:rPr>
        <w:t>filing of a case</w:t>
      </w:r>
      <w:r w:rsidRPr="003A30C4">
        <w:rPr>
          <w:rFonts w:ascii="Arial" w:hAnsi="Arial" w:cs="Arial"/>
          <w:bCs/>
          <w:i/>
          <w:color w:val="000000"/>
          <w:sz w:val="18"/>
          <w:szCs w:val="18"/>
        </w:rPr>
        <w:t xml:space="preserve"> to the date when the case is resolved by the court of first instance</w:t>
      </w:r>
      <w:r w:rsidRPr="00226973">
        <w:rPr>
          <w:rFonts w:ascii="Arial" w:hAnsi="Arial" w:cs="Arial"/>
          <w:bCs/>
          <w:i/>
          <w:color w:val="000000"/>
          <w:sz w:val="18"/>
          <w:szCs w:val="18"/>
        </w:rPr>
        <w:t xml:space="preserve"> and</w:t>
      </w:r>
      <w:r w:rsidRPr="003A30C4">
        <w:rPr>
          <w:rFonts w:ascii="Arial" w:hAnsi="Arial" w:cs="Arial"/>
          <w:bCs/>
          <w:i/>
          <w:color w:val="000000"/>
          <w:sz w:val="18"/>
          <w:szCs w:val="18"/>
        </w:rPr>
        <w:t xml:space="preserve"> in the case of </w:t>
      </w:r>
      <w:r w:rsidRPr="00226973">
        <w:rPr>
          <w:rFonts w:ascii="Arial" w:hAnsi="Arial" w:cs="Arial"/>
          <w:bCs/>
          <w:i/>
          <w:color w:val="000000"/>
          <w:sz w:val="18"/>
          <w:szCs w:val="18"/>
        </w:rPr>
        <w:t>a c</w:t>
      </w:r>
      <w:r w:rsidRPr="003A30C4">
        <w:rPr>
          <w:rFonts w:ascii="Arial" w:hAnsi="Arial" w:cs="Arial"/>
          <w:bCs/>
          <w:i/>
          <w:color w:val="000000"/>
          <w:sz w:val="18"/>
          <w:szCs w:val="18"/>
        </w:rPr>
        <w:t xml:space="preserve">ourt of </w:t>
      </w:r>
      <w:r w:rsidRPr="00226973">
        <w:rPr>
          <w:rFonts w:ascii="Arial" w:hAnsi="Arial" w:cs="Arial"/>
          <w:bCs/>
          <w:i/>
          <w:color w:val="000000"/>
          <w:sz w:val="18"/>
          <w:szCs w:val="18"/>
        </w:rPr>
        <w:t>a</w:t>
      </w:r>
      <w:r w:rsidRPr="003A30C4">
        <w:rPr>
          <w:rFonts w:ascii="Arial" w:hAnsi="Arial" w:cs="Arial"/>
          <w:bCs/>
          <w:i/>
          <w:color w:val="000000"/>
          <w:sz w:val="18"/>
          <w:szCs w:val="18"/>
        </w:rPr>
        <w:t xml:space="preserve">ppeal from the date of </w:t>
      </w:r>
      <w:r w:rsidRPr="00226973">
        <w:rPr>
          <w:rFonts w:ascii="Arial" w:hAnsi="Arial" w:cs="Arial"/>
          <w:bCs/>
          <w:i/>
          <w:color w:val="000000"/>
          <w:sz w:val="18"/>
          <w:szCs w:val="18"/>
        </w:rPr>
        <w:t>filing of a case</w:t>
      </w:r>
      <w:r w:rsidRPr="003A30C4">
        <w:rPr>
          <w:rFonts w:ascii="Arial" w:hAnsi="Arial" w:cs="Arial"/>
          <w:bCs/>
          <w:i/>
          <w:color w:val="000000"/>
          <w:sz w:val="18"/>
          <w:szCs w:val="18"/>
        </w:rPr>
        <w:t xml:space="preserve"> in that</w:t>
      </w:r>
      <w:r w:rsidRPr="00226973">
        <w:rPr>
          <w:rFonts w:ascii="Arial" w:hAnsi="Arial" w:cs="Arial"/>
          <w:bCs/>
          <w:i/>
          <w:color w:val="000000"/>
          <w:sz w:val="18"/>
          <w:szCs w:val="18"/>
        </w:rPr>
        <w:t xml:space="preserve"> court to the </w:t>
      </w:r>
      <w:r w:rsidRPr="003A30C4">
        <w:rPr>
          <w:rFonts w:ascii="Arial" w:hAnsi="Arial" w:cs="Arial"/>
          <w:bCs/>
          <w:i/>
          <w:color w:val="000000"/>
          <w:sz w:val="18"/>
          <w:szCs w:val="18"/>
        </w:rPr>
        <w:t xml:space="preserve">date when the case is resolved </w:t>
      </w:r>
      <w:r w:rsidRPr="00226973">
        <w:rPr>
          <w:rFonts w:ascii="Arial" w:hAnsi="Arial" w:cs="Arial"/>
          <w:bCs/>
          <w:i/>
          <w:color w:val="000000"/>
          <w:sz w:val="18"/>
          <w:szCs w:val="18"/>
        </w:rPr>
        <w:t>by that court. I</w:t>
      </w:r>
      <w:r w:rsidRPr="003A30C4">
        <w:rPr>
          <w:rFonts w:ascii="Arial" w:hAnsi="Arial" w:cs="Arial"/>
          <w:bCs/>
          <w:i/>
          <w:color w:val="000000"/>
          <w:sz w:val="18"/>
          <w:szCs w:val="18"/>
        </w:rPr>
        <w:t>n</w:t>
      </w:r>
      <w:r w:rsidRPr="00226973">
        <w:rPr>
          <w:rFonts w:ascii="Arial" w:hAnsi="Arial" w:cs="Arial"/>
          <w:bCs/>
          <w:i/>
          <w:color w:val="000000"/>
          <w:sz w:val="18"/>
          <w:szCs w:val="18"/>
        </w:rPr>
        <w:t xml:space="preserve"> criminal cases</w:t>
      </w:r>
      <w:r w:rsidRPr="003A30C4">
        <w:rPr>
          <w:rFonts w:ascii="Arial" w:hAnsi="Arial" w:cs="Arial"/>
          <w:bCs/>
          <w:i/>
          <w:color w:val="000000"/>
          <w:sz w:val="18"/>
          <w:szCs w:val="18"/>
        </w:rPr>
        <w:t xml:space="preserve">, </w:t>
      </w:r>
      <w:r w:rsidRPr="00226973">
        <w:rPr>
          <w:rFonts w:ascii="Arial" w:hAnsi="Arial" w:cs="Arial"/>
          <w:bCs/>
          <w:i/>
          <w:color w:val="000000"/>
          <w:sz w:val="18"/>
          <w:szCs w:val="18"/>
        </w:rPr>
        <w:t xml:space="preserve">when the proceedings </w:t>
      </w:r>
      <w:r w:rsidRPr="003A30C4">
        <w:rPr>
          <w:rFonts w:ascii="Arial" w:hAnsi="Arial" w:cs="Arial"/>
          <w:bCs/>
          <w:i/>
          <w:color w:val="000000"/>
          <w:sz w:val="18"/>
          <w:szCs w:val="18"/>
        </w:rPr>
        <w:t>are</w:t>
      </w:r>
      <w:r w:rsidRPr="00226973">
        <w:rPr>
          <w:rFonts w:ascii="Arial" w:hAnsi="Arial" w:cs="Arial"/>
          <w:bCs/>
          <w:i/>
          <w:color w:val="000000"/>
          <w:sz w:val="18"/>
          <w:szCs w:val="18"/>
        </w:rPr>
        <w:t xml:space="preserve"> ended by a court of appeal, </w:t>
      </w:r>
      <w:r w:rsidRPr="003A30C4">
        <w:rPr>
          <w:rFonts w:ascii="Arial" w:hAnsi="Arial" w:cs="Arial"/>
          <w:bCs/>
          <w:i/>
          <w:color w:val="000000"/>
          <w:sz w:val="18"/>
          <w:szCs w:val="18"/>
        </w:rPr>
        <w:t xml:space="preserve">the </w:t>
      </w:r>
      <w:r w:rsidRPr="00226973">
        <w:rPr>
          <w:rFonts w:ascii="Arial" w:hAnsi="Arial" w:cs="Arial"/>
          <w:bCs/>
          <w:i/>
          <w:color w:val="000000"/>
          <w:sz w:val="18"/>
          <w:szCs w:val="18"/>
        </w:rPr>
        <w:t xml:space="preserve">case becomes final. The length of </w:t>
      </w:r>
      <w:r w:rsidRPr="003A30C4">
        <w:rPr>
          <w:rFonts w:ascii="Arial" w:hAnsi="Arial" w:cs="Arial"/>
          <w:bCs/>
          <w:i/>
          <w:color w:val="000000"/>
          <w:sz w:val="18"/>
          <w:szCs w:val="18"/>
        </w:rPr>
        <w:t xml:space="preserve">proceedings is always given in calendar </w:t>
      </w:r>
      <w:r w:rsidRPr="00226973">
        <w:rPr>
          <w:rFonts w:ascii="Arial" w:hAnsi="Arial" w:cs="Arial"/>
          <w:bCs/>
          <w:i/>
          <w:color w:val="000000"/>
          <w:sz w:val="18"/>
          <w:szCs w:val="18"/>
        </w:rPr>
        <w:t xml:space="preserve">days. It is calculated from </w:t>
      </w:r>
      <w:r w:rsidRPr="003A30C4">
        <w:rPr>
          <w:rFonts w:ascii="Arial" w:hAnsi="Arial" w:cs="Arial"/>
          <w:bCs/>
          <w:i/>
          <w:color w:val="000000"/>
          <w:sz w:val="18"/>
          <w:szCs w:val="18"/>
        </w:rPr>
        <w:t xml:space="preserve">statistical </w:t>
      </w:r>
      <w:r w:rsidRPr="00226973">
        <w:rPr>
          <w:rFonts w:ascii="Arial" w:hAnsi="Arial" w:cs="Arial"/>
          <w:bCs/>
          <w:i/>
          <w:color w:val="000000"/>
          <w:sz w:val="18"/>
          <w:szCs w:val="18"/>
        </w:rPr>
        <w:t>criminal reports</w:t>
      </w:r>
      <w:r w:rsidRPr="003A30C4">
        <w:rPr>
          <w:rFonts w:ascii="Arial" w:hAnsi="Arial" w:cs="Arial"/>
          <w:bCs/>
          <w:i/>
          <w:color w:val="000000"/>
          <w:sz w:val="18"/>
          <w:szCs w:val="18"/>
        </w:rPr>
        <w:t xml:space="preserve"> after the trial has been completed.</w:t>
      </w:r>
    </w:p>
    <w:p w14:paraId="6F3D4182" w14:textId="77777777" w:rsidR="005D569B" w:rsidRPr="006112D5" w:rsidRDefault="005D569B" w:rsidP="005D569B">
      <w:pPr>
        <w:spacing w:before="120"/>
        <w:jc w:val="both"/>
        <w:rPr>
          <w:rFonts w:ascii="Arial" w:hAnsi="Arial" w:cs="Arial"/>
          <w:bCs/>
          <w:i/>
          <w:color w:val="000000"/>
          <w:sz w:val="18"/>
          <w:szCs w:val="18"/>
        </w:rPr>
      </w:pPr>
      <w:r w:rsidRPr="006112D5">
        <w:rPr>
          <w:rFonts w:ascii="Arial" w:hAnsi="Arial" w:cs="Arial"/>
          <w:b/>
          <w:bCs/>
          <w:i/>
          <w:color w:val="000000"/>
          <w:sz w:val="18"/>
          <w:szCs w:val="18"/>
        </w:rPr>
        <w:t>Appeal ratio</w:t>
      </w:r>
      <w:r w:rsidRPr="003A30C4">
        <w:rPr>
          <w:rFonts w:ascii="Arial" w:hAnsi="Arial" w:cs="Arial"/>
          <w:bCs/>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bCs/>
          <w:i/>
          <w:color w:val="000000"/>
          <w:sz w:val="18"/>
          <w:szCs w:val="18"/>
        </w:rPr>
        <w:t xml:space="preserve"> </w:t>
      </w:r>
      <w:r w:rsidRPr="006112D5">
        <w:rPr>
          <w:rFonts w:ascii="Arial" w:hAnsi="Arial" w:cs="Arial"/>
          <w:bCs/>
          <w:i/>
          <w:color w:val="000000"/>
          <w:sz w:val="18"/>
          <w:szCs w:val="18"/>
        </w:rPr>
        <w:t>it</w:t>
      </w:r>
      <w:r w:rsidRPr="003A30C4">
        <w:rPr>
          <w:rFonts w:ascii="Arial" w:hAnsi="Arial" w:cs="Arial"/>
          <w:bCs/>
          <w:i/>
          <w:color w:val="000000"/>
          <w:sz w:val="18"/>
          <w:szCs w:val="18"/>
        </w:rPr>
        <w:t xml:space="preserve"> is the ratio of the number of </w:t>
      </w:r>
      <w:r w:rsidRPr="006112D5">
        <w:rPr>
          <w:rFonts w:ascii="Arial" w:hAnsi="Arial" w:cs="Arial"/>
          <w:bCs/>
          <w:i/>
          <w:color w:val="000000"/>
          <w:sz w:val="18"/>
          <w:szCs w:val="18"/>
        </w:rPr>
        <w:t>finally resolved cases in which an appeal has been filed to the number of fin</w:t>
      </w:r>
      <w:r>
        <w:rPr>
          <w:rFonts w:ascii="Arial" w:hAnsi="Arial" w:cs="Arial"/>
          <w:bCs/>
          <w:i/>
          <w:color w:val="000000"/>
          <w:sz w:val="18"/>
          <w:szCs w:val="18"/>
        </w:rPr>
        <w:t>ally completed (resolved) cases.</w:t>
      </w:r>
    </w:p>
    <w:p w14:paraId="1C07168F" w14:textId="77777777" w:rsidR="005D569B" w:rsidRDefault="005D569B" w:rsidP="005D569B">
      <w:pPr>
        <w:jc w:val="both"/>
        <w:rPr>
          <w:rFonts w:ascii="Arial" w:eastAsia="Arial Unicode MS" w:hAnsi="Arial" w:cs="Arial"/>
          <w:i/>
          <w:iCs/>
          <w:sz w:val="18"/>
          <w:szCs w:val="18"/>
          <w:lang w:val="cs-CZ"/>
        </w:rPr>
      </w:pPr>
    </w:p>
    <w:p w14:paraId="56F92904" w14:textId="77777777" w:rsidR="005D569B" w:rsidRPr="006112D5" w:rsidRDefault="005D569B" w:rsidP="005D569B">
      <w:pPr>
        <w:jc w:val="both"/>
        <w:rPr>
          <w:rFonts w:ascii="Arial" w:eastAsia="Arial Unicode MS" w:hAnsi="Arial" w:cs="Arial"/>
          <w:i/>
          <w:iCs/>
          <w:sz w:val="18"/>
          <w:szCs w:val="18"/>
          <w:lang w:val="cs-CZ"/>
        </w:rPr>
      </w:pPr>
    </w:p>
    <w:p w14:paraId="2FA759B8" w14:textId="77777777" w:rsidR="005D569B" w:rsidRPr="003A30C4" w:rsidRDefault="005D569B" w:rsidP="005D569B">
      <w:pPr>
        <w:jc w:val="both"/>
        <w:rPr>
          <w:rFonts w:ascii="Arial" w:hAnsi="Arial" w:cs="Arial"/>
          <w:b/>
          <w:i/>
          <w:color w:val="0071BC"/>
          <w:sz w:val="20"/>
          <w:szCs w:val="20"/>
        </w:rPr>
      </w:pPr>
      <w:r w:rsidRPr="003A30C4">
        <w:rPr>
          <w:rFonts w:ascii="Arial" w:hAnsi="Arial" w:cs="Arial"/>
          <w:b/>
          <w:i/>
          <w:color w:val="0071BC"/>
          <w:sz w:val="20"/>
          <w:szCs w:val="20"/>
        </w:rPr>
        <w:t>Tab</w:t>
      </w:r>
      <w:r w:rsidR="00107427">
        <w:rPr>
          <w:rFonts w:ascii="Arial" w:hAnsi="Arial" w:cs="Arial"/>
          <w:b/>
          <w:i/>
          <w:color w:val="0071BC"/>
          <w:sz w:val="20"/>
          <w:szCs w:val="20"/>
        </w:rPr>
        <w:t>.</w:t>
      </w:r>
      <w:r w:rsidRPr="003A30C4">
        <w:rPr>
          <w:rFonts w:ascii="Arial" w:hAnsi="Arial" w:cs="Arial"/>
          <w:b/>
          <w:i/>
          <w:color w:val="0071BC"/>
          <w:sz w:val="20"/>
          <w:szCs w:val="20"/>
        </w:rPr>
        <w:t xml:space="preserve"> </w:t>
      </w:r>
      <w:r w:rsidRPr="003A30C4">
        <w:rPr>
          <w:rFonts w:ascii="Arial" w:hAnsi="Arial" w:cs="Arial"/>
          <w:b/>
          <w:bCs/>
          <w:i/>
          <w:color w:val="0071BC"/>
          <w:sz w:val="20"/>
          <w:szCs w:val="20"/>
        </w:rPr>
        <w:t>29</w:t>
      </w:r>
      <w:r w:rsidR="00107427">
        <w:rPr>
          <w:rFonts w:ascii="Arial" w:hAnsi="Arial" w:cs="Arial"/>
          <w:b/>
          <w:i/>
          <w:color w:val="0071BC"/>
          <w:sz w:val="20"/>
          <w:szCs w:val="20"/>
        </w:rPr>
        <w:t>.</w:t>
      </w:r>
      <w:r>
        <w:rPr>
          <w:rFonts w:ascii="Arial" w:hAnsi="Arial" w:cs="Arial"/>
          <w:b/>
          <w:i/>
          <w:color w:val="0071BC"/>
          <w:sz w:val="20"/>
          <w:szCs w:val="20"/>
        </w:rPr>
        <w:t>15</w:t>
      </w:r>
      <w:r w:rsidRPr="003A30C4">
        <w:rPr>
          <w:rFonts w:ascii="Arial" w:hAnsi="Arial" w:cs="Arial"/>
          <w:b/>
          <w:i/>
          <w:color w:val="0071BC"/>
          <w:sz w:val="20"/>
          <w:szCs w:val="20"/>
        </w:rPr>
        <w:t xml:space="preserve"> </w:t>
      </w:r>
      <w:r w:rsidRPr="006112D5">
        <w:rPr>
          <w:rFonts w:ascii="Arial" w:hAnsi="Arial" w:cs="Arial"/>
          <w:b/>
          <w:i/>
          <w:color w:val="0071BC"/>
          <w:sz w:val="20"/>
          <w:szCs w:val="20"/>
        </w:rPr>
        <w:t>Persons prosecuted (terminated) in pre-trial proceedings</w:t>
      </w:r>
    </w:p>
    <w:p w14:paraId="4229A476" w14:textId="77777777" w:rsidR="005D569B" w:rsidRPr="003A30C4" w:rsidRDefault="005D569B" w:rsidP="005D569B">
      <w:pPr>
        <w:spacing w:before="120"/>
        <w:jc w:val="both"/>
        <w:rPr>
          <w:rFonts w:ascii="Arial" w:hAnsi="Arial" w:cs="Arial"/>
          <w:i/>
          <w:color w:val="000000"/>
          <w:sz w:val="18"/>
          <w:szCs w:val="18"/>
        </w:rPr>
      </w:pPr>
      <w:r>
        <w:rPr>
          <w:rFonts w:ascii="Arial" w:hAnsi="Arial" w:cs="Arial"/>
          <w:b/>
          <w:i/>
          <w:color w:val="000000"/>
          <w:sz w:val="18"/>
          <w:szCs w:val="18"/>
        </w:rPr>
        <w:t>P</w:t>
      </w:r>
      <w:r w:rsidRPr="003A30C4">
        <w:rPr>
          <w:rFonts w:ascii="Arial" w:hAnsi="Arial" w:cs="Arial"/>
          <w:b/>
          <w:i/>
          <w:color w:val="000000"/>
          <w:sz w:val="18"/>
          <w:szCs w:val="18"/>
        </w:rPr>
        <w:t>re</w:t>
      </w:r>
      <w:r w:rsidRPr="00C3787F">
        <w:rPr>
          <w:rFonts w:ascii="Arial" w:hAnsi="Arial" w:cs="Arial"/>
          <w:b/>
          <w:i/>
          <w:color w:val="000000"/>
          <w:sz w:val="18"/>
          <w:szCs w:val="18"/>
        </w:rPr>
        <w:t>-trial</w:t>
      </w:r>
      <w:r w:rsidRPr="003A30C4">
        <w:rPr>
          <w:rFonts w:ascii="Arial" w:hAnsi="Arial" w:cs="Arial"/>
          <w:b/>
          <w:i/>
          <w:color w:val="000000"/>
          <w:sz w:val="18"/>
          <w:szCs w:val="18"/>
        </w:rPr>
        <w:t xml:space="preserve"> proceedings</w:t>
      </w:r>
      <w:r w:rsidRPr="003A30C4">
        <w:rPr>
          <w:rFonts w:ascii="Arial" w:hAnsi="Arial" w:cs="Arial"/>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i/>
          <w:color w:val="000000"/>
          <w:sz w:val="18"/>
          <w:szCs w:val="18"/>
        </w:rPr>
        <w:t xml:space="preserve"> the number of natural persons against whom a criminal prosecution initiated by</w:t>
      </w:r>
      <w:r w:rsidRPr="00C3787F">
        <w:rPr>
          <w:rFonts w:ascii="Arial" w:hAnsi="Arial" w:cs="Arial"/>
          <w:i/>
          <w:color w:val="000000"/>
          <w:sz w:val="18"/>
          <w:szCs w:val="18"/>
        </w:rPr>
        <w:t xml:space="preserve"> </w:t>
      </w:r>
      <w:r w:rsidRPr="003A30C4">
        <w:rPr>
          <w:rFonts w:ascii="Arial" w:hAnsi="Arial" w:cs="Arial"/>
          <w:i/>
          <w:color w:val="000000"/>
          <w:sz w:val="18"/>
          <w:szCs w:val="18"/>
        </w:rPr>
        <w:t>notification of accusation</w:t>
      </w:r>
      <w:r w:rsidRPr="00C3787F">
        <w:rPr>
          <w:rFonts w:ascii="Arial" w:hAnsi="Arial" w:cs="Arial"/>
          <w:i/>
          <w:color w:val="000000"/>
          <w:sz w:val="18"/>
          <w:szCs w:val="18"/>
        </w:rPr>
        <w:t xml:space="preserve"> </w:t>
      </w:r>
      <w:r w:rsidRPr="003A30C4">
        <w:rPr>
          <w:rFonts w:ascii="Arial" w:hAnsi="Arial" w:cs="Arial"/>
          <w:i/>
          <w:color w:val="000000"/>
          <w:sz w:val="18"/>
          <w:szCs w:val="18"/>
        </w:rPr>
        <w:t>under</w:t>
      </w:r>
      <w:r w:rsidRPr="00C3787F">
        <w:rPr>
          <w:rFonts w:ascii="Arial" w:hAnsi="Arial" w:cs="Arial"/>
          <w:i/>
          <w:color w:val="000000"/>
          <w:sz w:val="18"/>
          <w:szCs w:val="18"/>
        </w:rPr>
        <w:t xml:space="preserve"> the</w:t>
      </w:r>
      <w:r w:rsidRPr="003A30C4">
        <w:rPr>
          <w:rFonts w:ascii="Arial" w:hAnsi="Arial" w:cs="Arial"/>
          <w:i/>
          <w:color w:val="000000"/>
          <w:sz w:val="18"/>
          <w:szCs w:val="18"/>
        </w:rPr>
        <w:t xml:space="preserve"> Section 160 of the</w:t>
      </w:r>
      <w:r w:rsidRPr="00C3787F">
        <w:rPr>
          <w:rFonts w:ascii="Arial" w:hAnsi="Arial" w:cs="Arial"/>
          <w:i/>
          <w:color w:val="000000"/>
          <w:sz w:val="18"/>
          <w:szCs w:val="18"/>
        </w:rPr>
        <w:t xml:space="preserve"> Code of</w:t>
      </w:r>
      <w:r w:rsidRPr="003A30C4">
        <w:rPr>
          <w:rFonts w:ascii="Arial" w:hAnsi="Arial" w:cs="Arial"/>
          <w:i/>
          <w:color w:val="000000"/>
          <w:sz w:val="18"/>
          <w:szCs w:val="18"/>
        </w:rPr>
        <w:t xml:space="preserve"> Criminal Procedure was conducted and terminated in the</w:t>
      </w:r>
      <w:r w:rsidRPr="00C3787F">
        <w:rPr>
          <w:rFonts w:ascii="Arial" w:hAnsi="Arial" w:cs="Arial"/>
          <w:i/>
          <w:color w:val="000000"/>
          <w:sz w:val="18"/>
          <w:szCs w:val="18"/>
        </w:rPr>
        <w:t xml:space="preserve"> </w:t>
      </w:r>
      <w:r w:rsidRPr="003A30C4">
        <w:rPr>
          <w:rFonts w:ascii="Arial" w:hAnsi="Arial" w:cs="Arial"/>
          <w:i/>
          <w:color w:val="000000"/>
          <w:sz w:val="18"/>
          <w:szCs w:val="18"/>
        </w:rPr>
        <w:t>reference year.</w:t>
      </w:r>
    </w:p>
    <w:p w14:paraId="52971AAF" w14:textId="77777777" w:rsidR="005D569B" w:rsidRDefault="005D569B" w:rsidP="005D569B">
      <w:pPr>
        <w:spacing w:before="120"/>
        <w:jc w:val="both"/>
        <w:rPr>
          <w:rFonts w:ascii="Arial" w:hAnsi="Arial" w:cs="Arial"/>
          <w:i/>
          <w:color w:val="000000"/>
          <w:sz w:val="18"/>
          <w:szCs w:val="18"/>
        </w:rPr>
      </w:pPr>
      <w:r>
        <w:rPr>
          <w:rFonts w:ascii="Arial" w:hAnsi="Arial" w:cs="Arial"/>
          <w:b/>
          <w:i/>
          <w:color w:val="000000"/>
          <w:sz w:val="18"/>
          <w:szCs w:val="18"/>
        </w:rPr>
        <w:t>S</w:t>
      </w:r>
      <w:r w:rsidRPr="003A30C4">
        <w:rPr>
          <w:rFonts w:ascii="Arial" w:hAnsi="Arial" w:cs="Arial"/>
          <w:b/>
          <w:i/>
          <w:color w:val="000000"/>
          <w:sz w:val="18"/>
          <w:szCs w:val="18"/>
        </w:rPr>
        <w:t>ummary pre</w:t>
      </w:r>
      <w:r w:rsidRPr="00C3787F">
        <w:rPr>
          <w:rFonts w:ascii="Arial" w:hAnsi="Arial" w:cs="Arial"/>
          <w:b/>
          <w:i/>
          <w:color w:val="000000"/>
          <w:sz w:val="18"/>
          <w:szCs w:val="18"/>
        </w:rPr>
        <w:t>-trial</w:t>
      </w:r>
      <w:r w:rsidRPr="003A30C4">
        <w:rPr>
          <w:rFonts w:ascii="Arial" w:hAnsi="Arial" w:cs="Arial"/>
          <w:b/>
          <w:i/>
          <w:color w:val="000000"/>
          <w:sz w:val="18"/>
          <w:szCs w:val="18"/>
        </w:rPr>
        <w:t xml:space="preserve"> proceedings</w:t>
      </w:r>
      <w:r w:rsidRPr="003A30C4">
        <w:rPr>
          <w:rFonts w:ascii="Arial" w:hAnsi="Arial" w:cs="Arial"/>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i/>
          <w:color w:val="000000"/>
          <w:sz w:val="18"/>
          <w:szCs w:val="18"/>
        </w:rPr>
        <w:t xml:space="preserve"> </w:t>
      </w:r>
      <w:r w:rsidRPr="00C3787F">
        <w:rPr>
          <w:rFonts w:ascii="Arial" w:hAnsi="Arial" w:cs="Arial"/>
          <w:i/>
          <w:color w:val="000000"/>
          <w:sz w:val="18"/>
          <w:szCs w:val="18"/>
        </w:rPr>
        <w:t xml:space="preserve">the </w:t>
      </w:r>
      <w:r w:rsidRPr="003A30C4">
        <w:rPr>
          <w:rFonts w:ascii="Arial" w:hAnsi="Arial" w:cs="Arial"/>
          <w:i/>
          <w:color w:val="000000"/>
          <w:sz w:val="18"/>
          <w:szCs w:val="18"/>
        </w:rPr>
        <w:t>number of natural persons for whom summary pre</w:t>
      </w:r>
      <w:r w:rsidRPr="00C3787F">
        <w:rPr>
          <w:rFonts w:ascii="Arial" w:hAnsi="Arial" w:cs="Arial"/>
          <w:i/>
          <w:color w:val="000000"/>
          <w:sz w:val="18"/>
          <w:szCs w:val="18"/>
        </w:rPr>
        <w:t>-trial</w:t>
      </w:r>
      <w:r w:rsidRPr="003A30C4">
        <w:rPr>
          <w:rFonts w:ascii="Arial" w:hAnsi="Arial" w:cs="Arial"/>
          <w:i/>
          <w:color w:val="000000"/>
          <w:sz w:val="18"/>
          <w:szCs w:val="18"/>
        </w:rPr>
        <w:t xml:space="preserve"> proceedings conducted </w:t>
      </w:r>
      <w:r w:rsidRPr="00C3787F">
        <w:rPr>
          <w:rFonts w:ascii="Arial" w:hAnsi="Arial" w:cs="Arial"/>
          <w:i/>
          <w:color w:val="000000"/>
          <w:sz w:val="18"/>
          <w:szCs w:val="18"/>
        </w:rPr>
        <w:t xml:space="preserve">under the </w:t>
      </w:r>
      <w:r w:rsidRPr="003A30C4">
        <w:rPr>
          <w:rFonts w:ascii="Arial" w:hAnsi="Arial" w:cs="Arial"/>
          <w:i/>
          <w:color w:val="000000"/>
          <w:sz w:val="18"/>
          <w:szCs w:val="18"/>
        </w:rPr>
        <w:t>Section 179</w:t>
      </w:r>
      <w:r w:rsidRPr="00C3787F">
        <w:rPr>
          <w:rFonts w:ascii="Arial" w:hAnsi="Arial" w:cs="Arial"/>
          <w:i/>
          <w:color w:val="000000"/>
          <w:sz w:val="18"/>
          <w:szCs w:val="18"/>
        </w:rPr>
        <w:t>(</w:t>
      </w:r>
      <w:r w:rsidRPr="003A30C4">
        <w:rPr>
          <w:rFonts w:ascii="Arial" w:hAnsi="Arial" w:cs="Arial"/>
          <w:i/>
          <w:color w:val="000000"/>
          <w:sz w:val="18"/>
          <w:szCs w:val="18"/>
        </w:rPr>
        <w:t>a</w:t>
      </w:r>
      <w:r w:rsidRPr="00C3787F">
        <w:rPr>
          <w:rFonts w:ascii="Arial" w:hAnsi="Arial" w:cs="Arial"/>
          <w:i/>
          <w:color w:val="000000"/>
          <w:sz w:val="18"/>
          <w:szCs w:val="18"/>
        </w:rPr>
        <w:t>)</w:t>
      </w:r>
      <w:r w:rsidRPr="003A30C4">
        <w:rPr>
          <w:rFonts w:ascii="Arial" w:hAnsi="Arial" w:cs="Arial"/>
          <w:i/>
          <w:color w:val="000000"/>
          <w:sz w:val="18"/>
          <w:szCs w:val="18"/>
        </w:rPr>
        <w:t xml:space="preserve"> et seq. of the</w:t>
      </w:r>
      <w:r w:rsidRPr="00C3787F">
        <w:rPr>
          <w:rFonts w:ascii="Arial" w:hAnsi="Arial" w:cs="Arial"/>
          <w:i/>
          <w:color w:val="000000"/>
          <w:sz w:val="18"/>
          <w:szCs w:val="18"/>
        </w:rPr>
        <w:t xml:space="preserve"> Code of</w:t>
      </w:r>
      <w:r w:rsidRPr="003A30C4">
        <w:rPr>
          <w:rFonts w:ascii="Arial" w:hAnsi="Arial" w:cs="Arial"/>
          <w:i/>
          <w:color w:val="000000"/>
          <w:sz w:val="18"/>
          <w:szCs w:val="18"/>
        </w:rPr>
        <w:t xml:space="preserve"> Criminal Procedure were terminated in the reference year. In summary pre</w:t>
      </w:r>
      <w:r w:rsidRPr="00C3787F">
        <w:rPr>
          <w:rFonts w:ascii="Arial" w:hAnsi="Arial" w:cs="Arial"/>
          <w:i/>
          <w:color w:val="000000"/>
          <w:sz w:val="18"/>
          <w:szCs w:val="18"/>
        </w:rPr>
        <w:t>-trial</w:t>
      </w:r>
      <w:r w:rsidRPr="003A30C4">
        <w:rPr>
          <w:rFonts w:ascii="Arial" w:hAnsi="Arial" w:cs="Arial"/>
          <w:i/>
          <w:color w:val="000000"/>
          <w:sz w:val="18"/>
          <w:szCs w:val="18"/>
        </w:rPr>
        <w:t xml:space="preserve"> proceedings, criminal prosecution of the accused is</w:t>
      </w:r>
      <w:r w:rsidRPr="00C3787F">
        <w:rPr>
          <w:rFonts w:ascii="Arial" w:hAnsi="Arial" w:cs="Arial"/>
          <w:i/>
          <w:color w:val="000000"/>
          <w:sz w:val="18"/>
          <w:szCs w:val="18"/>
        </w:rPr>
        <w:t xml:space="preserve"> not</w:t>
      </w:r>
      <w:r w:rsidRPr="003A30C4">
        <w:rPr>
          <w:rFonts w:ascii="Arial" w:hAnsi="Arial" w:cs="Arial"/>
          <w:i/>
          <w:color w:val="000000"/>
          <w:sz w:val="18"/>
          <w:szCs w:val="18"/>
        </w:rPr>
        <w:t xml:space="preserve"> initiated, but a record of a</w:t>
      </w:r>
      <w:r w:rsidRPr="00C3787F">
        <w:rPr>
          <w:rFonts w:ascii="Arial" w:hAnsi="Arial" w:cs="Arial"/>
          <w:i/>
          <w:color w:val="000000"/>
          <w:sz w:val="18"/>
          <w:szCs w:val="18"/>
          <w:lang w:val="cs-CZ"/>
        </w:rPr>
        <w:t xml:space="preserve"> </w:t>
      </w:r>
      <w:r w:rsidRPr="00C3787F">
        <w:rPr>
          <w:rFonts w:ascii="Arial" w:hAnsi="Arial" w:cs="Arial"/>
          <w:i/>
          <w:color w:val="000000"/>
          <w:sz w:val="18"/>
          <w:szCs w:val="18"/>
        </w:rPr>
        <w:t xml:space="preserve">communication </w:t>
      </w:r>
      <w:r w:rsidRPr="003A30C4">
        <w:rPr>
          <w:rFonts w:ascii="Arial" w:hAnsi="Arial" w:cs="Arial"/>
          <w:i/>
          <w:color w:val="000000"/>
          <w:sz w:val="18"/>
          <w:szCs w:val="18"/>
        </w:rPr>
        <w:t xml:space="preserve">of suspicion is </w:t>
      </w:r>
      <w:r w:rsidRPr="00C3787F">
        <w:rPr>
          <w:rFonts w:ascii="Arial" w:hAnsi="Arial" w:cs="Arial"/>
          <w:i/>
          <w:color w:val="000000"/>
          <w:sz w:val="18"/>
          <w:szCs w:val="18"/>
        </w:rPr>
        <w:t>made</w:t>
      </w:r>
      <w:r w:rsidRPr="003A30C4">
        <w:rPr>
          <w:rFonts w:ascii="Arial" w:hAnsi="Arial" w:cs="Arial"/>
          <w:i/>
          <w:color w:val="000000"/>
          <w:sz w:val="18"/>
          <w:szCs w:val="18"/>
        </w:rPr>
        <w:t>. The accused is referred to as a suspect</w:t>
      </w:r>
      <w:r w:rsidRPr="00C3787F">
        <w:rPr>
          <w:rFonts w:ascii="Arial" w:hAnsi="Arial" w:cs="Arial"/>
          <w:i/>
          <w:color w:val="000000"/>
          <w:sz w:val="18"/>
          <w:szCs w:val="18"/>
        </w:rPr>
        <w:t xml:space="preserve"> (of a </w:t>
      </w:r>
      <w:r w:rsidRPr="003A30C4">
        <w:rPr>
          <w:rFonts w:ascii="Arial" w:hAnsi="Arial" w:cs="Arial"/>
          <w:bCs/>
          <w:i/>
          <w:color w:val="000000"/>
          <w:sz w:val="18"/>
          <w:szCs w:val="18"/>
        </w:rPr>
        <w:t>crime / (criminal) offence</w:t>
      </w:r>
      <w:r w:rsidRPr="00C3787F">
        <w:rPr>
          <w:rFonts w:ascii="Arial" w:hAnsi="Arial" w:cs="Arial"/>
          <w:i/>
          <w:color w:val="000000"/>
          <w:sz w:val="18"/>
          <w:szCs w:val="18"/>
        </w:rPr>
        <w:t>)</w:t>
      </w:r>
      <w:r w:rsidRPr="003A30C4">
        <w:rPr>
          <w:rFonts w:ascii="Arial" w:hAnsi="Arial" w:cs="Arial"/>
          <w:i/>
          <w:color w:val="000000"/>
          <w:sz w:val="18"/>
          <w:szCs w:val="18"/>
        </w:rPr>
        <w:t xml:space="preserve"> </w:t>
      </w:r>
      <w:r>
        <w:rPr>
          <w:rFonts w:ascii="Arial" w:hAnsi="Arial" w:cs="Arial"/>
          <w:i/>
          <w:color w:val="000000"/>
          <w:sz w:val="18"/>
          <w:szCs w:val="18"/>
        </w:rPr>
        <w:t>throughout the whole proceeding</w:t>
      </w:r>
      <w:r w:rsidRPr="003A30C4">
        <w:rPr>
          <w:rFonts w:ascii="Arial" w:hAnsi="Arial" w:cs="Arial"/>
          <w:i/>
          <w:color w:val="000000"/>
          <w:sz w:val="18"/>
          <w:szCs w:val="18"/>
        </w:rPr>
        <w:t>. However, this procedure is only possible in certain circumstances and only for certain minor offences for which the Criminal Code provides for a</w:t>
      </w:r>
      <w:r>
        <w:rPr>
          <w:rFonts w:ascii="Arial" w:hAnsi="Arial" w:cs="Arial"/>
          <w:i/>
          <w:color w:val="000000"/>
          <w:sz w:val="18"/>
          <w:szCs w:val="18"/>
        </w:rPr>
        <w:t> </w:t>
      </w:r>
      <w:r w:rsidRPr="003A30C4">
        <w:rPr>
          <w:rFonts w:ascii="Arial" w:hAnsi="Arial" w:cs="Arial"/>
          <w:i/>
          <w:color w:val="000000"/>
          <w:sz w:val="18"/>
          <w:szCs w:val="18"/>
        </w:rPr>
        <w:t xml:space="preserve">maximum penalty of </w:t>
      </w:r>
      <w:r w:rsidRPr="00354677">
        <w:rPr>
          <w:rFonts w:ascii="Arial" w:hAnsi="Arial" w:cs="Arial"/>
          <w:i/>
          <w:color w:val="000000"/>
          <w:sz w:val="18"/>
          <w:szCs w:val="18"/>
        </w:rPr>
        <w:t>imprisonment not exceeding 5 years</w:t>
      </w:r>
      <w:r>
        <w:rPr>
          <w:rFonts w:ascii="Arial" w:hAnsi="Arial" w:cs="Arial"/>
          <w:i/>
          <w:color w:val="000000"/>
          <w:sz w:val="18"/>
          <w:szCs w:val="18"/>
        </w:rPr>
        <w:t>.</w:t>
      </w:r>
    </w:p>
    <w:p w14:paraId="09E780EC" w14:textId="77777777" w:rsidR="005D569B" w:rsidRPr="003A30C4" w:rsidRDefault="005D569B" w:rsidP="005D569B">
      <w:pPr>
        <w:spacing w:before="120"/>
        <w:jc w:val="both"/>
        <w:rPr>
          <w:rFonts w:ascii="Arial" w:hAnsi="Arial" w:cs="Arial"/>
          <w:i/>
          <w:color w:val="000000"/>
          <w:sz w:val="18"/>
          <w:szCs w:val="18"/>
          <w:lang w:val="cs-CZ"/>
        </w:rPr>
      </w:pPr>
      <w:r w:rsidRPr="003A30C4">
        <w:rPr>
          <w:rFonts w:ascii="Arial" w:eastAsia="Arial Unicode MS" w:hAnsi="Arial" w:cs="Arial"/>
          <w:b/>
          <w:bCs/>
          <w:i/>
          <w:iCs/>
          <w:sz w:val="18"/>
          <w:szCs w:val="18"/>
        </w:rPr>
        <w:t>Persons</w:t>
      </w:r>
      <w:r>
        <w:rPr>
          <w:rFonts w:ascii="Arial" w:eastAsia="Arial Unicode MS" w:hAnsi="Arial" w:cs="Arial"/>
          <w:b/>
          <w:bCs/>
          <w:i/>
          <w:iCs/>
          <w:sz w:val="18"/>
          <w:szCs w:val="18"/>
        </w:rPr>
        <w:t xml:space="preserve"> charged</w:t>
      </w:r>
      <w:r w:rsidRPr="003A30C4">
        <w:rPr>
          <w:rFonts w:ascii="Arial" w:eastAsia="Arial Unicode MS" w:hAnsi="Arial" w:cs="Arial"/>
          <w:b/>
          <w:bCs/>
          <w:i/>
          <w:iCs/>
          <w:sz w:val="18"/>
          <w:szCs w:val="18"/>
        </w:rPr>
        <w:t xml:space="preserve"> </w:t>
      </w:r>
      <w:r w:rsidRPr="003A30C4">
        <w:rPr>
          <w:rFonts w:ascii="Arial" w:eastAsia="Arial Unicode MS" w:hAnsi="Arial" w:cs="Arial"/>
          <w:i/>
          <w:iCs/>
          <w:sz w:val="18"/>
          <w:szCs w:val="18"/>
        </w:rPr>
        <w:t>– the number of natural persons against whom a criminal charge was brought under the Section 176 of the Code of Criminal Procedure.</w:t>
      </w:r>
    </w:p>
    <w:p w14:paraId="11498CF1" w14:textId="77777777" w:rsidR="005D569B" w:rsidRPr="003A30C4" w:rsidRDefault="005D569B" w:rsidP="005D569B">
      <w:pPr>
        <w:spacing w:before="120"/>
        <w:jc w:val="both"/>
        <w:rPr>
          <w:rFonts w:ascii="Arial" w:hAnsi="Arial" w:cs="Arial"/>
          <w:bCs/>
          <w:i/>
          <w:color w:val="000000"/>
          <w:sz w:val="18"/>
          <w:szCs w:val="18"/>
        </w:rPr>
      </w:pPr>
      <w:r w:rsidRPr="000B23AF">
        <w:rPr>
          <w:rFonts w:ascii="Arial" w:hAnsi="Arial" w:cs="Arial"/>
          <w:b/>
          <w:bCs/>
          <w:i/>
          <w:color w:val="000000"/>
          <w:sz w:val="18"/>
          <w:szCs w:val="18"/>
        </w:rPr>
        <w:t xml:space="preserve">Submitting a petition for approving an agreement on the guilt and punishment </w:t>
      </w:r>
      <w:r w:rsidRPr="003A30C4">
        <w:rPr>
          <w:rFonts w:ascii="Arial" w:eastAsia="Arial Unicode MS" w:hAnsi="Arial" w:cs="Arial"/>
          <w:i/>
          <w:iCs/>
          <w:sz w:val="18"/>
          <w:szCs w:val="18"/>
        </w:rPr>
        <w:t>–</w:t>
      </w:r>
      <w:r w:rsidRPr="003A30C4">
        <w:rPr>
          <w:rFonts w:ascii="Arial" w:hAnsi="Arial" w:cs="Arial"/>
          <w:bCs/>
          <w:i/>
          <w:color w:val="000000"/>
          <w:sz w:val="18"/>
          <w:szCs w:val="18"/>
        </w:rPr>
        <w:t xml:space="preserve"> </w:t>
      </w:r>
      <w:r w:rsidRPr="000B23AF">
        <w:rPr>
          <w:rFonts w:ascii="Arial" w:hAnsi="Arial" w:cs="Arial"/>
          <w:bCs/>
          <w:i/>
          <w:color w:val="000000"/>
          <w:sz w:val="18"/>
          <w:szCs w:val="18"/>
        </w:rPr>
        <w:t xml:space="preserve">the </w:t>
      </w:r>
      <w:r w:rsidRPr="003A30C4">
        <w:rPr>
          <w:rFonts w:ascii="Arial" w:hAnsi="Arial" w:cs="Arial"/>
          <w:bCs/>
          <w:i/>
          <w:color w:val="000000"/>
          <w:sz w:val="18"/>
          <w:szCs w:val="18"/>
        </w:rPr>
        <w:t xml:space="preserve">number of natural persons with whom </w:t>
      </w:r>
      <w:r w:rsidRPr="000B23AF">
        <w:rPr>
          <w:rFonts w:ascii="Arial" w:hAnsi="Arial" w:cs="Arial"/>
          <w:bCs/>
          <w:i/>
          <w:color w:val="000000"/>
          <w:sz w:val="18"/>
          <w:szCs w:val="18"/>
        </w:rPr>
        <w:t>a</w:t>
      </w:r>
      <w:r w:rsidRPr="003A30C4">
        <w:rPr>
          <w:rFonts w:ascii="Arial" w:hAnsi="Arial" w:cs="Arial"/>
          <w:bCs/>
          <w:i/>
          <w:color w:val="000000"/>
          <w:sz w:val="18"/>
          <w:szCs w:val="18"/>
        </w:rPr>
        <w:t xml:space="preserve"> public prosecutor </w:t>
      </w:r>
      <w:r w:rsidRPr="000B23AF">
        <w:rPr>
          <w:rFonts w:ascii="Arial" w:hAnsi="Arial" w:cs="Arial"/>
          <w:bCs/>
          <w:i/>
          <w:color w:val="000000"/>
          <w:sz w:val="18"/>
          <w:szCs w:val="18"/>
        </w:rPr>
        <w:t xml:space="preserve">in pre-trial proceedings </w:t>
      </w:r>
      <w:r w:rsidRPr="003A30C4">
        <w:rPr>
          <w:rFonts w:ascii="Arial" w:eastAsia="Arial Unicode MS" w:hAnsi="Arial" w:cs="Arial"/>
          <w:bCs/>
          <w:i/>
          <w:sz w:val="18"/>
          <w:szCs w:val="18"/>
        </w:rPr>
        <w:t xml:space="preserve">made an agreement on the guilt and punishment and then submitted to the court a petition for approving that agreement pursuant to the Sections 175(a) of the Code of Criminal Procedure or </w:t>
      </w:r>
      <w:r w:rsidRPr="000B23AF">
        <w:rPr>
          <w:rFonts w:ascii="Arial" w:hAnsi="Arial" w:cs="Arial"/>
          <w:bCs/>
          <w:i/>
          <w:color w:val="000000"/>
          <w:sz w:val="18"/>
          <w:szCs w:val="18"/>
        </w:rPr>
        <w:t xml:space="preserve">in summary pre-trial proceedings pursuant to </w:t>
      </w:r>
      <w:r w:rsidRPr="003A30C4">
        <w:rPr>
          <w:rFonts w:ascii="Arial" w:hAnsi="Arial" w:cs="Arial"/>
          <w:bCs/>
          <w:i/>
          <w:color w:val="000000"/>
          <w:sz w:val="18"/>
          <w:szCs w:val="18"/>
        </w:rPr>
        <w:t xml:space="preserve">the </w:t>
      </w:r>
      <w:r w:rsidRPr="000B23AF">
        <w:rPr>
          <w:rFonts w:ascii="Arial" w:hAnsi="Arial" w:cs="Arial"/>
          <w:bCs/>
          <w:i/>
          <w:color w:val="000000"/>
          <w:sz w:val="18"/>
          <w:szCs w:val="18"/>
        </w:rPr>
        <w:t>Section</w:t>
      </w:r>
      <w:r w:rsidRPr="003A30C4">
        <w:rPr>
          <w:rFonts w:ascii="Arial" w:hAnsi="Arial" w:cs="Arial"/>
          <w:bCs/>
          <w:i/>
          <w:color w:val="000000"/>
          <w:sz w:val="18"/>
          <w:szCs w:val="18"/>
        </w:rPr>
        <w:t xml:space="preserve"> </w:t>
      </w:r>
      <w:r w:rsidRPr="000B23AF">
        <w:rPr>
          <w:rFonts w:ascii="Arial" w:hAnsi="Arial" w:cs="Arial"/>
          <w:bCs/>
          <w:i/>
          <w:color w:val="000000"/>
          <w:sz w:val="18"/>
          <w:szCs w:val="18"/>
        </w:rPr>
        <w:t>179</w:t>
      </w:r>
      <w:r w:rsidRPr="003A30C4">
        <w:rPr>
          <w:rFonts w:ascii="Arial" w:hAnsi="Arial" w:cs="Arial"/>
          <w:bCs/>
          <w:i/>
          <w:color w:val="000000"/>
          <w:sz w:val="18"/>
          <w:szCs w:val="18"/>
        </w:rPr>
        <w:t>(</w:t>
      </w:r>
      <w:r w:rsidRPr="000B23AF">
        <w:rPr>
          <w:rFonts w:ascii="Arial" w:hAnsi="Arial" w:cs="Arial"/>
          <w:bCs/>
          <w:i/>
          <w:color w:val="000000"/>
          <w:sz w:val="18"/>
          <w:szCs w:val="18"/>
        </w:rPr>
        <w:t>b</w:t>
      </w:r>
      <w:r w:rsidRPr="003A30C4">
        <w:rPr>
          <w:rFonts w:ascii="Arial" w:hAnsi="Arial" w:cs="Arial"/>
          <w:bCs/>
          <w:i/>
          <w:color w:val="000000"/>
          <w:sz w:val="18"/>
          <w:szCs w:val="18"/>
        </w:rPr>
        <w:t xml:space="preserve">) paragraph </w:t>
      </w:r>
      <w:r w:rsidRPr="000B23AF">
        <w:rPr>
          <w:rFonts w:ascii="Arial" w:hAnsi="Arial" w:cs="Arial"/>
          <w:bCs/>
          <w:i/>
          <w:color w:val="000000"/>
          <w:sz w:val="18"/>
          <w:szCs w:val="18"/>
        </w:rPr>
        <w:t xml:space="preserve">5 </w:t>
      </w:r>
      <w:r w:rsidRPr="003A30C4">
        <w:rPr>
          <w:rFonts w:ascii="Arial" w:eastAsia="Arial Unicode MS" w:hAnsi="Arial" w:cs="Arial"/>
          <w:bCs/>
          <w:i/>
          <w:sz w:val="18"/>
          <w:szCs w:val="18"/>
        </w:rPr>
        <w:t>of the Code of Criminal Procedure</w:t>
      </w:r>
      <w:r w:rsidRPr="000B23AF">
        <w:rPr>
          <w:rFonts w:ascii="Arial" w:eastAsia="Arial Unicode MS" w:hAnsi="Arial" w:cs="Arial"/>
          <w:bCs/>
          <w:i/>
          <w:sz w:val="18"/>
          <w:szCs w:val="18"/>
        </w:rPr>
        <w:t xml:space="preserve">. </w:t>
      </w:r>
      <w:r w:rsidRPr="003A30C4">
        <w:rPr>
          <w:rFonts w:ascii="Arial" w:hAnsi="Arial" w:cs="Arial"/>
          <w:bCs/>
          <w:i/>
          <w:color w:val="000000"/>
          <w:sz w:val="18"/>
          <w:szCs w:val="18"/>
        </w:rPr>
        <w:t xml:space="preserve">The </w:t>
      </w:r>
      <w:r w:rsidRPr="000B23AF">
        <w:rPr>
          <w:rFonts w:ascii="Arial" w:hAnsi="Arial" w:cs="Arial"/>
          <w:bCs/>
          <w:i/>
          <w:color w:val="000000"/>
          <w:sz w:val="18"/>
          <w:szCs w:val="18"/>
        </w:rPr>
        <w:t>c</w:t>
      </w:r>
      <w:r w:rsidRPr="003A30C4">
        <w:rPr>
          <w:rFonts w:ascii="Arial" w:hAnsi="Arial" w:cs="Arial"/>
          <w:bCs/>
          <w:i/>
          <w:color w:val="000000"/>
          <w:sz w:val="18"/>
          <w:szCs w:val="18"/>
        </w:rPr>
        <w:t>rux is that the accused declares that he has committed the</w:t>
      </w:r>
      <w:r w:rsidRPr="00802810">
        <w:rPr>
          <w:rFonts w:ascii="Arial" w:hAnsi="Arial" w:cs="Arial"/>
          <w:bCs/>
          <w:i/>
          <w:color w:val="000000"/>
          <w:sz w:val="18"/>
          <w:szCs w:val="18"/>
        </w:rPr>
        <w:t xml:space="preserve"> offence</w:t>
      </w:r>
      <w:r>
        <w:rPr>
          <w:rFonts w:ascii="Arial" w:hAnsi="Arial" w:cs="Arial"/>
          <w:bCs/>
          <w:i/>
          <w:color w:val="000000"/>
          <w:sz w:val="18"/>
          <w:szCs w:val="18"/>
        </w:rPr>
        <w:t xml:space="preserve"> (act)</w:t>
      </w:r>
      <w:r w:rsidRPr="003A30C4">
        <w:rPr>
          <w:rFonts w:ascii="Arial" w:hAnsi="Arial" w:cs="Arial"/>
          <w:bCs/>
          <w:i/>
          <w:color w:val="000000"/>
          <w:sz w:val="18"/>
          <w:szCs w:val="18"/>
        </w:rPr>
        <w:t xml:space="preserve"> for which he</w:t>
      </w:r>
      <w:r>
        <w:rPr>
          <w:rFonts w:ascii="Arial" w:hAnsi="Arial" w:cs="Arial"/>
          <w:bCs/>
          <w:i/>
          <w:color w:val="000000"/>
          <w:sz w:val="18"/>
          <w:szCs w:val="18"/>
        </w:rPr>
        <w:t xml:space="preserve"> or </w:t>
      </w:r>
      <w:r w:rsidRPr="00E325B7">
        <w:rPr>
          <w:rFonts w:ascii="Arial" w:hAnsi="Arial" w:cs="Arial"/>
          <w:bCs/>
          <w:i/>
          <w:color w:val="000000"/>
          <w:sz w:val="18"/>
          <w:szCs w:val="18"/>
        </w:rPr>
        <w:t>she</w:t>
      </w:r>
      <w:r w:rsidRPr="003A30C4">
        <w:rPr>
          <w:rFonts w:ascii="Arial" w:hAnsi="Arial" w:cs="Arial"/>
          <w:bCs/>
          <w:i/>
          <w:color w:val="000000"/>
          <w:sz w:val="18"/>
          <w:szCs w:val="18"/>
        </w:rPr>
        <w:t xml:space="preserve"> is being prosecuted and at the same time</w:t>
      </w:r>
      <w:r>
        <w:rPr>
          <w:rFonts w:ascii="Arial" w:hAnsi="Arial" w:cs="Arial"/>
          <w:bCs/>
          <w:i/>
          <w:color w:val="000000"/>
          <w:sz w:val="18"/>
          <w:szCs w:val="18"/>
        </w:rPr>
        <w:t xml:space="preserve"> the </w:t>
      </w:r>
      <w:r w:rsidRPr="00960092">
        <w:rPr>
          <w:rFonts w:ascii="Arial" w:hAnsi="Arial" w:cs="Arial"/>
          <w:bCs/>
          <w:i/>
          <w:color w:val="000000"/>
          <w:sz w:val="18"/>
          <w:szCs w:val="18"/>
        </w:rPr>
        <w:t>type and level of the sentence are</w:t>
      </w:r>
      <w:r w:rsidRPr="003A30C4">
        <w:rPr>
          <w:rFonts w:ascii="Arial" w:hAnsi="Arial" w:cs="Arial"/>
          <w:bCs/>
          <w:i/>
          <w:color w:val="000000"/>
          <w:sz w:val="18"/>
          <w:szCs w:val="18"/>
        </w:rPr>
        <w:t xml:space="preserve"> agreed; it may include an agreement on compensation for damages, non-pecuniary damage</w:t>
      </w:r>
      <w:r w:rsidRPr="00960092">
        <w:rPr>
          <w:rFonts w:ascii="Arial" w:hAnsi="Arial" w:cs="Arial"/>
          <w:bCs/>
          <w:i/>
          <w:color w:val="000000"/>
          <w:sz w:val="18"/>
          <w:szCs w:val="18"/>
        </w:rPr>
        <w:t>,</w:t>
      </w:r>
      <w:r w:rsidRPr="003A30C4">
        <w:rPr>
          <w:rFonts w:ascii="Arial" w:hAnsi="Arial" w:cs="Arial"/>
          <w:bCs/>
          <w:i/>
          <w:color w:val="000000"/>
          <w:sz w:val="18"/>
          <w:szCs w:val="18"/>
        </w:rPr>
        <w:t xml:space="preserve"> or the release</w:t>
      </w:r>
      <w:r w:rsidRPr="00960092">
        <w:rPr>
          <w:rFonts w:ascii="Arial" w:hAnsi="Arial" w:cs="Arial"/>
          <w:bCs/>
          <w:i/>
          <w:color w:val="000000"/>
          <w:sz w:val="18"/>
          <w:szCs w:val="18"/>
        </w:rPr>
        <w:t xml:space="preserve"> (surrender)</w:t>
      </w:r>
      <w:r w:rsidRPr="003A30C4">
        <w:rPr>
          <w:rFonts w:ascii="Arial" w:hAnsi="Arial" w:cs="Arial"/>
          <w:bCs/>
          <w:i/>
          <w:color w:val="000000"/>
          <w:sz w:val="18"/>
          <w:szCs w:val="18"/>
        </w:rPr>
        <w:t xml:space="preserve"> of unjust enrichment</w:t>
      </w:r>
      <w:r w:rsidRPr="0062632F">
        <w:rPr>
          <w:rFonts w:ascii="Arial" w:hAnsi="Arial" w:cs="Arial"/>
          <w:bCs/>
          <w:i/>
          <w:color w:val="000000"/>
          <w:sz w:val="18"/>
          <w:szCs w:val="18"/>
        </w:rPr>
        <w:t>. From</w:t>
      </w:r>
      <w:r>
        <w:rPr>
          <w:rFonts w:ascii="Arial" w:hAnsi="Arial" w:cs="Arial"/>
          <w:bCs/>
          <w:i/>
          <w:color w:val="000000"/>
          <w:sz w:val="18"/>
          <w:szCs w:val="18"/>
        </w:rPr>
        <w:t xml:space="preserve"> 1 </w:t>
      </w:r>
      <w:r w:rsidRPr="003A30C4">
        <w:rPr>
          <w:rFonts w:ascii="Arial" w:hAnsi="Arial" w:cs="Arial"/>
          <w:bCs/>
          <w:i/>
          <w:color w:val="000000"/>
          <w:sz w:val="18"/>
          <w:szCs w:val="18"/>
        </w:rPr>
        <w:t>October 2020, it may also be concluded in the case of a</w:t>
      </w:r>
      <w:r w:rsidRPr="00D22A18">
        <w:rPr>
          <w:rFonts w:ascii="Arial" w:hAnsi="Arial" w:cs="Arial"/>
          <w:bCs/>
          <w:i/>
          <w:color w:val="000000"/>
          <w:sz w:val="18"/>
          <w:szCs w:val="18"/>
        </w:rPr>
        <w:t>n extremely</w:t>
      </w:r>
      <w:r w:rsidRPr="003A30C4">
        <w:rPr>
          <w:rFonts w:ascii="Arial" w:hAnsi="Arial" w:cs="Arial"/>
          <w:bCs/>
          <w:i/>
          <w:color w:val="000000"/>
          <w:sz w:val="18"/>
          <w:szCs w:val="18"/>
        </w:rPr>
        <w:t xml:space="preserve"> serious </w:t>
      </w:r>
      <w:r w:rsidRPr="00D22A18">
        <w:rPr>
          <w:rFonts w:ascii="Arial" w:hAnsi="Arial" w:cs="Arial"/>
          <w:bCs/>
          <w:i/>
          <w:color w:val="000000"/>
          <w:sz w:val="18"/>
          <w:szCs w:val="18"/>
        </w:rPr>
        <w:t>offence</w:t>
      </w:r>
      <w:r w:rsidRPr="003A30C4">
        <w:rPr>
          <w:rFonts w:ascii="Arial" w:hAnsi="Arial" w:cs="Arial"/>
          <w:bCs/>
          <w:i/>
          <w:color w:val="000000"/>
          <w:sz w:val="18"/>
          <w:szCs w:val="18"/>
        </w:rPr>
        <w:t xml:space="preserve"> (amendment to the Code of Criminal Procedure implemented by</w:t>
      </w:r>
      <w:r w:rsidRPr="00C03863">
        <w:rPr>
          <w:rFonts w:ascii="Arial" w:hAnsi="Arial" w:cs="Arial"/>
          <w:bCs/>
          <w:i/>
          <w:color w:val="000000"/>
          <w:sz w:val="18"/>
          <w:szCs w:val="18"/>
        </w:rPr>
        <w:t xml:space="preserve"> the</w:t>
      </w:r>
      <w:r w:rsidRPr="003A30C4">
        <w:rPr>
          <w:rFonts w:ascii="Arial" w:hAnsi="Arial" w:cs="Arial"/>
          <w:bCs/>
          <w:i/>
          <w:color w:val="000000"/>
          <w:sz w:val="18"/>
          <w:szCs w:val="18"/>
        </w:rPr>
        <w:t xml:space="preserve"> Act No 333/2020 </w:t>
      </w:r>
      <w:r>
        <w:rPr>
          <w:rFonts w:ascii="Arial" w:hAnsi="Arial" w:cs="Arial"/>
          <w:bCs/>
          <w:i/>
          <w:color w:val="000000"/>
          <w:sz w:val="18"/>
          <w:szCs w:val="18"/>
        </w:rPr>
        <w:t>Sb</w:t>
      </w:r>
      <w:r w:rsidRPr="003A30C4">
        <w:rPr>
          <w:rFonts w:ascii="Arial" w:hAnsi="Arial" w:cs="Arial"/>
          <w:bCs/>
          <w:i/>
          <w:color w:val="000000"/>
          <w:sz w:val="18"/>
          <w:szCs w:val="18"/>
        </w:rPr>
        <w:t>). However, it cannot be concluded in proceedings against a fugitive</w:t>
      </w:r>
      <w:r w:rsidRPr="003C3EB1">
        <w:rPr>
          <w:rFonts w:ascii="Arial" w:hAnsi="Arial" w:cs="Arial"/>
          <w:bCs/>
          <w:i/>
          <w:color w:val="000000"/>
          <w:sz w:val="18"/>
          <w:szCs w:val="18"/>
        </w:rPr>
        <w:t xml:space="preserve"> </w:t>
      </w:r>
      <w:r w:rsidRPr="003A30C4">
        <w:rPr>
          <w:rFonts w:ascii="Arial" w:hAnsi="Arial" w:cs="Arial"/>
          <w:bCs/>
          <w:i/>
          <w:color w:val="000000"/>
          <w:sz w:val="18"/>
          <w:szCs w:val="18"/>
        </w:rPr>
        <w:t>or a juvenile under the age of 18.</w:t>
      </w:r>
    </w:p>
    <w:p w14:paraId="4DB0BDA9" w14:textId="77777777" w:rsidR="005D569B" w:rsidRPr="003A30C4" w:rsidRDefault="005D569B" w:rsidP="005D569B">
      <w:pPr>
        <w:spacing w:before="120"/>
        <w:jc w:val="both"/>
        <w:rPr>
          <w:rFonts w:ascii="Arial" w:eastAsia="Arial Unicode MS" w:hAnsi="Arial" w:cs="Arial"/>
          <w:i/>
          <w:iCs/>
          <w:sz w:val="18"/>
          <w:szCs w:val="18"/>
        </w:rPr>
      </w:pPr>
      <w:r w:rsidRPr="003A30C4">
        <w:rPr>
          <w:rFonts w:ascii="Arial" w:eastAsia="Arial Unicode MS" w:hAnsi="Arial" w:cs="Arial"/>
          <w:bCs/>
          <w:i/>
          <w:iCs/>
          <w:sz w:val="18"/>
          <w:szCs w:val="18"/>
        </w:rPr>
        <w:t>A</w:t>
      </w:r>
      <w:r w:rsidRPr="003A30C4">
        <w:rPr>
          <w:rFonts w:ascii="Arial" w:eastAsia="Arial Unicode MS" w:hAnsi="Arial" w:cs="Arial"/>
          <w:b/>
          <w:bCs/>
          <w:i/>
          <w:iCs/>
          <w:sz w:val="18"/>
          <w:szCs w:val="18"/>
        </w:rPr>
        <w:t xml:space="preserve"> prosecution discontinued</w:t>
      </w:r>
      <w:r w:rsidRPr="003A30C4">
        <w:rPr>
          <w:rFonts w:ascii="Arial" w:eastAsia="Arial Unicode MS" w:hAnsi="Arial" w:cs="Arial"/>
          <w:i/>
          <w:iCs/>
          <w:sz w:val="18"/>
          <w:szCs w:val="18"/>
        </w:rPr>
        <w:t xml:space="preserve"> – the number of natural persons against whom prosecution was discontinued under the Section 172 of the Code of Criminal Procedure or conditionally discontinued under the Section 307 of the Code of Criminal Procedure.</w:t>
      </w:r>
    </w:p>
    <w:p w14:paraId="1068DA82" w14:textId="77777777" w:rsidR="005D569B" w:rsidRPr="003A30C4" w:rsidRDefault="005D569B" w:rsidP="005D569B">
      <w:pPr>
        <w:spacing w:before="120"/>
        <w:jc w:val="both"/>
        <w:rPr>
          <w:rFonts w:ascii="Arial" w:eastAsia="Arial Unicode MS" w:hAnsi="Arial" w:cs="Arial"/>
          <w:b/>
          <w:bCs/>
          <w:i/>
          <w:iCs/>
          <w:sz w:val="18"/>
          <w:szCs w:val="18"/>
        </w:rPr>
      </w:pPr>
      <w:r w:rsidRPr="003A30C4">
        <w:rPr>
          <w:rFonts w:ascii="Arial" w:eastAsia="Arial Unicode MS" w:hAnsi="Arial" w:cs="Arial"/>
          <w:bCs/>
          <w:i/>
          <w:iCs/>
          <w:sz w:val="18"/>
          <w:szCs w:val="18"/>
        </w:rPr>
        <w:t>A</w:t>
      </w:r>
      <w:r w:rsidRPr="003A30C4">
        <w:rPr>
          <w:rFonts w:ascii="Arial" w:eastAsia="Arial Unicode MS" w:hAnsi="Arial" w:cs="Arial"/>
          <w:b/>
          <w:bCs/>
          <w:i/>
          <w:iCs/>
          <w:sz w:val="18"/>
          <w:szCs w:val="18"/>
        </w:rPr>
        <w:t xml:space="preserve"> prosecution suspended</w:t>
      </w:r>
      <w:r w:rsidRPr="003A30C4">
        <w:rPr>
          <w:rFonts w:ascii="Arial" w:eastAsia="Arial Unicode MS" w:hAnsi="Arial" w:cs="Arial"/>
          <w:bCs/>
          <w:i/>
          <w:iCs/>
          <w:sz w:val="18"/>
          <w:szCs w:val="18"/>
        </w:rPr>
        <w:t xml:space="preserve"> </w:t>
      </w:r>
      <w:r w:rsidRPr="003A30C4">
        <w:rPr>
          <w:rFonts w:ascii="Arial" w:eastAsia="Arial Unicode MS" w:hAnsi="Arial" w:cs="Arial"/>
          <w:i/>
          <w:iCs/>
          <w:sz w:val="18"/>
          <w:szCs w:val="18"/>
        </w:rPr>
        <w:t>– the number of natural persons against whom prosecution was interrupted under the Section 173 of the Code of Criminal Procedure. Prosecution interruption is an interlocutory decision; the case is not finally terminated.</w:t>
      </w:r>
    </w:p>
    <w:p w14:paraId="21936619" w14:textId="3C01F168" w:rsidR="005D569B" w:rsidRDefault="005D569B" w:rsidP="005D569B">
      <w:pPr>
        <w:spacing w:before="120"/>
        <w:jc w:val="both"/>
        <w:rPr>
          <w:rFonts w:ascii="Arial" w:eastAsia="Arial Unicode MS" w:hAnsi="Arial" w:cs="Arial"/>
          <w:i/>
          <w:iCs/>
          <w:sz w:val="18"/>
          <w:szCs w:val="18"/>
        </w:rPr>
      </w:pPr>
      <w:r w:rsidRPr="003A30C4">
        <w:rPr>
          <w:rFonts w:ascii="Arial" w:eastAsia="Arial Unicode MS" w:hAnsi="Arial" w:cs="Arial"/>
          <w:i/>
          <w:iCs/>
          <w:sz w:val="18"/>
          <w:szCs w:val="18"/>
        </w:rPr>
        <w:t xml:space="preserve">A </w:t>
      </w:r>
      <w:r w:rsidRPr="003A30C4">
        <w:rPr>
          <w:rFonts w:ascii="Arial" w:eastAsia="Arial Unicode MS" w:hAnsi="Arial" w:cs="Arial"/>
          <w:b/>
          <w:i/>
          <w:iCs/>
          <w:sz w:val="18"/>
          <w:szCs w:val="18"/>
        </w:rPr>
        <w:t>prosecution transferred</w:t>
      </w:r>
      <w:r w:rsidRPr="003A30C4">
        <w:rPr>
          <w:rFonts w:ascii="Arial" w:eastAsia="Arial Unicode MS" w:hAnsi="Arial" w:cs="Arial"/>
          <w:i/>
          <w:iCs/>
          <w:sz w:val="18"/>
          <w:szCs w:val="18"/>
        </w:rPr>
        <w:t xml:space="preserve"> – the number of cases referred to another authority under the Section 171 of the Code of Criminal Procedure.</w:t>
      </w:r>
    </w:p>
    <w:p w14:paraId="7D49031E" w14:textId="25BDD39E" w:rsidR="00AF7143" w:rsidRDefault="00AA1297" w:rsidP="005D569B">
      <w:pPr>
        <w:spacing w:before="120"/>
        <w:jc w:val="both"/>
        <w:rPr>
          <w:rFonts w:ascii="Arial" w:hAnsi="Arial" w:cs="Arial"/>
          <w:i/>
          <w:color w:val="000000"/>
          <w:sz w:val="18"/>
          <w:szCs w:val="18"/>
        </w:rPr>
      </w:pPr>
      <w:r w:rsidRPr="00453E37">
        <w:rPr>
          <w:rFonts w:ascii="Arial" w:hAnsi="Arial" w:cs="Arial"/>
          <w:i/>
          <w:color w:val="000000"/>
          <w:sz w:val="18"/>
          <w:szCs w:val="18"/>
        </w:rPr>
        <w:t>An</w:t>
      </w:r>
      <w:r>
        <w:rPr>
          <w:rFonts w:ascii="Arial" w:hAnsi="Arial" w:cs="Arial"/>
          <w:b/>
          <w:i/>
          <w:color w:val="000000"/>
          <w:sz w:val="18"/>
          <w:szCs w:val="18"/>
        </w:rPr>
        <w:t xml:space="preserve"> a</w:t>
      </w:r>
      <w:r w:rsidR="00D236FA" w:rsidRPr="00453E37">
        <w:rPr>
          <w:rFonts w:ascii="Arial" w:hAnsi="Arial" w:cs="Arial"/>
          <w:b/>
          <w:i/>
          <w:color w:val="000000"/>
          <w:sz w:val="18"/>
          <w:szCs w:val="18"/>
        </w:rPr>
        <w:t xml:space="preserve">pproval of the settlement </w:t>
      </w:r>
      <w:r w:rsidR="00864CFD" w:rsidRPr="00453E37">
        <w:rPr>
          <w:rFonts w:ascii="Arial" w:hAnsi="Arial" w:cs="Arial"/>
          <w:i/>
          <w:color w:val="000000"/>
          <w:sz w:val="18"/>
          <w:szCs w:val="18"/>
        </w:rPr>
        <w:t xml:space="preserve">– </w:t>
      </w:r>
      <w:r w:rsidR="00AF7143" w:rsidRPr="003A30C4">
        <w:rPr>
          <w:rFonts w:ascii="Arial" w:eastAsia="Arial Unicode MS" w:hAnsi="Arial" w:cs="Arial"/>
          <w:i/>
          <w:iCs/>
          <w:sz w:val="18"/>
          <w:szCs w:val="18"/>
        </w:rPr>
        <w:t xml:space="preserve">the number of natural </w:t>
      </w:r>
      <w:r w:rsidR="00AF7143" w:rsidRPr="00196A47">
        <w:rPr>
          <w:rFonts w:ascii="Arial" w:eastAsia="Arial Unicode MS" w:hAnsi="Arial" w:cs="Arial"/>
          <w:i/>
          <w:iCs/>
          <w:sz w:val="18"/>
          <w:szCs w:val="18"/>
        </w:rPr>
        <w:t xml:space="preserve">persons </w:t>
      </w:r>
      <w:proofErr w:type="spellStart"/>
      <w:r w:rsidR="006C10C5" w:rsidRPr="00196A47">
        <w:rPr>
          <w:rFonts w:ascii="Arial" w:hAnsi="Arial" w:cs="Arial"/>
          <w:i/>
          <w:color w:val="000000"/>
          <w:sz w:val="18"/>
          <w:szCs w:val="18"/>
          <w:lang w:val="cs-CZ"/>
        </w:rPr>
        <w:t>for</w:t>
      </w:r>
      <w:proofErr w:type="spellEnd"/>
      <w:r w:rsidR="006C10C5" w:rsidRPr="00196A47">
        <w:rPr>
          <w:rFonts w:ascii="Arial" w:hAnsi="Arial" w:cs="Arial"/>
          <w:i/>
          <w:color w:val="000000"/>
          <w:sz w:val="18"/>
          <w:szCs w:val="18"/>
          <w:lang w:val="cs-CZ"/>
        </w:rPr>
        <w:t xml:space="preserve"> </w:t>
      </w:r>
      <w:proofErr w:type="spellStart"/>
      <w:r w:rsidR="006C10C5" w:rsidRPr="00196A47">
        <w:rPr>
          <w:rFonts w:ascii="Arial" w:hAnsi="Arial" w:cs="Arial"/>
          <w:i/>
          <w:color w:val="000000"/>
          <w:sz w:val="18"/>
          <w:szCs w:val="18"/>
          <w:lang w:val="cs-CZ"/>
        </w:rPr>
        <w:t>whom</w:t>
      </w:r>
      <w:proofErr w:type="spellEnd"/>
      <w:r w:rsidR="006C10C5" w:rsidRPr="00196A47">
        <w:rPr>
          <w:rFonts w:ascii="Arial" w:hAnsi="Arial" w:cs="Arial"/>
          <w:i/>
          <w:color w:val="000000"/>
          <w:sz w:val="18"/>
          <w:szCs w:val="18"/>
          <w:lang w:val="cs-CZ"/>
        </w:rPr>
        <w:t xml:space="preserve"> a settlement</w:t>
      </w:r>
      <w:r w:rsidR="006C10C5" w:rsidRPr="00485E9D">
        <w:rPr>
          <w:rFonts w:ascii="Arial" w:hAnsi="Arial" w:cs="Arial"/>
          <w:i/>
          <w:color w:val="000000"/>
          <w:sz w:val="18"/>
          <w:szCs w:val="18"/>
          <w:lang w:val="cs-CZ"/>
        </w:rPr>
        <w:t xml:space="preserve"> has </w:t>
      </w:r>
      <w:proofErr w:type="spellStart"/>
      <w:r w:rsidR="006C10C5" w:rsidRPr="00485E9D">
        <w:rPr>
          <w:rFonts w:ascii="Arial" w:hAnsi="Arial" w:cs="Arial"/>
          <w:i/>
          <w:color w:val="000000"/>
          <w:sz w:val="18"/>
          <w:szCs w:val="18"/>
          <w:lang w:val="cs-CZ"/>
        </w:rPr>
        <w:t>been</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approved</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pursuant</w:t>
      </w:r>
      <w:proofErr w:type="spellEnd"/>
      <w:r w:rsidR="006C10C5" w:rsidRPr="00485E9D">
        <w:rPr>
          <w:rFonts w:ascii="Arial" w:hAnsi="Arial" w:cs="Arial"/>
          <w:i/>
          <w:color w:val="000000"/>
          <w:sz w:val="18"/>
          <w:szCs w:val="18"/>
          <w:lang w:val="cs-CZ"/>
        </w:rPr>
        <w:t xml:space="preserve"> to </w:t>
      </w:r>
      <w:proofErr w:type="spellStart"/>
      <w:r w:rsidR="006C10C5">
        <w:rPr>
          <w:rFonts w:ascii="Arial" w:hAnsi="Arial" w:cs="Arial"/>
          <w:i/>
          <w:color w:val="000000"/>
          <w:sz w:val="18"/>
          <w:szCs w:val="18"/>
          <w:lang w:val="cs-CZ"/>
        </w:rPr>
        <w:t>the</w:t>
      </w:r>
      <w:proofErr w:type="spellEnd"/>
      <w:r w:rsidR="006C10C5">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Section</w:t>
      </w:r>
      <w:proofErr w:type="spellEnd"/>
      <w:r w:rsidR="006C10C5" w:rsidRPr="00485E9D">
        <w:rPr>
          <w:rFonts w:ascii="Arial" w:hAnsi="Arial" w:cs="Arial"/>
          <w:i/>
          <w:color w:val="000000"/>
          <w:sz w:val="18"/>
          <w:szCs w:val="18"/>
          <w:lang w:val="cs-CZ"/>
        </w:rPr>
        <w:t xml:space="preserve"> 309 </w:t>
      </w:r>
      <w:proofErr w:type="spellStart"/>
      <w:r w:rsidR="006C10C5" w:rsidRPr="00485E9D">
        <w:rPr>
          <w:rFonts w:ascii="Arial" w:hAnsi="Arial" w:cs="Arial"/>
          <w:i/>
          <w:color w:val="000000"/>
          <w:sz w:val="18"/>
          <w:szCs w:val="18"/>
          <w:lang w:val="cs-CZ"/>
        </w:rPr>
        <w:t>of</w:t>
      </w:r>
      <w:proofErr w:type="spellEnd"/>
      <w:r w:rsidR="006C10C5" w:rsidRPr="00485E9D">
        <w:rPr>
          <w:rFonts w:ascii="Arial" w:hAnsi="Arial" w:cs="Arial"/>
          <w:i/>
          <w:color w:val="000000"/>
          <w:sz w:val="18"/>
          <w:szCs w:val="18"/>
          <w:lang w:val="cs-CZ"/>
        </w:rPr>
        <w:t xml:space="preserve"> </w:t>
      </w:r>
      <w:proofErr w:type="spellStart"/>
      <w:r w:rsidR="006C10C5" w:rsidRPr="00151C82">
        <w:rPr>
          <w:rFonts w:ascii="Arial" w:hAnsi="Arial" w:cs="Arial"/>
          <w:i/>
          <w:color w:val="000000"/>
          <w:sz w:val="18"/>
          <w:szCs w:val="18"/>
          <w:lang w:val="cs-CZ"/>
        </w:rPr>
        <w:t>the</w:t>
      </w:r>
      <w:proofErr w:type="spellEnd"/>
      <w:r w:rsidR="006C10C5" w:rsidRPr="00151C82">
        <w:rPr>
          <w:rFonts w:ascii="Arial" w:hAnsi="Arial" w:cs="Arial"/>
          <w:i/>
          <w:color w:val="000000"/>
          <w:sz w:val="18"/>
          <w:szCs w:val="18"/>
          <w:lang w:val="cs-CZ"/>
        </w:rPr>
        <w:t xml:space="preserve"> </w:t>
      </w:r>
      <w:proofErr w:type="spellStart"/>
      <w:r w:rsidR="00CE5137" w:rsidRPr="00485E9D">
        <w:rPr>
          <w:rFonts w:ascii="Arial" w:hAnsi="Arial" w:cs="Arial"/>
          <w:i/>
          <w:color w:val="000000"/>
          <w:sz w:val="18"/>
          <w:szCs w:val="18"/>
          <w:lang w:val="cs-CZ"/>
        </w:rPr>
        <w:t>Code</w:t>
      </w:r>
      <w:proofErr w:type="spellEnd"/>
      <w:r w:rsidR="00CE5137" w:rsidRPr="00151C82">
        <w:rPr>
          <w:rFonts w:ascii="Arial" w:hAnsi="Arial" w:cs="Arial"/>
          <w:i/>
          <w:color w:val="000000"/>
          <w:sz w:val="18"/>
          <w:szCs w:val="18"/>
          <w:lang w:val="cs-CZ"/>
        </w:rPr>
        <w:t xml:space="preserve"> </w:t>
      </w:r>
      <w:proofErr w:type="spellStart"/>
      <w:r w:rsidR="00CE5137">
        <w:rPr>
          <w:rFonts w:ascii="Arial" w:hAnsi="Arial" w:cs="Arial"/>
          <w:i/>
          <w:color w:val="000000"/>
          <w:sz w:val="18"/>
          <w:szCs w:val="18"/>
          <w:lang w:val="cs-CZ"/>
        </w:rPr>
        <w:t>of</w:t>
      </w:r>
      <w:proofErr w:type="spellEnd"/>
      <w:r w:rsidR="00CE5137">
        <w:rPr>
          <w:rFonts w:ascii="Arial" w:hAnsi="Arial" w:cs="Arial"/>
          <w:i/>
          <w:color w:val="000000"/>
          <w:sz w:val="18"/>
          <w:szCs w:val="18"/>
          <w:lang w:val="cs-CZ"/>
        </w:rPr>
        <w:t xml:space="preserve"> </w:t>
      </w:r>
      <w:proofErr w:type="spellStart"/>
      <w:r w:rsidR="006C10C5" w:rsidRPr="00151C82">
        <w:rPr>
          <w:rFonts w:ascii="Arial" w:hAnsi="Arial" w:cs="Arial"/>
          <w:i/>
          <w:color w:val="000000"/>
          <w:sz w:val="18"/>
          <w:szCs w:val="18"/>
          <w:lang w:val="cs-CZ"/>
        </w:rPr>
        <w:t>Criminal</w:t>
      </w:r>
      <w:proofErr w:type="spellEnd"/>
      <w:r w:rsidR="006C10C5" w:rsidRPr="00151C82">
        <w:rPr>
          <w:rFonts w:ascii="Arial" w:hAnsi="Arial" w:cs="Arial"/>
          <w:i/>
          <w:color w:val="000000"/>
          <w:sz w:val="18"/>
          <w:szCs w:val="18"/>
          <w:lang w:val="cs-CZ"/>
        </w:rPr>
        <w:t xml:space="preserve"> </w:t>
      </w:r>
      <w:proofErr w:type="spellStart"/>
      <w:r w:rsidR="006C10C5" w:rsidRPr="00151C82">
        <w:rPr>
          <w:rFonts w:ascii="Arial" w:hAnsi="Arial" w:cs="Arial"/>
          <w:i/>
          <w:color w:val="000000"/>
          <w:sz w:val="18"/>
          <w:szCs w:val="18"/>
          <w:lang w:val="cs-CZ"/>
        </w:rPr>
        <w:t>Procedure</w:t>
      </w:r>
      <w:proofErr w:type="spellEnd"/>
      <w:r w:rsidR="006C10C5" w:rsidRPr="00151C82">
        <w:rPr>
          <w:rFonts w:ascii="Arial" w:hAnsi="Arial" w:cs="Arial"/>
          <w:i/>
          <w:color w:val="000000"/>
          <w:sz w:val="18"/>
          <w:szCs w:val="18"/>
          <w:lang w:val="cs-CZ"/>
        </w:rPr>
        <w:t>.</w:t>
      </w:r>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settlement </w:t>
      </w:r>
      <w:proofErr w:type="spellStart"/>
      <w:r w:rsidR="006C10C5" w:rsidRPr="00485E9D">
        <w:rPr>
          <w:rFonts w:ascii="Arial" w:hAnsi="Arial" w:cs="Arial"/>
          <w:i/>
          <w:color w:val="000000"/>
          <w:sz w:val="18"/>
          <w:szCs w:val="18"/>
          <w:lang w:val="cs-CZ"/>
        </w:rPr>
        <w:t>serves</w:t>
      </w:r>
      <w:proofErr w:type="spellEnd"/>
      <w:r w:rsidR="006C10C5" w:rsidRPr="00485E9D">
        <w:rPr>
          <w:rFonts w:ascii="Arial" w:hAnsi="Arial" w:cs="Arial"/>
          <w:i/>
          <w:color w:val="000000"/>
          <w:sz w:val="18"/>
          <w:szCs w:val="18"/>
          <w:lang w:val="cs-CZ"/>
        </w:rPr>
        <w:t xml:space="preserve"> to </w:t>
      </w:r>
      <w:proofErr w:type="spellStart"/>
      <w:r w:rsidR="006C10C5" w:rsidRPr="00485E9D">
        <w:rPr>
          <w:rFonts w:ascii="Arial" w:hAnsi="Arial" w:cs="Arial"/>
          <w:i/>
          <w:color w:val="000000"/>
          <w:sz w:val="18"/>
          <w:szCs w:val="18"/>
          <w:lang w:val="cs-CZ"/>
        </w:rPr>
        <w:t>restore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disrupted</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relationship</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between</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perpetrator</w:t>
      </w:r>
      <w:proofErr w:type="spellEnd"/>
      <w:r w:rsidR="006C10C5" w:rsidRPr="00485E9D">
        <w:rPr>
          <w:rFonts w:ascii="Arial" w:hAnsi="Arial" w:cs="Arial"/>
          <w:i/>
          <w:color w:val="000000"/>
          <w:sz w:val="18"/>
          <w:szCs w:val="18"/>
          <w:lang w:val="cs-CZ"/>
        </w:rPr>
        <w:t xml:space="preserve"> and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victim</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injured</w:t>
      </w:r>
      <w:proofErr w:type="spellEnd"/>
      <w:r w:rsidR="006C10C5" w:rsidRPr="00485E9D">
        <w:rPr>
          <w:rFonts w:ascii="Arial" w:hAnsi="Arial" w:cs="Arial"/>
          <w:i/>
          <w:color w:val="000000"/>
          <w:sz w:val="18"/>
          <w:szCs w:val="18"/>
          <w:lang w:val="cs-CZ"/>
        </w:rPr>
        <w:t xml:space="preserve"> party), </w:t>
      </w:r>
      <w:proofErr w:type="spellStart"/>
      <w:r w:rsidR="006C10C5" w:rsidRPr="00485E9D">
        <w:rPr>
          <w:rFonts w:ascii="Arial" w:hAnsi="Arial" w:cs="Arial"/>
          <w:i/>
          <w:color w:val="000000"/>
          <w:sz w:val="18"/>
          <w:szCs w:val="18"/>
          <w:lang w:val="cs-CZ"/>
        </w:rPr>
        <w:t>where</w:t>
      </w:r>
      <w:proofErr w:type="spellEnd"/>
      <w:r w:rsidR="006C10C5" w:rsidRPr="00485E9D">
        <w:rPr>
          <w:rFonts w:ascii="Arial" w:hAnsi="Arial" w:cs="Arial"/>
          <w:i/>
          <w:color w:val="000000"/>
          <w:sz w:val="18"/>
          <w:szCs w:val="18"/>
          <w:lang w:val="cs-CZ"/>
        </w:rPr>
        <w:t xml:space="preserve"> </w:t>
      </w:r>
      <w:proofErr w:type="spellStart"/>
      <w:r w:rsidR="006C10C5" w:rsidRPr="00196A47">
        <w:rPr>
          <w:rFonts w:ascii="Arial" w:hAnsi="Arial" w:cs="Arial"/>
          <w:i/>
          <w:color w:val="000000"/>
          <w:sz w:val="18"/>
          <w:szCs w:val="18"/>
          <w:lang w:val="cs-CZ"/>
        </w:rPr>
        <w:t>the</w:t>
      </w:r>
      <w:proofErr w:type="spellEnd"/>
      <w:r w:rsidR="006C10C5" w:rsidRPr="00196A47">
        <w:rPr>
          <w:rFonts w:ascii="Arial" w:hAnsi="Arial" w:cs="Arial"/>
          <w:i/>
          <w:color w:val="000000"/>
          <w:sz w:val="18"/>
          <w:szCs w:val="18"/>
          <w:lang w:val="cs-CZ"/>
        </w:rPr>
        <w:t xml:space="preserve"> </w:t>
      </w:r>
      <w:proofErr w:type="spellStart"/>
      <w:r w:rsidR="006C10C5" w:rsidRPr="00196A47">
        <w:rPr>
          <w:rFonts w:ascii="Arial" w:hAnsi="Arial" w:cs="Arial"/>
          <w:i/>
          <w:color w:val="000000"/>
          <w:sz w:val="18"/>
          <w:szCs w:val="18"/>
          <w:lang w:val="cs-CZ"/>
        </w:rPr>
        <w:t>accused</w:t>
      </w:r>
      <w:proofErr w:type="spellEnd"/>
      <w:r w:rsidR="006C10C5" w:rsidRPr="00196A47">
        <w:rPr>
          <w:rFonts w:ascii="Arial" w:hAnsi="Arial" w:cs="Arial"/>
          <w:i/>
          <w:color w:val="000000"/>
          <w:sz w:val="18"/>
          <w:szCs w:val="18"/>
          <w:lang w:val="cs-CZ"/>
        </w:rPr>
        <w:t xml:space="preserve"> </w:t>
      </w:r>
      <w:proofErr w:type="spellStart"/>
      <w:r w:rsidR="006C10C5" w:rsidRPr="00196A47">
        <w:rPr>
          <w:rFonts w:ascii="Arial" w:hAnsi="Arial" w:cs="Arial"/>
          <w:i/>
          <w:color w:val="000000"/>
          <w:sz w:val="18"/>
          <w:szCs w:val="18"/>
          <w:lang w:val="cs-CZ"/>
        </w:rPr>
        <w:t>admits</w:t>
      </w:r>
      <w:proofErr w:type="spellEnd"/>
      <w:r w:rsidR="006C10C5" w:rsidRPr="00196A47">
        <w:rPr>
          <w:rFonts w:ascii="Arial" w:hAnsi="Arial" w:cs="Arial"/>
          <w:i/>
          <w:color w:val="000000"/>
          <w:sz w:val="18"/>
          <w:szCs w:val="18"/>
          <w:lang w:val="cs-CZ"/>
        </w:rPr>
        <w:t xml:space="preserve"> to </w:t>
      </w:r>
      <w:proofErr w:type="spellStart"/>
      <w:r w:rsidR="006C10C5" w:rsidRPr="00196A47">
        <w:rPr>
          <w:rFonts w:ascii="Arial" w:hAnsi="Arial" w:cs="Arial"/>
          <w:i/>
          <w:color w:val="000000"/>
          <w:sz w:val="18"/>
          <w:szCs w:val="18"/>
          <w:lang w:val="cs-CZ"/>
        </w:rPr>
        <w:t>committing</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act</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for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which</w:t>
      </w:r>
      <w:proofErr w:type="spellEnd"/>
      <w:r w:rsidR="006C10C5" w:rsidRPr="00485E9D">
        <w:rPr>
          <w:rFonts w:ascii="Arial" w:hAnsi="Arial" w:cs="Arial"/>
          <w:i/>
          <w:color w:val="000000"/>
          <w:sz w:val="18"/>
          <w:szCs w:val="18"/>
          <w:lang w:val="cs-CZ"/>
        </w:rPr>
        <w:t xml:space="preserve"> </w:t>
      </w:r>
      <w:r w:rsidR="00633BDC">
        <w:rPr>
          <w:rFonts w:ascii="Arial" w:hAnsi="Arial" w:cs="Arial"/>
          <w:i/>
          <w:color w:val="000000"/>
          <w:sz w:val="18"/>
          <w:szCs w:val="18"/>
          <w:lang w:val="cs-CZ"/>
        </w:rPr>
        <w:t>he/</w:t>
      </w:r>
      <w:proofErr w:type="spellStart"/>
      <w:r w:rsidR="00633BDC">
        <w:rPr>
          <w:rFonts w:ascii="Arial" w:hAnsi="Arial" w:cs="Arial"/>
          <w:i/>
          <w:color w:val="000000"/>
          <w:sz w:val="18"/>
          <w:szCs w:val="18"/>
          <w:lang w:val="cs-CZ"/>
        </w:rPr>
        <w:t>she</w:t>
      </w:r>
      <w:proofErr w:type="spellEnd"/>
      <w:r w:rsidR="00633BDC">
        <w:rPr>
          <w:rFonts w:ascii="Arial" w:hAnsi="Arial" w:cs="Arial"/>
          <w:i/>
          <w:color w:val="000000"/>
          <w:sz w:val="18"/>
          <w:szCs w:val="18"/>
          <w:lang w:val="cs-CZ"/>
        </w:rPr>
        <w:t xml:space="preserve"> </w:t>
      </w:r>
      <w:proofErr w:type="spellStart"/>
      <w:r w:rsidR="00633BDC">
        <w:rPr>
          <w:rFonts w:ascii="Arial" w:hAnsi="Arial" w:cs="Arial"/>
          <w:i/>
          <w:color w:val="000000"/>
          <w:sz w:val="18"/>
          <w:szCs w:val="18"/>
          <w:lang w:val="cs-CZ"/>
        </w:rPr>
        <w:t>is</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being</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prosecuted</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compensates</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injured</w:t>
      </w:r>
      <w:proofErr w:type="spellEnd"/>
      <w:r w:rsidR="006C10C5" w:rsidRPr="00485E9D">
        <w:rPr>
          <w:rFonts w:ascii="Arial" w:hAnsi="Arial" w:cs="Arial"/>
          <w:i/>
          <w:color w:val="000000"/>
          <w:sz w:val="18"/>
          <w:szCs w:val="18"/>
          <w:lang w:val="cs-CZ"/>
        </w:rPr>
        <w:t xml:space="preserve"> party </w:t>
      </w:r>
      <w:proofErr w:type="spellStart"/>
      <w:r w:rsidR="006C10C5" w:rsidRPr="00485E9D">
        <w:rPr>
          <w:rFonts w:ascii="Arial" w:hAnsi="Arial" w:cs="Arial"/>
          <w:i/>
          <w:color w:val="000000"/>
          <w:sz w:val="18"/>
          <w:szCs w:val="18"/>
          <w:lang w:val="cs-CZ"/>
        </w:rPr>
        <w:t>for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damage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or</w:t>
      </w:r>
      <w:proofErr w:type="spellEnd"/>
      <w:r w:rsidR="006C10C5" w:rsidRPr="00485E9D">
        <w:rPr>
          <w:rFonts w:ascii="Arial" w:hAnsi="Arial" w:cs="Arial"/>
          <w:i/>
          <w:color w:val="000000"/>
          <w:sz w:val="18"/>
          <w:szCs w:val="18"/>
          <w:lang w:val="cs-CZ"/>
        </w:rPr>
        <w:t xml:space="preserve"> </w:t>
      </w:r>
      <w:proofErr w:type="spellStart"/>
      <w:r w:rsidR="006C10C5" w:rsidRPr="002A3139">
        <w:rPr>
          <w:rFonts w:ascii="Arial" w:hAnsi="Arial" w:cs="Arial"/>
          <w:i/>
          <w:color w:val="000000"/>
          <w:sz w:val="18"/>
          <w:szCs w:val="18"/>
          <w:lang w:val="cs-CZ"/>
        </w:rPr>
        <w:t>otherwise</w:t>
      </w:r>
      <w:proofErr w:type="spellEnd"/>
      <w:r w:rsidR="006C10C5" w:rsidRPr="002A3139">
        <w:rPr>
          <w:rFonts w:ascii="Arial" w:hAnsi="Arial" w:cs="Arial"/>
          <w:i/>
          <w:color w:val="000000"/>
          <w:sz w:val="18"/>
          <w:szCs w:val="18"/>
          <w:lang w:val="cs-CZ"/>
        </w:rPr>
        <w:t xml:space="preserve"> </w:t>
      </w:r>
      <w:proofErr w:type="spellStart"/>
      <w:r w:rsidR="006C10C5" w:rsidRPr="002A3139">
        <w:rPr>
          <w:rFonts w:ascii="Arial" w:hAnsi="Arial" w:cs="Arial"/>
          <w:i/>
          <w:color w:val="000000"/>
          <w:sz w:val="18"/>
          <w:szCs w:val="18"/>
          <w:lang w:val="cs-CZ"/>
        </w:rPr>
        <w:t>makes</w:t>
      </w:r>
      <w:proofErr w:type="spellEnd"/>
      <w:r w:rsidR="006C10C5" w:rsidRPr="002A3139">
        <w:rPr>
          <w:rFonts w:ascii="Arial" w:hAnsi="Arial" w:cs="Arial"/>
          <w:i/>
          <w:color w:val="000000"/>
          <w:sz w:val="18"/>
          <w:szCs w:val="18"/>
          <w:lang w:val="cs-CZ"/>
        </w:rPr>
        <w:t xml:space="preserve"> </w:t>
      </w:r>
      <w:proofErr w:type="spellStart"/>
      <w:r w:rsidR="006C10C5" w:rsidRPr="002A3139">
        <w:rPr>
          <w:rFonts w:ascii="Arial" w:hAnsi="Arial" w:cs="Arial"/>
          <w:i/>
          <w:color w:val="000000"/>
          <w:sz w:val="18"/>
          <w:szCs w:val="18"/>
          <w:lang w:val="cs-CZ"/>
        </w:rPr>
        <w:t>amends</w:t>
      </w:r>
      <w:proofErr w:type="spellEnd"/>
      <w:r w:rsidR="006C10C5" w:rsidRPr="002A3139">
        <w:rPr>
          <w:rFonts w:ascii="Arial" w:hAnsi="Arial" w:cs="Arial"/>
          <w:i/>
          <w:color w:val="000000"/>
          <w:sz w:val="18"/>
          <w:szCs w:val="18"/>
          <w:lang w:val="cs-CZ"/>
        </w:rPr>
        <w:t xml:space="preserve"> </w:t>
      </w:r>
      <w:proofErr w:type="spellStart"/>
      <w:r w:rsidR="006C10C5" w:rsidRPr="002A3139">
        <w:rPr>
          <w:rFonts w:ascii="Arial" w:hAnsi="Arial" w:cs="Arial"/>
          <w:i/>
          <w:color w:val="000000"/>
          <w:sz w:val="18"/>
          <w:szCs w:val="18"/>
          <w:lang w:val="cs-CZ"/>
        </w:rPr>
        <w:t>for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harm</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caused</w:t>
      </w:r>
      <w:proofErr w:type="spellEnd"/>
      <w:r w:rsidR="006C10C5" w:rsidRPr="00485E9D">
        <w:rPr>
          <w:rFonts w:ascii="Arial" w:hAnsi="Arial" w:cs="Arial"/>
          <w:i/>
          <w:color w:val="000000"/>
          <w:sz w:val="18"/>
          <w:szCs w:val="18"/>
          <w:lang w:val="cs-CZ"/>
        </w:rPr>
        <w:t xml:space="preserve"> by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1F7540">
        <w:rPr>
          <w:rFonts w:ascii="Arial" w:hAnsi="Arial" w:cs="Arial"/>
          <w:i/>
          <w:color w:val="000000"/>
          <w:sz w:val="18"/>
          <w:szCs w:val="18"/>
          <w:lang w:val="cs-CZ"/>
        </w:rPr>
        <w:t>criminal</w:t>
      </w:r>
      <w:proofErr w:type="spellEnd"/>
      <w:r w:rsidR="006C10C5" w:rsidRPr="001F7540">
        <w:rPr>
          <w:rFonts w:ascii="Arial" w:hAnsi="Arial" w:cs="Arial"/>
          <w:i/>
          <w:color w:val="000000"/>
          <w:sz w:val="18"/>
          <w:szCs w:val="18"/>
          <w:lang w:val="cs-CZ"/>
        </w:rPr>
        <w:t xml:space="preserve"> </w:t>
      </w:r>
      <w:proofErr w:type="spellStart"/>
      <w:r w:rsidR="001F7540" w:rsidRPr="00453E37">
        <w:rPr>
          <w:rFonts w:ascii="Arial" w:hAnsi="Arial" w:cs="Arial"/>
          <w:i/>
          <w:color w:val="000000"/>
          <w:sz w:val="18"/>
          <w:szCs w:val="18"/>
          <w:lang w:val="cs-CZ"/>
        </w:rPr>
        <w:t>offenc</w:t>
      </w:r>
      <w:r w:rsidR="006C10C5" w:rsidRPr="00854D5E">
        <w:rPr>
          <w:rFonts w:ascii="Arial" w:hAnsi="Arial" w:cs="Arial"/>
          <w:i/>
          <w:color w:val="000000"/>
          <w:sz w:val="18"/>
          <w:szCs w:val="18"/>
          <w:lang w:val="cs-CZ"/>
        </w:rPr>
        <w:t>e</w:t>
      </w:r>
      <w:proofErr w:type="spellEnd"/>
      <w:r w:rsidR="006C10C5" w:rsidRPr="00854D5E">
        <w:rPr>
          <w:rFonts w:ascii="Arial" w:hAnsi="Arial" w:cs="Arial"/>
          <w:i/>
          <w:color w:val="000000"/>
          <w:sz w:val="18"/>
          <w:szCs w:val="18"/>
          <w:lang w:val="cs-CZ"/>
        </w:rPr>
        <w:t xml:space="preserve">, </w:t>
      </w:r>
      <w:proofErr w:type="spellStart"/>
      <w:r w:rsidR="006C10C5" w:rsidRPr="00854D5E">
        <w:rPr>
          <w:rFonts w:ascii="Arial" w:hAnsi="Arial" w:cs="Arial"/>
          <w:i/>
          <w:color w:val="000000"/>
          <w:sz w:val="18"/>
          <w:szCs w:val="18"/>
          <w:lang w:val="cs-CZ"/>
        </w:rPr>
        <w:t>surrenders</w:t>
      </w:r>
      <w:proofErr w:type="spellEnd"/>
      <w:r w:rsidR="006C10C5" w:rsidRPr="00854D5E">
        <w:rPr>
          <w:rFonts w:ascii="Arial" w:hAnsi="Arial" w:cs="Arial"/>
          <w:i/>
          <w:color w:val="000000"/>
          <w:sz w:val="18"/>
          <w:szCs w:val="18"/>
          <w:lang w:val="cs-CZ"/>
        </w:rPr>
        <w:t xml:space="preserve"> any </w:t>
      </w:r>
      <w:proofErr w:type="spellStart"/>
      <w:r w:rsidR="006C10C5" w:rsidRPr="00854D5E">
        <w:rPr>
          <w:rFonts w:ascii="Arial" w:hAnsi="Arial" w:cs="Arial"/>
          <w:i/>
          <w:color w:val="000000"/>
          <w:sz w:val="18"/>
          <w:szCs w:val="18"/>
          <w:lang w:val="cs-CZ"/>
        </w:rPr>
        <w:t>unjust</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enrichment</w:t>
      </w:r>
      <w:proofErr w:type="spellEnd"/>
      <w:r w:rsidR="006C10C5" w:rsidRPr="00485E9D">
        <w:rPr>
          <w:rFonts w:ascii="Arial" w:hAnsi="Arial" w:cs="Arial"/>
          <w:i/>
          <w:color w:val="000000"/>
          <w:sz w:val="18"/>
          <w:szCs w:val="18"/>
          <w:lang w:val="cs-CZ"/>
        </w:rPr>
        <w:t xml:space="preserve">, and </w:t>
      </w:r>
      <w:proofErr w:type="spellStart"/>
      <w:r w:rsidR="006C10C5" w:rsidRPr="00485E9D">
        <w:rPr>
          <w:rFonts w:ascii="Arial" w:hAnsi="Arial" w:cs="Arial"/>
          <w:i/>
          <w:color w:val="000000"/>
          <w:sz w:val="18"/>
          <w:szCs w:val="18"/>
          <w:lang w:val="cs-CZ"/>
        </w:rPr>
        <w:t>pays</w:t>
      </w:r>
      <w:proofErr w:type="spellEnd"/>
      <w:r w:rsidR="006C10C5" w:rsidRPr="00485E9D">
        <w:rPr>
          <w:rFonts w:ascii="Arial" w:hAnsi="Arial" w:cs="Arial"/>
          <w:i/>
          <w:color w:val="000000"/>
          <w:sz w:val="18"/>
          <w:szCs w:val="18"/>
          <w:lang w:val="cs-CZ"/>
        </w:rPr>
        <w:t xml:space="preserve"> a sum </w:t>
      </w:r>
      <w:proofErr w:type="spellStart"/>
      <w:r w:rsidR="006C10C5" w:rsidRPr="00485E9D">
        <w:rPr>
          <w:rFonts w:ascii="Arial" w:hAnsi="Arial" w:cs="Arial"/>
          <w:i/>
          <w:color w:val="000000"/>
          <w:sz w:val="18"/>
          <w:szCs w:val="18"/>
          <w:lang w:val="cs-CZ"/>
        </w:rPr>
        <w:t>of</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money</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designated</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for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state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into</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account</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of</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public </w:t>
      </w:r>
      <w:proofErr w:type="spellStart"/>
      <w:r w:rsidR="006C10C5" w:rsidRPr="00485E9D">
        <w:rPr>
          <w:rFonts w:ascii="Arial" w:hAnsi="Arial" w:cs="Arial"/>
          <w:i/>
          <w:color w:val="000000"/>
          <w:sz w:val="18"/>
          <w:szCs w:val="18"/>
          <w:lang w:val="cs-CZ"/>
        </w:rPr>
        <w:t>prosecut</w:t>
      </w:r>
      <w:r w:rsidR="006C10C5" w:rsidRPr="005042DF">
        <w:rPr>
          <w:rFonts w:ascii="Arial" w:hAnsi="Arial" w:cs="Arial"/>
          <w:i/>
          <w:color w:val="000000"/>
          <w:sz w:val="18"/>
          <w:szCs w:val="18"/>
          <w:lang w:val="cs-CZ"/>
        </w:rPr>
        <w:t>or</w:t>
      </w:r>
      <w:r w:rsidR="005042DF" w:rsidRPr="00453E37">
        <w:rPr>
          <w:rFonts w:ascii="Arial" w:hAnsi="Arial" w:cs="Arial"/>
          <w:i/>
          <w:color w:val="000000"/>
          <w:sz w:val="18"/>
          <w:szCs w:val="18"/>
          <w:lang w:val="cs-CZ"/>
        </w:rPr>
        <w:t>’</w:t>
      </w:r>
      <w:r w:rsidR="006C10C5" w:rsidRPr="005042DF">
        <w:rPr>
          <w:rFonts w:ascii="Arial" w:hAnsi="Arial" w:cs="Arial"/>
          <w:i/>
          <w:color w:val="000000"/>
          <w:sz w:val="18"/>
          <w:szCs w:val="18"/>
          <w:lang w:val="cs-CZ"/>
        </w:rPr>
        <w:t>s</w:t>
      </w:r>
      <w:proofErr w:type="spellEnd"/>
      <w:r w:rsidR="006C10C5" w:rsidRPr="00485E9D">
        <w:rPr>
          <w:rFonts w:ascii="Arial" w:hAnsi="Arial" w:cs="Arial"/>
          <w:i/>
          <w:color w:val="000000"/>
          <w:sz w:val="18"/>
          <w:szCs w:val="18"/>
          <w:lang w:val="cs-CZ"/>
        </w:rPr>
        <w:t xml:space="preserve"> office </w:t>
      </w:r>
      <w:proofErr w:type="spellStart"/>
      <w:r w:rsidR="006C10C5" w:rsidRPr="00485E9D">
        <w:rPr>
          <w:rFonts w:ascii="Arial" w:hAnsi="Arial" w:cs="Arial"/>
          <w:i/>
          <w:color w:val="000000"/>
          <w:sz w:val="18"/>
          <w:szCs w:val="18"/>
          <w:lang w:val="cs-CZ"/>
        </w:rPr>
        <w:t>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court</w:t>
      </w:r>
      <w:proofErr w:type="spellEnd"/>
      <w:r w:rsidR="006C10C5" w:rsidRPr="00485E9D">
        <w:rPr>
          <w:rFonts w:ascii="Arial" w:hAnsi="Arial" w:cs="Arial"/>
          <w:i/>
          <w:color w:val="000000"/>
          <w:sz w:val="18"/>
          <w:szCs w:val="18"/>
          <w:lang w:val="cs-CZ"/>
        </w:rPr>
        <w:t xml:space="preserve"> (in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case </w:t>
      </w:r>
      <w:proofErr w:type="spellStart"/>
      <w:r w:rsidR="006C10C5" w:rsidRPr="00485E9D">
        <w:rPr>
          <w:rFonts w:ascii="Arial" w:hAnsi="Arial" w:cs="Arial"/>
          <w:i/>
          <w:color w:val="000000"/>
          <w:sz w:val="18"/>
          <w:szCs w:val="18"/>
          <w:lang w:val="cs-CZ"/>
        </w:rPr>
        <w:t>of</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court</w:t>
      </w:r>
      <w:proofErr w:type="spellEnd"/>
      <w:r w:rsidR="006C10C5" w:rsidRPr="00485E9D">
        <w:rPr>
          <w:rFonts w:ascii="Arial" w:hAnsi="Arial" w:cs="Arial"/>
          <w:i/>
          <w:color w:val="000000"/>
          <w:sz w:val="18"/>
          <w:szCs w:val="18"/>
          <w:lang w:val="cs-CZ"/>
        </w:rPr>
        <w:t xml:space="preserve"> </w:t>
      </w:r>
      <w:proofErr w:type="spellStart"/>
      <w:r w:rsidR="006C10C5" w:rsidRPr="00D85A5C">
        <w:rPr>
          <w:rFonts w:ascii="Arial" w:hAnsi="Arial" w:cs="Arial"/>
          <w:i/>
          <w:color w:val="000000"/>
          <w:sz w:val="18"/>
          <w:szCs w:val="18"/>
          <w:lang w:val="cs-CZ"/>
        </w:rPr>
        <w:t>proceedings</w:t>
      </w:r>
      <w:proofErr w:type="spellEnd"/>
      <w:r w:rsidR="006C10C5" w:rsidRPr="00D85A5C">
        <w:rPr>
          <w:rFonts w:ascii="Arial" w:hAnsi="Arial" w:cs="Arial"/>
          <w:i/>
          <w:color w:val="000000"/>
          <w:sz w:val="18"/>
          <w:szCs w:val="18"/>
          <w:lang w:val="cs-CZ"/>
        </w:rPr>
        <w:t xml:space="preserve">) </w:t>
      </w:r>
      <w:proofErr w:type="spellStart"/>
      <w:r w:rsidR="006C10C5" w:rsidRPr="00D85A5C">
        <w:rPr>
          <w:rFonts w:ascii="Arial" w:hAnsi="Arial" w:cs="Arial"/>
          <w:i/>
          <w:color w:val="000000"/>
          <w:sz w:val="18"/>
          <w:szCs w:val="18"/>
          <w:lang w:val="cs-CZ"/>
        </w:rPr>
        <w:t>for</w:t>
      </w:r>
      <w:proofErr w:type="spellEnd"/>
      <w:r w:rsidR="006C10C5" w:rsidRPr="00D85A5C">
        <w:rPr>
          <w:rFonts w:ascii="Arial" w:hAnsi="Arial" w:cs="Arial"/>
          <w:i/>
          <w:color w:val="000000"/>
          <w:sz w:val="18"/>
          <w:szCs w:val="18"/>
          <w:lang w:val="cs-CZ"/>
        </w:rPr>
        <w:t xml:space="preserve"> </w:t>
      </w:r>
      <w:proofErr w:type="spellStart"/>
      <w:r w:rsidR="006C10C5" w:rsidRPr="00D85A5C">
        <w:rPr>
          <w:rFonts w:ascii="Arial" w:hAnsi="Arial" w:cs="Arial"/>
          <w:i/>
          <w:color w:val="000000"/>
          <w:sz w:val="18"/>
          <w:szCs w:val="18"/>
          <w:lang w:val="cs-CZ"/>
        </w:rPr>
        <w:t>financial</w:t>
      </w:r>
      <w:proofErr w:type="spellEnd"/>
      <w:r w:rsidR="006C10C5" w:rsidRPr="00D85A5C">
        <w:rPr>
          <w:rFonts w:ascii="Arial" w:hAnsi="Arial" w:cs="Arial"/>
          <w:i/>
          <w:color w:val="000000"/>
          <w:sz w:val="18"/>
          <w:szCs w:val="18"/>
          <w:lang w:val="cs-CZ"/>
        </w:rPr>
        <w:t xml:space="preserve"> </w:t>
      </w:r>
      <w:proofErr w:type="spellStart"/>
      <w:r w:rsidR="006C10C5" w:rsidRPr="00D85A5C">
        <w:rPr>
          <w:rFonts w:ascii="Arial" w:hAnsi="Arial" w:cs="Arial"/>
          <w:i/>
          <w:color w:val="000000"/>
          <w:sz w:val="18"/>
          <w:szCs w:val="18"/>
          <w:lang w:val="cs-CZ"/>
        </w:rPr>
        <w:t>assistance</w:t>
      </w:r>
      <w:proofErr w:type="spellEnd"/>
      <w:r w:rsidR="006C10C5" w:rsidRPr="00D85A5C">
        <w:rPr>
          <w:rFonts w:ascii="Arial" w:hAnsi="Arial" w:cs="Arial"/>
          <w:i/>
          <w:color w:val="000000"/>
          <w:sz w:val="18"/>
          <w:szCs w:val="18"/>
          <w:lang w:val="cs-CZ"/>
        </w:rPr>
        <w:t xml:space="preserve"> to </w:t>
      </w:r>
      <w:proofErr w:type="spellStart"/>
      <w:r w:rsidR="00DB6EE4">
        <w:rPr>
          <w:rFonts w:ascii="Arial" w:hAnsi="Arial" w:cs="Arial"/>
          <w:i/>
          <w:color w:val="000000"/>
          <w:sz w:val="18"/>
          <w:szCs w:val="18"/>
          <w:lang w:val="cs-CZ"/>
        </w:rPr>
        <w:t>victims</w:t>
      </w:r>
      <w:proofErr w:type="spellEnd"/>
      <w:r w:rsidR="00DB6EE4">
        <w:rPr>
          <w:rFonts w:ascii="Arial" w:hAnsi="Arial" w:cs="Arial"/>
          <w:i/>
          <w:color w:val="000000"/>
          <w:sz w:val="18"/>
          <w:szCs w:val="18"/>
          <w:lang w:val="cs-CZ"/>
        </w:rPr>
        <w:t xml:space="preserve"> </w:t>
      </w:r>
      <w:proofErr w:type="spellStart"/>
      <w:r w:rsidR="00DB6EE4">
        <w:rPr>
          <w:rFonts w:ascii="Arial" w:hAnsi="Arial" w:cs="Arial"/>
          <w:i/>
          <w:color w:val="000000"/>
          <w:sz w:val="18"/>
          <w:szCs w:val="18"/>
          <w:lang w:val="cs-CZ"/>
        </w:rPr>
        <w:t>of</w:t>
      </w:r>
      <w:proofErr w:type="spellEnd"/>
      <w:r w:rsidR="00DB6EE4">
        <w:rPr>
          <w:rFonts w:ascii="Arial" w:hAnsi="Arial" w:cs="Arial"/>
          <w:i/>
          <w:color w:val="000000"/>
          <w:sz w:val="18"/>
          <w:szCs w:val="18"/>
          <w:lang w:val="cs-CZ"/>
        </w:rPr>
        <w:t xml:space="preserve"> </w:t>
      </w:r>
      <w:proofErr w:type="spellStart"/>
      <w:r w:rsidR="00DB6EE4">
        <w:rPr>
          <w:rFonts w:ascii="Arial" w:hAnsi="Arial" w:cs="Arial"/>
          <w:i/>
          <w:color w:val="000000"/>
          <w:sz w:val="18"/>
          <w:szCs w:val="18"/>
          <w:lang w:val="cs-CZ"/>
        </w:rPr>
        <w:t>criminal</w:t>
      </w:r>
      <w:proofErr w:type="spellEnd"/>
      <w:r w:rsidR="00DB6EE4">
        <w:rPr>
          <w:rFonts w:ascii="Arial" w:hAnsi="Arial" w:cs="Arial"/>
          <w:i/>
          <w:color w:val="000000"/>
          <w:sz w:val="18"/>
          <w:szCs w:val="18"/>
          <w:lang w:val="cs-CZ"/>
        </w:rPr>
        <w:t xml:space="preserve"> </w:t>
      </w:r>
      <w:proofErr w:type="spellStart"/>
      <w:r w:rsidR="00DB6EE4">
        <w:rPr>
          <w:rFonts w:ascii="Arial" w:hAnsi="Arial" w:cs="Arial"/>
          <w:i/>
          <w:color w:val="000000"/>
          <w:sz w:val="18"/>
          <w:szCs w:val="18"/>
          <w:lang w:val="cs-CZ"/>
        </w:rPr>
        <w:t>activity</w:t>
      </w:r>
      <w:proofErr w:type="spellEnd"/>
      <w:r w:rsidR="006C10C5" w:rsidRPr="00D85A5C">
        <w:rPr>
          <w:rFonts w:ascii="Arial" w:hAnsi="Arial" w:cs="Arial"/>
          <w:i/>
          <w:color w:val="000000"/>
          <w:sz w:val="18"/>
          <w:szCs w:val="18"/>
          <w:lang w:val="cs-CZ"/>
        </w:rPr>
        <w:t>.</w:t>
      </w:r>
      <w:r w:rsidR="006C10C5" w:rsidRPr="00485E9D">
        <w:rPr>
          <w:rFonts w:ascii="Arial" w:hAnsi="Arial" w:cs="Arial"/>
          <w:i/>
          <w:color w:val="000000"/>
          <w:sz w:val="18"/>
          <w:szCs w:val="18"/>
          <w:lang w:val="cs-CZ"/>
        </w:rPr>
        <w:t xml:space="preserve"> </w:t>
      </w:r>
      <w:r w:rsidR="0073545A">
        <w:rPr>
          <w:rFonts w:ascii="Arial" w:hAnsi="Arial" w:cs="Arial"/>
          <w:i/>
          <w:color w:val="000000"/>
          <w:sz w:val="18"/>
          <w:szCs w:val="18"/>
          <w:lang w:val="cs-CZ"/>
        </w:rPr>
        <w:t>An</w:t>
      </w:r>
      <w:r w:rsidR="009C632A">
        <w:rPr>
          <w:rFonts w:ascii="Arial" w:hAnsi="Arial" w:cs="Arial"/>
          <w:i/>
          <w:color w:val="000000"/>
          <w:sz w:val="18"/>
          <w:szCs w:val="18"/>
          <w:lang w:val="cs-CZ"/>
        </w:rPr>
        <w:t xml:space="preserve"> </w:t>
      </w:r>
      <w:proofErr w:type="spellStart"/>
      <w:r w:rsidR="009C632A">
        <w:rPr>
          <w:rFonts w:ascii="Arial" w:hAnsi="Arial" w:cs="Arial"/>
          <w:i/>
          <w:color w:val="000000"/>
          <w:sz w:val="18"/>
          <w:szCs w:val="18"/>
          <w:lang w:val="cs-CZ"/>
        </w:rPr>
        <w:t>a</w:t>
      </w:r>
      <w:r w:rsidR="006C10C5" w:rsidRPr="00485E9D">
        <w:rPr>
          <w:rFonts w:ascii="Arial" w:hAnsi="Arial" w:cs="Arial"/>
          <w:i/>
          <w:color w:val="000000"/>
          <w:sz w:val="18"/>
          <w:szCs w:val="18"/>
          <w:lang w:val="cs-CZ"/>
        </w:rPr>
        <w:t>pproval</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of</w:t>
      </w:r>
      <w:proofErr w:type="spellEnd"/>
      <w:r w:rsidR="006C10C5" w:rsidRPr="00485E9D">
        <w:rPr>
          <w:rFonts w:ascii="Arial" w:hAnsi="Arial" w:cs="Arial"/>
          <w:i/>
          <w:color w:val="000000"/>
          <w:sz w:val="18"/>
          <w:szCs w:val="18"/>
          <w:lang w:val="cs-CZ"/>
        </w:rPr>
        <w:t xml:space="preserve"> </w:t>
      </w:r>
      <w:proofErr w:type="spellStart"/>
      <w:r w:rsidR="008217FE">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settlement </w:t>
      </w:r>
      <w:proofErr w:type="spellStart"/>
      <w:r w:rsidR="006C10C5" w:rsidRPr="00485E9D">
        <w:rPr>
          <w:rFonts w:ascii="Arial" w:hAnsi="Arial" w:cs="Arial"/>
          <w:i/>
          <w:color w:val="000000"/>
          <w:sz w:val="18"/>
          <w:szCs w:val="18"/>
          <w:lang w:val="cs-CZ"/>
        </w:rPr>
        <w:t>is</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only</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possible</w:t>
      </w:r>
      <w:proofErr w:type="spellEnd"/>
      <w:r w:rsidR="006C10C5" w:rsidRPr="00485E9D">
        <w:rPr>
          <w:rFonts w:ascii="Arial" w:hAnsi="Arial" w:cs="Arial"/>
          <w:i/>
          <w:color w:val="000000"/>
          <w:sz w:val="18"/>
          <w:szCs w:val="18"/>
          <w:lang w:val="cs-CZ"/>
        </w:rPr>
        <w:t xml:space="preserve"> </w:t>
      </w:r>
      <w:r w:rsidR="006C10C5" w:rsidRPr="0073545A">
        <w:rPr>
          <w:rFonts w:ascii="Arial" w:hAnsi="Arial" w:cs="Arial"/>
          <w:i/>
          <w:color w:val="000000"/>
          <w:sz w:val="18"/>
          <w:szCs w:val="18"/>
          <w:lang w:val="cs-CZ"/>
        </w:rPr>
        <w:t xml:space="preserve">in </w:t>
      </w:r>
      <w:proofErr w:type="spellStart"/>
      <w:r w:rsidR="006C10C5" w:rsidRPr="0073545A">
        <w:rPr>
          <w:rFonts w:ascii="Arial" w:hAnsi="Arial" w:cs="Arial"/>
          <w:i/>
          <w:color w:val="000000"/>
          <w:sz w:val="18"/>
          <w:szCs w:val="18"/>
          <w:lang w:val="cs-CZ"/>
        </w:rPr>
        <w:t>proceedings</w:t>
      </w:r>
      <w:proofErr w:type="spellEnd"/>
      <w:r w:rsidR="006C10C5" w:rsidRPr="0073545A">
        <w:rPr>
          <w:rFonts w:ascii="Arial" w:hAnsi="Arial" w:cs="Arial"/>
          <w:i/>
          <w:color w:val="000000"/>
          <w:sz w:val="18"/>
          <w:szCs w:val="18"/>
          <w:lang w:val="cs-CZ"/>
        </w:rPr>
        <w:t xml:space="preserve"> </w:t>
      </w:r>
      <w:proofErr w:type="spellStart"/>
      <w:r w:rsidR="002555BE" w:rsidRPr="00453E37">
        <w:rPr>
          <w:rFonts w:ascii="Arial" w:hAnsi="Arial" w:cs="Arial"/>
          <w:i/>
          <w:color w:val="000000"/>
          <w:sz w:val="18"/>
          <w:szCs w:val="18"/>
          <w:lang w:val="cs-CZ"/>
        </w:rPr>
        <w:t>dealing</w:t>
      </w:r>
      <w:proofErr w:type="spellEnd"/>
      <w:r w:rsidR="002555BE" w:rsidRPr="00453E37">
        <w:rPr>
          <w:rFonts w:ascii="Arial" w:hAnsi="Arial" w:cs="Arial"/>
          <w:i/>
          <w:color w:val="000000"/>
          <w:sz w:val="18"/>
          <w:szCs w:val="18"/>
          <w:lang w:val="cs-CZ"/>
        </w:rPr>
        <w:t xml:space="preserve"> </w:t>
      </w:r>
      <w:proofErr w:type="spellStart"/>
      <w:r w:rsidR="002555BE" w:rsidRPr="00453E37">
        <w:rPr>
          <w:rFonts w:ascii="Arial" w:hAnsi="Arial" w:cs="Arial"/>
          <w:i/>
          <w:color w:val="000000"/>
          <w:sz w:val="18"/>
          <w:szCs w:val="18"/>
          <w:lang w:val="cs-CZ"/>
        </w:rPr>
        <w:t>with</w:t>
      </w:r>
      <w:proofErr w:type="spellEnd"/>
      <w:r w:rsidR="00355E83" w:rsidRPr="00453E37">
        <w:rPr>
          <w:rFonts w:ascii="Arial" w:hAnsi="Arial" w:cs="Arial"/>
          <w:i/>
          <w:color w:val="000000"/>
          <w:sz w:val="18"/>
          <w:szCs w:val="18"/>
          <w:lang w:val="cs-CZ"/>
        </w:rPr>
        <w:t xml:space="preserve"> </w:t>
      </w:r>
      <w:r w:rsidR="0083745C" w:rsidRPr="0073545A">
        <w:rPr>
          <w:rFonts w:ascii="Arial" w:hAnsi="Arial" w:cs="Arial"/>
          <w:i/>
          <w:color w:val="000000"/>
          <w:sz w:val="18"/>
          <w:szCs w:val="18"/>
          <w:lang w:val="cs-CZ"/>
        </w:rPr>
        <w:t>minor</w:t>
      </w:r>
      <w:r w:rsidR="00E40AF2" w:rsidRPr="00453E37">
        <w:rPr>
          <w:rFonts w:ascii="Arial" w:hAnsi="Arial" w:cs="Arial"/>
          <w:i/>
          <w:color w:val="000000"/>
          <w:sz w:val="18"/>
          <w:szCs w:val="18"/>
          <w:lang w:val="cs-CZ"/>
        </w:rPr>
        <w:t xml:space="preserve"> (</w:t>
      </w:r>
      <w:proofErr w:type="spellStart"/>
      <w:r w:rsidR="00E40AF2" w:rsidRPr="00453E37">
        <w:rPr>
          <w:rFonts w:ascii="Arial" w:hAnsi="Arial" w:cs="Arial"/>
          <w:i/>
          <w:color w:val="000000"/>
          <w:sz w:val="18"/>
          <w:szCs w:val="18"/>
          <w:lang w:val="cs-CZ"/>
        </w:rPr>
        <w:t>less</w:t>
      </w:r>
      <w:proofErr w:type="spellEnd"/>
      <w:r w:rsidR="00E40AF2" w:rsidRPr="00453E37">
        <w:rPr>
          <w:rFonts w:ascii="Arial" w:hAnsi="Arial" w:cs="Arial"/>
          <w:i/>
          <w:color w:val="000000"/>
          <w:sz w:val="18"/>
          <w:szCs w:val="18"/>
          <w:lang w:val="cs-CZ"/>
        </w:rPr>
        <w:t xml:space="preserve"> </w:t>
      </w:r>
      <w:proofErr w:type="spellStart"/>
      <w:r w:rsidR="00E40AF2" w:rsidRPr="00453E37">
        <w:rPr>
          <w:rFonts w:ascii="Arial" w:hAnsi="Arial" w:cs="Arial"/>
          <w:i/>
          <w:color w:val="000000"/>
          <w:sz w:val="18"/>
          <w:szCs w:val="18"/>
          <w:lang w:val="cs-CZ"/>
        </w:rPr>
        <w:t>serious</w:t>
      </w:r>
      <w:proofErr w:type="spellEnd"/>
      <w:r w:rsidR="00E40AF2" w:rsidRPr="00453E37">
        <w:rPr>
          <w:rFonts w:ascii="Arial" w:hAnsi="Arial" w:cs="Arial"/>
          <w:i/>
          <w:color w:val="000000"/>
          <w:sz w:val="18"/>
          <w:szCs w:val="18"/>
          <w:lang w:val="cs-CZ"/>
        </w:rPr>
        <w:t>)</w:t>
      </w:r>
      <w:r w:rsidR="0083745C" w:rsidRPr="0073545A">
        <w:rPr>
          <w:rFonts w:ascii="Arial" w:hAnsi="Arial" w:cs="Arial"/>
          <w:i/>
          <w:color w:val="000000"/>
          <w:sz w:val="18"/>
          <w:szCs w:val="18"/>
          <w:lang w:val="cs-CZ"/>
        </w:rPr>
        <w:t xml:space="preserve"> </w:t>
      </w:r>
      <w:proofErr w:type="spellStart"/>
      <w:r w:rsidR="0083745C" w:rsidRPr="0073545A">
        <w:rPr>
          <w:rFonts w:ascii="Arial" w:hAnsi="Arial" w:cs="Arial"/>
          <w:i/>
          <w:color w:val="000000"/>
          <w:sz w:val="18"/>
          <w:szCs w:val="18"/>
          <w:lang w:val="cs-CZ"/>
        </w:rPr>
        <w:t>offence</w:t>
      </w:r>
      <w:r w:rsidR="00355E83" w:rsidRPr="00453E37">
        <w:rPr>
          <w:rFonts w:ascii="Arial" w:hAnsi="Arial" w:cs="Arial"/>
          <w:i/>
          <w:color w:val="000000"/>
          <w:sz w:val="18"/>
          <w:szCs w:val="18"/>
          <w:lang w:val="cs-CZ"/>
        </w:rPr>
        <w:t>s</w:t>
      </w:r>
      <w:proofErr w:type="spellEnd"/>
      <w:r w:rsidR="00355E83" w:rsidRPr="0073545A">
        <w:rPr>
          <w:rFonts w:ascii="Arial" w:hAnsi="Arial" w:cs="Arial"/>
          <w:i/>
          <w:color w:val="000000"/>
          <w:sz w:val="18"/>
          <w:szCs w:val="18"/>
          <w:lang w:val="cs-CZ"/>
        </w:rPr>
        <w:t xml:space="preserve"> (</w:t>
      </w:r>
      <w:r w:rsidR="00355E83" w:rsidRPr="00453E37">
        <w:rPr>
          <w:rFonts w:ascii="Arial" w:hAnsi="Arial" w:cs="Arial"/>
          <w:i/>
          <w:color w:val="000000"/>
          <w:sz w:val="18"/>
          <w:szCs w:val="18"/>
          <w:lang w:val="cs-CZ"/>
        </w:rPr>
        <w:t xml:space="preserve">a </w:t>
      </w:r>
      <w:proofErr w:type="spellStart"/>
      <w:r w:rsidR="00355E83" w:rsidRPr="0073545A">
        <w:rPr>
          <w:rFonts w:ascii="Arial" w:hAnsi="Arial" w:cs="Arial"/>
          <w:i/>
          <w:color w:val="000000"/>
          <w:sz w:val="18"/>
          <w:szCs w:val="18"/>
          <w:lang w:val="cs-CZ"/>
        </w:rPr>
        <w:t>petty</w:t>
      </w:r>
      <w:proofErr w:type="spellEnd"/>
      <w:r w:rsidR="00355E83" w:rsidRPr="0073545A">
        <w:rPr>
          <w:rFonts w:ascii="Arial" w:hAnsi="Arial" w:cs="Arial"/>
          <w:i/>
          <w:color w:val="000000"/>
          <w:sz w:val="18"/>
          <w:szCs w:val="18"/>
          <w:lang w:val="cs-CZ"/>
        </w:rPr>
        <w:t xml:space="preserve"> </w:t>
      </w:r>
      <w:proofErr w:type="spellStart"/>
      <w:r w:rsidR="00355E83" w:rsidRPr="0073545A">
        <w:rPr>
          <w:rFonts w:ascii="Arial" w:hAnsi="Arial" w:cs="Arial"/>
          <w:i/>
          <w:color w:val="000000"/>
          <w:sz w:val="18"/>
          <w:szCs w:val="18"/>
          <w:lang w:val="cs-CZ"/>
        </w:rPr>
        <w:t>crime</w:t>
      </w:r>
      <w:proofErr w:type="spellEnd"/>
      <w:r w:rsidR="00355E83" w:rsidRPr="0073545A">
        <w:rPr>
          <w:rFonts w:ascii="Arial" w:hAnsi="Arial" w:cs="Arial"/>
          <w:i/>
          <w:color w:val="000000"/>
          <w:sz w:val="18"/>
          <w:szCs w:val="18"/>
          <w:lang w:val="cs-CZ"/>
        </w:rPr>
        <w:t xml:space="preserve">, </w:t>
      </w:r>
      <w:r w:rsidR="00355E83" w:rsidRPr="00453E37">
        <w:rPr>
          <w:rFonts w:ascii="Arial" w:hAnsi="Arial" w:cs="Arial"/>
          <w:i/>
          <w:color w:val="000000"/>
          <w:sz w:val="18"/>
          <w:szCs w:val="18"/>
          <w:lang w:val="cs-CZ"/>
        </w:rPr>
        <w:t xml:space="preserve">a </w:t>
      </w:r>
      <w:proofErr w:type="spellStart"/>
      <w:r w:rsidR="00355E83" w:rsidRPr="0073545A">
        <w:rPr>
          <w:rFonts w:ascii="Arial" w:hAnsi="Arial" w:cs="Arial"/>
          <w:i/>
          <w:color w:val="000000"/>
          <w:sz w:val="18"/>
          <w:szCs w:val="18"/>
          <w:lang w:val="cs-CZ"/>
        </w:rPr>
        <w:t>misdemeanour</w:t>
      </w:r>
      <w:proofErr w:type="spellEnd"/>
      <w:r w:rsidR="00355E83">
        <w:rPr>
          <w:rFonts w:ascii="Arial" w:hAnsi="Arial" w:cs="Arial"/>
          <w:i/>
          <w:color w:val="000000"/>
          <w:sz w:val="18"/>
          <w:szCs w:val="18"/>
          <w:lang w:val="cs-CZ"/>
        </w:rPr>
        <w:t xml:space="preserve"> </w:t>
      </w:r>
      <w:r w:rsidR="00355E83" w:rsidRPr="00485E9D">
        <w:rPr>
          <w:rFonts w:ascii="Arial" w:hAnsi="Arial" w:cs="Arial"/>
          <w:i/>
          <w:color w:val="000000"/>
          <w:sz w:val="18"/>
          <w:szCs w:val="18"/>
        </w:rPr>
        <w:t>–</w:t>
      </w:r>
      <w:r w:rsidR="00355E83">
        <w:rPr>
          <w:rFonts w:ascii="Arial" w:hAnsi="Arial" w:cs="Arial"/>
          <w:i/>
          <w:color w:val="000000"/>
          <w:sz w:val="18"/>
          <w:szCs w:val="18"/>
          <w:lang w:val="cs-CZ"/>
        </w:rPr>
        <w:t xml:space="preserve"> </w:t>
      </w:r>
      <w:r w:rsidR="006C10C5" w:rsidRPr="00485E9D">
        <w:rPr>
          <w:rFonts w:ascii="Arial" w:hAnsi="Arial" w:cs="Arial"/>
          <w:i/>
          <w:color w:val="000000"/>
          <w:sz w:val="18"/>
          <w:szCs w:val="18"/>
          <w:lang w:val="cs-CZ"/>
        </w:rPr>
        <w:t>a</w:t>
      </w:r>
      <w:r w:rsidR="00730DC6">
        <w:rPr>
          <w:rFonts w:ascii="Arial" w:hAnsi="Arial" w:cs="Arial"/>
          <w:i/>
          <w:color w:val="000000"/>
          <w:sz w:val="18"/>
          <w:szCs w:val="18"/>
          <w:lang w:val="cs-CZ"/>
        </w:rPr>
        <w:t> </w:t>
      </w:r>
      <w:proofErr w:type="spellStart"/>
      <w:r w:rsidR="006C10C5" w:rsidRPr="00485E9D">
        <w:rPr>
          <w:rFonts w:ascii="Arial" w:hAnsi="Arial" w:cs="Arial"/>
          <w:i/>
          <w:color w:val="000000"/>
          <w:sz w:val="18"/>
          <w:szCs w:val="18"/>
          <w:lang w:val="cs-CZ"/>
        </w:rPr>
        <w:t>negligent</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intentional</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crime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for</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which</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the</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Criminal</w:t>
      </w:r>
      <w:proofErr w:type="spellEnd"/>
      <w:r w:rsidR="006C10C5" w:rsidRPr="00485E9D">
        <w:rPr>
          <w:rFonts w:ascii="Arial" w:hAnsi="Arial" w:cs="Arial"/>
          <w:i/>
          <w:color w:val="000000"/>
          <w:sz w:val="18"/>
          <w:szCs w:val="18"/>
          <w:lang w:val="cs-CZ"/>
        </w:rPr>
        <w:t xml:space="preserve"> </w:t>
      </w:r>
      <w:proofErr w:type="spellStart"/>
      <w:r w:rsidR="006C10C5" w:rsidRPr="00485E9D">
        <w:rPr>
          <w:rFonts w:ascii="Arial" w:hAnsi="Arial" w:cs="Arial"/>
          <w:i/>
          <w:color w:val="000000"/>
          <w:sz w:val="18"/>
          <w:szCs w:val="18"/>
          <w:lang w:val="cs-CZ"/>
        </w:rPr>
        <w:t>Code</w:t>
      </w:r>
      <w:proofErr w:type="spellEnd"/>
      <w:r w:rsidR="006C10C5" w:rsidRPr="00485E9D">
        <w:rPr>
          <w:rFonts w:ascii="Arial" w:hAnsi="Arial" w:cs="Arial"/>
          <w:i/>
          <w:color w:val="000000"/>
          <w:sz w:val="18"/>
          <w:szCs w:val="18"/>
          <w:lang w:val="cs-CZ"/>
        </w:rPr>
        <w:t xml:space="preserve"> </w:t>
      </w:r>
      <w:proofErr w:type="spellStart"/>
      <w:r w:rsidR="0073545A">
        <w:rPr>
          <w:rFonts w:ascii="Arial" w:hAnsi="Arial" w:cs="Arial"/>
          <w:i/>
          <w:color w:val="000000"/>
          <w:sz w:val="18"/>
          <w:szCs w:val="18"/>
          <w:lang w:val="cs-CZ"/>
        </w:rPr>
        <w:t>stipulates</w:t>
      </w:r>
      <w:proofErr w:type="spellEnd"/>
      <w:r w:rsidR="006C10C5" w:rsidRPr="00485E9D">
        <w:rPr>
          <w:rFonts w:ascii="Arial" w:hAnsi="Arial" w:cs="Arial"/>
          <w:i/>
          <w:color w:val="000000"/>
          <w:sz w:val="18"/>
          <w:szCs w:val="18"/>
          <w:lang w:val="cs-CZ"/>
        </w:rPr>
        <w:t xml:space="preserve"> a sentence</w:t>
      </w:r>
      <w:r w:rsidR="0073545A">
        <w:rPr>
          <w:rFonts w:ascii="Arial" w:hAnsi="Arial" w:cs="Arial"/>
          <w:i/>
          <w:color w:val="000000"/>
          <w:sz w:val="18"/>
          <w:szCs w:val="18"/>
          <w:lang w:val="cs-CZ"/>
        </w:rPr>
        <w:t xml:space="preserve"> </w:t>
      </w:r>
      <w:proofErr w:type="spellStart"/>
      <w:r w:rsidR="0073545A">
        <w:rPr>
          <w:rFonts w:ascii="Arial" w:hAnsi="Arial" w:cs="Arial"/>
          <w:i/>
          <w:color w:val="000000"/>
          <w:sz w:val="18"/>
          <w:szCs w:val="18"/>
          <w:lang w:val="cs-CZ"/>
        </w:rPr>
        <w:t>of</w:t>
      </w:r>
      <w:proofErr w:type="spellEnd"/>
      <w:r w:rsidR="0073545A">
        <w:rPr>
          <w:rFonts w:ascii="Arial" w:hAnsi="Arial" w:cs="Arial"/>
          <w:i/>
          <w:color w:val="000000"/>
          <w:sz w:val="18"/>
          <w:szCs w:val="18"/>
          <w:lang w:val="cs-CZ"/>
        </w:rPr>
        <w:t xml:space="preserve"> </w:t>
      </w:r>
      <w:proofErr w:type="spellStart"/>
      <w:r w:rsidR="0073545A">
        <w:rPr>
          <w:rFonts w:ascii="Arial" w:hAnsi="Arial" w:cs="Arial"/>
          <w:i/>
          <w:color w:val="000000"/>
          <w:sz w:val="18"/>
          <w:szCs w:val="18"/>
          <w:lang w:val="cs-CZ"/>
        </w:rPr>
        <w:t>imprisonment</w:t>
      </w:r>
      <w:proofErr w:type="spellEnd"/>
      <w:r w:rsidR="0073545A">
        <w:rPr>
          <w:rFonts w:ascii="Arial" w:hAnsi="Arial" w:cs="Arial"/>
          <w:i/>
          <w:color w:val="000000"/>
          <w:sz w:val="18"/>
          <w:szCs w:val="18"/>
          <w:lang w:val="cs-CZ"/>
        </w:rPr>
        <w:t xml:space="preserve"> </w:t>
      </w:r>
      <w:proofErr w:type="spellStart"/>
      <w:r w:rsidR="0073545A">
        <w:rPr>
          <w:rFonts w:ascii="Arial" w:hAnsi="Arial" w:cs="Arial"/>
          <w:i/>
          <w:color w:val="000000"/>
          <w:sz w:val="18"/>
          <w:szCs w:val="18"/>
          <w:lang w:val="cs-CZ"/>
        </w:rPr>
        <w:t>with</w:t>
      </w:r>
      <w:proofErr w:type="spellEnd"/>
      <w:r w:rsidR="0073545A">
        <w:rPr>
          <w:rFonts w:ascii="Arial" w:hAnsi="Arial" w:cs="Arial"/>
          <w:i/>
          <w:color w:val="000000"/>
          <w:sz w:val="18"/>
          <w:szCs w:val="18"/>
          <w:lang w:val="cs-CZ"/>
        </w:rPr>
        <w:t xml:space="preserve"> </w:t>
      </w:r>
      <w:proofErr w:type="spellStart"/>
      <w:r w:rsidR="0073545A">
        <w:rPr>
          <w:rFonts w:ascii="Arial" w:hAnsi="Arial" w:cs="Arial"/>
          <w:i/>
          <w:color w:val="000000"/>
          <w:sz w:val="18"/>
          <w:szCs w:val="18"/>
          <w:lang w:val="cs-CZ"/>
        </w:rPr>
        <w:t>the</w:t>
      </w:r>
      <w:proofErr w:type="spellEnd"/>
      <w:r w:rsidR="0073545A">
        <w:rPr>
          <w:rFonts w:ascii="Arial" w:hAnsi="Arial" w:cs="Arial"/>
          <w:i/>
          <w:color w:val="000000"/>
          <w:sz w:val="18"/>
          <w:szCs w:val="18"/>
          <w:lang w:val="cs-CZ"/>
        </w:rPr>
        <w:t xml:space="preserve"> </w:t>
      </w:r>
      <w:proofErr w:type="spellStart"/>
      <w:r w:rsidR="0073545A">
        <w:rPr>
          <w:rFonts w:ascii="Arial" w:hAnsi="Arial" w:cs="Arial"/>
          <w:i/>
          <w:color w:val="000000"/>
          <w:sz w:val="18"/>
          <w:szCs w:val="18"/>
          <w:lang w:val="cs-CZ"/>
        </w:rPr>
        <w:t>upper</w:t>
      </w:r>
      <w:proofErr w:type="spellEnd"/>
      <w:r w:rsidR="0073545A">
        <w:rPr>
          <w:rFonts w:ascii="Arial" w:hAnsi="Arial" w:cs="Arial"/>
          <w:i/>
          <w:color w:val="000000"/>
          <w:sz w:val="18"/>
          <w:szCs w:val="18"/>
          <w:lang w:val="cs-CZ"/>
        </w:rPr>
        <w:t xml:space="preserve"> limit </w:t>
      </w:r>
      <w:proofErr w:type="spellStart"/>
      <w:r w:rsidR="0073545A">
        <w:rPr>
          <w:rFonts w:ascii="Arial" w:hAnsi="Arial" w:cs="Arial"/>
          <w:i/>
          <w:color w:val="000000"/>
          <w:sz w:val="18"/>
          <w:szCs w:val="18"/>
          <w:lang w:val="cs-CZ"/>
        </w:rPr>
        <w:t>of</w:t>
      </w:r>
      <w:proofErr w:type="spellEnd"/>
      <w:r w:rsidR="0073545A">
        <w:rPr>
          <w:rFonts w:ascii="Arial" w:hAnsi="Arial" w:cs="Arial"/>
          <w:i/>
          <w:color w:val="000000"/>
          <w:sz w:val="18"/>
          <w:szCs w:val="18"/>
          <w:lang w:val="cs-CZ"/>
        </w:rPr>
        <w:t xml:space="preserve"> no more </w:t>
      </w:r>
      <w:proofErr w:type="spellStart"/>
      <w:r w:rsidR="0073545A">
        <w:rPr>
          <w:rFonts w:ascii="Arial" w:hAnsi="Arial" w:cs="Arial"/>
          <w:i/>
          <w:color w:val="000000"/>
          <w:sz w:val="18"/>
          <w:szCs w:val="18"/>
          <w:lang w:val="cs-CZ"/>
        </w:rPr>
        <w:t>than</w:t>
      </w:r>
      <w:proofErr w:type="spellEnd"/>
      <w:r w:rsidR="006C10C5" w:rsidRPr="00485E9D">
        <w:rPr>
          <w:rFonts w:ascii="Arial" w:hAnsi="Arial" w:cs="Arial"/>
          <w:i/>
          <w:color w:val="000000"/>
          <w:sz w:val="18"/>
          <w:szCs w:val="18"/>
          <w:lang w:val="cs-CZ"/>
        </w:rPr>
        <w:t xml:space="preserve"> 5</w:t>
      </w:r>
      <w:r w:rsidR="0073545A">
        <w:rPr>
          <w:rFonts w:ascii="Arial" w:hAnsi="Arial" w:cs="Arial"/>
          <w:i/>
          <w:color w:val="000000"/>
          <w:sz w:val="18"/>
          <w:szCs w:val="18"/>
          <w:lang w:val="cs-CZ"/>
        </w:rPr>
        <w:t> </w:t>
      </w:r>
      <w:proofErr w:type="spellStart"/>
      <w:r w:rsidR="006C10C5" w:rsidRPr="00485E9D">
        <w:rPr>
          <w:rFonts w:ascii="Arial" w:hAnsi="Arial" w:cs="Arial"/>
          <w:i/>
          <w:color w:val="000000"/>
          <w:sz w:val="18"/>
          <w:szCs w:val="18"/>
          <w:lang w:val="cs-CZ"/>
        </w:rPr>
        <w:t>years</w:t>
      </w:r>
      <w:proofErr w:type="spellEnd"/>
      <w:r w:rsidR="006C10C5" w:rsidRPr="00485E9D">
        <w:rPr>
          <w:rFonts w:ascii="Arial" w:hAnsi="Arial" w:cs="Arial"/>
          <w:i/>
          <w:color w:val="000000"/>
          <w:sz w:val="18"/>
          <w:szCs w:val="18"/>
          <w:lang w:val="cs-CZ"/>
        </w:rPr>
        <w:t>).</w:t>
      </w:r>
    </w:p>
    <w:p w14:paraId="2EC0A1C1" w14:textId="66B2E6CD" w:rsidR="005D569B" w:rsidRPr="003A30C4" w:rsidRDefault="00AF7143" w:rsidP="005D569B">
      <w:pPr>
        <w:spacing w:before="120"/>
        <w:jc w:val="both"/>
        <w:rPr>
          <w:rFonts w:ascii="Arial" w:hAnsi="Arial" w:cs="Arial"/>
          <w:i/>
          <w:color w:val="000000"/>
          <w:sz w:val="18"/>
          <w:szCs w:val="18"/>
        </w:rPr>
      </w:pPr>
      <w:r w:rsidRPr="00453E37">
        <w:rPr>
          <w:rFonts w:ascii="Arial" w:eastAsia="Arial Unicode MS" w:hAnsi="Arial" w:cs="Arial"/>
          <w:b/>
          <w:bCs/>
          <w:i/>
          <w:iCs/>
          <w:sz w:val="18"/>
          <w:szCs w:val="18"/>
        </w:rPr>
        <w:t>Submitting a</w:t>
      </w:r>
      <w:r w:rsidR="005D569B" w:rsidRPr="003A30C4">
        <w:rPr>
          <w:rFonts w:ascii="Arial" w:eastAsia="Arial Unicode MS" w:hAnsi="Arial" w:cs="Arial"/>
          <w:b/>
          <w:bCs/>
          <w:i/>
          <w:iCs/>
          <w:sz w:val="18"/>
          <w:szCs w:val="18"/>
        </w:rPr>
        <w:t xml:space="preserve"> motion for punishment </w:t>
      </w:r>
      <w:r w:rsidR="005D569B" w:rsidRPr="003A30C4">
        <w:rPr>
          <w:rFonts w:ascii="Arial" w:eastAsia="Arial Unicode MS" w:hAnsi="Arial" w:cs="Arial"/>
          <w:i/>
          <w:iCs/>
          <w:sz w:val="18"/>
          <w:szCs w:val="18"/>
        </w:rPr>
        <w:t xml:space="preserve">– the number of natural persons against whom a motion for </w:t>
      </w:r>
      <w:r w:rsidR="005D569B" w:rsidRPr="00F82827">
        <w:rPr>
          <w:rFonts w:ascii="Arial" w:eastAsia="Arial Unicode MS" w:hAnsi="Arial" w:cs="Arial"/>
          <w:i/>
          <w:iCs/>
          <w:sz w:val="18"/>
          <w:szCs w:val="18"/>
        </w:rPr>
        <w:t>punishment</w:t>
      </w:r>
      <w:r w:rsidR="005D569B" w:rsidRPr="003A30C4">
        <w:rPr>
          <w:rFonts w:ascii="Arial" w:eastAsia="Arial Unicode MS" w:hAnsi="Arial" w:cs="Arial"/>
          <w:i/>
          <w:iCs/>
          <w:sz w:val="18"/>
          <w:szCs w:val="18"/>
        </w:rPr>
        <w:t xml:space="preserve"> was made under the Section 179(c) of the Code of Criminal Procedure.</w:t>
      </w:r>
      <w:r w:rsidR="005D569B" w:rsidRPr="009219ED">
        <w:rPr>
          <w:rFonts w:ascii="Arial" w:eastAsia="Arial Unicode MS" w:hAnsi="Arial" w:cs="Arial"/>
          <w:i/>
          <w:iCs/>
          <w:sz w:val="18"/>
          <w:szCs w:val="18"/>
        </w:rPr>
        <w:t xml:space="preserve"> </w:t>
      </w:r>
      <w:r w:rsidR="005D569B" w:rsidRPr="003A30C4">
        <w:rPr>
          <w:rFonts w:ascii="Arial" w:hAnsi="Arial" w:cs="Arial"/>
          <w:i/>
          <w:color w:val="000000"/>
          <w:sz w:val="18"/>
          <w:szCs w:val="18"/>
        </w:rPr>
        <w:t>The motion for punishment is similar to a</w:t>
      </w:r>
      <w:r w:rsidR="005D569B" w:rsidRPr="009F14BF">
        <w:rPr>
          <w:rFonts w:ascii="Arial" w:hAnsi="Arial" w:cs="Arial"/>
          <w:i/>
          <w:color w:val="000000"/>
          <w:sz w:val="18"/>
          <w:szCs w:val="18"/>
        </w:rPr>
        <w:t xml:space="preserve"> charge</w:t>
      </w:r>
      <w:r w:rsidR="005D569B" w:rsidRPr="003A30C4">
        <w:rPr>
          <w:rFonts w:ascii="Arial" w:hAnsi="Arial" w:cs="Arial"/>
          <w:i/>
          <w:color w:val="000000"/>
          <w:sz w:val="18"/>
          <w:szCs w:val="18"/>
        </w:rPr>
        <w:t>, but it does not contain reasoning and is more concise in content.</w:t>
      </w:r>
    </w:p>
    <w:p w14:paraId="2F0A2655" w14:textId="77777777" w:rsidR="005D569B" w:rsidRPr="003A30C4"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 xml:space="preserve">Conditionally suspended </w:t>
      </w:r>
      <w:r w:rsidRPr="003A30C4">
        <w:rPr>
          <w:rFonts w:ascii="Arial" w:eastAsia="Arial Unicode MS" w:hAnsi="Arial" w:cs="Arial"/>
          <w:i/>
          <w:iCs/>
          <w:sz w:val="18"/>
          <w:szCs w:val="18"/>
        </w:rPr>
        <w:t>–</w:t>
      </w:r>
      <w:r w:rsidRPr="003A30C4">
        <w:rPr>
          <w:rFonts w:ascii="Arial" w:hAnsi="Arial" w:cs="Arial"/>
          <w:bCs/>
          <w:i/>
          <w:color w:val="000000"/>
          <w:sz w:val="18"/>
          <w:szCs w:val="18"/>
        </w:rPr>
        <w:t xml:space="preserve"> the number of natural persons for whom, instead of submitting a motion for punishment, the </w:t>
      </w:r>
      <w:r w:rsidRPr="009219ED">
        <w:rPr>
          <w:rFonts w:ascii="Arial" w:hAnsi="Arial" w:cs="Arial"/>
          <w:bCs/>
          <w:i/>
          <w:color w:val="000000"/>
          <w:sz w:val="18"/>
          <w:szCs w:val="18"/>
        </w:rPr>
        <w:t>motion</w:t>
      </w:r>
      <w:r w:rsidRPr="003A30C4">
        <w:rPr>
          <w:rFonts w:ascii="Arial" w:hAnsi="Arial" w:cs="Arial"/>
          <w:bCs/>
          <w:i/>
          <w:color w:val="000000"/>
          <w:sz w:val="18"/>
          <w:szCs w:val="18"/>
        </w:rPr>
        <w:t xml:space="preserve"> for punishment was conditionally </w:t>
      </w:r>
      <w:r w:rsidRPr="009219ED">
        <w:rPr>
          <w:rFonts w:ascii="Arial" w:hAnsi="Arial" w:cs="Arial"/>
          <w:bCs/>
          <w:i/>
          <w:color w:val="000000"/>
          <w:sz w:val="18"/>
          <w:szCs w:val="18"/>
        </w:rPr>
        <w:t>suspended</w:t>
      </w:r>
      <w:r w:rsidRPr="003A30C4">
        <w:rPr>
          <w:rFonts w:ascii="Arial" w:hAnsi="Arial" w:cs="Arial"/>
          <w:bCs/>
          <w:i/>
          <w:color w:val="000000"/>
          <w:sz w:val="18"/>
          <w:szCs w:val="18"/>
        </w:rPr>
        <w:t xml:space="preserve"> pursuant to</w:t>
      </w:r>
      <w:r w:rsidRPr="009219ED">
        <w:rPr>
          <w:rFonts w:ascii="Arial" w:hAnsi="Arial" w:cs="Arial"/>
          <w:bCs/>
          <w:i/>
          <w:color w:val="000000"/>
          <w:sz w:val="18"/>
          <w:szCs w:val="18"/>
        </w:rPr>
        <w:t xml:space="preserve"> the</w:t>
      </w:r>
      <w:r w:rsidRPr="003A30C4">
        <w:rPr>
          <w:rFonts w:ascii="Arial" w:hAnsi="Arial" w:cs="Arial"/>
          <w:bCs/>
          <w:i/>
          <w:color w:val="000000"/>
          <w:sz w:val="18"/>
          <w:szCs w:val="18"/>
        </w:rPr>
        <w:t xml:space="preserve"> Section 179</w:t>
      </w:r>
      <w:r w:rsidRPr="009219ED">
        <w:rPr>
          <w:rFonts w:ascii="Arial" w:hAnsi="Arial" w:cs="Arial"/>
          <w:bCs/>
          <w:i/>
          <w:color w:val="000000"/>
          <w:sz w:val="18"/>
          <w:szCs w:val="18"/>
        </w:rPr>
        <w:t>(</w:t>
      </w:r>
      <w:r w:rsidRPr="003A30C4">
        <w:rPr>
          <w:rFonts w:ascii="Arial" w:hAnsi="Arial" w:cs="Arial"/>
          <w:bCs/>
          <w:i/>
          <w:color w:val="000000"/>
          <w:sz w:val="18"/>
          <w:szCs w:val="18"/>
        </w:rPr>
        <w:t>g</w:t>
      </w:r>
      <w:r w:rsidRPr="009219ED">
        <w:rPr>
          <w:rFonts w:ascii="Arial" w:hAnsi="Arial" w:cs="Arial"/>
          <w:bCs/>
          <w:i/>
          <w:color w:val="000000"/>
          <w:sz w:val="18"/>
          <w:szCs w:val="18"/>
        </w:rPr>
        <w:t>)</w:t>
      </w:r>
      <w:r w:rsidRPr="003A30C4">
        <w:rPr>
          <w:rFonts w:ascii="Arial" w:hAnsi="Arial" w:cs="Arial"/>
          <w:bCs/>
          <w:i/>
          <w:color w:val="000000"/>
          <w:sz w:val="18"/>
          <w:szCs w:val="18"/>
        </w:rPr>
        <w:t xml:space="preserve"> of the Code of Criminal Procedure.</w:t>
      </w:r>
    </w:p>
    <w:p w14:paraId="336D4DB7" w14:textId="3D87A649" w:rsidR="005D569B" w:rsidRDefault="005D569B" w:rsidP="005D569B">
      <w:pPr>
        <w:spacing w:before="120"/>
        <w:jc w:val="both"/>
        <w:rPr>
          <w:rFonts w:ascii="Arial" w:hAnsi="Arial" w:cs="Arial"/>
          <w:i/>
          <w:sz w:val="18"/>
          <w:szCs w:val="18"/>
        </w:rPr>
      </w:pPr>
      <w:r w:rsidRPr="0062214A">
        <w:rPr>
          <w:rFonts w:ascii="Arial" w:hAnsi="Arial" w:cs="Arial"/>
          <w:b/>
          <w:i/>
          <w:sz w:val="18"/>
          <w:szCs w:val="18"/>
        </w:rPr>
        <w:t>Suspended</w:t>
      </w:r>
      <w:r w:rsidRPr="0062214A">
        <w:rPr>
          <w:rFonts w:ascii="Arial" w:hAnsi="Arial" w:cs="Arial"/>
          <w:i/>
          <w:sz w:val="18"/>
          <w:szCs w:val="18"/>
        </w:rPr>
        <w:t xml:space="preserve"> </w:t>
      </w:r>
      <w:r w:rsidRPr="0062214A">
        <w:rPr>
          <w:rFonts w:ascii="Arial" w:eastAsia="Arial Unicode MS" w:hAnsi="Arial" w:cs="Arial"/>
          <w:i/>
          <w:iCs/>
          <w:sz w:val="18"/>
          <w:szCs w:val="18"/>
        </w:rPr>
        <w:t>–</w:t>
      </w:r>
      <w:r w:rsidRPr="0062214A">
        <w:rPr>
          <w:rFonts w:ascii="Arial" w:hAnsi="Arial" w:cs="Arial"/>
          <w:i/>
          <w:sz w:val="18"/>
          <w:szCs w:val="18"/>
        </w:rPr>
        <w:t xml:space="preserve"> the number of cases in which the case was suspended within the framework of summary pre-trial proceedings for reasons pursuant to the Section 159(a) of </w:t>
      </w:r>
      <w:r w:rsidRPr="00733A9E">
        <w:rPr>
          <w:rFonts w:ascii="Arial" w:hAnsi="Arial" w:cs="Arial"/>
          <w:i/>
          <w:sz w:val="18"/>
          <w:szCs w:val="18"/>
        </w:rPr>
        <w:t>the Code of Criminal Procedure.</w:t>
      </w:r>
    </w:p>
    <w:p w14:paraId="5B80F113" w14:textId="023284A4" w:rsidR="00BD2ED4" w:rsidRDefault="00BD2ED4" w:rsidP="005D569B">
      <w:pPr>
        <w:spacing w:before="120"/>
        <w:jc w:val="both"/>
        <w:rPr>
          <w:rFonts w:ascii="Arial" w:hAnsi="Arial" w:cs="Arial"/>
          <w:bCs/>
          <w:i/>
          <w:color w:val="000000"/>
          <w:sz w:val="18"/>
          <w:szCs w:val="18"/>
        </w:rPr>
      </w:pPr>
      <w:r w:rsidRPr="00453E37">
        <w:rPr>
          <w:rFonts w:ascii="Arial" w:hAnsi="Arial" w:cs="Arial"/>
          <w:b/>
          <w:i/>
          <w:color w:val="000000"/>
          <w:sz w:val="18"/>
          <w:szCs w:val="18"/>
        </w:rPr>
        <w:lastRenderedPageBreak/>
        <w:t xml:space="preserve">Other </w:t>
      </w:r>
      <w:r w:rsidR="00A6140A" w:rsidRPr="00A6140A">
        <w:rPr>
          <w:rFonts w:ascii="Arial" w:hAnsi="Arial" w:cs="Arial"/>
          <w:b/>
          <w:i/>
          <w:color w:val="000000"/>
          <w:sz w:val="18"/>
          <w:szCs w:val="18"/>
        </w:rPr>
        <w:t>outcome</w:t>
      </w:r>
      <w:r w:rsidR="00BC7B02" w:rsidRPr="00453E37">
        <w:rPr>
          <w:rFonts w:ascii="Arial" w:hAnsi="Arial" w:cs="Arial"/>
          <w:b/>
          <w:i/>
          <w:color w:val="000000"/>
          <w:sz w:val="18"/>
          <w:szCs w:val="18"/>
        </w:rPr>
        <w:t xml:space="preserve"> </w:t>
      </w:r>
      <w:r w:rsidR="00BC7B02" w:rsidRPr="00453E37">
        <w:rPr>
          <w:rFonts w:ascii="Arial" w:hAnsi="Arial" w:cs="Arial"/>
          <w:i/>
          <w:color w:val="000000"/>
          <w:sz w:val="18"/>
          <w:szCs w:val="18"/>
        </w:rPr>
        <w:t xml:space="preserve">– </w:t>
      </w:r>
      <w:r w:rsidR="00964F09">
        <w:rPr>
          <w:rFonts w:ascii="Arial" w:hAnsi="Arial" w:cs="Arial"/>
          <w:i/>
          <w:color w:val="000000"/>
          <w:sz w:val="18"/>
          <w:szCs w:val="18"/>
        </w:rPr>
        <w:t xml:space="preserve">the </w:t>
      </w:r>
      <w:r w:rsidRPr="00453E37">
        <w:rPr>
          <w:rFonts w:ascii="Arial" w:hAnsi="Arial" w:cs="Arial"/>
          <w:i/>
          <w:color w:val="000000"/>
          <w:sz w:val="18"/>
          <w:szCs w:val="18"/>
        </w:rPr>
        <w:t>number of cases that were</w:t>
      </w:r>
      <w:r w:rsidR="00A2766F" w:rsidRPr="007A6C80">
        <w:rPr>
          <w:rFonts w:ascii="Arial" w:hAnsi="Arial" w:cs="Arial"/>
          <w:i/>
          <w:color w:val="000000"/>
          <w:sz w:val="18"/>
          <w:szCs w:val="18"/>
        </w:rPr>
        <w:t xml:space="preserve"> </w:t>
      </w:r>
      <w:r w:rsidR="00A2766F" w:rsidRPr="00E5264F">
        <w:rPr>
          <w:rFonts w:ascii="Arial" w:hAnsi="Arial" w:cs="Arial"/>
          <w:i/>
          <w:color w:val="000000"/>
          <w:sz w:val="18"/>
          <w:szCs w:val="18"/>
        </w:rPr>
        <w:t xml:space="preserve">referred to </w:t>
      </w:r>
      <w:r w:rsidR="004239AB" w:rsidRPr="00E5264F">
        <w:rPr>
          <w:rFonts w:ascii="Arial" w:hAnsi="Arial" w:cs="Arial"/>
          <w:i/>
          <w:color w:val="000000"/>
          <w:sz w:val="18"/>
          <w:szCs w:val="18"/>
        </w:rPr>
        <w:t>another</w:t>
      </w:r>
      <w:r w:rsidR="00A2766F" w:rsidRPr="00453E37">
        <w:rPr>
          <w:rFonts w:ascii="Arial" w:hAnsi="Arial" w:cs="Arial"/>
          <w:i/>
          <w:color w:val="000000"/>
          <w:sz w:val="18"/>
          <w:szCs w:val="18"/>
        </w:rPr>
        <w:t xml:space="preserve"> competent authority</w:t>
      </w:r>
      <w:r w:rsidR="004239AB" w:rsidRPr="004579D5">
        <w:rPr>
          <w:rFonts w:ascii="Arial" w:hAnsi="Arial" w:cs="Arial"/>
          <w:i/>
          <w:color w:val="000000"/>
          <w:sz w:val="18"/>
          <w:szCs w:val="18"/>
        </w:rPr>
        <w:t xml:space="preserve"> for</w:t>
      </w:r>
      <w:r w:rsidR="00810074" w:rsidRPr="004579D5">
        <w:rPr>
          <w:rFonts w:ascii="Arial" w:hAnsi="Arial" w:cs="Arial"/>
          <w:i/>
          <w:color w:val="000000"/>
          <w:sz w:val="18"/>
          <w:szCs w:val="18"/>
        </w:rPr>
        <w:t xml:space="preserve"> </w:t>
      </w:r>
      <w:r w:rsidR="006A44C9" w:rsidRPr="004579D5">
        <w:rPr>
          <w:rFonts w:ascii="Arial" w:hAnsi="Arial" w:cs="Arial"/>
          <w:i/>
          <w:color w:val="000000"/>
          <w:sz w:val="18"/>
          <w:szCs w:val="18"/>
        </w:rPr>
        <w:t xml:space="preserve">disciplinary </w:t>
      </w:r>
      <w:r w:rsidR="00A2766F" w:rsidRPr="00453E37">
        <w:rPr>
          <w:rFonts w:ascii="Arial" w:hAnsi="Arial" w:cs="Arial"/>
          <w:i/>
          <w:color w:val="000000"/>
          <w:sz w:val="18"/>
          <w:szCs w:val="18"/>
        </w:rPr>
        <w:t xml:space="preserve">or punitive </w:t>
      </w:r>
      <w:r w:rsidR="00706930" w:rsidRPr="004579D5">
        <w:rPr>
          <w:rFonts w:ascii="Arial" w:hAnsi="Arial" w:cs="Arial"/>
          <w:i/>
          <w:color w:val="000000"/>
          <w:sz w:val="18"/>
          <w:szCs w:val="18"/>
        </w:rPr>
        <w:t>hearing</w:t>
      </w:r>
      <w:r w:rsidR="00717D59" w:rsidRPr="00E5264F">
        <w:rPr>
          <w:rFonts w:ascii="Arial" w:hAnsi="Arial" w:cs="Arial"/>
          <w:i/>
          <w:color w:val="000000"/>
          <w:sz w:val="18"/>
          <w:szCs w:val="18"/>
        </w:rPr>
        <w:t xml:space="preserve"> </w:t>
      </w:r>
      <w:r w:rsidR="00810074" w:rsidRPr="00E5264F">
        <w:rPr>
          <w:rFonts w:ascii="Arial" w:hAnsi="Arial" w:cs="Arial"/>
          <w:bCs/>
          <w:i/>
          <w:color w:val="000000"/>
          <w:sz w:val="18"/>
          <w:szCs w:val="18"/>
        </w:rPr>
        <w:t>pursuant to the Section 179(e) of the Code of</w:t>
      </w:r>
      <w:r w:rsidR="00810074" w:rsidRPr="003A30C4">
        <w:rPr>
          <w:rFonts w:ascii="Arial" w:hAnsi="Arial" w:cs="Arial"/>
          <w:bCs/>
          <w:i/>
          <w:color w:val="000000"/>
          <w:sz w:val="18"/>
          <w:szCs w:val="18"/>
        </w:rPr>
        <w:t xml:space="preserve"> Criminal Procedure</w:t>
      </w:r>
      <w:r w:rsidR="00810074">
        <w:rPr>
          <w:rFonts w:ascii="Arial" w:hAnsi="Arial" w:cs="Arial"/>
          <w:bCs/>
          <w:i/>
          <w:color w:val="000000"/>
          <w:sz w:val="18"/>
          <w:szCs w:val="18"/>
        </w:rPr>
        <w:t xml:space="preserve"> </w:t>
      </w:r>
      <w:r w:rsidR="00810074" w:rsidRPr="00EE4898">
        <w:rPr>
          <w:rFonts w:ascii="Arial" w:hAnsi="Arial" w:cs="Arial"/>
          <w:bCs/>
          <w:i/>
          <w:color w:val="000000"/>
          <w:sz w:val="18"/>
          <w:szCs w:val="18"/>
        </w:rPr>
        <w:t>or</w:t>
      </w:r>
      <w:r w:rsidR="008C6526" w:rsidRPr="00D06B44">
        <w:rPr>
          <w:rFonts w:ascii="Arial" w:hAnsi="Arial" w:cs="Arial"/>
          <w:bCs/>
          <w:i/>
          <w:color w:val="000000"/>
          <w:sz w:val="18"/>
          <w:szCs w:val="18"/>
        </w:rPr>
        <w:t xml:space="preserve"> </w:t>
      </w:r>
      <w:r w:rsidR="00A11FE6" w:rsidRPr="00D06B44">
        <w:rPr>
          <w:rFonts w:ascii="Arial" w:hAnsi="Arial" w:cs="Arial"/>
          <w:bCs/>
          <w:i/>
          <w:color w:val="000000"/>
          <w:sz w:val="18"/>
          <w:szCs w:val="18"/>
        </w:rPr>
        <w:t xml:space="preserve">hearing of an </w:t>
      </w:r>
      <w:r w:rsidR="006C717E" w:rsidRPr="00D06B44">
        <w:rPr>
          <w:rFonts w:ascii="Arial" w:hAnsi="Arial" w:cs="Arial"/>
          <w:bCs/>
          <w:i/>
          <w:color w:val="000000"/>
          <w:sz w:val="18"/>
          <w:szCs w:val="18"/>
        </w:rPr>
        <w:t>administrative</w:t>
      </w:r>
      <w:r w:rsidR="006C717E" w:rsidRPr="006C717E">
        <w:rPr>
          <w:rFonts w:ascii="Arial" w:hAnsi="Arial" w:cs="Arial"/>
          <w:bCs/>
          <w:i/>
          <w:color w:val="000000"/>
          <w:sz w:val="18"/>
          <w:szCs w:val="18"/>
        </w:rPr>
        <w:t xml:space="preserve"> infraction</w:t>
      </w:r>
      <w:r w:rsidR="006C717E" w:rsidRPr="00453E37">
        <w:rPr>
          <w:rFonts w:ascii="Arial" w:hAnsi="Arial" w:cs="Arial"/>
          <w:bCs/>
          <w:i/>
          <w:color w:val="000000"/>
          <w:sz w:val="18"/>
          <w:szCs w:val="18"/>
        </w:rPr>
        <w:t xml:space="preserve"> </w:t>
      </w:r>
      <w:r w:rsidR="006C717E" w:rsidRPr="006C717E">
        <w:rPr>
          <w:rFonts w:ascii="Arial" w:hAnsi="Arial" w:cs="Arial"/>
          <w:bCs/>
          <w:i/>
          <w:color w:val="000000"/>
          <w:sz w:val="18"/>
          <w:szCs w:val="18"/>
        </w:rPr>
        <w:t>/</w:t>
      </w:r>
      <w:r w:rsidR="006C717E" w:rsidRPr="00453E37">
        <w:rPr>
          <w:rFonts w:ascii="Arial" w:hAnsi="Arial" w:cs="Arial"/>
          <w:bCs/>
          <w:i/>
          <w:color w:val="000000"/>
          <w:sz w:val="18"/>
          <w:szCs w:val="18"/>
        </w:rPr>
        <w:t xml:space="preserve"> </w:t>
      </w:r>
      <w:r w:rsidR="006C717E" w:rsidRPr="006C717E">
        <w:rPr>
          <w:rFonts w:ascii="Arial" w:hAnsi="Arial" w:cs="Arial"/>
          <w:bCs/>
          <w:i/>
          <w:color w:val="000000"/>
          <w:sz w:val="18"/>
          <w:szCs w:val="18"/>
        </w:rPr>
        <w:t>delict</w:t>
      </w:r>
      <w:r w:rsidR="00A11FE6" w:rsidRPr="006C717E">
        <w:rPr>
          <w:rFonts w:ascii="Arial" w:hAnsi="Arial" w:cs="Arial"/>
          <w:bCs/>
          <w:i/>
          <w:color w:val="000000"/>
          <w:sz w:val="18"/>
          <w:szCs w:val="18"/>
        </w:rPr>
        <w:t xml:space="preserve"> </w:t>
      </w:r>
      <w:r w:rsidR="00810074" w:rsidRPr="006C717E">
        <w:rPr>
          <w:rFonts w:ascii="Arial" w:hAnsi="Arial" w:cs="Arial"/>
          <w:bCs/>
          <w:i/>
          <w:color w:val="000000"/>
          <w:sz w:val="18"/>
          <w:szCs w:val="18"/>
        </w:rPr>
        <w:t>pursuant</w:t>
      </w:r>
      <w:r w:rsidR="00810074" w:rsidRPr="003A30C4">
        <w:rPr>
          <w:rFonts w:ascii="Arial" w:hAnsi="Arial" w:cs="Arial"/>
          <w:bCs/>
          <w:i/>
          <w:color w:val="000000"/>
          <w:sz w:val="18"/>
          <w:szCs w:val="18"/>
        </w:rPr>
        <w:t xml:space="preserve"> to</w:t>
      </w:r>
      <w:r w:rsidR="00810074" w:rsidRPr="009219ED">
        <w:rPr>
          <w:rFonts w:ascii="Arial" w:hAnsi="Arial" w:cs="Arial"/>
          <w:bCs/>
          <w:i/>
          <w:color w:val="000000"/>
          <w:sz w:val="18"/>
          <w:szCs w:val="18"/>
        </w:rPr>
        <w:t xml:space="preserve"> the</w:t>
      </w:r>
      <w:r w:rsidR="00810074" w:rsidRPr="003A30C4">
        <w:rPr>
          <w:rFonts w:ascii="Arial" w:hAnsi="Arial" w:cs="Arial"/>
          <w:bCs/>
          <w:i/>
          <w:color w:val="000000"/>
          <w:sz w:val="18"/>
          <w:szCs w:val="18"/>
        </w:rPr>
        <w:t xml:space="preserve"> Section 179</w:t>
      </w:r>
      <w:r w:rsidR="00810074" w:rsidRPr="009219ED">
        <w:rPr>
          <w:rFonts w:ascii="Arial" w:hAnsi="Arial" w:cs="Arial"/>
          <w:bCs/>
          <w:i/>
          <w:color w:val="000000"/>
          <w:sz w:val="18"/>
          <w:szCs w:val="18"/>
        </w:rPr>
        <w:t>(</w:t>
      </w:r>
      <w:r w:rsidR="00810074">
        <w:rPr>
          <w:rFonts w:ascii="Arial" w:hAnsi="Arial" w:cs="Arial"/>
          <w:bCs/>
          <w:i/>
          <w:color w:val="000000"/>
          <w:sz w:val="18"/>
          <w:szCs w:val="18"/>
        </w:rPr>
        <w:t>d</w:t>
      </w:r>
      <w:r w:rsidR="00810074" w:rsidRPr="009219ED">
        <w:rPr>
          <w:rFonts w:ascii="Arial" w:hAnsi="Arial" w:cs="Arial"/>
          <w:bCs/>
          <w:i/>
          <w:color w:val="000000"/>
          <w:sz w:val="18"/>
          <w:szCs w:val="18"/>
        </w:rPr>
        <w:t>)</w:t>
      </w:r>
      <w:r w:rsidR="00810074" w:rsidRPr="003A30C4">
        <w:rPr>
          <w:rFonts w:ascii="Arial" w:hAnsi="Arial" w:cs="Arial"/>
          <w:bCs/>
          <w:i/>
          <w:color w:val="000000"/>
          <w:sz w:val="18"/>
          <w:szCs w:val="18"/>
        </w:rPr>
        <w:t xml:space="preserve"> of the Code of Criminal Procedure</w:t>
      </w:r>
      <w:r w:rsidR="00810074">
        <w:rPr>
          <w:rFonts w:ascii="Arial" w:hAnsi="Arial" w:cs="Arial"/>
          <w:bCs/>
          <w:i/>
          <w:color w:val="000000"/>
          <w:sz w:val="18"/>
          <w:szCs w:val="18"/>
        </w:rPr>
        <w:t>.</w:t>
      </w:r>
    </w:p>
    <w:p w14:paraId="034B4039" w14:textId="77777777" w:rsidR="005D569B" w:rsidRPr="0062214A" w:rsidRDefault="005D569B" w:rsidP="005D569B">
      <w:pPr>
        <w:jc w:val="both"/>
        <w:rPr>
          <w:rFonts w:ascii="Arial" w:eastAsia="Arial Unicode MS" w:hAnsi="Arial" w:cs="Arial"/>
          <w:b/>
          <w:i/>
          <w:iCs/>
          <w:sz w:val="18"/>
          <w:szCs w:val="20"/>
          <w:lang w:val="cs-CZ"/>
        </w:rPr>
      </w:pPr>
    </w:p>
    <w:p w14:paraId="78EB7CE8" w14:textId="77777777" w:rsidR="005D569B" w:rsidRPr="0062214A" w:rsidRDefault="005D569B" w:rsidP="005D569B">
      <w:pPr>
        <w:jc w:val="both"/>
        <w:rPr>
          <w:rFonts w:ascii="Arial" w:eastAsia="Arial Unicode MS" w:hAnsi="Arial" w:cs="Arial"/>
          <w:b/>
          <w:i/>
          <w:iCs/>
          <w:sz w:val="18"/>
          <w:szCs w:val="20"/>
          <w:lang w:val="cs-CZ"/>
        </w:rPr>
      </w:pPr>
    </w:p>
    <w:p w14:paraId="7D23C4F2" w14:textId="77777777" w:rsidR="005D569B" w:rsidRPr="003A30C4" w:rsidRDefault="005D569B" w:rsidP="005D569B">
      <w:pPr>
        <w:jc w:val="both"/>
        <w:rPr>
          <w:rFonts w:ascii="Arial" w:hAnsi="Arial" w:cs="Arial"/>
          <w:b/>
          <w:i/>
          <w:color w:val="000000"/>
          <w:sz w:val="18"/>
          <w:szCs w:val="18"/>
        </w:rPr>
      </w:pPr>
      <w:r w:rsidRPr="003A30C4">
        <w:rPr>
          <w:rFonts w:ascii="Arial" w:hAnsi="Arial" w:cs="Arial"/>
          <w:b/>
          <w:i/>
          <w:color w:val="0071BC"/>
          <w:sz w:val="20"/>
          <w:szCs w:val="20"/>
        </w:rPr>
        <w:t>Tab</w:t>
      </w:r>
      <w:r w:rsidR="00107427">
        <w:rPr>
          <w:rFonts w:ascii="Arial" w:hAnsi="Arial" w:cs="Arial"/>
          <w:b/>
          <w:i/>
          <w:color w:val="0071BC"/>
          <w:sz w:val="20"/>
          <w:szCs w:val="20"/>
        </w:rPr>
        <w:t>.</w:t>
      </w:r>
      <w:r w:rsidRPr="003A30C4">
        <w:rPr>
          <w:rFonts w:ascii="Arial" w:hAnsi="Arial" w:cs="Arial"/>
          <w:b/>
          <w:i/>
          <w:color w:val="0071BC"/>
          <w:sz w:val="20"/>
          <w:szCs w:val="20"/>
        </w:rPr>
        <w:t xml:space="preserve"> </w:t>
      </w:r>
      <w:r w:rsidRPr="003A30C4">
        <w:rPr>
          <w:rFonts w:ascii="Arial" w:hAnsi="Arial" w:cs="Arial"/>
          <w:b/>
          <w:bCs/>
          <w:i/>
          <w:color w:val="0071BC"/>
          <w:sz w:val="20"/>
          <w:szCs w:val="20"/>
        </w:rPr>
        <w:t>29</w:t>
      </w:r>
      <w:r w:rsidR="00107427">
        <w:rPr>
          <w:rFonts w:ascii="Arial" w:hAnsi="Arial" w:cs="Arial"/>
          <w:b/>
          <w:i/>
          <w:color w:val="0071BC"/>
          <w:sz w:val="20"/>
          <w:szCs w:val="20"/>
        </w:rPr>
        <w:t>.</w:t>
      </w:r>
      <w:r>
        <w:rPr>
          <w:rFonts w:ascii="Arial" w:hAnsi="Arial" w:cs="Arial"/>
          <w:b/>
          <w:i/>
          <w:color w:val="0071BC"/>
          <w:sz w:val="20"/>
          <w:szCs w:val="20"/>
        </w:rPr>
        <w:t xml:space="preserve">16 </w:t>
      </w:r>
      <w:r w:rsidRPr="0042256A">
        <w:rPr>
          <w:rFonts w:ascii="Arial" w:hAnsi="Arial" w:cs="Arial"/>
          <w:b/>
          <w:i/>
          <w:color w:val="0071BC"/>
          <w:sz w:val="20"/>
          <w:szCs w:val="20"/>
        </w:rPr>
        <w:t>Persons convicted and acquitted in trial proceedings</w:t>
      </w:r>
    </w:p>
    <w:p w14:paraId="604761A3" w14:textId="77777777" w:rsidR="005D569B" w:rsidRPr="003A30C4" w:rsidRDefault="005D569B" w:rsidP="005D569B">
      <w:pPr>
        <w:spacing w:before="120"/>
      </w:pPr>
      <w:r w:rsidRPr="003A30C4">
        <w:rPr>
          <w:rFonts w:ascii="Arial" w:eastAsia="Arial Unicode MS" w:hAnsi="Arial" w:cs="Arial"/>
          <w:bCs/>
          <w:i/>
          <w:iCs/>
          <w:sz w:val="18"/>
          <w:szCs w:val="18"/>
        </w:rPr>
        <w:t>A</w:t>
      </w:r>
      <w:r w:rsidRPr="003A30C4">
        <w:rPr>
          <w:rFonts w:ascii="Arial" w:eastAsia="Arial Unicode MS" w:hAnsi="Arial" w:cs="Arial"/>
          <w:b/>
          <w:bCs/>
          <w:i/>
          <w:iCs/>
          <w:sz w:val="18"/>
          <w:szCs w:val="18"/>
        </w:rPr>
        <w:t xml:space="preserve"> convicted person </w:t>
      </w:r>
      <w:r w:rsidRPr="003A30C4">
        <w:rPr>
          <w:rFonts w:ascii="Arial" w:eastAsia="Arial Unicode MS" w:hAnsi="Arial" w:cs="Arial"/>
          <w:i/>
          <w:iCs/>
          <w:sz w:val="18"/>
          <w:szCs w:val="18"/>
        </w:rPr>
        <w:t xml:space="preserve">– a natural person </w:t>
      </w:r>
      <w:r w:rsidRPr="00DD254D">
        <w:rPr>
          <w:rFonts w:ascii="Arial" w:hAnsi="Arial" w:cs="Arial"/>
          <w:i/>
          <w:color w:val="000000"/>
          <w:sz w:val="18"/>
          <w:szCs w:val="18"/>
        </w:rPr>
        <w:t xml:space="preserve">against whom a judgement of conviction (even for a single </w:t>
      </w:r>
      <w:r w:rsidRPr="003A30C4">
        <w:rPr>
          <w:rFonts w:ascii="Arial" w:hAnsi="Arial" w:cs="Arial"/>
          <w:bCs/>
          <w:i/>
          <w:color w:val="000000"/>
          <w:sz w:val="18"/>
          <w:szCs w:val="18"/>
        </w:rPr>
        <w:t>crime / (criminal) offence</w:t>
      </w:r>
      <w:r w:rsidRPr="00DD254D">
        <w:rPr>
          <w:rFonts w:ascii="Arial" w:hAnsi="Arial" w:cs="Arial"/>
          <w:i/>
          <w:color w:val="000000"/>
          <w:sz w:val="18"/>
          <w:szCs w:val="18"/>
        </w:rPr>
        <w:t>) has been issued by a court and has become final (</w:t>
      </w:r>
      <w:r w:rsidRPr="003A30C4">
        <w:rPr>
          <w:rFonts w:ascii="Arial" w:hAnsi="Arial" w:cs="Arial"/>
          <w:i/>
          <w:color w:val="000000"/>
          <w:sz w:val="18"/>
          <w:szCs w:val="18"/>
        </w:rPr>
        <w:t xml:space="preserve">has already </w:t>
      </w:r>
      <w:r w:rsidRPr="00DD254D">
        <w:rPr>
          <w:rFonts w:ascii="Arial" w:hAnsi="Arial" w:cs="Arial"/>
          <w:i/>
          <w:color w:val="000000"/>
          <w:sz w:val="18"/>
          <w:szCs w:val="18"/>
        </w:rPr>
        <w:t>come into force); it also includes cases of conviction by final criminal order.</w:t>
      </w:r>
    </w:p>
    <w:p w14:paraId="2D798F72" w14:textId="784D27CD" w:rsidR="005D569B" w:rsidRPr="003A30C4" w:rsidRDefault="0075107C" w:rsidP="005D569B">
      <w:pPr>
        <w:spacing w:before="120"/>
        <w:jc w:val="both"/>
        <w:rPr>
          <w:rFonts w:ascii="Arial" w:hAnsi="Arial" w:cs="Arial"/>
          <w:i/>
          <w:color w:val="000000"/>
          <w:sz w:val="18"/>
          <w:szCs w:val="18"/>
        </w:rPr>
      </w:pPr>
      <w:r>
        <w:rPr>
          <w:rFonts w:ascii="Arial" w:hAnsi="Arial" w:cs="Arial"/>
          <w:b/>
          <w:i/>
          <w:color w:val="000000"/>
          <w:sz w:val="18"/>
          <w:szCs w:val="18"/>
        </w:rPr>
        <w:t>Person a</w:t>
      </w:r>
      <w:r w:rsidR="005D569B" w:rsidRPr="003A30C4">
        <w:rPr>
          <w:rFonts w:ascii="Arial" w:hAnsi="Arial" w:cs="Arial"/>
          <w:b/>
          <w:i/>
          <w:color w:val="000000"/>
          <w:sz w:val="18"/>
          <w:szCs w:val="18"/>
        </w:rPr>
        <w:t>cquitted</w:t>
      </w:r>
      <w:r w:rsidR="005D569B" w:rsidRPr="003A30C4">
        <w:rPr>
          <w:rFonts w:ascii="Arial" w:hAnsi="Arial" w:cs="Arial"/>
          <w:i/>
          <w:color w:val="000000"/>
          <w:sz w:val="18"/>
          <w:szCs w:val="18"/>
        </w:rPr>
        <w:t xml:space="preserve"> </w:t>
      </w:r>
      <w:r w:rsidR="005D569B" w:rsidRPr="003A30C4">
        <w:rPr>
          <w:rFonts w:ascii="Arial" w:eastAsia="Arial Unicode MS" w:hAnsi="Arial" w:cs="Arial"/>
          <w:i/>
          <w:iCs/>
          <w:sz w:val="18"/>
          <w:szCs w:val="18"/>
        </w:rPr>
        <w:t>–</w:t>
      </w:r>
      <w:r w:rsidR="005D569B" w:rsidRPr="003A30C4">
        <w:rPr>
          <w:rFonts w:ascii="Arial" w:hAnsi="Arial" w:cs="Arial"/>
          <w:i/>
          <w:color w:val="000000"/>
          <w:sz w:val="18"/>
          <w:szCs w:val="18"/>
        </w:rPr>
        <w:t xml:space="preserve"> </w:t>
      </w:r>
      <w:r w:rsidR="005D569B" w:rsidRPr="003A30C4">
        <w:rPr>
          <w:rFonts w:ascii="Arial" w:eastAsia="Arial Unicode MS" w:hAnsi="Arial" w:cs="Arial"/>
          <w:i/>
          <w:iCs/>
          <w:sz w:val="18"/>
          <w:szCs w:val="18"/>
        </w:rPr>
        <w:t>a natural person</w:t>
      </w:r>
      <w:r w:rsidR="005D569B" w:rsidRPr="00DD254D">
        <w:rPr>
          <w:rFonts w:ascii="Arial" w:hAnsi="Arial" w:cs="Arial"/>
          <w:i/>
          <w:color w:val="000000"/>
          <w:sz w:val="18"/>
          <w:szCs w:val="18"/>
        </w:rPr>
        <w:t xml:space="preserve"> </w:t>
      </w:r>
      <w:r w:rsidR="005D569B" w:rsidRPr="003A30C4">
        <w:rPr>
          <w:rFonts w:ascii="Arial" w:hAnsi="Arial" w:cs="Arial"/>
          <w:i/>
          <w:color w:val="000000"/>
          <w:sz w:val="18"/>
          <w:szCs w:val="18"/>
        </w:rPr>
        <w:t>who has not been convicted of any crime by a court and has been acquitted of at least one crime.</w:t>
      </w:r>
    </w:p>
    <w:p w14:paraId="2B80CB1A" w14:textId="77777777" w:rsidR="005D569B" w:rsidRDefault="005D569B" w:rsidP="005D569B">
      <w:pPr>
        <w:jc w:val="both"/>
        <w:rPr>
          <w:rFonts w:ascii="Arial" w:eastAsia="Arial Unicode MS" w:hAnsi="Arial" w:cs="Arial"/>
          <w:i/>
          <w:iCs/>
          <w:sz w:val="18"/>
          <w:szCs w:val="18"/>
          <w:lang w:val="cs-CZ"/>
        </w:rPr>
      </w:pPr>
    </w:p>
    <w:p w14:paraId="06FC7140" w14:textId="77777777" w:rsidR="005D569B" w:rsidRPr="006573A3" w:rsidRDefault="005D569B" w:rsidP="005D569B">
      <w:pPr>
        <w:jc w:val="both"/>
        <w:rPr>
          <w:rFonts w:ascii="Arial" w:eastAsia="Arial Unicode MS" w:hAnsi="Arial" w:cs="Arial"/>
          <w:i/>
          <w:iCs/>
          <w:sz w:val="18"/>
          <w:szCs w:val="18"/>
          <w:lang w:val="cs-CZ"/>
        </w:rPr>
      </w:pPr>
    </w:p>
    <w:p w14:paraId="1D915EB2" w14:textId="77777777" w:rsidR="005D569B" w:rsidRPr="003A30C4" w:rsidRDefault="005D569B" w:rsidP="005D569B">
      <w:pPr>
        <w:jc w:val="both"/>
        <w:rPr>
          <w:rFonts w:ascii="Arial" w:hAnsi="Arial" w:cs="Arial"/>
          <w:b/>
          <w:i/>
          <w:color w:val="000000"/>
          <w:sz w:val="18"/>
          <w:szCs w:val="18"/>
        </w:rPr>
      </w:pPr>
      <w:r w:rsidRPr="003A30C4">
        <w:rPr>
          <w:rFonts w:ascii="Arial" w:hAnsi="Arial" w:cs="Arial"/>
          <w:b/>
          <w:i/>
          <w:color w:val="0071BC"/>
          <w:sz w:val="20"/>
          <w:szCs w:val="20"/>
        </w:rPr>
        <w:t>Tab</w:t>
      </w:r>
      <w:r w:rsidR="00107427">
        <w:rPr>
          <w:rFonts w:ascii="Arial" w:hAnsi="Arial" w:cs="Arial"/>
          <w:b/>
          <w:i/>
          <w:color w:val="0071BC"/>
          <w:sz w:val="20"/>
          <w:szCs w:val="20"/>
        </w:rPr>
        <w:t>.</w:t>
      </w:r>
      <w:r w:rsidRPr="003A30C4">
        <w:rPr>
          <w:rFonts w:ascii="Arial" w:hAnsi="Arial" w:cs="Arial"/>
          <w:b/>
          <w:i/>
          <w:color w:val="0071BC"/>
          <w:sz w:val="20"/>
          <w:szCs w:val="20"/>
        </w:rPr>
        <w:t xml:space="preserve"> </w:t>
      </w:r>
      <w:r w:rsidRPr="003A30C4">
        <w:rPr>
          <w:rFonts w:ascii="Arial" w:hAnsi="Arial" w:cs="Arial"/>
          <w:b/>
          <w:bCs/>
          <w:i/>
          <w:color w:val="0071BC"/>
          <w:sz w:val="20"/>
          <w:szCs w:val="20"/>
        </w:rPr>
        <w:t>29</w:t>
      </w:r>
      <w:r w:rsidR="00107427">
        <w:rPr>
          <w:rFonts w:ascii="Arial" w:hAnsi="Arial" w:cs="Arial"/>
          <w:b/>
          <w:bCs/>
          <w:i/>
          <w:color w:val="0071BC"/>
          <w:sz w:val="20"/>
          <w:szCs w:val="20"/>
        </w:rPr>
        <w:t>.</w:t>
      </w:r>
      <w:r>
        <w:rPr>
          <w:rFonts w:ascii="Arial" w:hAnsi="Arial" w:cs="Arial"/>
          <w:b/>
          <w:i/>
          <w:color w:val="0071BC"/>
          <w:sz w:val="20"/>
          <w:szCs w:val="20"/>
        </w:rPr>
        <w:t>17</w:t>
      </w:r>
      <w:r w:rsidRPr="003A30C4">
        <w:rPr>
          <w:rFonts w:ascii="Arial" w:hAnsi="Arial" w:cs="Arial"/>
          <w:b/>
          <w:i/>
          <w:color w:val="0071BC"/>
          <w:sz w:val="20"/>
          <w:szCs w:val="20"/>
        </w:rPr>
        <w:t xml:space="preserve"> Convicted persons by type of sentence</w:t>
      </w:r>
    </w:p>
    <w:p w14:paraId="6CEAA036" w14:textId="77777777" w:rsidR="005D569B" w:rsidRPr="003A30C4" w:rsidRDefault="005D569B" w:rsidP="005D569B">
      <w:pPr>
        <w:spacing w:before="120"/>
        <w:jc w:val="both"/>
        <w:rPr>
          <w:rFonts w:ascii="Arial" w:hAnsi="Arial" w:cs="Arial"/>
          <w:i/>
          <w:color w:val="000000"/>
          <w:sz w:val="18"/>
          <w:szCs w:val="18"/>
        </w:rPr>
      </w:pPr>
      <w:r w:rsidRPr="003A30C4">
        <w:rPr>
          <w:rFonts w:ascii="Arial" w:hAnsi="Arial" w:cs="Arial"/>
          <w:i/>
          <w:color w:val="000000"/>
          <w:sz w:val="18"/>
          <w:szCs w:val="18"/>
        </w:rPr>
        <w:t>A</w:t>
      </w:r>
      <w:r w:rsidRPr="003A30C4">
        <w:rPr>
          <w:rFonts w:ascii="Arial" w:hAnsi="Arial" w:cs="Arial"/>
          <w:b/>
          <w:i/>
          <w:color w:val="000000"/>
          <w:sz w:val="18"/>
          <w:szCs w:val="18"/>
        </w:rPr>
        <w:t xml:space="preserve"> convicted person</w:t>
      </w:r>
      <w:r w:rsidRPr="003A30C4">
        <w:rPr>
          <w:rFonts w:ascii="Arial" w:hAnsi="Arial" w:cs="Arial"/>
          <w:i/>
          <w:color w:val="000000"/>
          <w:sz w:val="18"/>
          <w:szCs w:val="18"/>
        </w:rPr>
        <w:t xml:space="preserve"> </w:t>
      </w:r>
      <w:r w:rsidRPr="003A30C4">
        <w:rPr>
          <w:rFonts w:ascii="Arial" w:eastAsia="Arial Unicode MS" w:hAnsi="Arial" w:cs="Arial"/>
          <w:i/>
          <w:iCs/>
          <w:sz w:val="18"/>
          <w:szCs w:val="18"/>
        </w:rPr>
        <w:t>–</w:t>
      </w:r>
      <w:r w:rsidRPr="003A30C4">
        <w:rPr>
          <w:rFonts w:ascii="Arial" w:hAnsi="Arial" w:cs="Arial"/>
          <w:i/>
          <w:color w:val="000000"/>
          <w:sz w:val="18"/>
          <w:szCs w:val="18"/>
        </w:rPr>
        <w:t xml:space="preserve"> a natural person against whom a judg</w:t>
      </w:r>
      <w:r w:rsidRPr="00DE5739">
        <w:rPr>
          <w:rFonts w:ascii="Arial" w:hAnsi="Arial" w:cs="Arial"/>
          <w:i/>
          <w:color w:val="000000"/>
          <w:sz w:val="18"/>
          <w:szCs w:val="18"/>
        </w:rPr>
        <w:t>e</w:t>
      </w:r>
      <w:r w:rsidRPr="003A30C4">
        <w:rPr>
          <w:rFonts w:ascii="Arial" w:hAnsi="Arial" w:cs="Arial"/>
          <w:i/>
          <w:color w:val="000000"/>
          <w:sz w:val="18"/>
          <w:szCs w:val="18"/>
        </w:rPr>
        <w:t xml:space="preserve">ment of conviction (even for a single </w:t>
      </w:r>
      <w:r w:rsidRPr="003A30C4">
        <w:rPr>
          <w:rFonts w:ascii="Arial" w:hAnsi="Arial" w:cs="Arial"/>
          <w:bCs/>
          <w:i/>
          <w:color w:val="000000"/>
          <w:sz w:val="18"/>
          <w:szCs w:val="18"/>
        </w:rPr>
        <w:t>crime / (criminal) offence</w:t>
      </w:r>
      <w:r w:rsidRPr="003A30C4">
        <w:rPr>
          <w:rFonts w:ascii="Arial" w:hAnsi="Arial" w:cs="Arial"/>
          <w:i/>
          <w:color w:val="000000"/>
          <w:sz w:val="18"/>
          <w:szCs w:val="18"/>
        </w:rPr>
        <w:t>) has been issued by a court and has become final</w:t>
      </w:r>
      <w:r w:rsidRPr="00DE5739">
        <w:rPr>
          <w:rFonts w:ascii="Arial" w:hAnsi="Arial" w:cs="Arial"/>
          <w:i/>
          <w:color w:val="000000"/>
          <w:sz w:val="18"/>
          <w:szCs w:val="18"/>
        </w:rPr>
        <w:t xml:space="preserve"> (has already come into force)</w:t>
      </w:r>
      <w:r w:rsidRPr="003A30C4">
        <w:rPr>
          <w:rFonts w:ascii="Arial" w:hAnsi="Arial" w:cs="Arial"/>
          <w:i/>
          <w:color w:val="000000"/>
          <w:sz w:val="18"/>
          <w:szCs w:val="18"/>
        </w:rPr>
        <w:t>;</w:t>
      </w:r>
      <w:r w:rsidRPr="00DE5739">
        <w:rPr>
          <w:rFonts w:ascii="Arial" w:hAnsi="Arial" w:cs="Arial"/>
          <w:i/>
          <w:color w:val="000000"/>
          <w:sz w:val="18"/>
          <w:szCs w:val="18"/>
        </w:rPr>
        <w:t xml:space="preserve"> it also</w:t>
      </w:r>
      <w:r w:rsidRPr="003A30C4">
        <w:rPr>
          <w:rFonts w:ascii="Arial" w:hAnsi="Arial" w:cs="Arial"/>
          <w:i/>
          <w:color w:val="000000"/>
          <w:sz w:val="18"/>
          <w:szCs w:val="18"/>
        </w:rPr>
        <w:t xml:space="preserve"> includes cases of conviction by final criminal order.</w:t>
      </w:r>
    </w:p>
    <w:p w14:paraId="001137C0" w14:textId="77777777" w:rsidR="005D569B" w:rsidRPr="003A30C4" w:rsidRDefault="005D569B" w:rsidP="005D569B">
      <w:pPr>
        <w:spacing w:before="120"/>
        <w:jc w:val="both"/>
        <w:rPr>
          <w:rFonts w:ascii="Arial" w:eastAsia="Arial Unicode MS" w:hAnsi="Arial" w:cs="Arial"/>
          <w:i/>
          <w:iCs/>
          <w:sz w:val="18"/>
          <w:szCs w:val="18"/>
        </w:rPr>
      </w:pPr>
      <w:r w:rsidRPr="003A30C4">
        <w:rPr>
          <w:rFonts w:ascii="Arial" w:eastAsia="Arial Unicode MS" w:hAnsi="Arial" w:cs="Arial"/>
          <w:bCs/>
          <w:i/>
          <w:iCs/>
          <w:sz w:val="18"/>
          <w:szCs w:val="18"/>
        </w:rPr>
        <w:t>An</w:t>
      </w:r>
      <w:r w:rsidRPr="003A30C4">
        <w:rPr>
          <w:rFonts w:ascii="Arial" w:eastAsia="Arial Unicode MS" w:hAnsi="Arial" w:cs="Arial"/>
          <w:b/>
          <w:bCs/>
          <w:i/>
          <w:iCs/>
          <w:sz w:val="18"/>
          <w:szCs w:val="18"/>
        </w:rPr>
        <w:t xml:space="preserve"> imprisonment</w:t>
      </w:r>
      <w:r w:rsidRPr="003A30C4">
        <w:rPr>
          <w:rFonts w:ascii="Arial" w:eastAsia="Arial Unicode MS" w:hAnsi="Arial" w:cs="Arial"/>
          <w:i/>
          <w:iCs/>
          <w:sz w:val="18"/>
          <w:szCs w:val="18"/>
        </w:rPr>
        <w:t xml:space="preserve"> – a sentence served in prisons run by the Prison Service of the Czech Republic.</w:t>
      </w:r>
    </w:p>
    <w:p w14:paraId="2F94653E" w14:textId="77777777" w:rsidR="005D569B" w:rsidRPr="003A30C4" w:rsidRDefault="005D569B" w:rsidP="005D569B">
      <w:pPr>
        <w:spacing w:before="120"/>
        <w:jc w:val="both"/>
        <w:rPr>
          <w:rFonts w:ascii="Arial" w:eastAsia="Arial Unicode MS" w:hAnsi="Arial" w:cs="Arial"/>
          <w:i/>
          <w:iCs/>
          <w:sz w:val="18"/>
          <w:szCs w:val="18"/>
        </w:rPr>
      </w:pPr>
      <w:r w:rsidRPr="003A30C4">
        <w:rPr>
          <w:rFonts w:ascii="Arial" w:eastAsia="Arial Unicode MS" w:hAnsi="Arial" w:cs="Arial"/>
          <w:bCs/>
          <w:i/>
          <w:iCs/>
          <w:sz w:val="18"/>
          <w:szCs w:val="18"/>
        </w:rPr>
        <w:t>A</w:t>
      </w:r>
      <w:r w:rsidRPr="003A30C4">
        <w:rPr>
          <w:rFonts w:ascii="Arial" w:eastAsia="Arial Unicode MS" w:hAnsi="Arial" w:cs="Arial"/>
          <w:b/>
          <w:bCs/>
          <w:i/>
          <w:iCs/>
          <w:sz w:val="18"/>
          <w:szCs w:val="18"/>
        </w:rPr>
        <w:t xml:space="preserve"> probation order</w:t>
      </w:r>
      <w:r w:rsidRPr="003A30C4">
        <w:rPr>
          <w:rFonts w:ascii="Arial" w:eastAsia="Arial Unicode MS" w:hAnsi="Arial" w:cs="Arial"/>
          <w:i/>
          <w:iCs/>
          <w:sz w:val="18"/>
          <w:szCs w:val="18"/>
        </w:rPr>
        <w:t xml:space="preserve"> </w:t>
      </w:r>
      <w:r w:rsidRPr="003A30C4">
        <w:rPr>
          <w:rFonts w:ascii="Arial" w:eastAsia="Arial Unicode MS" w:hAnsi="Arial" w:cs="Arial"/>
          <w:b/>
          <w:bCs/>
          <w:i/>
          <w:iCs/>
          <w:sz w:val="18"/>
          <w:szCs w:val="18"/>
        </w:rPr>
        <w:t>with supervision</w:t>
      </w:r>
      <w:r w:rsidRPr="003A30C4">
        <w:rPr>
          <w:rFonts w:ascii="Arial" w:eastAsia="Arial Unicode MS" w:hAnsi="Arial" w:cs="Arial"/>
          <w:i/>
          <w:iCs/>
          <w:sz w:val="18"/>
          <w:szCs w:val="18"/>
        </w:rPr>
        <w:t xml:space="preserve"> – sentence execution is conditionally suspended (by a court) over a probationary period and the offender is under supervision.</w:t>
      </w:r>
      <w:r w:rsidRPr="00ED115F">
        <w:rPr>
          <w:rFonts w:ascii="Arial" w:eastAsia="Arial Unicode MS" w:hAnsi="Arial" w:cs="Arial"/>
          <w:i/>
          <w:iCs/>
          <w:sz w:val="18"/>
          <w:szCs w:val="18"/>
        </w:rPr>
        <w:t xml:space="preserve"> </w:t>
      </w:r>
    </w:p>
    <w:p w14:paraId="6AFCC09B" w14:textId="77777777" w:rsidR="005D569B" w:rsidRPr="003A30C4" w:rsidRDefault="005D569B" w:rsidP="005D569B">
      <w:pPr>
        <w:spacing w:before="120"/>
        <w:jc w:val="both"/>
        <w:rPr>
          <w:rFonts w:ascii="Arial" w:hAnsi="Arial" w:cs="Arial"/>
          <w:i/>
          <w:color w:val="000000"/>
          <w:sz w:val="18"/>
          <w:szCs w:val="18"/>
        </w:rPr>
      </w:pPr>
      <w:r w:rsidRPr="003A30C4">
        <w:rPr>
          <w:rFonts w:ascii="Arial" w:hAnsi="Arial" w:cs="Arial"/>
          <w:b/>
          <w:bCs/>
          <w:i/>
          <w:color w:val="000000"/>
          <w:sz w:val="18"/>
          <w:szCs w:val="18"/>
        </w:rPr>
        <w:t xml:space="preserve">Sentence combined with other sentences </w:t>
      </w:r>
      <w:r w:rsidRPr="003A30C4">
        <w:rPr>
          <w:rFonts w:ascii="Arial" w:eastAsia="Arial Unicode MS" w:hAnsi="Arial" w:cs="Arial"/>
          <w:i/>
          <w:iCs/>
          <w:sz w:val="18"/>
          <w:szCs w:val="18"/>
        </w:rPr>
        <w:t xml:space="preserve">– </w:t>
      </w:r>
      <w:r w:rsidRPr="00E31BD9">
        <w:rPr>
          <w:rFonts w:ascii="Arial" w:hAnsi="Arial" w:cs="Arial"/>
          <w:i/>
          <w:color w:val="000000"/>
          <w:sz w:val="18"/>
          <w:szCs w:val="18"/>
        </w:rPr>
        <w:t xml:space="preserve">imposition of multiple sentences concurrently on </w:t>
      </w:r>
      <w:r w:rsidRPr="003A30C4">
        <w:rPr>
          <w:rFonts w:ascii="Arial" w:eastAsia="Arial Unicode MS" w:hAnsi="Arial" w:cs="Arial"/>
          <w:i/>
          <w:iCs/>
          <w:sz w:val="18"/>
          <w:szCs w:val="18"/>
        </w:rPr>
        <w:t xml:space="preserve">a convicted natural person </w:t>
      </w:r>
      <w:r w:rsidRPr="003A30C4">
        <w:rPr>
          <w:rFonts w:ascii="Arial" w:hAnsi="Arial" w:cs="Arial"/>
          <w:i/>
          <w:color w:val="000000"/>
          <w:sz w:val="18"/>
          <w:szCs w:val="18"/>
        </w:rPr>
        <w:t>within the intention of the Section 53 of the Criminal Code.</w:t>
      </w:r>
      <w:r>
        <w:rPr>
          <w:rFonts w:ascii="Arial" w:hAnsi="Arial" w:cs="Arial"/>
          <w:i/>
          <w:color w:val="000000"/>
          <w:sz w:val="18"/>
          <w:szCs w:val="18"/>
        </w:rPr>
        <w:t xml:space="preserve"> </w:t>
      </w:r>
    </w:p>
    <w:p w14:paraId="7D75F3EA" w14:textId="77777777" w:rsidR="005D569B" w:rsidRDefault="005D569B" w:rsidP="005D569B">
      <w:pPr>
        <w:spacing w:before="120"/>
        <w:jc w:val="both"/>
        <w:rPr>
          <w:rFonts w:ascii="Arial" w:eastAsia="Arial Unicode MS" w:hAnsi="Arial" w:cs="Arial"/>
          <w:i/>
          <w:iCs/>
          <w:sz w:val="18"/>
          <w:szCs w:val="18"/>
        </w:rPr>
      </w:pPr>
      <w:r w:rsidRPr="003A30C4">
        <w:rPr>
          <w:rFonts w:ascii="Arial" w:eastAsia="Arial Unicode MS" w:hAnsi="Arial" w:cs="Arial"/>
          <w:bCs/>
          <w:i/>
          <w:iCs/>
          <w:sz w:val="18"/>
          <w:szCs w:val="18"/>
        </w:rPr>
        <w:t>A</w:t>
      </w:r>
      <w:r w:rsidRPr="003A30C4">
        <w:rPr>
          <w:rFonts w:ascii="Arial" w:eastAsia="Arial Unicode MS" w:hAnsi="Arial" w:cs="Arial"/>
          <w:b/>
          <w:bCs/>
          <w:i/>
          <w:iCs/>
          <w:sz w:val="18"/>
          <w:szCs w:val="18"/>
        </w:rPr>
        <w:t xml:space="preserve"> prohibition of activity</w:t>
      </w:r>
      <w:r w:rsidRPr="003A30C4">
        <w:rPr>
          <w:rFonts w:ascii="Arial" w:eastAsia="Arial Unicode MS" w:hAnsi="Arial" w:cs="Arial"/>
          <w:i/>
          <w:iCs/>
          <w:sz w:val="18"/>
          <w:szCs w:val="18"/>
        </w:rPr>
        <w:t xml:space="preserve"> – </w:t>
      </w:r>
      <w:r>
        <w:rPr>
          <w:rFonts w:ascii="Arial" w:eastAsia="Arial Unicode MS" w:hAnsi="Arial" w:cs="Arial"/>
          <w:i/>
          <w:iCs/>
          <w:sz w:val="18"/>
          <w:szCs w:val="18"/>
        </w:rPr>
        <w:t xml:space="preserve">a sentence that consists in </w:t>
      </w:r>
      <w:r w:rsidRPr="00D45B11">
        <w:rPr>
          <w:rFonts w:ascii="Arial" w:eastAsia="Arial Unicode MS" w:hAnsi="Arial" w:cs="Arial"/>
          <w:i/>
          <w:iCs/>
          <w:sz w:val="18"/>
          <w:szCs w:val="18"/>
        </w:rPr>
        <w:t xml:space="preserve">a prohibition </w:t>
      </w:r>
      <w:r>
        <w:rPr>
          <w:rFonts w:ascii="Arial" w:eastAsia="Arial Unicode MS" w:hAnsi="Arial" w:cs="Arial"/>
          <w:i/>
          <w:iCs/>
          <w:sz w:val="18"/>
          <w:szCs w:val="18"/>
        </w:rPr>
        <w:t xml:space="preserve">of </w:t>
      </w:r>
      <w:r w:rsidRPr="00D45B11">
        <w:rPr>
          <w:rFonts w:ascii="Arial" w:eastAsia="Arial Unicode MS" w:hAnsi="Arial" w:cs="Arial"/>
          <w:i/>
          <w:iCs/>
          <w:sz w:val="18"/>
          <w:szCs w:val="18"/>
        </w:rPr>
        <w:t>exercising a certain occupation, profession, function, or activity for 1 to 10 years.</w:t>
      </w:r>
    </w:p>
    <w:p w14:paraId="311B50B8" w14:textId="42FCE1CD" w:rsidR="005D569B" w:rsidRPr="003A30C4" w:rsidRDefault="005D569B" w:rsidP="005D569B">
      <w:pPr>
        <w:spacing w:before="120"/>
        <w:jc w:val="both"/>
        <w:rPr>
          <w:rFonts w:ascii="Arial" w:eastAsia="Arial Unicode MS" w:hAnsi="Arial" w:cs="Arial"/>
          <w:i/>
          <w:iCs/>
          <w:sz w:val="18"/>
          <w:szCs w:val="18"/>
        </w:rPr>
      </w:pPr>
      <w:r w:rsidRPr="003A30C4">
        <w:rPr>
          <w:rFonts w:ascii="Arial" w:eastAsia="Arial Unicode MS" w:hAnsi="Arial" w:cs="Arial"/>
          <w:b/>
          <w:bCs/>
          <w:i/>
          <w:iCs/>
          <w:sz w:val="18"/>
          <w:szCs w:val="18"/>
        </w:rPr>
        <w:t xml:space="preserve">Other sentence </w:t>
      </w:r>
      <w:r w:rsidRPr="003A30C4">
        <w:rPr>
          <w:rFonts w:ascii="Arial" w:eastAsia="Arial Unicode MS" w:hAnsi="Arial" w:cs="Arial"/>
          <w:i/>
          <w:iCs/>
          <w:sz w:val="18"/>
          <w:szCs w:val="18"/>
        </w:rPr>
        <w:t>– e.g. deprivation of titles of honour and awards, loss of military rank, forfeiture of property.</w:t>
      </w:r>
    </w:p>
    <w:p w14:paraId="5F383013" w14:textId="77777777" w:rsidR="005D569B" w:rsidRPr="003A30C4" w:rsidRDefault="005D569B" w:rsidP="005D569B">
      <w:pPr>
        <w:spacing w:before="120"/>
        <w:jc w:val="both"/>
        <w:rPr>
          <w:rFonts w:ascii="Arial" w:hAnsi="Arial" w:cs="Arial"/>
          <w:bCs/>
          <w:i/>
          <w:color w:val="000000"/>
          <w:sz w:val="18"/>
          <w:szCs w:val="18"/>
        </w:rPr>
      </w:pPr>
      <w:r w:rsidRPr="003A30C4">
        <w:rPr>
          <w:rFonts w:ascii="Arial" w:eastAsia="Arial Unicode MS" w:hAnsi="Arial" w:cs="Arial"/>
          <w:bCs/>
          <w:i/>
          <w:iCs/>
          <w:sz w:val="18"/>
          <w:szCs w:val="18"/>
        </w:rPr>
        <w:t>An</w:t>
      </w:r>
      <w:r w:rsidR="0062214A">
        <w:rPr>
          <w:rFonts w:ascii="Arial" w:eastAsia="Arial Unicode MS" w:hAnsi="Arial" w:cs="Arial"/>
          <w:b/>
          <w:bCs/>
          <w:i/>
          <w:iCs/>
          <w:sz w:val="18"/>
          <w:szCs w:val="18"/>
        </w:rPr>
        <w:t xml:space="preserve"> absolute discharge</w:t>
      </w:r>
      <w:r w:rsidRPr="003A30C4">
        <w:rPr>
          <w:rFonts w:ascii="Arial" w:eastAsia="Arial Unicode MS" w:hAnsi="Arial" w:cs="Arial"/>
          <w:b/>
          <w:bCs/>
          <w:i/>
          <w:iCs/>
          <w:sz w:val="18"/>
          <w:szCs w:val="18"/>
        </w:rPr>
        <w:t xml:space="preserve"> </w:t>
      </w:r>
      <w:r w:rsidR="0062214A" w:rsidRPr="00E63842">
        <w:rPr>
          <w:rFonts w:ascii="Arial" w:eastAsia="Arial Unicode MS" w:hAnsi="Arial" w:cs="Arial"/>
          <w:i/>
          <w:iCs/>
          <w:sz w:val="18"/>
          <w:szCs w:val="18"/>
        </w:rPr>
        <w:t>–</w:t>
      </w:r>
      <w:r w:rsidRPr="003A30C4">
        <w:rPr>
          <w:rFonts w:ascii="Arial" w:eastAsia="Arial Unicode MS" w:hAnsi="Arial" w:cs="Arial"/>
          <w:i/>
          <w:iCs/>
          <w:sz w:val="18"/>
          <w:szCs w:val="18"/>
        </w:rPr>
        <w:t xml:space="preserve"> a </w:t>
      </w:r>
      <w:r w:rsidRPr="003A30C4">
        <w:rPr>
          <w:rFonts w:ascii="Arial" w:eastAsia="Arial Unicode MS" w:hAnsi="Arial" w:cs="Arial"/>
          <w:bCs/>
          <w:i/>
          <w:iCs/>
          <w:sz w:val="18"/>
          <w:szCs w:val="18"/>
        </w:rPr>
        <w:t>waiver of punishment (</w:t>
      </w:r>
      <w:r w:rsidRPr="003A30C4">
        <w:rPr>
          <w:rFonts w:ascii="Arial" w:eastAsia="Arial Unicode MS" w:hAnsi="Arial" w:cs="Arial"/>
          <w:i/>
          <w:iCs/>
          <w:sz w:val="18"/>
          <w:szCs w:val="18"/>
        </w:rPr>
        <w:t xml:space="preserve">a convict is discharged without punishment) under the Sections </w:t>
      </w:r>
      <w:r w:rsidRPr="003A30C4">
        <w:rPr>
          <w:rFonts w:ascii="Arial" w:eastAsia="Arial Unicode MS" w:hAnsi="Arial" w:cs="Arial"/>
          <w:bCs/>
          <w:i/>
          <w:sz w:val="18"/>
          <w:szCs w:val="18"/>
        </w:rPr>
        <w:t>46, 47, 48 of the Criminal Code</w:t>
      </w:r>
      <w:r w:rsidRPr="003A30C4">
        <w:rPr>
          <w:rFonts w:ascii="Arial" w:eastAsia="Arial Unicode MS" w:hAnsi="Arial" w:cs="Arial"/>
          <w:i/>
          <w:iCs/>
          <w:sz w:val="18"/>
          <w:szCs w:val="18"/>
        </w:rPr>
        <w:t xml:space="preserve"> and</w:t>
      </w:r>
      <w:r w:rsidRPr="008A2F58">
        <w:rPr>
          <w:rFonts w:ascii="Arial" w:eastAsia="Arial Unicode MS" w:hAnsi="Arial" w:cs="Arial"/>
          <w:i/>
          <w:iCs/>
          <w:sz w:val="18"/>
          <w:szCs w:val="18"/>
        </w:rPr>
        <w:t xml:space="preserve"> </w:t>
      </w:r>
      <w:r w:rsidRPr="008A2F58">
        <w:rPr>
          <w:rFonts w:ascii="Arial" w:hAnsi="Arial" w:cs="Arial"/>
          <w:bCs/>
          <w:i/>
          <w:color w:val="000000"/>
          <w:sz w:val="18"/>
          <w:szCs w:val="18"/>
        </w:rPr>
        <w:t xml:space="preserve">in the case of juveniles, </w:t>
      </w:r>
      <w:r>
        <w:rPr>
          <w:rFonts w:ascii="Arial" w:hAnsi="Arial" w:cs="Arial"/>
          <w:bCs/>
          <w:i/>
          <w:color w:val="000000"/>
          <w:sz w:val="18"/>
          <w:szCs w:val="18"/>
        </w:rPr>
        <w:t xml:space="preserve">a </w:t>
      </w:r>
      <w:r w:rsidRPr="008A2F58">
        <w:rPr>
          <w:rFonts w:ascii="Arial" w:hAnsi="Arial" w:cs="Arial"/>
          <w:bCs/>
          <w:i/>
          <w:color w:val="000000"/>
          <w:sz w:val="18"/>
          <w:szCs w:val="18"/>
        </w:rPr>
        <w:t>waiver of the imposition of a punitive measure and conditional waiver of the imposition of a punitive measure pursuant to the Sections 11, 12, 14 when several conditions are met. For example, an offender has committed the offence in a state of diminished sanity and the court orders protective</w:t>
      </w:r>
      <w:r w:rsidRPr="003A30C4">
        <w:rPr>
          <w:rFonts w:ascii="Arial" w:hAnsi="Arial" w:cs="Arial"/>
          <w:bCs/>
          <w:i/>
          <w:color w:val="000000"/>
          <w:sz w:val="18"/>
          <w:szCs w:val="18"/>
        </w:rPr>
        <w:t xml:space="preserve"> medical</w:t>
      </w:r>
      <w:r w:rsidRPr="008A2F58">
        <w:rPr>
          <w:rFonts w:ascii="Arial" w:hAnsi="Arial" w:cs="Arial"/>
          <w:bCs/>
          <w:i/>
          <w:color w:val="000000"/>
          <w:sz w:val="18"/>
          <w:szCs w:val="18"/>
        </w:rPr>
        <w:t xml:space="preserve"> treatment; the person regrets commi</w:t>
      </w:r>
      <w:r w:rsidRPr="003A30C4">
        <w:rPr>
          <w:rFonts w:ascii="Arial" w:hAnsi="Arial" w:cs="Arial"/>
          <w:bCs/>
          <w:i/>
          <w:color w:val="000000"/>
          <w:sz w:val="18"/>
          <w:szCs w:val="18"/>
        </w:rPr>
        <w:t>tting</w:t>
      </w:r>
      <w:r w:rsidRPr="008A2F58">
        <w:rPr>
          <w:rFonts w:ascii="Arial" w:hAnsi="Arial" w:cs="Arial"/>
          <w:bCs/>
          <w:i/>
          <w:color w:val="000000"/>
          <w:sz w:val="18"/>
          <w:szCs w:val="18"/>
        </w:rPr>
        <w:t xml:space="preserve"> the offence and shows an effective desire for reformation (correction) and a mere hearing of the case is sufficient for reformation </w:t>
      </w:r>
      <w:r w:rsidRPr="003A30C4">
        <w:rPr>
          <w:rFonts w:ascii="Arial" w:hAnsi="Arial" w:cs="Arial"/>
          <w:bCs/>
          <w:i/>
          <w:color w:val="000000"/>
          <w:sz w:val="18"/>
          <w:szCs w:val="18"/>
        </w:rPr>
        <w:t>(</w:t>
      </w:r>
      <w:r w:rsidRPr="008A2F58">
        <w:rPr>
          <w:rFonts w:ascii="Arial" w:hAnsi="Arial" w:cs="Arial"/>
          <w:bCs/>
          <w:i/>
          <w:color w:val="000000"/>
          <w:sz w:val="18"/>
          <w:szCs w:val="18"/>
        </w:rPr>
        <w:t>correction). If the court waives punishment, the offender shall be treated as if he</w:t>
      </w:r>
      <w:r>
        <w:rPr>
          <w:rFonts w:ascii="Arial" w:hAnsi="Arial" w:cs="Arial"/>
          <w:bCs/>
          <w:i/>
          <w:color w:val="000000"/>
          <w:sz w:val="18"/>
          <w:szCs w:val="18"/>
        </w:rPr>
        <w:t xml:space="preserve"> or she</w:t>
      </w:r>
      <w:r w:rsidRPr="008A2F58">
        <w:rPr>
          <w:rFonts w:ascii="Arial" w:hAnsi="Arial" w:cs="Arial"/>
          <w:bCs/>
          <w:i/>
          <w:color w:val="000000"/>
          <w:sz w:val="18"/>
          <w:szCs w:val="18"/>
        </w:rPr>
        <w:t xml:space="preserve"> had not been convicted (sentenced).</w:t>
      </w:r>
    </w:p>
    <w:p w14:paraId="59534ADC" w14:textId="77777777" w:rsidR="007E5BEB" w:rsidRPr="003A30C4" w:rsidRDefault="007E5BEB" w:rsidP="007E5BEB">
      <w:pPr>
        <w:jc w:val="both"/>
        <w:rPr>
          <w:rFonts w:ascii="Arial" w:hAnsi="Arial" w:cs="Arial"/>
          <w:bCs/>
          <w:i/>
          <w:color w:val="000000"/>
          <w:sz w:val="18"/>
          <w:szCs w:val="18"/>
          <w:lang w:val="cs-CZ"/>
        </w:rPr>
      </w:pPr>
    </w:p>
    <w:p w14:paraId="6B6BBA21" w14:textId="77777777" w:rsidR="007E5BEB" w:rsidRPr="008A2F58" w:rsidRDefault="007E5BEB" w:rsidP="007E5BEB">
      <w:pPr>
        <w:jc w:val="both"/>
        <w:rPr>
          <w:rFonts w:ascii="Arial" w:eastAsia="Arial Unicode MS" w:hAnsi="Arial" w:cs="Arial"/>
          <w:i/>
          <w:iCs/>
          <w:sz w:val="18"/>
          <w:szCs w:val="18"/>
          <w:lang w:val="cs-CZ"/>
        </w:rPr>
      </w:pPr>
    </w:p>
    <w:p w14:paraId="461C5963" w14:textId="77777777" w:rsidR="005D569B" w:rsidRPr="003A30C4" w:rsidRDefault="005D569B" w:rsidP="005D569B">
      <w:pPr>
        <w:jc w:val="both"/>
        <w:rPr>
          <w:rFonts w:ascii="Arial" w:hAnsi="Arial" w:cs="Arial"/>
          <w:b/>
          <w:bCs/>
          <w:i/>
          <w:color w:val="0071BC"/>
          <w:sz w:val="20"/>
          <w:szCs w:val="20"/>
        </w:rPr>
      </w:pPr>
      <w:r w:rsidRPr="003A30C4">
        <w:rPr>
          <w:rFonts w:ascii="Arial" w:hAnsi="Arial" w:cs="Arial"/>
          <w:b/>
          <w:i/>
          <w:color w:val="0071BC"/>
          <w:sz w:val="20"/>
          <w:szCs w:val="20"/>
        </w:rPr>
        <w:t>Tab</w:t>
      </w:r>
      <w:r w:rsidR="00107427">
        <w:rPr>
          <w:rFonts w:ascii="Arial" w:hAnsi="Arial" w:cs="Arial"/>
          <w:b/>
          <w:i/>
          <w:color w:val="0071BC"/>
          <w:sz w:val="20"/>
          <w:szCs w:val="20"/>
        </w:rPr>
        <w:t>.</w:t>
      </w:r>
      <w:r w:rsidRPr="003A30C4">
        <w:rPr>
          <w:rFonts w:ascii="Arial" w:hAnsi="Arial" w:cs="Arial"/>
          <w:b/>
          <w:i/>
          <w:color w:val="0071BC"/>
          <w:sz w:val="20"/>
          <w:szCs w:val="20"/>
        </w:rPr>
        <w:t xml:space="preserve"> </w:t>
      </w:r>
      <w:r w:rsidRPr="003A30C4">
        <w:rPr>
          <w:rFonts w:ascii="Arial" w:hAnsi="Arial" w:cs="Arial"/>
          <w:b/>
          <w:bCs/>
          <w:i/>
          <w:color w:val="0071BC"/>
          <w:sz w:val="20"/>
          <w:szCs w:val="20"/>
        </w:rPr>
        <w:t>29</w:t>
      </w:r>
      <w:r w:rsidR="00107427">
        <w:rPr>
          <w:rFonts w:ascii="Arial" w:hAnsi="Arial" w:cs="Arial"/>
          <w:b/>
          <w:bCs/>
          <w:i/>
          <w:color w:val="0071BC"/>
          <w:sz w:val="20"/>
          <w:szCs w:val="20"/>
        </w:rPr>
        <w:t>.</w:t>
      </w:r>
      <w:r>
        <w:rPr>
          <w:rFonts w:ascii="Arial" w:hAnsi="Arial" w:cs="Arial"/>
          <w:b/>
          <w:i/>
          <w:color w:val="0071BC"/>
          <w:sz w:val="20"/>
          <w:szCs w:val="20"/>
        </w:rPr>
        <w:t>18 and 29</w:t>
      </w:r>
      <w:r w:rsidR="00107427">
        <w:rPr>
          <w:rFonts w:ascii="Arial" w:hAnsi="Arial" w:cs="Arial"/>
          <w:b/>
          <w:i/>
          <w:color w:val="0071BC"/>
          <w:sz w:val="20"/>
          <w:szCs w:val="20"/>
        </w:rPr>
        <w:t>.</w:t>
      </w:r>
      <w:r w:rsidRPr="003A30C4">
        <w:rPr>
          <w:rFonts w:ascii="Arial" w:hAnsi="Arial" w:cs="Arial"/>
          <w:b/>
          <w:i/>
          <w:color w:val="0071BC"/>
          <w:sz w:val="20"/>
          <w:szCs w:val="20"/>
        </w:rPr>
        <w:t>19</w:t>
      </w:r>
      <w:r w:rsidR="00765B96">
        <w:rPr>
          <w:rFonts w:ascii="Arial" w:hAnsi="Arial" w:cs="Arial"/>
          <w:b/>
          <w:i/>
          <w:color w:val="0071BC"/>
          <w:sz w:val="20"/>
          <w:szCs w:val="20"/>
        </w:rPr>
        <w:t xml:space="preserve"> </w:t>
      </w:r>
      <w:r>
        <w:rPr>
          <w:rFonts w:ascii="Arial" w:hAnsi="Arial" w:cs="Arial"/>
          <w:b/>
          <w:i/>
          <w:color w:val="0071BC"/>
          <w:sz w:val="20"/>
          <w:szCs w:val="20"/>
        </w:rPr>
        <w:t>P</w:t>
      </w:r>
      <w:r w:rsidRPr="003A30C4">
        <w:rPr>
          <w:rFonts w:ascii="Arial" w:hAnsi="Arial" w:cs="Arial"/>
          <w:b/>
          <w:i/>
          <w:color w:val="0071BC"/>
          <w:sz w:val="20"/>
          <w:szCs w:val="20"/>
        </w:rPr>
        <w:t>ersons convicted of selected criminal offences</w:t>
      </w:r>
    </w:p>
    <w:p w14:paraId="489DF66B" w14:textId="77777777" w:rsidR="005D569B" w:rsidRPr="003A30C4" w:rsidRDefault="005D569B" w:rsidP="005D569B">
      <w:pPr>
        <w:spacing w:before="120"/>
        <w:jc w:val="both"/>
        <w:rPr>
          <w:rFonts w:ascii="Arial" w:hAnsi="Arial" w:cs="Arial"/>
          <w:i/>
          <w:color w:val="000000"/>
          <w:sz w:val="18"/>
          <w:szCs w:val="18"/>
          <w:lang w:val="cs-CZ"/>
        </w:rPr>
      </w:pPr>
      <w:r w:rsidRPr="003A30C4">
        <w:rPr>
          <w:rFonts w:ascii="Arial" w:hAnsi="Arial" w:cs="Arial"/>
          <w:i/>
          <w:color w:val="000000"/>
          <w:sz w:val="18"/>
          <w:szCs w:val="18"/>
        </w:rPr>
        <w:t>Data in tables are according to the Criminal Code</w:t>
      </w:r>
      <w:r w:rsidRPr="008A2F58">
        <w:rPr>
          <w:rFonts w:ascii="Arial" w:hAnsi="Arial" w:cs="Arial"/>
          <w:i/>
          <w:color w:val="000000"/>
          <w:sz w:val="18"/>
          <w:szCs w:val="18"/>
        </w:rPr>
        <w:t xml:space="preserve"> (the new one or the old one). </w:t>
      </w:r>
      <w:r>
        <w:rPr>
          <w:rFonts w:ascii="Arial" w:hAnsi="Arial" w:cs="Arial"/>
          <w:i/>
          <w:color w:val="000000"/>
          <w:sz w:val="18"/>
          <w:szCs w:val="18"/>
        </w:rPr>
        <w:t>Only natural persons are included.</w:t>
      </w:r>
    </w:p>
    <w:p w14:paraId="6F033D56" w14:textId="77777777" w:rsidR="005D569B" w:rsidRPr="003A30C4" w:rsidRDefault="005D569B" w:rsidP="005D569B">
      <w:pPr>
        <w:jc w:val="both"/>
        <w:rPr>
          <w:rFonts w:ascii="Arial" w:hAnsi="Arial" w:cs="Arial"/>
          <w:bCs/>
          <w:i/>
          <w:color w:val="000000"/>
          <w:sz w:val="18"/>
          <w:szCs w:val="18"/>
          <w:lang w:val="cs-CZ"/>
        </w:rPr>
      </w:pPr>
    </w:p>
    <w:p w14:paraId="6A54FD9B" w14:textId="77777777" w:rsidR="005D569B" w:rsidRPr="008A2F58" w:rsidRDefault="005D569B" w:rsidP="005D569B">
      <w:pPr>
        <w:jc w:val="both"/>
        <w:rPr>
          <w:rFonts w:ascii="Arial" w:eastAsia="Arial Unicode MS" w:hAnsi="Arial" w:cs="Arial"/>
          <w:i/>
          <w:iCs/>
          <w:sz w:val="18"/>
          <w:szCs w:val="18"/>
          <w:lang w:val="cs-CZ"/>
        </w:rPr>
      </w:pPr>
    </w:p>
    <w:p w14:paraId="59921CC4" w14:textId="2D2759AD" w:rsidR="005D569B" w:rsidRPr="003A30C4" w:rsidRDefault="005D569B" w:rsidP="005D569B">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jc w:val="both"/>
        <w:rPr>
          <w:rFonts w:ascii="Arial" w:hAnsi="Arial" w:cs="Arial"/>
          <w:b/>
          <w:bCs/>
          <w:i/>
          <w:color w:val="0071BC"/>
          <w:sz w:val="20"/>
          <w:szCs w:val="20"/>
        </w:rPr>
      </w:pPr>
      <w:r w:rsidRPr="003A30C4">
        <w:rPr>
          <w:rFonts w:ascii="Arial" w:hAnsi="Arial" w:cs="Arial"/>
          <w:b/>
          <w:i/>
          <w:color w:val="0071BC"/>
          <w:sz w:val="20"/>
          <w:szCs w:val="20"/>
        </w:rPr>
        <w:t>Tab</w:t>
      </w:r>
      <w:r w:rsidR="00107427">
        <w:rPr>
          <w:rFonts w:ascii="Arial" w:hAnsi="Arial" w:cs="Arial"/>
          <w:b/>
          <w:i/>
          <w:color w:val="0071BC"/>
          <w:sz w:val="20"/>
          <w:szCs w:val="20"/>
        </w:rPr>
        <w:t>.</w:t>
      </w:r>
      <w:r w:rsidRPr="003A30C4">
        <w:rPr>
          <w:rFonts w:ascii="Arial" w:hAnsi="Arial" w:cs="Arial"/>
          <w:b/>
          <w:i/>
          <w:color w:val="0071BC"/>
          <w:sz w:val="20"/>
          <w:szCs w:val="20"/>
        </w:rPr>
        <w:t xml:space="preserve"> </w:t>
      </w:r>
      <w:r w:rsidRPr="003A30C4">
        <w:rPr>
          <w:rFonts w:ascii="Arial" w:hAnsi="Arial" w:cs="Arial"/>
          <w:b/>
          <w:bCs/>
          <w:i/>
          <w:color w:val="0071BC"/>
          <w:sz w:val="20"/>
          <w:szCs w:val="20"/>
        </w:rPr>
        <w:t>29</w:t>
      </w:r>
      <w:r w:rsidR="00107427">
        <w:rPr>
          <w:rFonts w:ascii="Arial" w:hAnsi="Arial" w:cs="Arial"/>
          <w:b/>
          <w:i/>
          <w:color w:val="0071BC"/>
          <w:sz w:val="20"/>
          <w:szCs w:val="20"/>
        </w:rPr>
        <w:t>.</w:t>
      </w:r>
      <w:r>
        <w:rPr>
          <w:rFonts w:ascii="Arial" w:hAnsi="Arial" w:cs="Arial"/>
          <w:b/>
          <w:i/>
          <w:color w:val="0071BC"/>
          <w:sz w:val="20"/>
          <w:szCs w:val="20"/>
        </w:rPr>
        <w:t xml:space="preserve">20 </w:t>
      </w:r>
      <w:r w:rsidRPr="003A30C4">
        <w:rPr>
          <w:rFonts w:ascii="Arial" w:hAnsi="Arial" w:cs="Arial"/>
          <w:b/>
          <w:i/>
          <w:color w:val="0071BC"/>
          <w:sz w:val="20"/>
          <w:szCs w:val="20"/>
        </w:rPr>
        <w:t>Prisoners</w:t>
      </w:r>
    </w:p>
    <w:p w14:paraId="556675E6" w14:textId="77777777" w:rsidR="005D569B" w:rsidRDefault="005D569B" w:rsidP="005D569B">
      <w:pPr>
        <w:spacing w:before="120"/>
        <w:jc w:val="both"/>
        <w:rPr>
          <w:rFonts w:ascii="Arial" w:hAnsi="Arial" w:cs="Arial"/>
          <w:bCs/>
          <w:i/>
          <w:color w:val="000000"/>
          <w:sz w:val="18"/>
          <w:szCs w:val="18"/>
        </w:rPr>
      </w:pPr>
      <w:r w:rsidRPr="003A30C4">
        <w:rPr>
          <w:rFonts w:ascii="Arial" w:hAnsi="Arial" w:cs="Arial"/>
          <w:b/>
          <w:bCs/>
          <w:i/>
          <w:color w:val="000000"/>
          <w:sz w:val="18"/>
          <w:szCs w:val="18"/>
        </w:rPr>
        <w:t>Prisoners</w:t>
      </w:r>
      <w:r w:rsidRPr="003A30C4">
        <w:rPr>
          <w:rFonts w:ascii="Arial" w:hAnsi="Arial" w:cs="Arial"/>
          <w:bCs/>
          <w:i/>
          <w:color w:val="000000"/>
          <w:sz w:val="18"/>
          <w:szCs w:val="18"/>
        </w:rPr>
        <w:t xml:space="preserve"> are the total number of persons placed in prisons in the</w:t>
      </w:r>
      <w:r w:rsidRPr="008A2F58">
        <w:rPr>
          <w:rFonts w:ascii="Arial" w:hAnsi="Arial" w:cs="Arial"/>
          <w:bCs/>
          <w:i/>
          <w:color w:val="000000"/>
          <w:sz w:val="18"/>
          <w:szCs w:val="18"/>
        </w:rPr>
        <w:t xml:space="preserve"> Czech Republic;</w:t>
      </w:r>
      <w:r w:rsidRPr="003A30C4">
        <w:rPr>
          <w:rFonts w:ascii="Arial" w:hAnsi="Arial" w:cs="Arial"/>
          <w:bCs/>
          <w:i/>
          <w:color w:val="000000"/>
          <w:sz w:val="18"/>
          <w:szCs w:val="18"/>
        </w:rPr>
        <w:t xml:space="preserve"> </w:t>
      </w:r>
      <w:r w:rsidRPr="008A2F58">
        <w:rPr>
          <w:rFonts w:ascii="Arial" w:hAnsi="Arial" w:cs="Arial"/>
          <w:bCs/>
          <w:i/>
          <w:color w:val="000000"/>
          <w:sz w:val="18"/>
          <w:szCs w:val="18"/>
        </w:rPr>
        <w:t>it is a</w:t>
      </w:r>
      <w:r w:rsidRPr="003A30C4">
        <w:rPr>
          <w:rFonts w:ascii="Arial" w:hAnsi="Arial" w:cs="Arial"/>
          <w:bCs/>
          <w:i/>
          <w:color w:val="000000"/>
          <w:sz w:val="18"/>
          <w:szCs w:val="18"/>
        </w:rPr>
        <w:t xml:space="preserve"> sum of accused persons (in custody),</w:t>
      </w:r>
      <w:r w:rsidRPr="008A2F58">
        <w:rPr>
          <w:rFonts w:ascii="Arial" w:hAnsi="Arial" w:cs="Arial"/>
          <w:bCs/>
          <w:i/>
          <w:color w:val="000000"/>
          <w:sz w:val="18"/>
          <w:szCs w:val="18"/>
        </w:rPr>
        <w:t xml:space="preserve"> convicted persons (serving a sentence of imprisonment</w:t>
      </w:r>
      <w:r w:rsidRPr="003A30C4">
        <w:rPr>
          <w:rFonts w:ascii="Arial" w:hAnsi="Arial" w:cs="Arial"/>
          <w:bCs/>
          <w:i/>
          <w:color w:val="000000"/>
          <w:sz w:val="18"/>
          <w:szCs w:val="18"/>
        </w:rPr>
        <w:t>)</w:t>
      </w:r>
      <w:r w:rsidRPr="008A2F58">
        <w:rPr>
          <w:rFonts w:ascii="Arial" w:hAnsi="Arial" w:cs="Arial"/>
          <w:bCs/>
          <w:i/>
          <w:color w:val="000000"/>
          <w:sz w:val="18"/>
          <w:szCs w:val="18"/>
        </w:rPr>
        <w:t>,</w:t>
      </w:r>
      <w:r w:rsidRPr="003A30C4">
        <w:rPr>
          <w:rFonts w:ascii="Arial" w:hAnsi="Arial" w:cs="Arial"/>
          <w:bCs/>
          <w:i/>
          <w:color w:val="000000"/>
          <w:sz w:val="18"/>
          <w:szCs w:val="18"/>
        </w:rPr>
        <w:t xml:space="preserve"> and inmates in detention centres.</w:t>
      </w:r>
    </w:p>
    <w:p w14:paraId="56C5EB92" w14:textId="77777777" w:rsidR="005D569B" w:rsidRPr="00255638" w:rsidRDefault="005D569B" w:rsidP="005D569B">
      <w:pPr>
        <w:spacing w:before="120"/>
        <w:jc w:val="both"/>
        <w:rPr>
          <w:rFonts w:ascii="Arial" w:hAnsi="Arial" w:cs="Arial"/>
          <w:i/>
          <w:sz w:val="18"/>
          <w:szCs w:val="18"/>
        </w:rPr>
      </w:pPr>
      <w:r w:rsidRPr="003A30C4">
        <w:rPr>
          <w:rFonts w:ascii="Arial" w:hAnsi="Arial" w:cs="Arial"/>
          <w:b/>
          <w:i/>
          <w:sz w:val="18"/>
          <w:szCs w:val="18"/>
        </w:rPr>
        <w:t>Custody</w:t>
      </w:r>
      <w:r w:rsidRPr="006776A6">
        <w:rPr>
          <w:rFonts w:ascii="Arial" w:hAnsi="Arial" w:cs="Arial"/>
          <w:i/>
          <w:sz w:val="18"/>
          <w:szCs w:val="18"/>
        </w:rPr>
        <w:t xml:space="preserve"> is one of the security institutions by which the accused is secured for criminal proceedings and execution of sentence on the basis of a court decision. It is an institution of temporary deprivation of personal liberty, which prevents the accused from evading criminal prosecution, continuing criminal activity</w:t>
      </w:r>
      <w:r w:rsidRPr="00CD477C">
        <w:rPr>
          <w:rFonts w:ascii="Arial" w:hAnsi="Arial" w:cs="Arial"/>
          <w:i/>
          <w:sz w:val="18"/>
          <w:szCs w:val="18"/>
        </w:rPr>
        <w:t xml:space="preserve">, or obstructing </w:t>
      </w:r>
      <w:r w:rsidRPr="00905DFF">
        <w:rPr>
          <w:rFonts w:ascii="Arial" w:hAnsi="Arial" w:cs="Arial"/>
          <w:i/>
          <w:sz w:val="18"/>
          <w:szCs w:val="18"/>
        </w:rPr>
        <w:t>the discovery of</w:t>
      </w:r>
      <w:r w:rsidRPr="00CD477C">
        <w:rPr>
          <w:rFonts w:ascii="Arial" w:hAnsi="Arial" w:cs="Arial"/>
          <w:i/>
          <w:sz w:val="18"/>
          <w:szCs w:val="18"/>
        </w:rPr>
        <w:t xml:space="preserve"> facts relevant to the criminal prosecution. </w:t>
      </w:r>
      <w:r w:rsidRPr="003A30C4">
        <w:rPr>
          <w:rFonts w:ascii="Arial" w:hAnsi="Arial" w:cs="Arial"/>
          <w:i/>
          <w:sz w:val="18"/>
          <w:szCs w:val="18"/>
        </w:rPr>
        <w:t>Custody</w:t>
      </w:r>
      <w:r w:rsidRPr="006776A6">
        <w:rPr>
          <w:rFonts w:ascii="Arial" w:hAnsi="Arial" w:cs="Arial"/>
          <w:i/>
          <w:sz w:val="18"/>
          <w:szCs w:val="18"/>
        </w:rPr>
        <w:t xml:space="preserve"> is </w:t>
      </w:r>
      <w:r>
        <w:rPr>
          <w:rFonts w:ascii="Arial" w:hAnsi="Arial" w:cs="Arial"/>
          <w:i/>
          <w:sz w:val="18"/>
          <w:szCs w:val="18"/>
        </w:rPr>
        <w:t>served</w:t>
      </w:r>
      <w:r w:rsidRPr="006776A6">
        <w:rPr>
          <w:rFonts w:ascii="Arial" w:hAnsi="Arial" w:cs="Arial"/>
          <w:i/>
          <w:sz w:val="18"/>
          <w:szCs w:val="18"/>
        </w:rPr>
        <w:t xml:space="preserve"> in remand prisons or in special wards of prisons.</w:t>
      </w:r>
    </w:p>
    <w:p w14:paraId="01EB12EA" w14:textId="77777777" w:rsidR="005D569B" w:rsidRPr="00255638" w:rsidRDefault="005D569B" w:rsidP="005D569B">
      <w:pPr>
        <w:spacing w:before="120"/>
        <w:jc w:val="both"/>
        <w:rPr>
          <w:rFonts w:ascii="Arial" w:hAnsi="Arial" w:cs="Arial"/>
          <w:i/>
          <w:sz w:val="18"/>
          <w:szCs w:val="18"/>
        </w:rPr>
      </w:pPr>
      <w:r w:rsidRPr="003A30C4">
        <w:rPr>
          <w:rFonts w:ascii="Arial" w:hAnsi="Arial" w:cs="Arial"/>
          <w:b/>
          <w:i/>
          <w:sz w:val="18"/>
          <w:szCs w:val="18"/>
        </w:rPr>
        <w:t>Security detention</w:t>
      </w:r>
      <w:r w:rsidRPr="006776A6">
        <w:rPr>
          <w:rFonts w:ascii="Arial" w:hAnsi="Arial" w:cs="Arial"/>
          <w:i/>
          <w:sz w:val="18"/>
          <w:szCs w:val="18"/>
        </w:rPr>
        <w:t xml:space="preserve"> is a means of protecting society by isolating particularly dangerous offenders</w:t>
      </w:r>
      <w:r w:rsidRPr="003A30C4">
        <w:rPr>
          <w:rFonts w:ascii="Arial" w:hAnsi="Arial" w:cs="Arial"/>
          <w:i/>
          <w:sz w:val="18"/>
          <w:szCs w:val="18"/>
        </w:rPr>
        <w:t xml:space="preserve"> of </w:t>
      </w:r>
      <w:r w:rsidRPr="003A30C4">
        <w:rPr>
          <w:rFonts w:ascii="Arial" w:hAnsi="Arial" w:cs="Arial"/>
          <w:bCs/>
          <w:i/>
          <w:color w:val="000000"/>
          <w:sz w:val="18"/>
          <w:szCs w:val="18"/>
        </w:rPr>
        <w:t>crimes / (criminal) offence</w:t>
      </w:r>
      <w:r w:rsidRPr="006776A6">
        <w:rPr>
          <w:rFonts w:ascii="Arial" w:hAnsi="Arial" w:cs="Arial"/>
          <w:bCs/>
          <w:i/>
          <w:color w:val="000000"/>
          <w:sz w:val="18"/>
          <w:szCs w:val="18"/>
        </w:rPr>
        <w:t>s</w:t>
      </w:r>
      <w:r w:rsidRPr="002B35C1">
        <w:rPr>
          <w:rFonts w:ascii="Arial" w:hAnsi="Arial" w:cs="Arial"/>
          <w:bCs/>
          <w:i/>
          <w:color w:val="000000"/>
          <w:sz w:val="18"/>
          <w:szCs w:val="18"/>
        </w:rPr>
        <w:t xml:space="preserve"> </w:t>
      </w:r>
      <w:r w:rsidRPr="00EE2581">
        <w:rPr>
          <w:rFonts w:ascii="Arial" w:hAnsi="Arial" w:cs="Arial"/>
          <w:i/>
          <w:sz w:val="18"/>
          <w:szCs w:val="18"/>
        </w:rPr>
        <w:t>and</w:t>
      </w:r>
      <w:r>
        <w:rPr>
          <w:rFonts w:ascii="Arial" w:hAnsi="Arial" w:cs="Arial"/>
          <w:i/>
          <w:sz w:val="18"/>
          <w:szCs w:val="18"/>
        </w:rPr>
        <w:t xml:space="preserve"> </w:t>
      </w:r>
      <w:r w:rsidRPr="00BF10EA">
        <w:rPr>
          <w:rFonts w:ascii="Arial" w:hAnsi="Arial" w:cs="Arial"/>
          <w:i/>
          <w:sz w:val="18"/>
          <w:szCs w:val="18"/>
        </w:rPr>
        <w:t xml:space="preserve">of </w:t>
      </w:r>
      <w:r w:rsidRPr="003A30C4">
        <w:rPr>
          <w:rFonts w:ascii="Arial" w:hAnsi="Arial" w:cs="Arial"/>
          <w:i/>
          <w:sz w:val="18"/>
          <w:szCs w:val="18"/>
        </w:rPr>
        <w:t xml:space="preserve">acts </w:t>
      </w:r>
      <w:r w:rsidRPr="00C94D2C">
        <w:rPr>
          <w:rFonts w:ascii="Arial" w:hAnsi="Arial" w:cs="Arial"/>
          <w:i/>
          <w:sz w:val="18"/>
          <w:szCs w:val="18"/>
        </w:rPr>
        <w:t>otherwise criminal, while</w:t>
      </w:r>
      <w:r>
        <w:rPr>
          <w:rFonts w:ascii="Arial" w:hAnsi="Arial" w:cs="Arial"/>
          <w:i/>
          <w:sz w:val="18"/>
          <w:szCs w:val="18"/>
        </w:rPr>
        <w:t xml:space="preserve"> simultaneously affecting these persons therapeutically and in an educational way. </w:t>
      </w:r>
    </w:p>
    <w:p w14:paraId="32414A70" w14:textId="77777777" w:rsidR="005D569B" w:rsidRPr="0062214A" w:rsidRDefault="005D569B" w:rsidP="005D569B">
      <w:pPr>
        <w:spacing w:before="120"/>
        <w:jc w:val="both"/>
        <w:rPr>
          <w:rFonts w:ascii="Arial" w:hAnsi="Arial" w:cs="Arial"/>
          <w:i/>
          <w:sz w:val="18"/>
          <w:szCs w:val="18"/>
        </w:rPr>
      </w:pPr>
      <w:r w:rsidRPr="003A30C4">
        <w:rPr>
          <w:rFonts w:ascii="Arial" w:hAnsi="Arial" w:cs="Arial"/>
          <w:i/>
          <w:sz w:val="18"/>
          <w:szCs w:val="18"/>
        </w:rPr>
        <w:t>Serving of a</w:t>
      </w:r>
      <w:r w:rsidRPr="003A30C4">
        <w:rPr>
          <w:rFonts w:ascii="Arial" w:hAnsi="Arial" w:cs="Arial"/>
          <w:b/>
          <w:i/>
          <w:sz w:val="18"/>
          <w:szCs w:val="18"/>
        </w:rPr>
        <w:t xml:space="preserve"> sentence of imprisonment</w:t>
      </w:r>
      <w:r w:rsidRPr="006776A6">
        <w:rPr>
          <w:rFonts w:ascii="Arial" w:hAnsi="Arial" w:cs="Arial"/>
          <w:i/>
          <w:sz w:val="18"/>
          <w:szCs w:val="18"/>
        </w:rPr>
        <w:t xml:space="preserve"> is, </w:t>
      </w:r>
      <w:r w:rsidRPr="0020555E">
        <w:rPr>
          <w:rFonts w:ascii="Arial" w:hAnsi="Arial" w:cs="Arial"/>
          <w:i/>
          <w:sz w:val="18"/>
          <w:szCs w:val="18"/>
        </w:rPr>
        <w:t>unlike</w:t>
      </w:r>
      <w:r w:rsidRPr="003A30C4">
        <w:rPr>
          <w:rFonts w:ascii="Arial" w:hAnsi="Arial" w:cs="Arial"/>
          <w:i/>
          <w:sz w:val="18"/>
          <w:szCs w:val="18"/>
        </w:rPr>
        <w:t xml:space="preserve"> </w:t>
      </w:r>
      <w:r w:rsidRPr="006776A6">
        <w:rPr>
          <w:rFonts w:ascii="Arial" w:hAnsi="Arial" w:cs="Arial"/>
          <w:i/>
          <w:sz w:val="18"/>
          <w:szCs w:val="18"/>
        </w:rPr>
        <w:t xml:space="preserve">a </w:t>
      </w:r>
      <w:r w:rsidRPr="0020555E">
        <w:rPr>
          <w:rFonts w:ascii="Arial" w:hAnsi="Arial" w:cs="Arial"/>
          <w:i/>
          <w:sz w:val="18"/>
          <w:szCs w:val="18"/>
        </w:rPr>
        <w:t>custody, a criminal</w:t>
      </w:r>
      <w:r w:rsidRPr="003A30C4">
        <w:rPr>
          <w:rFonts w:ascii="Arial" w:hAnsi="Arial" w:cs="Arial"/>
          <w:i/>
          <w:sz w:val="18"/>
          <w:szCs w:val="18"/>
        </w:rPr>
        <w:t xml:space="preserve"> </w:t>
      </w:r>
      <w:r w:rsidRPr="006776A6">
        <w:rPr>
          <w:rFonts w:ascii="Arial" w:hAnsi="Arial" w:cs="Arial"/>
          <w:i/>
          <w:sz w:val="18"/>
          <w:szCs w:val="18"/>
        </w:rPr>
        <w:t xml:space="preserve">sanction, the aim of which is to punish the convicted </w:t>
      </w:r>
      <w:r w:rsidRPr="0062214A">
        <w:rPr>
          <w:rFonts w:ascii="Arial" w:hAnsi="Arial" w:cs="Arial"/>
          <w:i/>
          <w:sz w:val="18"/>
          <w:szCs w:val="18"/>
        </w:rPr>
        <w:t>person and prevent him or her from committing further crimes and to educate him or her systematically to lead a proper life.</w:t>
      </w:r>
    </w:p>
    <w:p w14:paraId="0DD183B5" w14:textId="77777777" w:rsidR="005D569B" w:rsidRPr="0062214A" w:rsidRDefault="005D569B" w:rsidP="005D569B">
      <w:pPr>
        <w:overflowPunct w:val="0"/>
        <w:autoSpaceDE w:val="0"/>
        <w:autoSpaceDN w:val="0"/>
        <w:adjustRightInd w:val="0"/>
        <w:jc w:val="both"/>
        <w:rPr>
          <w:rFonts w:ascii="Arial" w:eastAsia="Arial Unicode MS" w:hAnsi="Arial" w:cs="Arial"/>
          <w:b/>
          <w:bCs/>
          <w:i/>
          <w:iCs/>
          <w:sz w:val="18"/>
          <w:szCs w:val="20"/>
        </w:rPr>
      </w:pPr>
    </w:p>
    <w:p w14:paraId="39B67924" w14:textId="77777777" w:rsidR="005D569B" w:rsidRPr="0062214A" w:rsidRDefault="005D569B" w:rsidP="005D569B">
      <w:pPr>
        <w:overflowPunct w:val="0"/>
        <w:autoSpaceDE w:val="0"/>
        <w:autoSpaceDN w:val="0"/>
        <w:adjustRightInd w:val="0"/>
        <w:jc w:val="both"/>
        <w:rPr>
          <w:rFonts w:ascii="Arial" w:eastAsia="Arial Unicode MS" w:hAnsi="Arial" w:cs="Arial"/>
          <w:b/>
          <w:bCs/>
          <w:i/>
          <w:iCs/>
          <w:sz w:val="18"/>
          <w:szCs w:val="20"/>
        </w:rPr>
      </w:pPr>
    </w:p>
    <w:p w14:paraId="2852315F" w14:textId="77777777" w:rsidR="005D569B" w:rsidRPr="00E30062" w:rsidRDefault="005D569B" w:rsidP="005D569B">
      <w:pPr>
        <w:overflowPunct w:val="0"/>
        <w:autoSpaceDE w:val="0"/>
        <w:autoSpaceDN w:val="0"/>
        <w:adjustRightInd w:val="0"/>
        <w:jc w:val="both"/>
        <w:rPr>
          <w:rFonts w:ascii="Arial" w:hAnsi="Arial" w:cs="Arial"/>
          <w:i/>
          <w:iCs/>
          <w:sz w:val="18"/>
          <w:szCs w:val="18"/>
        </w:rPr>
      </w:pPr>
      <w:r>
        <w:rPr>
          <w:rFonts w:ascii="Arial" w:eastAsia="Arial Unicode MS" w:hAnsi="Arial" w:cs="Arial"/>
          <w:b/>
          <w:bCs/>
          <w:i/>
          <w:iCs/>
          <w:color w:val="0071BC"/>
          <w:sz w:val="20"/>
          <w:szCs w:val="20"/>
        </w:rPr>
        <w:t>Tab</w:t>
      </w:r>
      <w:r w:rsidR="00107427">
        <w:rPr>
          <w:rFonts w:ascii="Arial" w:eastAsia="Arial Unicode MS" w:hAnsi="Arial" w:cs="Arial"/>
          <w:b/>
          <w:bCs/>
          <w:i/>
          <w:iCs/>
          <w:color w:val="0071BC"/>
          <w:sz w:val="20"/>
          <w:szCs w:val="20"/>
        </w:rPr>
        <w:t>.</w:t>
      </w:r>
      <w:r>
        <w:rPr>
          <w:rFonts w:ascii="Arial" w:eastAsia="Arial Unicode MS" w:hAnsi="Arial" w:cs="Arial"/>
          <w:b/>
          <w:bCs/>
          <w:i/>
          <w:iCs/>
          <w:color w:val="0071BC"/>
          <w:sz w:val="20"/>
          <w:szCs w:val="20"/>
        </w:rPr>
        <w:t xml:space="preserve"> 29</w:t>
      </w:r>
      <w:r w:rsidR="00107427">
        <w:rPr>
          <w:rFonts w:ascii="Arial" w:eastAsia="Arial Unicode MS" w:hAnsi="Arial" w:cs="Arial"/>
          <w:b/>
          <w:bCs/>
          <w:i/>
          <w:iCs/>
          <w:color w:val="0071BC"/>
          <w:sz w:val="20"/>
          <w:szCs w:val="20"/>
        </w:rPr>
        <w:t>.</w:t>
      </w:r>
      <w:r>
        <w:rPr>
          <w:rFonts w:ascii="Arial" w:eastAsia="Arial Unicode MS" w:hAnsi="Arial" w:cs="Arial"/>
          <w:b/>
          <w:bCs/>
          <w:i/>
          <w:iCs/>
          <w:color w:val="0071BC"/>
          <w:sz w:val="20"/>
          <w:szCs w:val="20"/>
        </w:rPr>
        <w:t>22</w:t>
      </w:r>
      <w:r w:rsidRPr="00E30062">
        <w:rPr>
          <w:rFonts w:ascii="Arial" w:eastAsia="Arial Unicode MS" w:hAnsi="Arial" w:cs="Arial"/>
          <w:b/>
          <w:bCs/>
          <w:i/>
          <w:iCs/>
          <w:color w:val="0071BC"/>
          <w:sz w:val="20"/>
          <w:szCs w:val="20"/>
        </w:rPr>
        <w:t xml:space="preserve"> Convicts who commenced the sentence of imprisonment</w:t>
      </w:r>
    </w:p>
    <w:p w14:paraId="743CD470" w14:textId="0933909C" w:rsidR="005D569B" w:rsidRPr="0062214A" w:rsidRDefault="005D569B" w:rsidP="00006DAB">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 xml:space="preserve">Commencements of the sentence of imprisonment include commencements from civil life, </w:t>
      </w:r>
      <w:r w:rsidR="001D3881">
        <w:rPr>
          <w:rFonts w:ascii="Arial" w:hAnsi="Arial" w:cs="Arial"/>
          <w:i/>
          <w:iCs/>
          <w:sz w:val="18"/>
          <w:szCs w:val="18"/>
        </w:rPr>
        <w:t xml:space="preserve">delivery </w:t>
      </w:r>
      <w:r w:rsidRPr="00E30062">
        <w:rPr>
          <w:rFonts w:ascii="Arial" w:hAnsi="Arial" w:cs="Arial"/>
          <w:i/>
          <w:iCs/>
          <w:sz w:val="18"/>
          <w:szCs w:val="18"/>
        </w:rPr>
        <w:t xml:space="preserve">of a convict to prison by the police, returns after prison breaks, returns after interruptions of the service of imprisonment pursuant to the Section 325 </w:t>
      </w:r>
      <w:r w:rsidRPr="0062214A">
        <w:rPr>
          <w:rFonts w:ascii="Arial" w:hAnsi="Arial" w:cs="Arial"/>
          <w:i/>
          <w:sz w:val="18"/>
          <w:szCs w:val="18"/>
        </w:rPr>
        <w:t xml:space="preserve">par. </w:t>
      </w:r>
      <w:r w:rsidR="00453E37">
        <w:rPr>
          <w:rFonts w:ascii="Arial" w:hAnsi="Arial" w:cs="Arial"/>
          <w:i/>
          <w:sz w:val="18"/>
          <w:szCs w:val="18"/>
        </w:rPr>
        <w:br/>
      </w:r>
      <w:r w:rsidRPr="0062214A">
        <w:rPr>
          <w:rFonts w:ascii="Arial" w:hAnsi="Arial" w:cs="Arial"/>
          <w:i/>
          <w:sz w:val="18"/>
          <w:szCs w:val="18"/>
        </w:rPr>
        <w:t>1 of the Code of Criminal Procedure</w:t>
      </w:r>
      <w:r w:rsidR="000E3E95">
        <w:rPr>
          <w:rFonts w:ascii="Arial" w:hAnsi="Arial" w:cs="Arial"/>
          <w:i/>
          <w:sz w:val="18"/>
          <w:szCs w:val="18"/>
        </w:rPr>
        <w:t>,</w:t>
      </w:r>
      <w:r w:rsidRPr="0062214A">
        <w:rPr>
          <w:rFonts w:ascii="Arial" w:hAnsi="Arial" w:cs="Arial"/>
          <w:i/>
          <w:sz w:val="18"/>
          <w:szCs w:val="18"/>
        </w:rPr>
        <w:t xml:space="preserve"> or a takeover from</w:t>
      </w:r>
      <w:r w:rsidRPr="0062214A">
        <w:rPr>
          <w:rFonts w:ascii="Arial" w:hAnsi="Arial" w:cs="Arial"/>
          <w:i/>
          <w:iCs/>
          <w:sz w:val="18"/>
          <w:szCs w:val="18"/>
        </w:rPr>
        <w:t xml:space="preserve"> abroad.</w:t>
      </w:r>
    </w:p>
    <w:p w14:paraId="5CAEBF1A" w14:textId="77777777" w:rsidR="005D569B" w:rsidRPr="0062214A" w:rsidRDefault="005D569B" w:rsidP="005D569B">
      <w:pPr>
        <w:jc w:val="both"/>
        <w:rPr>
          <w:rFonts w:ascii="Arial" w:eastAsia="Arial Unicode MS" w:hAnsi="Arial" w:cs="Arial"/>
          <w:b/>
          <w:i/>
          <w:iCs/>
          <w:sz w:val="18"/>
          <w:szCs w:val="20"/>
        </w:rPr>
      </w:pPr>
    </w:p>
    <w:p w14:paraId="36E6305F" w14:textId="77777777" w:rsidR="005D569B" w:rsidRPr="0062214A" w:rsidRDefault="005D569B" w:rsidP="005D569B">
      <w:pPr>
        <w:jc w:val="both"/>
        <w:rPr>
          <w:rFonts w:ascii="Arial" w:eastAsia="Arial Unicode MS" w:hAnsi="Arial" w:cs="Arial"/>
          <w:b/>
          <w:i/>
          <w:iCs/>
          <w:sz w:val="18"/>
          <w:szCs w:val="20"/>
        </w:rPr>
      </w:pPr>
    </w:p>
    <w:p w14:paraId="37DA83E1" w14:textId="77777777" w:rsidR="005D569B" w:rsidRPr="00255638" w:rsidRDefault="005D569B" w:rsidP="005D569B">
      <w:pPr>
        <w:jc w:val="both"/>
        <w:rPr>
          <w:rFonts w:ascii="Arial" w:hAnsi="Arial" w:cs="Arial"/>
          <w:b/>
          <w:i/>
          <w:color w:val="0071BC"/>
          <w:sz w:val="20"/>
          <w:szCs w:val="20"/>
        </w:rPr>
      </w:pPr>
      <w:r>
        <w:rPr>
          <w:rFonts w:ascii="Arial" w:hAnsi="Arial" w:cs="Arial"/>
          <w:b/>
          <w:i/>
          <w:color w:val="0071BC"/>
          <w:sz w:val="20"/>
          <w:szCs w:val="20"/>
        </w:rPr>
        <w:t>Tab</w:t>
      </w:r>
      <w:r w:rsidR="00107427">
        <w:rPr>
          <w:rFonts w:ascii="Arial" w:hAnsi="Arial" w:cs="Arial"/>
          <w:b/>
          <w:i/>
          <w:color w:val="0071BC"/>
          <w:sz w:val="20"/>
          <w:szCs w:val="20"/>
        </w:rPr>
        <w:t>.</w:t>
      </w:r>
      <w:r>
        <w:rPr>
          <w:rFonts w:ascii="Arial" w:hAnsi="Arial" w:cs="Arial"/>
          <w:b/>
          <w:i/>
          <w:color w:val="0071BC"/>
          <w:sz w:val="20"/>
          <w:szCs w:val="20"/>
        </w:rPr>
        <w:t xml:space="preserve"> 29</w:t>
      </w:r>
      <w:r w:rsidR="00107427">
        <w:rPr>
          <w:rFonts w:ascii="Arial" w:hAnsi="Arial" w:cs="Arial"/>
          <w:b/>
          <w:i/>
          <w:color w:val="0071BC"/>
          <w:sz w:val="20"/>
          <w:szCs w:val="20"/>
        </w:rPr>
        <w:t>.</w:t>
      </w:r>
      <w:r>
        <w:rPr>
          <w:rFonts w:ascii="Arial" w:hAnsi="Arial" w:cs="Arial"/>
          <w:b/>
          <w:i/>
          <w:color w:val="0071BC"/>
          <w:sz w:val="20"/>
          <w:szCs w:val="20"/>
        </w:rPr>
        <w:t xml:space="preserve">23 </w:t>
      </w:r>
      <w:r w:rsidRPr="0032798E">
        <w:rPr>
          <w:rFonts w:ascii="Arial" w:hAnsi="Arial" w:cs="Arial"/>
          <w:b/>
          <w:i/>
          <w:color w:val="0071BC"/>
          <w:sz w:val="20"/>
          <w:szCs w:val="20"/>
        </w:rPr>
        <w:t>Convicts serving a sentence of imprisonment</w:t>
      </w:r>
    </w:p>
    <w:p w14:paraId="2DBFD4AB" w14:textId="536DB535" w:rsidR="005D569B" w:rsidRPr="003A30C4" w:rsidRDefault="005D569B" w:rsidP="00453E37">
      <w:pPr>
        <w:spacing w:before="120"/>
        <w:jc w:val="both"/>
        <w:rPr>
          <w:rFonts w:ascii="Arial" w:hAnsi="Arial" w:cs="Arial"/>
          <w:i/>
          <w:sz w:val="18"/>
          <w:szCs w:val="18"/>
          <w:lang w:val="cs-CZ"/>
        </w:rPr>
      </w:pPr>
      <w:r w:rsidRPr="003A30C4">
        <w:rPr>
          <w:rFonts w:ascii="Arial" w:hAnsi="Arial" w:cs="Arial"/>
          <w:i/>
          <w:sz w:val="18"/>
          <w:szCs w:val="18"/>
        </w:rPr>
        <w:t xml:space="preserve">A </w:t>
      </w:r>
      <w:r w:rsidRPr="003A30C4">
        <w:rPr>
          <w:rFonts w:ascii="Arial" w:hAnsi="Arial" w:cs="Arial"/>
          <w:b/>
          <w:i/>
          <w:sz w:val="18"/>
          <w:szCs w:val="18"/>
        </w:rPr>
        <w:t>recidivist</w:t>
      </w:r>
      <w:r w:rsidRPr="003A30C4">
        <w:rPr>
          <w:rFonts w:ascii="Arial" w:hAnsi="Arial" w:cs="Arial"/>
          <w:i/>
          <w:sz w:val="18"/>
          <w:szCs w:val="18"/>
        </w:rPr>
        <w:t xml:space="preserve"> is </w:t>
      </w:r>
      <w:r w:rsidRPr="006776A6">
        <w:rPr>
          <w:rFonts w:ascii="Arial" w:hAnsi="Arial" w:cs="Arial"/>
          <w:i/>
          <w:sz w:val="18"/>
          <w:szCs w:val="18"/>
        </w:rPr>
        <w:t xml:space="preserve">the </w:t>
      </w:r>
      <w:r w:rsidRPr="003A30C4">
        <w:rPr>
          <w:rFonts w:ascii="Arial" w:hAnsi="Arial" w:cs="Arial"/>
          <w:i/>
          <w:sz w:val="18"/>
          <w:szCs w:val="18"/>
        </w:rPr>
        <w:t>one who has already served at least one prison sentence</w:t>
      </w:r>
      <w:r w:rsidRPr="006776A6">
        <w:rPr>
          <w:rFonts w:ascii="Arial" w:hAnsi="Arial" w:cs="Arial"/>
          <w:i/>
          <w:sz w:val="18"/>
          <w:szCs w:val="18"/>
        </w:rPr>
        <w:t xml:space="preserve"> before</w:t>
      </w:r>
      <w:r w:rsidRPr="003A30C4">
        <w:rPr>
          <w:rFonts w:ascii="Arial" w:hAnsi="Arial" w:cs="Arial"/>
          <w:i/>
          <w:sz w:val="18"/>
          <w:szCs w:val="18"/>
        </w:rPr>
        <w:t>.</w:t>
      </w:r>
    </w:p>
    <w:p w14:paraId="334E7100" w14:textId="59A81278" w:rsidR="005D569B" w:rsidRPr="003A30C4" w:rsidRDefault="005D569B" w:rsidP="00453E37">
      <w:pPr>
        <w:keepNext/>
        <w:jc w:val="both"/>
        <w:rPr>
          <w:rFonts w:ascii="Arial" w:hAnsi="Arial" w:cs="Arial"/>
          <w:b/>
          <w:i/>
          <w:color w:val="0071BC"/>
          <w:sz w:val="20"/>
          <w:szCs w:val="20"/>
        </w:rPr>
      </w:pPr>
      <w:r w:rsidRPr="003A30C4">
        <w:rPr>
          <w:rFonts w:ascii="Arial" w:hAnsi="Arial" w:cs="Arial"/>
          <w:b/>
          <w:i/>
          <w:color w:val="0071BC"/>
          <w:sz w:val="20"/>
          <w:szCs w:val="20"/>
        </w:rPr>
        <w:lastRenderedPageBreak/>
        <w:t>Tab</w:t>
      </w:r>
      <w:r w:rsidR="00107427">
        <w:rPr>
          <w:rFonts w:ascii="Arial" w:hAnsi="Arial" w:cs="Arial"/>
          <w:b/>
          <w:i/>
          <w:color w:val="0071BC"/>
          <w:sz w:val="20"/>
          <w:szCs w:val="20"/>
        </w:rPr>
        <w:t>.</w:t>
      </w:r>
      <w:r w:rsidRPr="003A30C4">
        <w:rPr>
          <w:rFonts w:ascii="Arial" w:hAnsi="Arial" w:cs="Arial"/>
          <w:b/>
          <w:i/>
          <w:color w:val="0071BC"/>
          <w:sz w:val="20"/>
          <w:szCs w:val="20"/>
        </w:rPr>
        <w:t xml:space="preserve"> 29</w:t>
      </w:r>
      <w:r w:rsidR="00107427">
        <w:rPr>
          <w:rFonts w:ascii="Arial" w:hAnsi="Arial" w:cs="Arial"/>
          <w:b/>
          <w:i/>
          <w:color w:val="0071BC"/>
          <w:sz w:val="20"/>
          <w:szCs w:val="20"/>
        </w:rPr>
        <w:t>.</w:t>
      </w:r>
      <w:r>
        <w:rPr>
          <w:rFonts w:ascii="Arial" w:hAnsi="Arial" w:cs="Arial"/>
          <w:b/>
          <w:i/>
          <w:color w:val="0071BC"/>
          <w:sz w:val="20"/>
          <w:szCs w:val="20"/>
        </w:rPr>
        <w:t>24</w:t>
      </w:r>
      <w:r w:rsidRPr="006776A6">
        <w:rPr>
          <w:rFonts w:ascii="Arial" w:hAnsi="Arial" w:cs="Arial"/>
          <w:b/>
          <w:i/>
          <w:color w:val="0071BC"/>
          <w:sz w:val="20"/>
          <w:szCs w:val="20"/>
        </w:rPr>
        <w:t xml:space="preserve"> </w:t>
      </w:r>
      <w:r w:rsidR="003917A5">
        <w:rPr>
          <w:rFonts w:ascii="Arial" w:hAnsi="Arial" w:cs="Arial"/>
          <w:b/>
          <w:i/>
          <w:color w:val="0071BC"/>
          <w:sz w:val="20"/>
          <w:szCs w:val="20"/>
        </w:rPr>
        <w:t>Convicts</w:t>
      </w:r>
      <w:r w:rsidRPr="006776A6">
        <w:rPr>
          <w:rFonts w:ascii="Arial" w:hAnsi="Arial" w:cs="Arial"/>
          <w:b/>
          <w:i/>
          <w:color w:val="0071BC"/>
          <w:sz w:val="20"/>
          <w:szCs w:val="20"/>
        </w:rPr>
        <w:t xml:space="preserve"> serving a sentence of imprisonment for selected offences</w:t>
      </w:r>
    </w:p>
    <w:p w14:paraId="6351CE69" w14:textId="169A9752" w:rsidR="005D569B" w:rsidRPr="003A30C4" w:rsidRDefault="005D569B" w:rsidP="00453E37">
      <w:pPr>
        <w:keepNext/>
        <w:spacing w:before="120"/>
        <w:jc w:val="both"/>
        <w:rPr>
          <w:rFonts w:ascii="Arial" w:hAnsi="Arial" w:cs="Arial"/>
          <w:i/>
          <w:color w:val="000000"/>
          <w:sz w:val="18"/>
          <w:szCs w:val="18"/>
        </w:rPr>
      </w:pPr>
      <w:r w:rsidRPr="006776A6">
        <w:rPr>
          <w:rFonts w:ascii="Arial" w:hAnsi="Arial" w:cs="Arial"/>
          <w:b/>
          <w:i/>
          <w:color w:val="000000"/>
          <w:sz w:val="18"/>
          <w:szCs w:val="18"/>
        </w:rPr>
        <w:t xml:space="preserve">Reported </w:t>
      </w:r>
      <w:r w:rsidRPr="003A30C4">
        <w:rPr>
          <w:rFonts w:ascii="Arial" w:hAnsi="Arial" w:cs="Arial"/>
          <w:b/>
          <w:i/>
          <w:color w:val="000000"/>
          <w:sz w:val="18"/>
          <w:szCs w:val="18"/>
        </w:rPr>
        <w:t xml:space="preserve">numbers </w:t>
      </w:r>
      <w:r w:rsidRPr="003A30C4">
        <w:rPr>
          <w:rFonts w:ascii="Arial" w:hAnsi="Arial" w:cs="Arial"/>
          <w:i/>
          <w:color w:val="000000"/>
          <w:sz w:val="18"/>
          <w:szCs w:val="18"/>
        </w:rPr>
        <w:t>are frequencies of selected offences (alone and in combination with another offence) in sentences of imprisonment</w:t>
      </w:r>
      <w:r w:rsidRPr="006776A6">
        <w:rPr>
          <w:rFonts w:ascii="Arial" w:hAnsi="Arial" w:cs="Arial"/>
          <w:i/>
          <w:color w:val="000000"/>
          <w:sz w:val="18"/>
          <w:szCs w:val="18"/>
        </w:rPr>
        <w:t xml:space="preserve"> </w:t>
      </w:r>
      <w:r w:rsidRPr="003A30C4">
        <w:rPr>
          <w:rFonts w:ascii="Arial" w:hAnsi="Arial" w:cs="Arial"/>
          <w:i/>
          <w:color w:val="000000"/>
          <w:sz w:val="18"/>
          <w:szCs w:val="18"/>
        </w:rPr>
        <w:t>currently</w:t>
      </w:r>
      <w:r w:rsidRPr="006776A6">
        <w:rPr>
          <w:rFonts w:ascii="Arial" w:hAnsi="Arial" w:cs="Arial"/>
          <w:i/>
          <w:color w:val="000000"/>
          <w:sz w:val="18"/>
          <w:szCs w:val="18"/>
        </w:rPr>
        <w:t xml:space="preserve"> being served </w:t>
      </w:r>
      <w:r w:rsidRPr="003A30C4">
        <w:rPr>
          <w:rFonts w:ascii="Arial" w:hAnsi="Arial" w:cs="Arial"/>
          <w:i/>
          <w:color w:val="000000"/>
          <w:sz w:val="18"/>
          <w:szCs w:val="18"/>
        </w:rPr>
        <w:t>(as at 31 December of a given year)</w:t>
      </w:r>
      <w:r w:rsidRPr="006776A6">
        <w:rPr>
          <w:rFonts w:ascii="Arial" w:hAnsi="Arial" w:cs="Arial"/>
          <w:i/>
          <w:color w:val="000000"/>
          <w:sz w:val="18"/>
          <w:szCs w:val="18"/>
        </w:rPr>
        <w:t>. It</w:t>
      </w:r>
      <w:r w:rsidRPr="003A30C4">
        <w:rPr>
          <w:rFonts w:ascii="Arial" w:hAnsi="Arial" w:cs="Arial"/>
          <w:i/>
          <w:color w:val="000000"/>
          <w:sz w:val="18"/>
          <w:szCs w:val="18"/>
        </w:rPr>
        <w:t xml:space="preserve"> means that one person may be sentenced to imprisonment for several offences at the same time and will therefore be counted separately in each category. Therefore, the total for </w:t>
      </w:r>
      <w:r w:rsidRPr="006776A6">
        <w:rPr>
          <w:rFonts w:ascii="Arial" w:hAnsi="Arial" w:cs="Arial"/>
          <w:i/>
          <w:color w:val="000000"/>
          <w:sz w:val="18"/>
          <w:szCs w:val="18"/>
        </w:rPr>
        <w:t>individual</w:t>
      </w:r>
      <w:r w:rsidRPr="003A30C4">
        <w:rPr>
          <w:rFonts w:ascii="Arial" w:hAnsi="Arial" w:cs="Arial"/>
          <w:i/>
          <w:color w:val="000000"/>
          <w:sz w:val="18"/>
          <w:szCs w:val="18"/>
        </w:rPr>
        <w:t xml:space="preserve"> offence</w:t>
      </w:r>
      <w:r w:rsidRPr="006776A6">
        <w:rPr>
          <w:rFonts w:ascii="Arial" w:hAnsi="Arial" w:cs="Arial"/>
          <w:i/>
          <w:color w:val="000000"/>
          <w:sz w:val="18"/>
          <w:szCs w:val="18"/>
        </w:rPr>
        <w:t>s</w:t>
      </w:r>
      <w:r w:rsidRPr="003A30C4">
        <w:rPr>
          <w:rFonts w:ascii="Arial" w:hAnsi="Arial" w:cs="Arial"/>
          <w:i/>
          <w:color w:val="000000"/>
          <w:sz w:val="18"/>
          <w:szCs w:val="18"/>
        </w:rPr>
        <w:t xml:space="preserve"> will</w:t>
      </w:r>
      <w:r w:rsidRPr="006776A6">
        <w:rPr>
          <w:rFonts w:ascii="Arial" w:hAnsi="Arial" w:cs="Arial"/>
          <w:i/>
          <w:color w:val="000000"/>
          <w:sz w:val="18"/>
          <w:szCs w:val="18"/>
        </w:rPr>
        <w:t xml:space="preserve"> </w:t>
      </w:r>
      <w:r w:rsidRPr="003A30C4">
        <w:rPr>
          <w:rFonts w:ascii="Arial" w:hAnsi="Arial" w:cs="Arial"/>
          <w:i/>
          <w:color w:val="000000"/>
          <w:sz w:val="18"/>
          <w:szCs w:val="18"/>
        </w:rPr>
        <w:t xml:space="preserve">always be </w:t>
      </w:r>
      <w:r w:rsidRPr="00D236FA">
        <w:rPr>
          <w:rFonts w:ascii="Arial" w:hAnsi="Arial" w:cs="Arial"/>
          <w:i/>
          <w:color w:val="000000"/>
          <w:sz w:val="18"/>
          <w:szCs w:val="18"/>
        </w:rPr>
        <w:t>higher than</w:t>
      </w:r>
      <w:r w:rsidR="007B2D59" w:rsidRPr="00D236FA">
        <w:rPr>
          <w:rFonts w:ascii="Arial" w:hAnsi="Arial" w:cs="Arial"/>
          <w:i/>
          <w:color w:val="000000"/>
          <w:sz w:val="18"/>
          <w:szCs w:val="18"/>
        </w:rPr>
        <w:t xml:space="preserve"> for the number of persons serving a sentence </w:t>
      </w:r>
      <w:r w:rsidR="00AE11BB">
        <w:rPr>
          <w:rFonts w:ascii="Arial" w:hAnsi="Arial" w:cs="Arial"/>
          <w:i/>
          <w:color w:val="000000"/>
          <w:sz w:val="18"/>
          <w:szCs w:val="18"/>
        </w:rPr>
        <w:t>of</w:t>
      </w:r>
      <w:r w:rsidR="00AE11BB" w:rsidRPr="00AE11BB">
        <w:rPr>
          <w:rFonts w:ascii="Arial" w:hAnsi="Arial" w:cs="Arial"/>
          <w:i/>
          <w:color w:val="000000"/>
          <w:sz w:val="18"/>
          <w:szCs w:val="18"/>
        </w:rPr>
        <w:t xml:space="preserve"> </w:t>
      </w:r>
      <w:r w:rsidR="00AE11BB" w:rsidRPr="003A30C4">
        <w:rPr>
          <w:rFonts w:ascii="Arial" w:hAnsi="Arial" w:cs="Arial"/>
          <w:i/>
          <w:color w:val="000000"/>
          <w:sz w:val="18"/>
          <w:szCs w:val="18"/>
        </w:rPr>
        <w:t>imprisonment</w:t>
      </w:r>
      <w:r w:rsidR="007B2D59" w:rsidRPr="00D236FA">
        <w:rPr>
          <w:rFonts w:ascii="Arial" w:hAnsi="Arial" w:cs="Arial"/>
          <w:i/>
          <w:color w:val="000000"/>
          <w:sz w:val="18"/>
          <w:szCs w:val="18"/>
        </w:rPr>
        <w:t xml:space="preserve"> in total</w:t>
      </w:r>
      <w:r w:rsidRPr="007B2D59">
        <w:rPr>
          <w:rFonts w:ascii="Arial" w:hAnsi="Arial" w:cs="Arial"/>
          <w:i/>
          <w:color w:val="000000"/>
          <w:sz w:val="18"/>
          <w:szCs w:val="18"/>
        </w:rPr>
        <w:t>. The individual lines thus cannot be added together!</w:t>
      </w:r>
    </w:p>
    <w:p w14:paraId="546881F0" w14:textId="43ABD3EB" w:rsidR="005D569B" w:rsidRPr="006776A6" w:rsidRDefault="000B40A5" w:rsidP="005D569B">
      <w:pPr>
        <w:spacing w:before="120"/>
        <w:jc w:val="both"/>
        <w:rPr>
          <w:rFonts w:ascii="Arial" w:hAnsi="Arial" w:cs="Arial"/>
          <w:i/>
          <w:color w:val="000000"/>
          <w:sz w:val="18"/>
          <w:szCs w:val="18"/>
        </w:rPr>
      </w:pPr>
      <w:r w:rsidRPr="00453E37">
        <w:rPr>
          <w:rFonts w:ascii="Arial" w:hAnsi="Arial" w:cs="Arial"/>
          <w:i/>
          <w:color w:val="000000"/>
          <w:sz w:val="18"/>
          <w:szCs w:val="18"/>
        </w:rPr>
        <w:t xml:space="preserve">Selected </w:t>
      </w:r>
      <w:r w:rsidR="007E53EF">
        <w:rPr>
          <w:rFonts w:ascii="Arial" w:hAnsi="Arial" w:cs="Arial"/>
          <w:i/>
          <w:color w:val="000000"/>
          <w:sz w:val="18"/>
          <w:szCs w:val="18"/>
        </w:rPr>
        <w:t>criminal offences</w:t>
      </w:r>
      <w:r w:rsidRPr="00453E37">
        <w:rPr>
          <w:rFonts w:ascii="Arial" w:hAnsi="Arial" w:cs="Arial"/>
          <w:i/>
          <w:color w:val="000000"/>
          <w:sz w:val="18"/>
          <w:szCs w:val="18"/>
        </w:rPr>
        <w:t xml:space="preserve"> </w:t>
      </w:r>
      <w:r w:rsidR="005D569B" w:rsidRPr="007E53EF">
        <w:rPr>
          <w:rFonts w:ascii="Arial" w:hAnsi="Arial" w:cs="Arial"/>
          <w:i/>
          <w:color w:val="000000"/>
          <w:sz w:val="18"/>
          <w:szCs w:val="18"/>
        </w:rPr>
        <w:t>are</w:t>
      </w:r>
      <w:r>
        <w:rPr>
          <w:rFonts w:ascii="Arial" w:hAnsi="Arial" w:cs="Arial"/>
          <w:i/>
          <w:color w:val="000000"/>
          <w:sz w:val="18"/>
          <w:szCs w:val="18"/>
        </w:rPr>
        <w:t xml:space="preserve"> given</w:t>
      </w:r>
      <w:r w:rsidR="005D569B" w:rsidRPr="003A30C4">
        <w:rPr>
          <w:rFonts w:ascii="Arial" w:hAnsi="Arial" w:cs="Arial"/>
          <w:i/>
          <w:color w:val="000000"/>
          <w:sz w:val="18"/>
          <w:szCs w:val="18"/>
        </w:rPr>
        <w:t xml:space="preserve"> according to the Criminal Code.</w:t>
      </w:r>
    </w:p>
    <w:p w14:paraId="484DAE53" w14:textId="77777777" w:rsidR="00E30062" w:rsidRPr="00E30062" w:rsidRDefault="00E30062" w:rsidP="00E30062">
      <w:pPr>
        <w:jc w:val="both"/>
        <w:rPr>
          <w:rFonts w:ascii="Arial" w:eastAsia="Arial Unicode MS" w:hAnsi="Arial" w:cs="Arial"/>
          <w:i/>
          <w:iCs/>
          <w:sz w:val="18"/>
          <w:szCs w:val="18"/>
        </w:rPr>
      </w:pPr>
    </w:p>
    <w:p w14:paraId="672593B2" w14:textId="77777777" w:rsidR="00E30062" w:rsidRPr="00E30062" w:rsidRDefault="00E30062" w:rsidP="00E30062">
      <w:pPr>
        <w:jc w:val="both"/>
        <w:rPr>
          <w:rFonts w:ascii="Arial" w:eastAsia="Arial Unicode MS" w:hAnsi="Arial" w:cs="Arial"/>
          <w:i/>
          <w:iCs/>
          <w:sz w:val="18"/>
          <w:szCs w:val="18"/>
        </w:rPr>
      </w:pPr>
    </w:p>
    <w:p w14:paraId="27A002EF" w14:textId="77777777" w:rsidR="00FE1EE5" w:rsidRDefault="00FE1EE5" w:rsidP="00E30062">
      <w:pPr>
        <w:jc w:val="both"/>
        <w:rPr>
          <w:rFonts w:ascii="Arial" w:eastAsia="Arial Unicode MS" w:hAnsi="Arial" w:cs="Arial"/>
          <w:b/>
          <w:bCs/>
          <w:i/>
          <w:iCs/>
          <w:color w:val="0071BC"/>
          <w:sz w:val="20"/>
          <w:szCs w:val="20"/>
        </w:rPr>
      </w:pPr>
      <w:r>
        <w:rPr>
          <w:rFonts w:ascii="Arial" w:eastAsia="Arial Unicode MS" w:hAnsi="Arial" w:cs="Arial"/>
          <w:b/>
          <w:bCs/>
          <w:i/>
          <w:iCs/>
          <w:color w:val="0071BC"/>
          <w:sz w:val="20"/>
          <w:szCs w:val="20"/>
        </w:rPr>
        <w:t>Tab</w:t>
      </w:r>
      <w:r w:rsidR="00191644">
        <w:rPr>
          <w:rFonts w:ascii="Arial" w:eastAsia="Arial Unicode MS" w:hAnsi="Arial" w:cs="Arial"/>
          <w:b/>
          <w:bCs/>
          <w:i/>
          <w:iCs/>
          <w:color w:val="0071BC"/>
          <w:sz w:val="20"/>
          <w:szCs w:val="20"/>
        </w:rPr>
        <w:t>.</w:t>
      </w:r>
      <w:r>
        <w:rPr>
          <w:rFonts w:ascii="Arial" w:eastAsia="Arial Unicode MS" w:hAnsi="Arial" w:cs="Arial"/>
          <w:b/>
          <w:bCs/>
          <w:i/>
          <w:iCs/>
          <w:color w:val="0071BC"/>
          <w:sz w:val="20"/>
          <w:szCs w:val="20"/>
        </w:rPr>
        <w:t xml:space="preserve"> 29</w:t>
      </w:r>
      <w:r w:rsidR="00191644">
        <w:rPr>
          <w:rFonts w:ascii="Arial" w:eastAsia="Arial Unicode MS" w:hAnsi="Arial" w:cs="Arial"/>
          <w:b/>
          <w:bCs/>
          <w:i/>
          <w:iCs/>
          <w:color w:val="0071BC"/>
          <w:sz w:val="20"/>
          <w:szCs w:val="20"/>
        </w:rPr>
        <w:t>.</w:t>
      </w:r>
      <w:r>
        <w:rPr>
          <w:rFonts w:ascii="Arial" w:eastAsia="Arial Unicode MS" w:hAnsi="Arial" w:cs="Arial"/>
          <w:b/>
          <w:bCs/>
          <w:i/>
          <w:iCs/>
          <w:color w:val="0071BC"/>
          <w:sz w:val="20"/>
          <w:szCs w:val="20"/>
        </w:rPr>
        <w:t xml:space="preserve">25 </w:t>
      </w:r>
      <w:r w:rsidR="00912460" w:rsidRPr="001B3DB9">
        <w:rPr>
          <w:rFonts w:ascii="Arial" w:eastAsia="Arial Unicode MS" w:hAnsi="Arial" w:cs="Arial"/>
          <w:b/>
          <w:bCs/>
          <w:i/>
          <w:iCs/>
          <w:color w:val="0071BC"/>
          <w:sz w:val="20"/>
          <w:szCs w:val="20"/>
        </w:rPr>
        <w:t>Police, court, and prison personnel</w:t>
      </w:r>
      <w:r w:rsidR="00912460" w:rsidDel="00912460">
        <w:rPr>
          <w:rFonts w:ascii="Arial" w:eastAsia="Arial Unicode MS" w:hAnsi="Arial" w:cs="Arial"/>
          <w:b/>
          <w:bCs/>
          <w:i/>
          <w:iCs/>
          <w:color w:val="0071BC"/>
          <w:sz w:val="20"/>
          <w:szCs w:val="20"/>
        </w:rPr>
        <w:t xml:space="preserve"> </w:t>
      </w:r>
    </w:p>
    <w:p w14:paraId="409D5A8C" w14:textId="77777777" w:rsidR="00912460" w:rsidRPr="00C046C7" w:rsidRDefault="00912460" w:rsidP="00912460">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i/>
          <w:sz w:val="18"/>
          <w:szCs w:val="18"/>
        </w:rPr>
      </w:pPr>
      <w:r w:rsidRPr="00C046C7">
        <w:rPr>
          <w:rFonts w:ascii="Arial" w:hAnsi="Arial" w:cs="Arial"/>
          <w:b/>
          <w:i/>
          <w:sz w:val="18"/>
          <w:szCs w:val="18"/>
        </w:rPr>
        <w:t>Police officers</w:t>
      </w:r>
      <w:r w:rsidRPr="00C046C7">
        <w:rPr>
          <w:rFonts w:ascii="Arial" w:hAnsi="Arial" w:cs="Arial"/>
          <w:i/>
          <w:sz w:val="18"/>
          <w:szCs w:val="18"/>
        </w:rPr>
        <w:t xml:space="preserve"> – only members of the Police of the Czech Republic (state police) are included. </w:t>
      </w:r>
    </w:p>
    <w:p w14:paraId="6FA790E3" w14:textId="77777777" w:rsidR="00912460" w:rsidRPr="00C046C7" w:rsidRDefault="00912460" w:rsidP="00912460">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autoSpaceDE w:val="0"/>
        <w:autoSpaceDN w:val="0"/>
        <w:adjustRightInd w:val="0"/>
        <w:spacing w:before="120"/>
        <w:jc w:val="both"/>
        <w:rPr>
          <w:rFonts w:ascii="Arial" w:hAnsi="Arial" w:cs="Arial"/>
          <w:i/>
          <w:sz w:val="18"/>
          <w:szCs w:val="18"/>
          <w:highlight w:val="yellow"/>
        </w:rPr>
      </w:pPr>
      <w:r w:rsidRPr="00C046C7">
        <w:rPr>
          <w:rFonts w:ascii="Arial" w:hAnsi="Arial" w:cs="Arial"/>
          <w:b/>
          <w:i/>
          <w:sz w:val="18"/>
          <w:szCs w:val="18"/>
        </w:rPr>
        <w:t>Judges</w:t>
      </w:r>
      <w:r w:rsidRPr="00C046C7">
        <w:rPr>
          <w:rFonts w:ascii="Arial" w:hAnsi="Arial" w:cs="Arial"/>
          <w:i/>
          <w:sz w:val="18"/>
          <w:szCs w:val="18"/>
        </w:rPr>
        <w:t xml:space="preserve"> – only</w:t>
      </w:r>
      <w:r>
        <w:rPr>
          <w:rFonts w:ascii="Arial" w:hAnsi="Arial" w:cs="Arial"/>
          <w:i/>
          <w:sz w:val="18"/>
          <w:szCs w:val="18"/>
        </w:rPr>
        <w:t xml:space="preserve"> criminal</w:t>
      </w:r>
      <w:r w:rsidRPr="00C046C7">
        <w:rPr>
          <w:rFonts w:ascii="Arial" w:hAnsi="Arial" w:cs="Arial"/>
          <w:i/>
          <w:sz w:val="18"/>
          <w:szCs w:val="18"/>
        </w:rPr>
        <w:t xml:space="preserve"> judges are included.</w:t>
      </w:r>
    </w:p>
    <w:p w14:paraId="0A6E411D" w14:textId="77777777" w:rsidR="00FE1EE5" w:rsidRPr="0062214A" w:rsidRDefault="00912460" w:rsidP="00912460">
      <w:pPr>
        <w:spacing w:before="120"/>
        <w:jc w:val="both"/>
        <w:rPr>
          <w:rFonts w:ascii="Arial" w:hAnsi="Arial" w:cs="Arial"/>
          <w:i/>
          <w:sz w:val="18"/>
          <w:szCs w:val="18"/>
        </w:rPr>
      </w:pPr>
      <w:r w:rsidRPr="0062214A">
        <w:rPr>
          <w:rFonts w:ascii="Arial" w:hAnsi="Arial" w:cs="Arial"/>
          <w:b/>
          <w:i/>
          <w:sz w:val="18"/>
          <w:szCs w:val="18"/>
        </w:rPr>
        <w:t>Prison guard</w:t>
      </w:r>
      <w:r w:rsidRPr="0062214A">
        <w:rPr>
          <w:rFonts w:ascii="Arial" w:hAnsi="Arial" w:cs="Arial"/>
          <w:i/>
          <w:sz w:val="18"/>
          <w:szCs w:val="18"/>
        </w:rPr>
        <w:t xml:space="preserve"> – only members of prison guards are included; civilian employees are not included. </w:t>
      </w:r>
    </w:p>
    <w:p w14:paraId="42C4B7B2" w14:textId="77777777" w:rsidR="00FE1EE5" w:rsidRPr="0062214A" w:rsidRDefault="00FE1EE5" w:rsidP="00E30062">
      <w:pPr>
        <w:jc w:val="both"/>
        <w:rPr>
          <w:rFonts w:ascii="Arial" w:eastAsia="Arial Unicode MS" w:hAnsi="Arial" w:cs="Arial"/>
          <w:b/>
          <w:bCs/>
          <w:i/>
          <w:iCs/>
          <w:sz w:val="18"/>
          <w:szCs w:val="18"/>
        </w:rPr>
      </w:pPr>
    </w:p>
    <w:p w14:paraId="0FC8106B" w14:textId="77777777" w:rsidR="00FE1EE5" w:rsidRPr="0062214A" w:rsidRDefault="00FE1EE5" w:rsidP="00E30062">
      <w:pPr>
        <w:jc w:val="both"/>
        <w:rPr>
          <w:rFonts w:ascii="Arial" w:hAnsi="Arial" w:cs="Arial"/>
          <w:i/>
          <w:sz w:val="18"/>
          <w:szCs w:val="18"/>
        </w:rPr>
      </w:pPr>
    </w:p>
    <w:p w14:paraId="092A89CE" w14:textId="77777777" w:rsidR="00E30062" w:rsidRPr="00E30062" w:rsidRDefault="00E30062" w:rsidP="00E30062">
      <w:pPr>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w:t>
      </w:r>
      <w:r w:rsidR="00191644">
        <w:rPr>
          <w:rFonts w:ascii="Arial" w:eastAsia="Arial Unicode MS" w:hAnsi="Arial" w:cs="Arial"/>
          <w:b/>
          <w:bCs/>
          <w:i/>
          <w:iCs/>
          <w:color w:val="0071BC"/>
          <w:sz w:val="20"/>
          <w:szCs w:val="20"/>
        </w:rPr>
        <w:t>.</w:t>
      </w:r>
      <w:r w:rsidRPr="00E30062">
        <w:rPr>
          <w:rFonts w:ascii="Arial" w:eastAsia="Arial Unicode MS" w:hAnsi="Arial" w:cs="Arial"/>
          <w:b/>
          <w:bCs/>
          <w:i/>
          <w:iCs/>
          <w:color w:val="0071BC"/>
          <w:sz w:val="20"/>
          <w:szCs w:val="20"/>
        </w:rPr>
        <w:t xml:space="preserve"> 29</w:t>
      </w:r>
      <w:r w:rsidR="00191644">
        <w:rPr>
          <w:rFonts w:ascii="Arial" w:eastAsia="Arial Unicode MS" w:hAnsi="Arial" w:cs="Arial"/>
          <w:b/>
          <w:bCs/>
          <w:i/>
          <w:iCs/>
          <w:color w:val="0071BC"/>
          <w:sz w:val="20"/>
          <w:szCs w:val="20"/>
        </w:rPr>
        <w:t>.</w:t>
      </w:r>
      <w:r w:rsidR="00B3256C">
        <w:rPr>
          <w:rFonts w:ascii="Arial" w:eastAsia="Arial Unicode MS" w:hAnsi="Arial" w:cs="Arial"/>
          <w:b/>
          <w:bCs/>
          <w:i/>
          <w:iCs/>
          <w:color w:val="0071BC"/>
          <w:sz w:val="20"/>
          <w:szCs w:val="20"/>
        </w:rPr>
        <w:t>26</w:t>
      </w:r>
      <w:r w:rsidRPr="00E30062">
        <w:rPr>
          <w:rFonts w:ascii="Arial" w:eastAsia="Arial Unicode MS" w:hAnsi="Arial" w:cs="Arial"/>
          <w:b/>
          <w:bCs/>
          <w:i/>
          <w:iCs/>
          <w:color w:val="0071BC"/>
          <w:sz w:val="20"/>
          <w:szCs w:val="20"/>
        </w:rPr>
        <w:t xml:space="preserve"> to 29</w:t>
      </w:r>
      <w:r w:rsidR="00191644">
        <w:rPr>
          <w:rFonts w:ascii="Arial" w:eastAsia="Arial Unicode MS" w:hAnsi="Arial" w:cs="Arial"/>
          <w:b/>
          <w:bCs/>
          <w:i/>
          <w:iCs/>
          <w:color w:val="0071BC"/>
          <w:sz w:val="20"/>
          <w:szCs w:val="20"/>
        </w:rPr>
        <w:t>.</w:t>
      </w:r>
      <w:r w:rsidRPr="00E30062">
        <w:rPr>
          <w:rFonts w:ascii="Arial" w:eastAsia="Arial Unicode MS" w:hAnsi="Arial" w:cs="Arial"/>
          <w:b/>
          <w:bCs/>
          <w:i/>
          <w:iCs/>
          <w:color w:val="0071BC"/>
          <w:sz w:val="20"/>
          <w:szCs w:val="20"/>
        </w:rPr>
        <w:t>2</w:t>
      </w:r>
      <w:r w:rsidR="00B3256C">
        <w:rPr>
          <w:rFonts w:ascii="Arial" w:eastAsia="Arial Unicode MS" w:hAnsi="Arial" w:cs="Arial"/>
          <w:b/>
          <w:bCs/>
          <w:i/>
          <w:iCs/>
          <w:color w:val="0071BC"/>
          <w:sz w:val="20"/>
          <w:szCs w:val="20"/>
        </w:rPr>
        <w:t>9</w:t>
      </w:r>
      <w:r w:rsidRPr="00E30062">
        <w:rPr>
          <w:rFonts w:ascii="Arial" w:eastAsia="Arial Unicode MS" w:hAnsi="Arial" w:cs="Arial"/>
          <w:b/>
          <w:bCs/>
          <w:i/>
          <w:iCs/>
          <w:color w:val="0071BC"/>
          <w:sz w:val="20"/>
          <w:szCs w:val="20"/>
        </w:rPr>
        <w:t xml:space="preserve"> Traffic accidents</w:t>
      </w:r>
    </w:p>
    <w:p w14:paraId="3FF54867" w14:textId="77777777" w:rsidR="00E30062" w:rsidRPr="00E30062" w:rsidRDefault="00E30062" w:rsidP="00E30062">
      <w:pPr>
        <w:spacing w:before="120"/>
        <w:jc w:val="both"/>
        <w:rPr>
          <w:rFonts w:ascii="Arial" w:hAnsi="Arial" w:cs="Arial"/>
          <w:i/>
          <w:sz w:val="18"/>
          <w:szCs w:val="18"/>
        </w:rPr>
      </w:pPr>
      <w:r w:rsidRPr="00E30062">
        <w:rPr>
          <w:rFonts w:ascii="Arial" w:eastAsia="Arial Unicode MS" w:hAnsi="Arial" w:cs="Arial"/>
          <w:b/>
          <w:bCs/>
          <w:i/>
          <w:iCs/>
          <w:sz w:val="18"/>
          <w:szCs w:val="18"/>
        </w:rPr>
        <w:t xml:space="preserve">Rail accidents </w:t>
      </w:r>
      <w:r w:rsidRPr="00E30062">
        <w:rPr>
          <w:rFonts w:ascii="Arial" w:eastAsia="Arial Unicode MS" w:hAnsi="Arial" w:cs="Arial"/>
          <w:i/>
          <w:iCs/>
          <w:sz w:val="18"/>
          <w:szCs w:val="18"/>
        </w:rPr>
        <w:t xml:space="preserve">– only serious accidents are </w:t>
      </w:r>
      <w:r w:rsidRPr="00E30062">
        <w:rPr>
          <w:rFonts w:ascii="Arial" w:hAnsi="Arial" w:cs="Arial"/>
          <w:i/>
          <w:sz w:val="18"/>
          <w:szCs w:val="18"/>
        </w:rPr>
        <w:t>shown, excluding suicides and attempted suicides.</w:t>
      </w:r>
    </w:p>
    <w:p w14:paraId="3FE76378" w14:textId="77777777"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Road accidents</w:t>
      </w:r>
      <w:r w:rsidRPr="00E30062">
        <w:rPr>
          <w:rFonts w:ascii="Arial" w:eastAsia="Arial Unicode MS" w:hAnsi="Arial" w:cs="Arial"/>
          <w:bCs/>
          <w:i/>
          <w:iCs/>
          <w:sz w:val="18"/>
          <w:szCs w:val="18"/>
        </w:rPr>
        <w:t>,</w:t>
      </w:r>
      <w:r w:rsidRPr="00E30062">
        <w:rPr>
          <w:rFonts w:ascii="Arial" w:eastAsia="Arial Unicode MS" w:hAnsi="Arial" w:cs="Arial"/>
          <w:i/>
          <w:iCs/>
          <w:sz w:val="18"/>
          <w:szCs w:val="18"/>
        </w:rPr>
        <w:t xml:space="preserve"> total – all road accidents reported to the Traffic Police.</w:t>
      </w:r>
    </w:p>
    <w:p w14:paraId="2ADFDA72" w14:textId="77777777" w:rsidR="00E30062" w:rsidRPr="00E30062" w:rsidRDefault="00E30062" w:rsidP="00E30062">
      <w:pPr>
        <w:spacing w:before="120"/>
        <w:jc w:val="both"/>
        <w:rPr>
          <w:rFonts w:ascii="Arial" w:hAnsi="Arial" w:cs="Arial"/>
          <w:b/>
          <w:bCs/>
          <w:i/>
          <w:iCs/>
          <w:sz w:val="18"/>
          <w:szCs w:val="18"/>
        </w:rPr>
      </w:pPr>
      <w:r w:rsidRPr="00E30062">
        <w:rPr>
          <w:rFonts w:ascii="Arial" w:hAnsi="Arial" w:cs="Arial"/>
          <w:i/>
          <w:sz w:val="18"/>
          <w:szCs w:val="18"/>
        </w:rPr>
        <w:t xml:space="preserve">A person involved in a traffic accident is obliged to report the accident to the Traffic Police in case of an injury or a death </w:t>
      </w:r>
      <w:r w:rsidRPr="00E30062">
        <w:rPr>
          <w:rFonts w:ascii="Arial" w:hAnsi="Arial" w:cs="Arial"/>
          <w:i/>
          <w:iCs/>
          <w:sz w:val="18"/>
          <w:szCs w:val="18"/>
        </w:rPr>
        <w:t xml:space="preserve">or in case of a damage to a third party’s property or a </w:t>
      </w:r>
      <w:r w:rsidR="00291461">
        <w:rPr>
          <w:rFonts w:ascii="Arial" w:hAnsi="Arial" w:cs="Arial"/>
          <w:i/>
          <w:iCs/>
          <w:sz w:val="18"/>
          <w:szCs w:val="18"/>
        </w:rPr>
        <w:t>property (</w:t>
      </w:r>
      <w:r w:rsidRPr="00E30062">
        <w:rPr>
          <w:rFonts w:ascii="Arial" w:hAnsi="Arial" w:cs="Arial"/>
          <w:i/>
          <w:iCs/>
          <w:sz w:val="18"/>
          <w:szCs w:val="18"/>
        </w:rPr>
        <w:t>material</w:t>
      </w:r>
      <w:r w:rsidR="00291461">
        <w:rPr>
          <w:rFonts w:ascii="Arial" w:hAnsi="Arial" w:cs="Arial"/>
          <w:i/>
          <w:iCs/>
          <w:sz w:val="18"/>
          <w:szCs w:val="18"/>
        </w:rPr>
        <w:t>)</w:t>
      </w:r>
      <w:r w:rsidRPr="00E30062">
        <w:rPr>
          <w:rFonts w:ascii="Arial" w:hAnsi="Arial" w:cs="Arial"/>
          <w:i/>
          <w:iCs/>
          <w:sz w:val="18"/>
          <w:szCs w:val="18"/>
        </w:rPr>
        <w:t xml:space="preserve"> damage to any of the vehicles (including the load) exceeding CZK 100 000.</w:t>
      </w:r>
    </w:p>
    <w:p w14:paraId="68CC17CF" w14:textId="77777777"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
          <w:bCs/>
          <w:i/>
          <w:iCs/>
          <w:sz w:val="18"/>
          <w:szCs w:val="18"/>
        </w:rPr>
        <w:t xml:space="preserve">Air accidents </w:t>
      </w:r>
      <w:r w:rsidRPr="00E30062">
        <w:rPr>
          <w:rFonts w:ascii="Arial" w:eastAsia="Arial Unicode MS" w:hAnsi="Arial" w:cs="Arial"/>
          <w:i/>
          <w:iCs/>
          <w:sz w:val="18"/>
          <w:szCs w:val="18"/>
        </w:rPr>
        <w:t>– data on air accidents are for general aviation only.</w:t>
      </w:r>
    </w:p>
    <w:p w14:paraId="78BA5C94" w14:textId="77777777" w:rsidR="00E30062" w:rsidRPr="00E30062" w:rsidRDefault="00E30062" w:rsidP="00E30062">
      <w:pPr>
        <w:spacing w:before="120"/>
        <w:jc w:val="both"/>
        <w:rPr>
          <w:rFonts w:ascii="Arial" w:eastAsia="Arial Unicode MS" w:hAnsi="Arial" w:cs="Arial"/>
          <w:i/>
          <w:iCs/>
          <w:sz w:val="18"/>
          <w:szCs w:val="18"/>
        </w:rPr>
      </w:pPr>
      <w:r w:rsidRPr="00E30062">
        <w:rPr>
          <w:rFonts w:ascii="Arial" w:eastAsia="Arial Unicode MS" w:hAnsi="Arial" w:cs="Arial"/>
          <w:bCs/>
          <w:i/>
          <w:iCs/>
          <w:sz w:val="18"/>
          <w:szCs w:val="18"/>
        </w:rPr>
        <w:t>A</w:t>
      </w:r>
      <w:r w:rsidRPr="00E30062">
        <w:rPr>
          <w:rFonts w:ascii="Arial" w:eastAsia="Arial Unicode MS" w:hAnsi="Arial" w:cs="Arial"/>
          <w:b/>
          <w:bCs/>
          <w:i/>
          <w:iCs/>
          <w:sz w:val="18"/>
          <w:szCs w:val="18"/>
        </w:rPr>
        <w:t xml:space="preserve"> killed person </w:t>
      </w:r>
      <w:r w:rsidRPr="00E30062">
        <w:rPr>
          <w:rFonts w:ascii="Arial" w:eastAsia="Arial Unicode MS" w:hAnsi="Arial" w:cs="Arial"/>
          <w:i/>
          <w:iCs/>
          <w:sz w:val="18"/>
          <w:szCs w:val="18"/>
        </w:rPr>
        <w:t>– a person who died on the scene of the accident, during the transport to a hospital or due to a road accident if death occurs within 30 days of the accident. (The data comply with the recommendation of the United Nations Economic Commission for Europe; they are reported in most of the EU Member States).</w:t>
      </w:r>
    </w:p>
    <w:p w14:paraId="31283066" w14:textId="31EDC1E1" w:rsidR="00971497" w:rsidRDefault="00E30062" w:rsidP="0062214A">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serious injury, </w:t>
      </w:r>
      <w:r w:rsidRPr="00E30062">
        <w:rPr>
          <w:rFonts w:ascii="Arial" w:hAnsi="Arial" w:cs="Arial"/>
          <w:bCs/>
          <w:i/>
          <w:iCs/>
          <w:sz w:val="18"/>
          <w:szCs w:val="18"/>
        </w:rPr>
        <w:t>a</w:t>
      </w:r>
      <w:r w:rsidRPr="00E30062">
        <w:rPr>
          <w:rFonts w:ascii="Arial" w:hAnsi="Arial" w:cs="Arial"/>
          <w:b/>
          <w:bCs/>
          <w:i/>
          <w:iCs/>
          <w:sz w:val="18"/>
          <w:szCs w:val="18"/>
        </w:rPr>
        <w:t xml:space="preserve"> slight injury</w:t>
      </w:r>
      <w:r w:rsidRPr="00E30062">
        <w:rPr>
          <w:rFonts w:ascii="Arial" w:hAnsi="Arial" w:cs="Arial"/>
          <w:i/>
          <w:iCs/>
          <w:sz w:val="18"/>
          <w:szCs w:val="18"/>
        </w:rPr>
        <w:t xml:space="preserve"> – as classified by a medical doctor.</w:t>
      </w:r>
    </w:p>
    <w:p w14:paraId="43AD892D" w14:textId="77777777" w:rsidR="007E5BEB" w:rsidRPr="00E30062" w:rsidRDefault="007E5BEB" w:rsidP="007E5BEB">
      <w:pPr>
        <w:jc w:val="both"/>
        <w:rPr>
          <w:rFonts w:ascii="Arial" w:eastAsia="Arial Unicode MS" w:hAnsi="Arial" w:cs="Arial"/>
          <w:i/>
          <w:iCs/>
          <w:sz w:val="18"/>
          <w:szCs w:val="18"/>
        </w:rPr>
      </w:pPr>
    </w:p>
    <w:p w14:paraId="73746952" w14:textId="77777777" w:rsidR="007E5BEB" w:rsidRPr="00E30062" w:rsidRDefault="007E5BEB" w:rsidP="007E5BEB">
      <w:pPr>
        <w:jc w:val="both"/>
        <w:rPr>
          <w:rFonts w:ascii="Arial" w:eastAsia="Arial Unicode MS" w:hAnsi="Arial" w:cs="Arial"/>
          <w:i/>
          <w:iCs/>
          <w:sz w:val="18"/>
          <w:szCs w:val="18"/>
        </w:rPr>
      </w:pPr>
    </w:p>
    <w:p w14:paraId="31E1F5DC" w14:textId="77777777"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w:t>
      </w:r>
      <w:r w:rsidR="00191644">
        <w:rPr>
          <w:rFonts w:ascii="Arial" w:eastAsia="Arial Unicode MS" w:hAnsi="Arial" w:cs="Arial"/>
          <w:b/>
          <w:bCs/>
          <w:i/>
          <w:iCs/>
          <w:color w:val="0071BC"/>
          <w:sz w:val="20"/>
          <w:szCs w:val="20"/>
        </w:rPr>
        <w:t>.</w:t>
      </w:r>
      <w:r w:rsidRPr="00E30062">
        <w:rPr>
          <w:rFonts w:ascii="Arial" w:eastAsia="Arial Unicode MS" w:hAnsi="Arial" w:cs="Arial"/>
          <w:b/>
          <w:bCs/>
          <w:i/>
          <w:iCs/>
          <w:color w:val="0071BC"/>
          <w:sz w:val="20"/>
          <w:szCs w:val="20"/>
        </w:rPr>
        <w:t xml:space="preserve"> 29</w:t>
      </w:r>
      <w:r w:rsidR="00191644">
        <w:rPr>
          <w:rFonts w:ascii="Arial" w:eastAsia="Arial Unicode MS" w:hAnsi="Arial" w:cs="Arial"/>
          <w:b/>
          <w:bCs/>
          <w:i/>
          <w:iCs/>
          <w:color w:val="0071BC"/>
          <w:sz w:val="20"/>
          <w:szCs w:val="20"/>
        </w:rPr>
        <w:t>.</w:t>
      </w:r>
      <w:r w:rsidR="00B3256C">
        <w:rPr>
          <w:rFonts w:ascii="Arial" w:eastAsia="Arial Unicode MS" w:hAnsi="Arial" w:cs="Arial"/>
          <w:b/>
          <w:bCs/>
          <w:i/>
          <w:iCs/>
          <w:color w:val="0071BC"/>
          <w:sz w:val="20"/>
          <w:szCs w:val="20"/>
        </w:rPr>
        <w:t>30</w:t>
      </w:r>
      <w:r w:rsidRPr="00E30062">
        <w:rPr>
          <w:rFonts w:ascii="Arial" w:eastAsia="Arial Unicode MS" w:hAnsi="Arial" w:cs="Arial"/>
          <w:b/>
          <w:bCs/>
          <w:i/>
          <w:iCs/>
          <w:color w:val="0071BC"/>
          <w:sz w:val="20"/>
          <w:szCs w:val="20"/>
        </w:rPr>
        <w:t xml:space="preserve"> Emergencies with interventions of fire units</w:t>
      </w:r>
    </w:p>
    <w:p w14:paraId="44A1D469"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fire</w:t>
      </w:r>
      <w:r w:rsidRPr="00E30062">
        <w:rPr>
          <w:rFonts w:ascii="Arial" w:hAnsi="Arial" w:cs="Arial"/>
          <w:i/>
          <w:iCs/>
          <w:sz w:val="18"/>
          <w:szCs w:val="18"/>
        </w:rPr>
        <w:t xml:space="preserve"> – any undesirable combustion, in which people or animals were killed or injured or in which property or the environment were damaged. A fire is also any undesirable combustion, which poses an imminent threat to human or animal life, property or the environment.</w:t>
      </w:r>
    </w:p>
    <w:p w14:paraId="0F5E91AB" w14:textId="77777777" w:rsidR="00E30062" w:rsidRPr="00E30062" w:rsidRDefault="00E30062" w:rsidP="00E30062">
      <w:pPr>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traffic accident </w:t>
      </w:r>
      <w:r w:rsidRPr="00E30062">
        <w:rPr>
          <w:rFonts w:ascii="Arial" w:hAnsi="Arial" w:cs="Arial"/>
          <w:i/>
          <w:iCs/>
          <w:sz w:val="18"/>
          <w:szCs w:val="18"/>
        </w:rPr>
        <w:t>– an emergency related to an operation of a vehicle in motion, in which a person was killed or injured or there was some property damage. A case, in which fire units removed only small consequences of an accident (cleaning of a road or removal of leakages of substances – fuels, lubricants, coolants and the like) shall also be considered a traffic accident provided that it was a consequence of a traffic accident. Traffic accidents are classified by prevailing character of an accident. Provided that other works prevail in activities of fire units, e.g. due to a leakage of a hazardous substance to the environment, the intervention is classified according to its prevailing character. A traffic accident with a consequent fire always belongs to the fire category.</w:t>
      </w:r>
    </w:p>
    <w:p w14:paraId="3A071893" w14:textId="77777777" w:rsidR="00E30062" w:rsidRPr="00E30062" w:rsidRDefault="00E30062" w:rsidP="00E30062">
      <w:pPr>
        <w:overflowPunct w:val="0"/>
        <w:autoSpaceDE w:val="0"/>
        <w:autoSpaceDN w:val="0"/>
        <w:adjustRightInd w:val="0"/>
        <w:spacing w:before="120"/>
        <w:jc w:val="both"/>
        <w:rPr>
          <w:rFonts w:ascii="Arial" w:hAnsi="Arial" w:cs="Arial"/>
          <w:i/>
          <w:sz w:val="18"/>
          <w:szCs w:val="18"/>
        </w:rPr>
      </w:pPr>
      <w:r w:rsidRPr="00E30062">
        <w:rPr>
          <w:rFonts w:ascii="Arial" w:hAnsi="Arial" w:cs="Arial"/>
          <w:b/>
          <w:bCs/>
          <w:i/>
          <w:sz w:val="18"/>
          <w:szCs w:val="18"/>
        </w:rPr>
        <w:t xml:space="preserve">Leakages of hazardous chemical substances </w:t>
      </w:r>
      <w:r w:rsidRPr="00E30062">
        <w:rPr>
          <w:rFonts w:ascii="Arial" w:hAnsi="Arial" w:cs="Arial"/>
          <w:i/>
          <w:sz w:val="18"/>
          <w:szCs w:val="18"/>
        </w:rPr>
        <w:t xml:space="preserve">– an </w:t>
      </w:r>
      <w:r w:rsidRPr="00E30062">
        <w:rPr>
          <w:rFonts w:ascii="Arial" w:hAnsi="Arial" w:cs="Arial"/>
          <w:i/>
          <w:iCs/>
          <w:sz w:val="18"/>
          <w:szCs w:val="18"/>
        </w:rPr>
        <w:t>intervention at an emergency connected with an</w:t>
      </w:r>
      <w:r w:rsidRPr="00E30062">
        <w:rPr>
          <w:rFonts w:ascii="Arial" w:hAnsi="Arial" w:cs="Arial"/>
          <w:i/>
          <w:sz w:val="18"/>
          <w:szCs w:val="18"/>
        </w:rPr>
        <w:t xml:space="preserve"> undesirable leakage of hazardous chemical substances, including crude oil products (during production, transport or handling), and of other substances</w:t>
      </w:r>
      <w:r w:rsidRPr="00E30062">
        <w:rPr>
          <w:rFonts w:ascii="Arial" w:hAnsi="Arial" w:cs="Arial"/>
          <w:bCs/>
          <w:i/>
          <w:sz w:val="18"/>
          <w:szCs w:val="18"/>
        </w:rPr>
        <w:t xml:space="preserve"> (hazardous substances</w:t>
      </w:r>
      <w:r w:rsidRPr="00E30062">
        <w:rPr>
          <w:rFonts w:ascii="Arial" w:hAnsi="Arial" w:cs="Arial"/>
          <w:i/>
          <w:sz w:val="18"/>
          <w:szCs w:val="18"/>
        </w:rPr>
        <w:t xml:space="preserve"> are defined by law). Leakages are classified by the state of matter. An emergency to reduce or decrease the risk of uncontrollable leakage of flammable, explosive, corrosive, poisonous, harmful to health, radioactive, and other hazardous substances, crude oil products or other substances to the environment (natural gas, acids and acid salts, lye, ammoniac, etc.) including serious accidents pursuant to the Section 2(g) of an act on prevention of serious accidents.</w:t>
      </w:r>
    </w:p>
    <w:p w14:paraId="3D4695DF"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bCs/>
          <w:i/>
          <w:iCs/>
          <w:sz w:val="18"/>
          <w:szCs w:val="18"/>
        </w:rPr>
        <w:t xml:space="preserve">Leakages of crude oil products </w:t>
      </w:r>
      <w:r w:rsidRPr="00E30062">
        <w:rPr>
          <w:rFonts w:ascii="Arial" w:hAnsi="Arial" w:cs="Arial"/>
          <w:i/>
          <w:iCs/>
          <w:sz w:val="18"/>
          <w:szCs w:val="18"/>
        </w:rPr>
        <w:t>(</w:t>
      </w:r>
      <w:r w:rsidRPr="00E30062">
        <w:rPr>
          <w:rFonts w:ascii="Arial" w:hAnsi="Arial" w:cs="Arial"/>
          <w:b/>
          <w:i/>
          <w:iCs/>
          <w:sz w:val="18"/>
          <w:szCs w:val="18"/>
        </w:rPr>
        <w:t>oil accident</w:t>
      </w:r>
      <w:r w:rsidRPr="00E30062">
        <w:rPr>
          <w:rFonts w:ascii="Arial" w:hAnsi="Arial" w:cs="Arial"/>
          <w:i/>
          <w:iCs/>
          <w:sz w:val="18"/>
          <w:szCs w:val="18"/>
        </w:rPr>
        <w:t>) – an intervention especially to prevent a leakage and reduce its extent of exclusively crude oil products. It applies exclusively to leakages of crude oil products (petrol, diesel or lubricating oils). Leakages of these substances (fuels, lubricants, coolants and the like) from vehicles as a consequence of traffic accidents are classified as a traffic accident.</w:t>
      </w:r>
    </w:p>
    <w:p w14:paraId="57F05704"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bCs/>
          <w:i/>
          <w:iCs/>
          <w:sz w:val="18"/>
          <w:szCs w:val="18"/>
        </w:rPr>
        <w:t xml:space="preserve">Technical emergencies, total </w:t>
      </w:r>
      <w:r w:rsidRPr="00E30062">
        <w:rPr>
          <w:rFonts w:ascii="Arial" w:hAnsi="Arial" w:cs="Arial"/>
          <w:i/>
          <w:iCs/>
          <w:sz w:val="18"/>
          <w:szCs w:val="18"/>
        </w:rPr>
        <w:t>– interventions at emergencies resulting in removals of dangers or hazardous conditions.</w:t>
      </w:r>
    </w:p>
    <w:p w14:paraId="3A470779"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technical emergency</w:t>
      </w:r>
      <w:r w:rsidRPr="00E30062">
        <w:rPr>
          <w:rFonts w:ascii="Arial" w:hAnsi="Arial" w:cs="Arial"/>
          <w:i/>
          <w:iCs/>
          <w:sz w:val="18"/>
          <w:szCs w:val="18"/>
        </w:rPr>
        <w:t xml:space="preserve"> – a removal of dangers or hazardous conditions of a large scale or with enormous consequences for health of persons, animals or property (e.g. a building collapse).</w:t>
      </w:r>
    </w:p>
    <w:p w14:paraId="51F690B0"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A</w:t>
      </w:r>
      <w:r w:rsidRPr="00E30062">
        <w:rPr>
          <w:rFonts w:ascii="Arial" w:hAnsi="Arial" w:cs="Arial"/>
          <w:b/>
          <w:i/>
          <w:iCs/>
          <w:sz w:val="18"/>
          <w:szCs w:val="18"/>
        </w:rPr>
        <w:t xml:space="preserve"> technical assistance</w:t>
      </w:r>
      <w:r w:rsidRPr="00E30062">
        <w:rPr>
          <w:rFonts w:ascii="Arial" w:hAnsi="Arial" w:cs="Arial"/>
          <w:i/>
          <w:iCs/>
          <w:sz w:val="18"/>
          <w:szCs w:val="18"/>
        </w:rPr>
        <w:t xml:space="preserve"> </w:t>
      </w:r>
      <w:r w:rsidRPr="00E30062">
        <w:rPr>
          <w:rFonts w:ascii="Arial" w:hAnsi="Arial" w:cs="Arial"/>
          <w:bCs/>
          <w:i/>
          <w:sz w:val="18"/>
          <w:szCs w:val="18"/>
        </w:rPr>
        <w:t xml:space="preserve">– a </w:t>
      </w:r>
      <w:r w:rsidRPr="00E30062">
        <w:rPr>
          <w:rFonts w:ascii="Arial" w:hAnsi="Arial" w:cs="Arial"/>
          <w:i/>
          <w:iCs/>
          <w:sz w:val="18"/>
          <w:szCs w:val="18"/>
        </w:rPr>
        <w:t>removal of dangers or hazardous conditions out of technological operation of plants (excluding traffic accidents). It applies to assistance with equipment of fire units without connection to any technological operation or manufacture (e.g. extrication of persons or objects, emergency opening, unlocking of locked premises, rescue of persons and animals; drawing, closing, and delivering of water, temporary or other repairs, and the like).</w:t>
      </w:r>
    </w:p>
    <w:p w14:paraId="7B1980B5"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lastRenderedPageBreak/>
        <w:t>A</w:t>
      </w:r>
      <w:r w:rsidRPr="00E30062">
        <w:rPr>
          <w:rFonts w:ascii="Arial" w:hAnsi="Arial" w:cs="Arial"/>
          <w:b/>
          <w:bCs/>
          <w:i/>
          <w:iCs/>
          <w:sz w:val="18"/>
          <w:szCs w:val="18"/>
        </w:rPr>
        <w:t xml:space="preserve"> technological assistance</w:t>
      </w:r>
      <w:r w:rsidRPr="00E30062">
        <w:rPr>
          <w:rFonts w:ascii="Arial" w:hAnsi="Arial" w:cs="Arial"/>
          <w:i/>
          <w:iCs/>
          <w:sz w:val="18"/>
          <w:szCs w:val="18"/>
        </w:rPr>
        <w:t xml:space="preserve"> – a removal of dangers or hazardous conditions especially in technologies or operations. It applies to assistance with equipment of fire units (e.g. emergency supply of air, water, electricity; fire assistance, subsequent final suppression and extinction of centres of a forest fire, and the like).</w:t>
      </w:r>
    </w:p>
    <w:p w14:paraId="1C6B989E"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i/>
          <w:iCs/>
          <w:sz w:val="18"/>
          <w:szCs w:val="18"/>
        </w:rPr>
        <w:t>Other assistance</w:t>
      </w:r>
      <w:r w:rsidRPr="00E30062">
        <w:rPr>
          <w:rFonts w:ascii="Arial" w:hAnsi="Arial" w:cs="Arial"/>
          <w:i/>
          <w:iCs/>
          <w:sz w:val="18"/>
          <w:szCs w:val="18"/>
        </w:rPr>
        <w:t xml:space="preserve"> – it cannot be classified to the previous categories of technical emergencies. It applies e.g. to taking down, transportation or pick-up of a patient, searching for missing persons, monitoring (e.g. of watercourses, of used scum baffles), control of traffic capacity of roads, and the like, assistances upon request of another entity (directly or indirectly provided assistance).</w:t>
      </w:r>
    </w:p>
    <w:p w14:paraId="66CA986C" w14:textId="77777777" w:rsidR="00E30062" w:rsidRPr="00E30062" w:rsidRDefault="00E30062" w:rsidP="00E30062">
      <w:pPr>
        <w:tabs>
          <w:tab w:val="left" w:pos="709"/>
        </w:tabs>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A</w:t>
      </w:r>
      <w:r w:rsidRPr="00E30062">
        <w:rPr>
          <w:rFonts w:ascii="Arial" w:hAnsi="Arial" w:cs="Arial"/>
          <w:b/>
          <w:i/>
          <w:iCs/>
          <w:sz w:val="18"/>
          <w:szCs w:val="18"/>
        </w:rPr>
        <w:t xml:space="preserve"> radiation accident and a radiological emergency</w:t>
      </w:r>
      <w:r w:rsidRPr="00E30062">
        <w:rPr>
          <w:rFonts w:ascii="Arial" w:hAnsi="Arial" w:cs="Arial"/>
          <w:i/>
          <w:iCs/>
          <w:sz w:val="18"/>
          <w:szCs w:val="18"/>
        </w:rPr>
        <w:t xml:space="preserve"> – an intervention at an emergency connected with an impermissible release of radioactive substances or ionizing radiation.</w:t>
      </w:r>
    </w:p>
    <w:p w14:paraId="05465BD4"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bCs/>
          <w:i/>
          <w:iCs/>
          <w:sz w:val="18"/>
          <w:szCs w:val="18"/>
        </w:rPr>
        <w:t xml:space="preserve">Other emergencies </w:t>
      </w:r>
      <w:r w:rsidRPr="00E30062">
        <w:rPr>
          <w:rFonts w:ascii="Arial" w:hAnsi="Arial" w:cs="Arial"/>
          <w:i/>
          <w:iCs/>
          <w:sz w:val="18"/>
          <w:szCs w:val="18"/>
        </w:rPr>
        <w:t>– an intervention at an emergency of another type, e.g. an epidemic or an infection caused by a dangerous disease, interception of suspect consignments, and furthermore all interventions at emergencies, which cannot be classified to any of the previous categories.</w:t>
      </w:r>
    </w:p>
    <w:p w14:paraId="773D7967" w14:textId="77777777" w:rsidR="00E30062" w:rsidRPr="00E30062" w:rsidRDefault="00E30062" w:rsidP="00E30062">
      <w:pPr>
        <w:overflowPunct w:val="0"/>
        <w:autoSpaceDE w:val="0"/>
        <w:autoSpaceDN w:val="0"/>
        <w:adjustRightInd w:val="0"/>
        <w:jc w:val="both"/>
        <w:rPr>
          <w:rFonts w:ascii="Arial" w:hAnsi="Arial" w:cs="Arial"/>
          <w:sz w:val="18"/>
          <w:szCs w:val="18"/>
        </w:rPr>
      </w:pPr>
    </w:p>
    <w:p w14:paraId="0C6756C3" w14:textId="77777777" w:rsidR="00E30062" w:rsidRPr="00E30062" w:rsidRDefault="00E30062" w:rsidP="00E30062">
      <w:pPr>
        <w:overflowPunct w:val="0"/>
        <w:autoSpaceDE w:val="0"/>
        <w:autoSpaceDN w:val="0"/>
        <w:adjustRightInd w:val="0"/>
        <w:jc w:val="both"/>
        <w:rPr>
          <w:rFonts w:ascii="Arial" w:hAnsi="Arial" w:cs="Arial"/>
          <w:sz w:val="18"/>
          <w:szCs w:val="18"/>
        </w:rPr>
      </w:pPr>
    </w:p>
    <w:p w14:paraId="73783182" w14:textId="77777777" w:rsidR="00E30062" w:rsidRPr="00E30062" w:rsidRDefault="00E30062" w:rsidP="00A542B3">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w:t>
      </w:r>
      <w:r w:rsidR="00191644">
        <w:rPr>
          <w:rFonts w:ascii="Arial" w:eastAsia="Arial Unicode MS" w:hAnsi="Arial" w:cs="Arial"/>
          <w:b/>
          <w:bCs/>
          <w:i/>
          <w:iCs/>
          <w:color w:val="0071BC"/>
          <w:sz w:val="20"/>
          <w:szCs w:val="20"/>
        </w:rPr>
        <w:t>.</w:t>
      </w:r>
      <w:r w:rsidRPr="00E30062">
        <w:rPr>
          <w:rFonts w:ascii="Arial" w:eastAsia="Arial Unicode MS" w:hAnsi="Arial" w:cs="Arial"/>
          <w:b/>
          <w:bCs/>
          <w:i/>
          <w:iCs/>
          <w:color w:val="0071BC"/>
          <w:sz w:val="20"/>
          <w:szCs w:val="20"/>
        </w:rPr>
        <w:t xml:space="preserve"> 29</w:t>
      </w:r>
      <w:r w:rsidR="00191644">
        <w:rPr>
          <w:rFonts w:ascii="Arial" w:eastAsia="Arial Unicode MS" w:hAnsi="Arial" w:cs="Arial"/>
          <w:b/>
          <w:bCs/>
          <w:i/>
          <w:iCs/>
          <w:color w:val="0071BC"/>
          <w:sz w:val="20"/>
          <w:szCs w:val="20"/>
        </w:rPr>
        <w:t>.</w:t>
      </w:r>
      <w:r w:rsidR="00B3256C">
        <w:rPr>
          <w:rFonts w:ascii="Arial" w:eastAsia="Arial Unicode MS" w:hAnsi="Arial" w:cs="Arial"/>
          <w:b/>
          <w:bCs/>
          <w:i/>
          <w:iCs/>
          <w:color w:val="0071BC"/>
          <w:sz w:val="20"/>
          <w:szCs w:val="20"/>
        </w:rPr>
        <w:t>31</w:t>
      </w:r>
      <w:r w:rsidRPr="00E30062">
        <w:rPr>
          <w:rFonts w:ascii="Arial" w:eastAsia="Arial Unicode MS" w:hAnsi="Arial" w:cs="Arial"/>
          <w:b/>
          <w:bCs/>
          <w:i/>
          <w:iCs/>
          <w:color w:val="0071BC"/>
          <w:sz w:val="20"/>
          <w:szCs w:val="20"/>
        </w:rPr>
        <w:t xml:space="preserve"> Interventions of fire units at natural disasters</w:t>
      </w:r>
    </w:p>
    <w:p w14:paraId="65102AAE" w14:textId="77777777" w:rsidR="00E30062" w:rsidRPr="00E30062" w:rsidRDefault="00E30062" w:rsidP="00E30062">
      <w:pPr>
        <w:spacing w:before="120"/>
        <w:jc w:val="both"/>
        <w:rPr>
          <w:rFonts w:ascii="Arial" w:hAnsi="Arial" w:cs="Arial"/>
          <w:i/>
          <w:iCs/>
          <w:sz w:val="18"/>
          <w:szCs w:val="18"/>
        </w:rPr>
      </w:pPr>
      <w:r w:rsidRPr="00E30062">
        <w:rPr>
          <w:rFonts w:ascii="Arial" w:hAnsi="Arial" w:cs="Arial"/>
          <w:bCs/>
          <w:i/>
          <w:iCs/>
          <w:sz w:val="18"/>
          <w:szCs w:val="18"/>
        </w:rPr>
        <w:t>A</w:t>
      </w:r>
      <w:r w:rsidRPr="00E30062">
        <w:rPr>
          <w:rFonts w:ascii="Arial" w:hAnsi="Arial" w:cs="Arial"/>
          <w:b/>
          <w:bCs/>
          <w:i/>
          <w:iCs/>
          <w:sz w:val="18"/>
          <w:szCs w:val="18"/>
        </w:rPr>
        <w:t xml:space="preserve"> natural disaster </w:t>
      </w:r>
      <w:r w:rsidRPr="00E30062">
        <w:rPr>
          <w:rFonts w:ascii="Arial" w:hAnsi="Arial" w:cs="Arial"/>
          <w:i/>
          <w:iCs/>
          <w:sz w:val="18"/>
          <w:szCs w:val="18"/>
        </w:rPr>
        <w:t>– a large-scale emergency caused by natural influences in a global or local manner that jeopardise lives, health, property or the environment e.g. floods, spates, heavy rains, influence of snow, frost, windstorms, landslides, and earthquakes.</w:t>
      </w:r>
    </w:p>
    <w:p w14:paraId="38424920"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
          <w:iCs/>
          <w:sz w:val="18"/>
          <w:szCs w:val="18"/>
        </w:rPr>
        <w:t xml:space="preserve">Natural disasters are registered by means of an attribute always in connection with the type of the emergency the consequences of which were eliminated. </w:t>
      </w:r>
    </w:p>
    <w:p w14:paraId="61FC2A63"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21F30909"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03AE556C" w14:textId="77777777"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w:t>
      </w:r>
      <w:r w:rsidR="00191644">
        <w:rPr>
          <w:rFonts w:ascii="Arial" w:eastAsia="Arial Unicode MS" w:hAnsi="Arial" w:cs="Arial"/>
          <w:b/>
          <w:bCs/>
          <w:i/>
          <w:iCs/>
          <w:color w:val="0071BC"/>
          <w:sz w:val="20"/>
          <w:szCs w:val="20"/>
        </w:rPr>
        <w:t>.</w:t>
      </w:r>
      <w:r w:rsidRPr="00E30062">
        <w:rPr>
          <w:rFonts w:ascii="Arial" w:eastAsia="Arial Unicode MS" w:hAnsi="Arial" w:cs="Arial"/>
          <w:b/>
          <w:bCs/>
          <w:i/>
          <w:iCs/>
          <w:color w:val="0071BC"/>
          <w:sz w:val="20"/>
          <w:szCs w:val="20"/>
        </w:rPr>
        <w:t xml:space="preserve"> 29</w:t>
      </w:r>
      <w:r w:rsidR="00191644">
        <w:rPr>
          <w:rFonts w:ascii="Arial" w:eastAsia="Arial Unicode MS" w:hAnsi="Arial" w:cs="Arial"/>
          <w:b/>
          <w:bCs/>
          <w:i/>
          <w:iCs/>
          <w:color w:val="0071BC"/>
          <w:sz w:val="20"/>
          <w:szCs w:val="20"/>
        </w:rPr>
        <w:t>.</w:t>
      </w:r>
      <w:r w:rsidR="00B3256C">
        <w:rPr>
          <w:rFonts w:ascii="Arial" w:eastAsia="Arial Unicode MS" w:hAnsi="Arial" w:cs="Arial"/>
          <w:b/>
          <w:bCs/>
          <w:i/>
          <w:iCs/>
          <w:color w:val="0071BC"/>
          <w:sz w:val="20"/>
          <w:szCs w:val="20"/>
        </w:rPr>
        <w:t>32</w:t>
      </w:r>
      <w:r w:rsidRPr="00E30062">
        <w:rPr>
          <w:rFonts w:ascii="Arial" w:eastAsia="Arial Unicode MS" w:hAnsi="Arial" w:cs="Arial"/>
          <w:b/>
          <w:bCs/>
          <w:i/>
          <w:iCs/>
          <w:color w:val="0071BC"/>
          <w:sz w:val="20"/>
          <w:szCs w:val="20"/>
        </w:rPr>
        <w:t xml:space="preserve"> Basic economic indicators of the Fire and Rescue Service of the CR</w:t>
      </w:r>
    </w:p>
    <w:p w14:paraId="520FB7B9"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Cs/>
          <w:i/>
          <w:iCs/>
          <w:sz w:val="18"/>
          <w:szCs w:val="18"/>
        </w:rPr>
        <w:t xml:space="preserve">The </w:t>
      </w:r>
      <w:r w:rsidRPr="00E30062">
        <w:rPr>
          <w:rFonts w:ascii="Arial" w:hAnsi="Arial" w:cs="Arial"/>
          <w:b/>
          <w:bCs/>
          <w:i/>
          <w:iCs/>
          <w:sz w:val="18"/>
          <w:szCs w:val="18"/>
        </w:rPr>
        <w:t>Fire and Rescue Service of the CR</w:t>
      </w:r>
      <w:r w:rsidRPr="00E30062">
        <w:rPr>
          <w:rFonts w:ascii="Arial" w:hAnsi="Arial" w:cs="Arial"/>
          <w:i/>
          <w:iCs/>
          <w:sz w:val="18"/>
          <w:szCs w:val="18"/>
        </w:rPr>
        <w:t xml:space="preserve"> consists of the General Directorate of the Fire and Rescue Service of the CR (part of the Ministry of the Interior) and fire and rescue services in each of the Regions.</w:t>
      </w:r>
    </w:p>
    <w:p w14:paraId="4008037B"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b/>
          <w:bCs/>
          <w:i/>
          <w:iCs/>
          <w:sz w:val="18"/>
          <w:szCs w:val="18"/>
        </w:rPr>
        <w:t>Fire units II, III, and V</w:t>
      </w:r>
      <w:r w:rsidRPr="00E30062">
        <w:rPr>
          <w:rFonts w:ascii="Arial" w:hAnsi="Arial" w:cs="Arial"/>
          <w:i/>
          <w:iCs/>
          <w:sz w:val="18"/>
          <w:szCs w:val="18"/>
        </w:rPr>
        <w:t xml:space="preserve"> – categories of fire units pursuant to the Fire Protection Act; it applies to municipal voluntary fire units, members of which perform the service in the unit as their job or voluntarily with the scope of operation beyond the cadastral territory of their founder, usually within 10 minutes driving distance from the place of location (fire units II and III) and units, members of which perform the service in the unit voluntarily with the local scope of operation on the cadastral territory of their founder (fire units V).</w:t>
      </w:r>
    </w:p>
    <w:p w14:paraId="0E7A6645"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08B21DB7"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342AB53F" w14:textId="77777777" w:rsidR="00E30062" w:rsidRPr="00E30062" w:rsidRDefault="00E30062" w:rsidP="00E30062">
      <w:pPr>
        <w:overflowPunct w:val="0"/>
        <w:autoSpaceDE w:val="0"/>
        <w:autoSpaceDN w:val="0"/>
        <w:adjustRightInd w:val="0"/>
        <w:jc w:val="both"/>
        <w:rPr>
          <w:rFonts w:ascii="Arial" w:eastAsia="Arial Unicode MS" w:hAnsi="Arial" w:cs="Arial"/>
          <w:b/>
          <w:bCs/>
          <w:i/>
          <w:iCs/>
          <w:color w:val="0071BC"/>
          <w:sz w:val="20"/>
          <w:szCs w:val="20"/>
        </w:rPr>
      </w:pPr>
      <w:r w:rsidRPr="00E30062">
        <w:rPr>
          <w:rFonts w:ascii="Arial" w:eastAsia="Arial Unicode MS" w:hAnsi="Arial" w:cs="Arial"/>
          <w:b/>
          <w:bCs/>
          <w:i/>
          <w:iCs/>
          <w:color w:val="0071BC"/>
          <w:sz w:val="20"/>
          <w:szCs w:val="20"/>
        </w:rPr>
        <w:t>Tab</w:t>
      </w:r>
      <w:r w:rsidR="00191644">
        <w:rPr>
          <w:rFonts w:ascii="Arial" w:eastAsia="Arial Unicode MS" w:hAnsi="Arial" w:cs="Arial"/>
          <w:b/>
          <w:bCs/>
          <w:i/>
          <w:iCs/>
          <w:color w:val="0071BC"/>
          <w:sz w:val="20"/>
          <w:szCs w:val="20"/>
        </w:rPr>
        <w:t>.</w:t>
      </w:r>
      <w:r w:rsidRPr="00E30062">
        <w:rPr>
          <w:rFonts w:ascii="Arial" w:eastAsia="Arial Unicode MS" w:hAnsi="Arial" w:cs="Arial"/>
          <w:b/>
          <w:bCs/>
          <w:i/>
          <w:iCs/>
          <w:color w:val="0071BC"/>
          <w:sz w:val="20"/>
          <w:szCs w:val="20"/>
        </w:rPr>
        <w:t xml:space="preserve"> 29</w:t>
      </w:r>
      <w:r w:rsidR="00191644">
        <w:rPr>
          <w:rFonts w:ascii="Arial" w:eastAsia="Arial Unicode MS" w:hAnsi="Arial" w:cs="Arial"/>
          <w:b/>
          <w:bCs/>
          <w:i/>
          <w:iCs/>
          <w:color w:val="0071BC"/>
          <w:sz w:val="20"/>
          <w:szCs w:val="20"/>
        </w:rPr>
        <w:t>.</w:t>
      </w:r>
      <w:r w:rsidR="00B3256C">
        <w:rPr>
          <w:rFonts w:ascii="Arial" w:eastAsia="Arial Unicode MS" w:hAnsi="Arial" w:cs="Arial"/>
          <w:b/>
          <w:bCs/>
          <w:i/>
          <w:iCs/>
          <w:color w:val="0071BC"/>
          <w:sz w:val="20"/>
          <w:szCs w:val="20"/>
        </w:rPr>
        <w:t>33</w:t>
      </w:r>
      <w:r w:rsidRPr="00E30062">
        <w:rPr>
          <w:rFonts w:ascii="Arial" w:eastAsia="Arial Unicode MS" w:hAnsi="Arial" w:cs="Arial"/>
          <w:b/>
          <w:bCs/>
          <w:i/>
          <w:iCs/>
          <w:color w:val="0071BC"/>
          <w:sz w:val="20"/>
          <w:szCs w:val="20"/>
        </w:rPr>
        <w:t xml:space="preserve"> to 29</w:t>
      </w:r>
      <w:r w:rsidR="00191644">
        <w:rPr>
          <w:rFonts w:ascii="Arial" w:eastAsia="Arial Unicode MS" w:hAnsi="Arial" w:cs="Arial"/>
          <w:b/>
          <w:bCs/>
          <w:i/>
          <w:iCs/>
          <w:color w:val="0071BC"/>
          <w:sz w:val="20"/>
          <w:szCs w:val="20"/>
        </w:rPr>
        <w:t>.</w:t>
      </w:r>
      <w:r w:rsidR="00B3256C">
        <w:rPr>
          <w:rFonts w:ascii="Arial" w:eastAsia="Arial Unicode MS" w:hAnsi="Arial" w:cs="Arial"/>
          <w:b/>
          <w:bCs/>
          <w:i/>
          <w:iCs/>
          <w:color w:val="0071BC"/>
          <w:sz w:val="20"/>
          <w:szCs w:val="20"/>
        </w:rPr>
        <w:t>36</w:t>
      </w:r>
      <w:r w:rsidRPr="00E30062">
        <w:rPr>
          <w:rFonts w:ascii="Arial" w:eastAsia="Arial Unicode MS" w:hAnsi="Arial" w:cs="Arial"/>
          <w:b/>
          <w:bCs/>
          <w:i/>
          <w:iCs/>
          <w:color w:val="0071BC"/>
          <w:sz w:val="20"/>
          <w:szCs w:val="20"/>
        </w:rPr>
        <w:t xml:space="preserve"> Fires</w:t>
      </w:r>
    </w:p>
    <w:p w14:paraId="6577FB77" w14:textId="77777777" w:rsidR="00E30062" w:rsidRPr="00E30062" w:rsidRDefault="00E30062" w:rsidP="00E30062">
      <w:pPr>
        <w:overflowPunct w:val="0"/>
        <w:autoSpaceDE w:val="0"/>
        <w:autoSpaceDN w:val="0"/>
        <w:adjustRightInd w:val="0"/>
        <w:spacing w:before="120"/>
        <w:jc w:val="both"/>
        <w:rPr>
          <w:rFonts w:ascii="Arial" w:hAnsi="Arial" w:cs="Arial"/>
          <w:bCs/>
          <w:i/>
          <w:iCs/>
          <w:sz w:val="18"/>
          <w:szCs w:val="18"/>
        </w:rPr>
      </w:pPr>
      <w:r w:rsidRPr="00E30062">
        <w:rPr>
          <w:rFonts w:ascii="Arial" w:hAnsi="Arial" w:cs="Arial"/>
          <w:b/>
          <w:bCs/>
          <w:i/>
          <w:iCs/>
          <w:sz w:val="18"/>
          <w:szCs w:val="18"/>
        </w:rPr>
        <w:t xml:space="preserve">Killed persons, total </w:t>
      </w:r>
      <w:r w:rsidRPr="00E30062">
        <w:rPr>
          <w:rFonts w:ascii="Arial" w:hAnsi="Arial" w:cs="Arial"/>
          <w:bCs/>
          <w:i/>
          <w:iCs/>
          <w:sz w:val="18"/>
          <w:szCs w:val="18"/>
        </w:rPr>
        <w:t>– all killed persons found on the site of fire. The piece of data also includes persons the death of whom provably did not occur in direct connection with fire, e.g. as a result of a heart attack, a murder, and the like.</w:t>
      </w:r>
    </w:p>
    <w:p w14:paraId="46F6EC4E" w14:textId="77777777" w:rsidR="00E30062" w:rsidRPr="00E30062" w:rsidRDefault="00E30062" w:rsidP="00E30062">
      <w:pPr>
        <w:overflowPunct w:val="0"/>
        <w:autoSpaceDE w:val="0"/>
        <w:autoSpaceDN w:val="0"/>
        <w:adjustRightInd w:val="0"/>
        <w:spacing w:before="120"/>
        <w:jc w:val="both"/>
        <w:rPr>
          <w:rFonts w:ascii="Arial" w:hAnsi="Arial" w:cs="Arial"/>
          <w:bCs/>
          <w:i/>
          <w:iCs/>
          <w:sz w:val="18"/>
          <w:szCs w:val="18"/>
        </w:rPr>
      </w:pPr>
      <w:r w:rsidRPr="00E30062">
        <w:rPr>
          <w:rFonts w:ascii="Arial" w:hAnsi="Arial" w:cs="Arial"/>
          <w:b/>
          <w:bCs/>
          <w:i/>
          <w:iCs/>
          <w:sz w:val="18"/>
          <w:szCs w:val="18"/>
        </w:rPr>
        <w:t>Killed persons in direct connection with fires</w:t>
      </w:r>
      <w:r w:rsidRPr="00E30062">
        <w:rPr>
          <w:rFonts w:ascii="Arial" w:hAnsi="Arial" w:cs="Arial"/>
          <w:bCs/>
          <w:i/>
          <w:iCs/>
          <w:sz w:val="18"/>
          <w:szCs w:val="18"/>
        </w:rPr>
        <w:t xml:space="preserve"> – persons, who died as a result of burn, combustion gas intoxication, and the like, as well as persons for whom it was impossible to find out whether they provably died in direct connection with a fire. The piece of data has been surveyed since 2014.</w:t>
      </w:r>
    </w:p>
    <w:p w14:paraId="09D451A5"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314CCA3C"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69F7287A" w14:textId="77777777" w:rsidR="00E30062" w:rsidRPr="00E30062" w:rsidRDefault="00E30062" w:rsidP="00E30062">
      <w:pPr>
        <w:overflowPunct w:val="0"/>
        <w:autoSpaceDE w:val="0"/>
        <w:autoSpaceDN w:val="0"/>
        <w:adjustRightInd w:val="0"/>
        <w:jc w:val="center"/>
        <w:rPr>
          <w:rFonts w:ascii="Arial" w:hAnsi="Arial" w:cs="Arial"/>
          <w:i/>
          <w:iCs/>
          <w:color w:val="0071BC"/>
          <w:sz w:val="20"/>
          <w:szCs w:val="20"/>
        </w:rPr>
      </w:pPr>
      <w:r w:rsidRPr="00E30062">
        <w:rPr>
          <w:rFonts w:ascii="Arial" w:hAnsi="Arial" w:cs="Arial"/>
          <w:i/>
          <w:iCs/>
          <w:color w:val="0071BC"/>
          <w:sz w:val="20"/>
          <w:szCs w:val="20"/>
        </w:rPr>
        <w:t>*          *          *</w:t>
      </w:r>
    </w:p>
    <w:p w14:paraId="49D8B181"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191E6BE5" w14:textId="77777777" w:rsidR="00E30062" w:rsidRPr="00E30062" w:rsidRDefault="00E30062" w:rsidP="00E30062">
      <w:pPr>
        <w:overflowPunct w:val="0"/>
        <w:autoSpaceDE w:val="0"/>
        <w:autoSpaceDN w:val="0"/>
        <w:adjustRightInd w:val="0"/>
        <w:jc w:val="both"/>
        <w:rPr>
          <w:rFonts w:ascii="Arial" w:hAnsi="Arial" w:cs="Arial"/>
          <w:i/>
          <w:iCs/>
          <w:sz w:val="18"/>
          <w:szCs w:val="18"/>
        </w:rPr>
      </w:pPr>
    </w:p>
    <w:p w14:paraId="3F1DF55A" w14:textId="77777777" w:rsidR="00E30062" w:rsidRPr="00E30062" w:rsidRDefault="00E30062" w:rsidP="00E30062">
      <w:pPr>
        <w:overflowPunct w:val="0"/>
        <w:autoSpaceDE w:val="0"/>
        <w:autoSpaceDN w:val="0"/>
        <w:adjustRightInd w:val="0"/>
        <w:jc w:val="both"/>
        <w:rPr>
          <w:rFonts w:ascii="Arial" w:hAnsi="Arial" w:cs="Arial"/>
          <w:i/>
          <w:iCs/>
          <w:sz w:val="18"/>
          <w:szCs w:val="18"/>
        </w:rPr>
      </w:pPr>
      <w:r w:rsidRPr="00E30062">
        <w:rPr>
          <w:rFonts w:ascii="Arial" w:hAnsi="Arial" w:cs="Arial"/>
          <w:i/>
          <w:iCs/>
          <w:sz w:val="18"/>
          <w:szCs w:val="18"/>
        </w:rPr>
        <w:t>Further information can be found on websites at:</w:t>
      </w:r>
    </w:p>
    <w:p w14:paraId="7B5A4A45" w14:textId="77777777" w:rsidR="00E30062" w:rsidRPr="00E30062" w:rsidRDefault="00E30062" w:rsidP="00E30062">
      <w:pPr>
        <w:overflowPunct w:val="0"/>
        <w:autoSpaceDE w:val="0"/>
        <w:autoSpaceDN w:val="0"/>
        <w:adjustRightInd w:val="0"/>
        <w:spacing w:before="120"/>
        <w:jc w:val="both"/>
        <w:rPr>
          <w:rFonts w:ascii="Arial" w:hAnsi="Arial" w:cs="Arial"/>
          <w:sz w:val="18"/>
          <w:szCs w:val="18"/>
          <w:u w:val="single"/>
        </w:rPr>
      </w:pPr>
      <w:r w:rsidRPr="00E30062">
        <w:rPr>
          <w:rFonts w:ascii="Arial" w:hAnsi="Arial" w:cs="Arial"/>
          <w:sz w:val="18"/>
          <w:szCs w:val="18"/>
        </w:rPr>
        <w:t>– </w:t>
      </w:r>
      <w:hyperlink r:id="rId6" w:history="1">
        <w:r w:rsidR="00B3256C">
          <w:rPr>
            <w:rStyle w:val="Hypertextovodkaz"/>
            <w:rFonts w:ascii="Arial" w:hAnsi="Arial" w:cs="Arial"/>
            <w:sz w:val="18"/>
            <w:szCs w:val="18"/>
          </w:rPr>
          <w:t>www.justice.cz/web/msp/statisticke-udaje-z-oblasti-justice</w:t>
        </w:r>
      </w:hyperlink>
      <w:r w:rsidR="00C63099" w:rsidRPr="00E30062">
        <w:rPr>
          <w:rFonts w:ascii="Arial" w:hAnsi="Arial" w:cs="Arial"/>
          <w:i/>
          <w:sz w:val="18"/>
          <w:szCs w:val="18"/>
        </w:rPr>
        <w:t xml:space="preserve"> </w:t>
      </w:r>
      <w:r w:rsidRPr="00E30062">
        <w:rPr>
          <w:rFonts w:ascii="Arial" w:hAnsi="Arial" w:cs="Arial"/>
          <w:i/>
          <w:sz w:val="18"/>
          <w:szCs w:val="18"/>
        </w:rPr>
        <w:t>(</w:t>
      </w:r>
      <w:r w:rsidRPr="00E30062">
        <w:rPr>
          <w:rFonts w:ascii="Arial" w:hAnsi="Arial" w:cs="Arial"/>
          <w:i/>
          <w:iCs/>
          <w:sz w:val="18"/>
          <w:szCs w:val="18"/>
        </w:rPr>
        <w:t>Czech only)</w:t>
      </w:r>
      <w:r w:rsidRPr="00E30062">
        <w:rPr>
          <w:rFonts w:ascii="Arial" w:hAnsi="Arial" w:cs="Arial"/>
          <w:sz w:val="18"/>
          <w:szCs w:val="18"/>
        </w:rPr>
        <w:t xml:space="preserve"> </w:t>
      </w:r>
      <w:r w:rsidRPr="00E30062">
        <w:rPr>
          <w:rFonts w:ascii="Arial" w:hAnsi="Arial" w:cs="Arial"/>
          <w:i/>
          <w:iCs/>
          <w:sz w:val="18"/>
          <w:szCs w:val="18"/>
        </w:rPr>
        <w:t xml:space="preserve">– Ministry of Justice </w:t>
      </w:r>
    </w:p>
    <w:p w14:paraId="51E02B55" w14:textId="77777777" w:rsidR="00E30062" w:rsidRPr="00E30062" w:rsidRDefault="00E30062" w:rsidP="00E30062">
      <w:pPr>
        <w:overflowPunct w:val="0"/>
        <w:autoSpaceDE w:val="0"/>
        <w:autoSpaceDN w:val="0"/>
        <w:adjustRightInd w:val="0"/>
        <w:spacing w:before="120"/>
        <w:jc w:val="both"/>
        <w:rPr>
          <w:rFonts w:ascii="Arial" w:hAnsi="Arial" w:cs="Arial"/>
          <w:sz w:val="18"/>
          <w:szCs w:val="18"/>
        </w:rPr>
      </w:pPr>
      <w:r w:rsidRPr="00E30062">
        <w:rPr>
          <w:rFonts w:ascii="Arial" w:hAnsi="Arial" w:cs="Arial"/>
          <w:sz w:val="18"/>
          <w:szCs w:val="18"/>
        </w:rPr>
        <w:t>– </w:t>
      </w:r>
      <w:hyperlink r:id="rId7" w:history="1">
        <w:r w:rsidR="009B4D04">
          <w:rPr>
            <w:rStyle w:val="Hypertextovodkaz"/>
            <w:rFonts w:ascii="Arial" w:hAnsi="Arial" w:cs="Arial"/>
            <w:iCs/>
            <w:sz w:val="18"/>
            <w:szCs w:val="18"/>
          </w:rPr>
          <w:t>www.vscr.cz/en</w:t>
        </w:r>
      </w:hyperlink>
      <w:r w:rsidR="00C63099">
        <w:rPr>
          <w:rFonts w:ascii="Arial" w:hAnsi="Arial" w:cs="Arial"/>
          <w:iCs/>
          <w:sz w:val="18"/>
          <w:szCs w:val="18"/>
        </w:rPr>
        <w:t xml:space="preserve"> </w:t>
      </w:r>
      <w:r w:rsidRPr="00E30062">
        <w:rPr>
          <w:rFonts w:ascii="Arial" w:hAnsi="Arial" w:cs="Arial"/>
          <w:i/>
          <w:sz w:val="18"/>
          <w:szCs w:val="18"/>
        </w:rPr>
        <w:t>–</w:t>
      </w:r>
      <w:r w:rsidRPr="00E30062">
        <w:rPr>
          <w:rFonts w:ascii="Arial" w:hAnsi="Arial" w:cs="Arial"/>
          <w:i/>
          <w:iCs/>
          <w:sz w:val="18"/>
          <w:szCs w:val="18"/>
        </w:rPr>
        <w:t xml:space="preserve"> </w:t>
      </w:r>
      <w:r w:rsidR="009B4D04" w:rsidRPr="00863FE8">
        <w:rPr>
          <w:rFonts w:ascii="Arial" w:hAnsi="Arial" w:cs="Arial"/>
          <w:i/>
          <w:iCs/>
          <w:sz w:val="18"/>
          <w:szCs w:val="18"/>
        </w:rPr>
        <w:t>Prison Service of the Czech Republic</w:t>
      </w:r>
      <w:r w:rsidR="009B4D04" w:rsidRPr="00E30062" w:rsidDel="009B4D04">
        <w:rPr>
          <w:rFonts w:ascii="Arial" w:hAnsi="Arial" w:cs="Arial"/>
          <w:i/>
          <w:iCs/>
          <w:sz w:val="18"/>
          <w:szCs w:val="18"/>
        </w:rPr>
        <w:t xml:space="preserve"> </w:t>
      </w:r>
    </w:p>
    <w:p w14:paraId="1FEB35DF" w14:textId="77777777" w:rsidR="00E30062" w:rsidRPr="00E30062" w:rsidRDefault="00E30062" w:rsidP="00E30062">
      <w:pPr>
        <w:tabs>
          <w:tab w:val="left" w:pos="0"/>
          <w:tab w:val="left" w:pos="142"/>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sz w:val="18"/>
          <w:szCs w:val="18"/>
        </w:rPr>
      </w:pPr>
      <w:r w:rsidRPr="00E30062">
        <w:rPr>
          <w:rFonts w:ascii="Arial" w:hAnsi="Arial" w:cs="Arial"/>
          <w:sz w:val="18"/>
          <w:szCs w:val="18"/>
        </w:rPr>
        <w:t>– </w:t>
      </w:r>
      <w:hyperlink r:id="rId8" w:history="1">
        <w:r w:rsidR="00F5498C">
          <w:rPr>
            <w:rStyle w:val="Hypertextovodkaz"/>
            <w:rFonts w:ascii="Arial" w:hAnsi="Arial" w:cs="Arial"/>
            <w:sz w:val="18"/>
            <w:szCs w:val="18"/>
          </w:rPr>
          <w:t>www.policie.cz/statistiky-kriminalita.aspx</w:t>
        </w:r>
      </w:hyperlink>
      <w:r w:rsidR="00C63099">
        <w:rPr>
          <w:rFonts w:ascii="Arial" w:hAnsi="Arial" w:cs="Arial"/>
          <w:sz w:val="18"/>
          <w:szCs w:val="18"/>
        </w:rPr>
        <w:t xml:space="preserve"> </w:t>
      </w:r>
      <w:r w:rsidR="00F5498C" w:rsidRPr="00E30062">
        <w:rPr>
          <w:rFonts w:ascii="Arial" w:hAnsi="Arial" w:cs="Arial"/>
          <w:i/>
          <w:sz w:val="18"/>
          <w:szCs w:val="18"/>
        </w:rPr>
        <w:t>(</w:t>
      </w:r>
      <w:r w:rsidR="00F5498C" w:rsidRPr="00E30062">
        <w:rPr>
          <w:rFonts w:ascii="Arial" w:hAnsi="Arial" w:cs="Arial"/>
          <w:i/>
          <w:iCs/>
          <w:sz w:val="18"/>
          <w:szCs w:val="18"/>
        </w:rPr>
        <w:t>Czech only)</w:t>
      </w:r>
      <w:r w:rsidR="00F5498C" w:rsidRPr="00E30062">
        <w:rPr>
          <w:rFonts w:ascii="Arial" w:hAnsi="Arial" w:cs="Arial"/>
          <w:sz w:val="18"/>
          <w:szCs w:val="18"/>
        </w:rPr>
        <w:t xml:space="preserve"> </w:t>
      </w:r>
      <w:r w:rsidRPr="00E30062">
        <w:rPr>
          <w:rFonts w:ascii="Arial" w:hAnsi="Arial" w:cs="Arial"/>
          <w:i/>
          <w:iCs/>
          <w:sz w:val="18"/>
          <w:szCs w:val="18"/>
        </w:rPr>
        <w:t xml:space="preserve">– </w:t>
      </w:r>
      <w:r w:rsidR="00F5498C" w:rsidRPr="00863FE8">
        <w:rPr>
          <w:rFonts w:ascii="Arial" w:hAnsi="Arial" w:cs="Arial"/>
          <w:i/>
          <w:iCs/>
          <w:sz w:val="18"/>
          <w:szCs w:val="18"/>
        </w:rPr>
        <w:t>Police of the Czech Republic</w:t>
      </w:r>
      <w:r w:rsidR="00F5498C" w:rsidRPr="00E30062" w:rsidDel="00F5498C">
        <w:rPr>
          <w:rFonts w:ascii="Arial" w:hAnsi="Arial" w:cs="Arial"/>
          <w:i/>
          <w:iCs/>
          <w:sz w:val="18"/>
          <w:szCs w:val="18"/>
        </w:rPr>
        <w:t xml:space="preserve"> </w:t>
      </w:r>
    </w:p>
    <w:p w14:paraId="1D7E6542"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Cs/>
          <w:sz w:val="18"/>
          <w:szCs w:val="18"/>
        </w:rPr>
        <w:t>– </w:t>
      </w:r>
      <w:hyperlink r:id="rId9" w:history="1">
        <w:r w:rsidR="00C63099" w:rsidRPr="005109C8">
          <w:rPr>
            <w:rStyle w:val="Hypertextovodkaz"/>
            <w:rFonts w:ascii="Arial" w:hAnsi="Arial" w:cs="Arial"/>
            <w:iCs/>
            <w:sz w:val="18"/>
            <w:szCs w:val="18"/>
          </w:rPr>
          <w:t>www.mdcr.cz/?lang=en-GB</w:t>
        </w:r>
      </w:hyperlink>
      <w:r w:rsidR="00C63099">
        <w:rPr>
          <w:rFonts w:ascii="Arial" w:hAnsi="Arial" w:cs="Arial"/>
          <w:iCs/>
          <w:sz w:val="18"/>
          <w:szCs w:val="18"/>
        </w:rPr>
        <w:t xml:space="preserve"> </w:t>
      </w:r>
      <w:r w:rsidRPr="00E30062">
        <w:rPr>
          <w:rFonts w:ascii="Arial" w:hAnsi="Arial" w:cs="Arial"/>
          <w:sz w:val="18"/>
          <w:szCs w:val="18"/>
        </w:rPr>
        <w:t>–</w:t>
      </w:r>
      <w:r w:rsidRPr="00E30062">
        <w:rPr>
          <w:rFonts w:ascii="Arial" w:hAnsi="Arial" w:cs="Arial"/>
          <w:i/>
          <w:iCs/>
          <w:sz w:val="18"/>
          <w:szCs w:val="18"/>
        </w:rPr>
        <w:t xml:space="preserve"> Ministry of Transport </w:t>
      </w:r>
    </w:p>
    <w:p w14:paraId="14FF6620" w14:textId="77777777" w:rsidR="00E30062" w:rsidRPr="00E30062" w:rsidRDefault="00E30062" w:rsidP="00E30062">
      <w:pPr>
        <w:overflowPunct w:val="0"/>
        <w:autoSpaceDE w:val="0"/>
        <w:autoSpaceDN w:val="0"/>
        <w:adjustRightInd w:val="0"/>
        <w:spacing w:before="120"/>
        <w:jc w:val="both"/>
        <w:rPr>
          <w:rFonts w:ascii="Arial" w:hAnsi="Arial" w:cs="Arial"/>
          <w:i/>
          <w:iCs/>
          <w:sz w:val="18"/>
          <w:szCs w:val="18"/>
        </w:rPr>
      </w:pPr>
      <w:r w:rsidRPr="00E30062">
        <w:rPr>
          <w:rFonts w:ascii="Arial" w:hAnsi="Arial" w:cs="Arial"/>
          <w:iCs/>
          <w:sz w:val="18"/>
          <w:szCs w:val="18"/>
        </w:rPr>
        <w:t>– </w:t>
      </w:r>
      <w:hyperlink r:id="rId10" w:history="1">
        <w:r w:rsidR="00C63099" w:rsidRPr="005109C8">
          <w:rPr>
            <w:rStyle w:val="Hypertextovodkaz"/>
            <w:rFonts w:ascii="Arial" w:hAnsi="Arial" w:cs="Arial"/>
            <w:iCs/>
            <w:sz w:val="18"/>
            <w:szCs w:val="18"/>
          </w:rPr>
          <w:t>www.mvcr.cz/mvcren/</w:t>
        </w:r>
      </w:hyperlink>
      <w:r w:rsidR="00C63099">
        <w:rPr>
          <w:rFonts w:ascii="Arial" w:hAnsi="Arial" w:cs="Arial"/>
          <w:i/>
          <w:iCs/>
          <w:sz w:val="18"/>
          <w:szCs w:val="18"/>
        </w:rPr>
        <w:t xml:space="preserve"> </w:t>
      </w:r>
      <w:r w:rsidRPr="00E30062">
        <w:rPr>
          <w:rFonts w:ascii="Arial" w:hAnsi="Arial" w:cs="Arial"/>
          <w:i/>
          <w:iCs/>
          <w:sz w:val="18"/>
          <w:szCs w:val="18"/>
        </w:rPr>
        <w:t>– Ministry of the Interior</w:t>
      </w:r>
    </w:p>
    <w:p w14:paraId="24FDA89A" w14:textId="77777777" w:rsidR="00E30062" w:rsidRPr="00E30062" w:rsidRDefault="00E30062" w:rsidP="00E30062">
      <w:pPr>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i/>
          <w:sz w:val="18"/>
          <w:szCs w:val="18"/>
        </w:rPr>
      </w:pPr>
      <w:r w:rsidRPr="00E30062">
        <w:rPr>
          <w:rFonts w:ascii="Arial" w:hAnsi="Arial" w:cs="Arial"/>
          <w:sz w:val="18"/>
          <w:szCs w:val="18"/>
        </w:rPr>
        <w:t>– </w:t>
      </w:r>
      <w:hyperlink r:id="rId11" w:history="1">
        <w:r w:rsidR="00C63099" w:rsidRPr="005109C8">
          <w:rPr>
            <w:rStyle w:val="Hypertextovodkaz"/>
            <w:rFonts w:ascii="Arial" w:hAnsi="Arial" w:cs="Arial"/>
            <w:sz w:val="18"/>
            <w:szCs w:val="18"/>
          </w:rPr>
          <w:t>www.hzscr.cz/hasicien/default.aspx</w:t>
        </w:r>
      </w:hyperlink>
      <w:r w:rsidR="00C63099">
        <w:rPr>
          <w:rFonts w:ascii="Arial" w:hAnsi="Arial" w:cs="Arial"/>
          <w:sz w:val="18"/>
          <w:szCs w:val="18"/>
        </w:rPr>
        <w:t xml:space="preserve"> </w:t>
      </w:r>
      <w:r w:rsidRPr="00E30062">
        <w:rPr>
          <w:rFonts w:ascii="Arial" w:hAnsi="Arial" w:cs="Arial"/>
          <w:sz w:val="18"/>
          <w:szCs w:val="18"/>
        </w:rPr>
        <w:t xml:space="preserve">– </w:t>
      </w:r>
      <w:r w:rsidR="00F5498C" w:rsidRPr="00863FE8">
        <w:rPr>
          <w:rFonts w:ascii="Arial" w:hAnsi="Arial" w:cs="Arial"/>
          <w:i/>
          <w:sz w:val="18"/>
          <w:szCs w:val="18"/>
        </w:rPr>
        <w:t>Fire and Rescue Service of the Czech Republic</w:t>
      </w:r>
      <w:r w:rsidR="00F5498C" w:rsidRPr="00E30062" w:rsidDel="00F5498C">
        <w:rPr>
          <w:rFonts w:ascii="Arial" w:hAnsi="Arial" w:cs="Arial"/>
          <w:i/>
          <w:sz w:val="18"/>
          <w:szCs w:val="18"/>
        </w:rPr>
        <w:t xml:space="preserve"> </w:t>
      </w:r>
    </w:p>
    <w:sectPr w:rsidR="00E30062" w:rsidRPr="00E30062" w:rsidSect="009759A5">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800AD"/>
    <w:multiLevelType w:val="hybridMultilevel"/>
    <w:tmpl w:val="F2ECFA3A"/>
    <w:lvl w:ilvl="0" w:tplc="174068E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C96EAA"/>
    <w:multiLevelType w:val="hybridMultilevel"/>
    <w:tmpl w:val="4EACA474"/>
    <w:lvl w:ilvl="0" w:tplc="BD0E67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9C34578"/>
    <w:multiLevelType w:val="hybridMultilevel"/>
    <w:tmpl w:val="D37E035C"/>
    <w:lvl w:ilvl="0" w:tplc="AEE4EDF8">
      <w:start w:val="25"/>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16cid:durableId="679478129">
    <w:abstractNumId w:val="2"/>
  </w:num>
  <w:num w:numId="2" w16cid:durableId="108016634">
    <w:abstractNumId w:val="1"/>
  </w:num>
  <w:num w:numId="3" w16cid:durableId="687022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444"/>
    <w:rsid w:val="00001974"/>
    <w:rsid w:val="00002B2A"/>
    <w:rsid w:val="00003CE3"/>
    <w:rsid w:val="00004E4C"/>
    <w:rsid w:val="0000505B"/>
    <w:rsid w:val="00006DAB"/>
    <w:rsid w:val="000131A9"/>
    <w:rsid w:val="0001383E"/>
    <w:rsid w:val="000140D0"/>
    <w:rsid w:val="000155A3"/>
    <w:rsid w:val="00020503"/>
    <w:rsid w:val="00023F6C"/>
    <w:rsid w:val="00025227"/>
    <w:rsid w:val="000257CE"/>
    <w:rsid w:val="00025E46"/>
    <w:rsid w:val="0002631F"/>
    <w:rsid w:val="00027257"/>
    <w:rsid w:val="00027F8D"/>
    <w:rsid w:val="0003036F"/>
    <w:rsid w:val="0003227E"/>
    <w:rsid w:val="000326DD"/>
    <w:rsid w:val="00033FB8"/>
    <w:rsid w:val="000342DE"/>
    <w:rsid w:val="00035053"/>
    <w:rsid w:val="00035DDE"/>
    <w:rsid w:val="00036409"/>
    <w:rsid w:val="000405C7"/>
    <w:rsid w:val="00040926"/>
    <w:rsid w:val="00040BAE"/>
    <w:rsid w:val="000418F6"/>
    <w:rsid w:val="0004243F"/>
    <w:rsid w:val="000427DF"/>
    <w:rsid w:val="00043B4B"/>
    <w:rsid w:val="00046919"/>
    <w:rsid w:val="000471FE"/>
    <w:rsid w:val="000476FF"/>
    <w:rsid w:val="00047CCA"/>
    <w:rsid w:val="000508B2"/>
    <w:rsid w:val="00051030"/>
    <w:rsid w:val="00052587"/>
    <w:rsid w:val="00052E6C"/>
    <w:rsid w:val="0005316A"/>
    <w:rsid w:val="000537C7"/>
    <w:rsid w:val="00054D98"/>
    <w:rsid w:val="00060444"/>
    <w:rsid w:val="00061F6C"/>
    <w:rsid w:val="000620B0"/>
    <w:rsid w:val="00062D37"/>
    <w:rsid w:val="00063FD7"/>
    <w:rsid w:val="00065FCF"/>
    <w:rsid w:val="00067098"/>
    <w:rsid w:val="00070406"/>
    <w:rsid w:val="0007150C"/>
    <w:rsid w:val="00071545"/>
    <w:rsid w:val="00072F11"/>
    <w:rsid w:val="00074288"/>
    <w:rsid w:val="00074BE5"/>
    <w:rsid w:val="00076153"/>
    <w:rsid w:val="000778EC"/>
    <w:rsid w:val="00077DDF"/>
    <w:rsid w:val="00081D66"/>
    <w:rsid w:val="0008351D"/>
    <w:rsid w:val="000836EF"/>
    <w:rsid w:val="0008397A"/>
    <w:rsid w:val="00091D2A"/>
    <w:rsid w:val="0009274D"/>
    <w:rsid w:val="00097879"/>
    <w:rsid w:val="000A194A"/>
    <w:rsid w:val="000A2542"/>
    <w:rsid w:val="000A301B"/>
    <w:rsid w:val="000A490A"/>
    <w:rsid w:val="000A4B5A"/>
    <w:rsid w:val="000A50A2"/>
    <w:rsid w:val="000A7B51"/>
    <w:rsid w:val="000B00E7"/>
    <w:rsid w:val="000B02B0"/>
    <w:rsid w:val="000B23C8"/>
    <w:rsid w:val="000B3D44"/>
    <w:rsid w:val="000B3FA1"/>
    <w:rsid w:val="000B40A5"/>
    <w:rsid w:val="000B7C71"/>
    <w:rsid w:val="000C1FFB"/>
    <w:rsid w:val="000C3226"/>
    <w:rsid w:val="000C3CF6"/>
    <w:rsid w:val="000C46F9"/>
    <w:rsid w:val="000C4828"/>
    <w:rsid w:val="000C76F4"/>
    <w:rsid w:val="000D1EA9"/>
    <w:rsid w:val="000D2182"/>
    <w:rsid w:val="000D2785"/>
    <w:rsid w:val="000D28E9"/>
    <w:rsid w:val="000D2B2A"/>
    <w:rsid w:val="000D55FC"/>
    <w:rsid w:val="000D7E7D"/>
    <w:rsid w:val="000E0747"/>
    <w:rsid w:val="000E10D7"/>
    <w:rsid w:val="000E12E2"/>
    <w:rsid w:val="000E1A77"/>
    <w:rsid w:val="000E1D25"/>
    <w:rsid w:val="000E3E95"/>
    <w:rsid w:val="000E4F99"/>
    <w:rsid w:val="000E5966"/>
    <w:rsid w:val="000E5BE0"/>
    <w:rsid w:val="000E78B2"/>
    <w:rsid w:val="000F2808"/>
    <w:rsid w:val="000F3006"/>
    <w:rsid w:val="000F4E40"/>
    <w:rsid w:val="000F5630"/>
    <w:rsid w:val="000F5E91"/>
    <w:rsid w:val="000F69A2"/>
    <w:rsid w:val="000F70A0"/>
    <w:rsid w:val="000F756C"/>
    <w:rsid w:val="00100E0A"/>
    <w:rsid w:val="00101D0D"/>
    <w:rsid w:val="001034E7"/>
    <w:rsid w:val="0010417A"/>
    <w:rsid w:val="0010458C"/>
    <w:rsid w:val="00105EE3"/>
    <w:rsid w:val="00106F04"/>
    <w:rsid w:val="001072C4"/>
    <w:rsid w:val="00107427"/>
    <w:rsid w:val="00110CDA"/>
    <w:rsid w:val="00111549"/>
    <w:rsid w:val="00113542"/>
    <w:rsid w:val="00113835"/>
    <w:rsid w:val="00113BDD"/>
    <w:rsid w:val="00114B45"/>
    <w:rsid w:val="0011646E"/>
    <w:rsid w:val="00117908"/>
    <w:rsid w:val="00120A26"/>
    <w:rsid w:val="001229D5"/>
    <w:rsid w:val="001236DB"/>
    <w:rsid w:val="00124731"/>
    <w:rsid w:val="00124B29"/>
    <w:rsid w:val="0012553E"/>
    <w:rsid w:val="0013107E"/>
    <w:rsid w:val="00131B86"/>
    <w:rsid w:val="00131CF2"/>
    <w:rsid w:val="00131FD2"/>
    <w:rsid w:val="001322F8"/>
    <w:rsid w:val="00132EC0"/>
    <w:rsid w:val="00132FF0"/>
    <w:rsid w:val="001332AB"/>
    <w:rsid w:val="00133ACB"/>
    <w:rsid w:val="0013503D"/>
    <w:rsid w:val="001401B4"/>
    <w:rsid w:val="001437E9"/>
    <w:rsid w:val="0014389F"/>
    <w:rsid w:val="001447DE"/>
    <w:rsid w:val="00145A2F"/>
    <w:rsid w:val="00145A65"/>
    <w:rsid w:val="00147235"/>
    <w:rsid w:val="00151C82"/>
    <w:rsid w:val="001521B3"/>
    <w:rsid w:val="00153A9B"/>
    <w:rsid w:val="001540B6"/>
    <w:rsid w:val="00154BAC"/>
    <w:rsid w:val="00154CCC"/>
    <w:rsid w:val="00155224"/>
    <w:rsid w:val="001606F5"/>
    <w:rsid w:val="00160B8B"/>
    <w:rsid w:val="001626F7"/>
    <w:rsid w:val="00163AEA"/>
    <w:rsid w:val="00164ADA"/>
    <w:rsid w:val="00166CF5"/>
    <w:rsid w:val="00166E92"/>
    <w:rsid w:val="00174247"/>
    <w:rsid w:val="001769FD"/>
    <w:rsid w:val="00177F8F"/>
    <w:rsid w:val="001818DE"/>
    <w:rsid w:val="00182F6E"/>
    <w:rsid w:val="00183219"/>
    <w:rsid w:val="001843CC"/>
    <w:rsid w:val="0018593E"/>
    <w:rsid w:val="001876CE"/>
    <w:rsid w:val="00190710"/>
    <w:rsid w:val="00191644"/>
    <w:rsid w:val="00191C25"/>
    <w:rsid w:val="001922FA"/>
    <w:rsid w:val="00194178"/>
    <w:rsid w:val="00196A47"/>
    <w:rsid w:val="00196D23"/>
    <w:rsid w:val="00197AD4"/>
    <w:rsid w:val="001A1906"/>
    <w:rsid w:val="001A464B"/>
    <w:rsid w:val="001A4D3A"/>
    <w:rsid w:val="001B1353"/>
    <w:rsid w:val="001B3730"/>
    <w:rsid w:val="001B3DB9"/>
    <w:rsid w:val="001B43CA"/>
    <w:rsid w:val="001B5A95"/>
    <w:rsid w:val="001B63A5"/>
    <w:rsid w:val="001B64B3"/>
    <w:rsid w:val="001B78D5"/>
    <w:rsid w:val="001B7ACF"/>
    <w:rsid w:val="001B7B24"/>
    <w:rsid w:val="001C0726"/>
    <w:rsid w:val="001C100D"/>
    <w:rsid w:val="001C3033"/>
    <w:rsid w:val="001C340B"/>
    <w:rsid w:val="001C3DFC"/>
    <w:rsid w:val="001D12F4"/>
    <w:rsid w:val="001D1E73"/>
    <w:rsid w:val="001D3881"/>
    <w:rsid w:val="001D3BA9"/>
    <w:rsid w:val="001D549C"/>
    <w:rsid w:val="001D5865"/>
    <w:rsid w:val="001D6A80"/>
    <w:rsid w:val="001D6F68"/>
    <w:rsid w:val="001D74E1"/>
    <w:rsid w:val="001D7A59"/>
    <w:rsid w:val="001E542F"/>
    <w:rsid w:val="001E62BA"/>
    <w:rsid w:val="001E6B5E"/>
    <w:rsid w:val="001E7C8C"/>
    <w:rsid w:val="001F08AC"/>
    <w:rsid w:val="001F0FB4"/>
    <w:rsid w:val="001F331F"/>
    <w:rsid w:val="001F60C0"/>
    <w:rsid w:val="001F7540"/>
    <w:rsid w:val="001F77EE"/>
    <w:rsid w:val="00204D9C"/>
    <w:rsid w:val="00205BDE"/>
    <w:rsid w:val="002066AC"/>
    <w:rsid w:val="002079EF"/>
    <w:rsid w:val="002140E9"/>
    <w:rsid w:val="002154F5"/>
    <w:rsid w:val="002204CA"/>
    <w:rsid w:val="00220EA7"/>
    <w:rsid w:val="00221035"/>
    <w:rsid w:val="00222300"/>
    <w:rsid w:val="00223097"/>
    <w:rsid w:val="002240C4"/>
    <w:rsid w:val="00226E6A"/>
    <w:rsid w:val="00226FE0"/>
    <w:rsid w:val="00227D28"/>
    <w:rsid w:val="00230635"/>
    <w:rsid w:val="00231DE7"/>
    <w:rsid w:val="002323CB"/>
    <w:rsid w:val="0023369D"/>
    <w:rsid w:val="00234CB5"/>
    <w:rsid w:val="00235088"/>
    <w:rsid w:val="0023534D"/>
    <w:rsid w:val="00235831"/>
    <w:rsid w:val="00237E8D"/>
    <w:rsid w:val="00243939"/>
    <w:rsid w:val="002456E0"/>
    <w:rsid w:val="002470BD"/>
    <w:rsid w:val="00252AB6"/>
    <w:rsid w:val="00254951"/>
    <w:rsid w:val="002555BE"/>
    <w:rsid w:val="0026056F"/>
    <w:rsid w:val="00264C27"/>
    <w:rsid w:val="00266AFF"/>
    <w:rsid w:val="002721C0"/>
    <w:rsid w:val="0027234E"/>
    <w:rsid w:val="0027242C"/>
    <w:rsid w:val="00272459"/>
    <w:rsid w:val="00273ABC"/>
    <w:rsid w:val="00273E43"/>
    <w:rsid w:val="002741C6"/>
    <w:rsid w:val="00274381"/>
    <w:rsid w:val="002750CD"/>
    <w:rsid w:val="00275C52"/>
    <w:rsid w:val="00275C7D"/>
    <w:rsid w:val="002762B6"/>
    <w:rsid w:val="00277903"/>
    <w:rsid w:val="00277F4D"/>
    <w:rsid w:val="002806CD"/>
    <w:rsid w:val="00284102"/>
    <w:rsid w:val="002846DE"/>
    <w:rsid w:val="00284FC3"/>
    <w:rsid w:val="002856AE"/>
    <w:rsid w:val="00286509"/>
    <w:rsid w:val="00290297"/>
    <w:rsid w:val="00290378"/>
    <w:rsid w:val="00291461"/>
    <w:rsid w:val="002921EE"/>
    <w:rsid w:val="00292473"/>
    <w:rsid w:val="00292490"/>
    <w:rsid w:val="00292A6A"/>
    <w:rsid w:val="0029539E"/>
    <w:rsid w:val="00295E93"/>
    <w:rsid w:val="00296CEC"/>
    <w:rsid w:val="002977A5"/>
    <w:rsid w:val="002A06D5"/>
    <w:rsid w:val="002A086F"/>
    <w:rsid w:val="002A2247"/>
    <w:rsid w:val="002A3139"/>
    <w:rsid w:val="002A3592"/>
    <w:rsid w:val="002A46A2"/>
    <w:rsid w:val="002A533E"/>
    <w:rsid w:val="002A5480"/>
    <w:rsid w:val="002A6190"/>
    <w:rsid w:val="002A620A"/>
    <w:rsid w:val="002A6C42"/>
    <w:rsid w:val="002B087D"/>
    <w:rsid w:val="002B21AF"/>
    <w:rsid w:val="002B32AD"/>
    <w:rsid w:val="002B34FB"/>
    <w:rsid w:val="002B392D"/>
    <w:rsid w:val="002B4AD2"/>
    <w:rsid w:val="002B4D1B"/>
    <w:rsid w:val="002B5A55"/>
    <w:rsid w:val="002B6E0C"/>
    <w:rsid w:val="002B79F6"/>
    <w:rsid w:val="002C0136"/>
    <w:rsid w:val="002C0E59"/>
    <w:rsid w:val="002C2C6B"/>
    <w:rsid w:val="002C4E29"/>
    <w:rsid w:val="002C746F"/>
    <w:rsid w:val="002C7D31"/>
    <w:rsid w:val="002D02DB"/>
    <w:rsid w:val="002D1959"/>
    <w:rsid w:val="002D42DB"/>
    <w:rsid w:val="002D4F34"/>
    <w:rsid w:val="002D66A7"/>
    <w:rsid w:val="002D7110"/>
    <w:rsid w:val="002E1CF5"/>
    <w:rsid w:val="002E1E05"/>
    <w:rsid w:val="002E25FC"/>
    <w:rsid w:val="002E6260"/>
    <w:rsid w:val="002E697A"/>
    <w:rsid w:val="002E6A00"/>
    <w:rsid w:val="002E7F2D"/>
    <w:rsid w:val="002F01D7"/>
    <w:rsid w:val="002F234E"/>
    <w:rsid w:val="002F37AF"/>
    <w:rsid w:val="002F4764"/>
    <w:rsid w:val="002F4E49"/>
    <w:rsid w:val="002F4FD5"/>
    <w:rsid w:val="002F5610"/>
    <w:rsid w:val="002F7B85"/>
    <w:rsid w:val="00302C66"/>
    <w:rsid w:val="00304A74"/>
    <w:rsid w:val="003059EB"/>
    <w:rsid w:val="00305AF6"/>
    <w:rsid w:val="00311ADC"/>
    <w:rsid w:val="00312864"/>
    <w:rsid w:val="003152BD"/>
    <w:rsid w:val="0031732C"/>
    <w:rsid w:val="00317DDB"/>
    <w:rsid w:val="00317EA6"/>
    <w:rsid w:val="0032275E"/>
    <w:rsid w:val="00322C38"/>
    <w:rsid w:val="003237CB"/>
    <w:rsid w:val="003246CA"/>
    <w:rsid w:val="003247B6"/>
    <w:rsid w:val="003247F6"/>
    <w:rsid w:val="00324A7C"/>
    <w:rsid w:val="00324ED9"/>
    <w:rsid w:val="00325E18"/>
    <w:rsid w:val="003260CF"/>
    <w:rsid w:val="00326D81"/>
    <w:rsid w:val="003306D5"/>
    <w:rsid w:val="00331C29"/>
    <w:rsid w:val="00332136"/>
    <w:rsid w:val="00332B62"/>
    <w:rsid w:val="00332CA9"/>
    <w:rsid w:val="00336567"/>
    <w:rsid w:val="003378F2"/>
    <w:rsid w:val="0034022C"/>
    <w:rsid w:val="00340843"/>
    <w:rsid w:val="0034086B"/>
    <w:rsid w:val="00340FCE"/>
    <w:rsid w:val="003421B1"/>
    <w:rsid w:val="003427F6"/>
    <w:rsid w:val="00342AF9"/>
    <w:rsid w:val="0034517D"/>
    <w:rsid w:val="003451BF"/>
    <w:rsid w:val="00346E43"/>
    <w:rsid w:val="00347DEA"/>
    <w:rsid w:val="00347DF2"/>
    <w:rsid w:val="00350673"/>
    <w:rsid w:val="003509B2"/>
    <w:rsid w:val="003509B3"/>
    <w:rsid w:val="00350E56"/>
    <w:rsid w:val="003520D0"/>
    <w:rsid w:val="003548CC"/>
    <w:rsid w:val="00355421"/>
    <w:rsid w:val="00355E83"/>
    <w:rsid w:val="003567A3"/>
    <w:rsid w:val="00356A8E"/>
    <w:rsid w:val="0036025D"/>
    <w:rsid w:val="003602DA"/>
    <w:rsid w:val="003611C2"/>
    <w:rsid w:val="0036132D"/>
    <w:rsid w:val="00361693"/>
    <w:rsid w:val="00363BB9"/>
    <w:rsid w:val="00366C3C"/>
    <w:rsid w:val="003705DD"/>
    <w:rsid w:val="00370B7F"/>
    <w:rsid w:val="0037211A"/>
    <w:rsid w:val="00372CF8"/>
    <w:rsid w:val="0037364A"/>
    <w:rsid w:val="00373813"/>
    <w:rsid w:val="003739ED"/>
    <w:rsid w:val="0037614B"/>
    <w:rsid w:val="0038052E"/>
    <w:rsid w:val="003807D5"/>
    <w:rsid w:val="00380DAA"/>
    <w:rsid w:val="00381329"/>
    <w:rsid w:val="003835F8"/>
    <w:rsid w:val="003849E4"/>
    <w:rsid w:val="00385034"/>
    <w:rsid w:val="00385CD0"/>
    <w:rsid w:val="00385FC6"/>
    <w:rsid w:val="00386474"/>
    <w:rsid w:val="003917A5"/>
    <w:rsid w:val="00392B4D"/>
    <w:rsid w:val="00397B3E"/>
    <w:rsid w:val="003A0D63"/>
    <w:rsid w:val="003A0E02"/>
    <w:rsid w:val="003A1BE3"/>
    <w:rsid w:val="003A2C20"/>
    <w:rsid w:val="003A46A8"/>
    <w:rsid w:val="003A4738"/>
    <w:rsid w:val="003A5714"/>
    <w:rsid w:val="003A6727"/>
    <w:rsid w:val="003A7BB2"/>
    <w:rsid w:val="003B0C2D"/>
    <w:rsid w:val="003B0EE7"/>
    <w:rsid w:val="003B3872"/>
    <w:rsid w:val="003B3C3B"/>
    <w:rsid w:val="003B51B1"/>
    <w:rsid w:val="003B6B3F"/>
    <w:rsid w:val="003B776E"/>
    <w:rsid w:val="003C14F8"/>
    <w:rsid w:val="003C3FAC"/>
    <w:rsid w:val="003C45CC"/>
    <w:rsid w:val="003D03A7"/>
    <w:rsid w:val="003D308A"/>
    <w:rsid w:val="003D31A1"/>
    <w:rsid w:val="003D31F0"/>
    <w:rsid w:val="003D4864"/>
    <w:rsid w:val="003D589A"/>
    <w:rsid w:val="003D71FA"/>
    <w:rsid w:val="003D74DD"/>
    <w:rsid w:val="003E0EB2"/>
    <w:rsid w:val="003E1379"/>
    <w:rsid w:val="003E43E1"/>
    <w:rsid w:val="003E485F"/>
    <w:rsid w:val="003F29E0"/>
    <w:rsid w:val="003F2BD2"/>
    <w:rsid w:val="003F3FFE"/>
    <w:rsid w:val="003F46B7"/>
    <w:rsid w:val="003F4949"/>
    <w:rsid w:val="003F4BDC"/>
    <w:rsid w:val="003F5A07"/>
    <w:rsid w:val="00401367"/>
    <w:rsid w:val="00402433"/>
    <w:rsid w:val="004027A0"/>
    <w:rsid w:val="0040413F"/>
    <w:rsid w:val="00405666"/>
    <w:rsid w:val="004056E2"/>
    <w:rsid w:val="00405B74"/>
    <w:rsid w:val="004077C9"/>
    <w:rsid w:val="00407E48"/>
    <w:rsid w:val="00410225"/>
    <w:rsid w:val="004110B6"/>
    <w:rsid w:val="00413301"/>
    <w:rsid w:val="00415112"/>
    <w:rsid w:val="004157D7"/>
    <w:rsid w:val="00415E78"/>
    <w:rsid w:val="00415FB1"/>
    <w:rsid w:val="00417781"/>
    <w:rsid w:val="004179E0"/>
    <w:rsid w:val="0042265D"/>
    <w:rsid w:val="00422AED"/>
    <w:rsid w:val="004239AB"/>
    <w:rsid w:val="00425921"/>
    <w:rsid w:val="00425FA4"/>
    <w:rsid w:val="004260C2"/>
    <w:rsid w:val="004261BF"/>
    <w:rsid w:val="00427B11"/>
    <w:rsid w:val="004305EC"/>
    <w:rsid w:val="00430B8D"/>
    <w:rsid w:val="004314DC"/>
    <w:rsid w:val="00432880"/>
    <w:rsid w:val="00433878"/>
    <w:rsid w:val="00435D95"/>
    <w:rsid w:val="0044045F"/>
    <w:rsid w:val="004448E5"/>
    <w:rsid w:val="004449FB"/>
    <w:rsid w:val="00444BA6"/>
    <w:rsid w:val="00445514"/>
    <w:rsid w:val="00446352"/>
    <w:rsid w:val="0044637D"/>
    <w:rsid w:val="004473BC"/>
    <w:rsid w:val="00450EA6"/>
    <w:rsid w:val="00452EBB"/>
    <w:rsid w:val="00453E37"/>
    <w:rsid w:val="004547B3"/>
    <w:rsid w:val="00456D74"/>
    <w:rsid w:val="004579D5"/>
    <w:rsid w:val="00463AA0"/>
    <w:rsid w:val="00464D11"/>
    <w:rsid w:val="00467770"/>
    <w:rsid w:val="00471E24"/>
    <w:rsid w:val="004773A3"/>
    <w:rsid w:val="0047746F"/>
    <w:rsid w:val="00477830"/>
    <w:rsid w:val="00480162"/>
    <w:rsid w:val="00482912"/>
    <w:rsid w:val="0048392C"/>
    <w:rsid w:val="00483A06"/>
    <w:rsid w:val="00483B96"/>
    <w:rsid w:val="00485425"/>
    <w:rsid w:val="00486026"/>
    <w:rsid w:val="00486B51"/>
    <w:rsid w:val="00490170"/>
    <w:rsid w:val="00490838"/>
    <w:rsid w:val="00490F23"/>
    <w:rsid w:val="004939CD"/>
    <w:rsid w:val="004943AD"/>
    <w:rsid w:val="00494EA3"/>
    <w:rsid w:val="00495966"/>
    <w:rsid w:val="00495EBB"/>
    <w:rsid w:val="00496430"/>
    <w:rsid w:val="004A0B35"/>
    <w:rsid w:val="004A0DD5"/>
    <w:rsid w:val="004A104C"/>
    <w:rsid w:val="004A36BF"/>
    <w:rsid w:val="004A5569"/>
    <w:rsid w:val="004A6784"/>
    <w:rsid w:val="004A68C9"/>
    <w:rsid w:val="004A6E71"/>
    <w:rsid w:val="004A72BE"/>
    <w:rsid w:val="004B0F96"/>
    <w:rsid w:val="004B2E7A"/>
    <w:rsid w:val="004B3B92"/>
    <w:rsid w:val="004B4068"/>
    <w:rsid w:val="004B428D"/>
    <w:rsid w:val="004B5C8E"/>
    <w:rsid w:val="004B7C63"/>
    <w:rsid w:val="004C396E"/>
    <w:rsid w:val="004C4EF6"/>
    <w:rsid w:val="004C5289"/>
    <w:rsid w:val="004C52C2"/>
    <w:rsid w:val="004C5FE3"/>
    <w:rsid w:val="004D0F79"/>
    <w:rsid w:val="004D156D"/>
    <w:rsid w:val="004D19EB"/>
    <w:rsid w:val="004D2231"/>
    <w:rsid w:val="004D3789"/>
    <w:rsid w:val="004D3BA9"/>
    <w:rsid w:val="004D6768"/>
    <w:rsid w:val="004D7279"/>
    <w:rsid w:val="004E0354"/>
    <w:rsid w:val="004E08B8"/>
    <w:rsid w:val="004E1F78"/>
    <w:rsid w:val="004E2A33"/>
    <w:rsid w:val="004E2CDA"/>
    <w:rsid w:val="004E48DE"/>
    <w:rsid w:val="004E5A62"/>
    <w:rsid w:val="004E5CFB"/>
    <w:rsid w:val="004F2925"/>
    <w:rsid w:val="004F2CD7"/>
    <w:rsid w:val="004F2DB2"/>
    <w:rsid w:val="004F3F9B"/>
    <w:rsid w:val="004F5A98"/>
    <w:rsid w:val="004F63D9"/>
    <w:rsid w:val="004F7BB6"/>
    <w:rsid w:val="00502139"/>
    <w:rsid w:val="005042DF"/>
    <w:rsid w:val="0050644B"/>
    <w:rsid w:val="00506C2B"/>
    <w:rsid w:val="00507132"/>
    <w:rsid w:val="005071C7"/>
    <w:rsid w:val="00511513"/>
    <w:rsid w:val="00511B31"/>
    <w:rsid w:val="005142D0"/>
    <w:rsid w:val="00516010"/>
    <w:rsid w:val="00516CA2"/>
    <w:rsid w:val="00517570"/>
    <w:rsid w:val="0052023F"/>
    <w:rsid w:val="005206A7"/>
    <w:rsid w:val="00520961"/>
    <w:rsid w:val="005209B7"/>
    <w:rsid w:val="005216C0"/>
    <w:rsid w:val="00521CC6"/>
    <w:rsid w:val="005231FA"/>
    <w:rsid w:val="0052401B"/>
    <w:rsid w:val="005254E8"/>
    <w:rsid w:val="00527BBA"/>
    <w:rsid w:val="005307A8"/>
    <w:rsid w:val="00531047"/>
    <w:rsid w:val="005334C6"/>
    <w:rsid w:val="00533A90"/>
    <w:rsid w:val="005349AC"/>
    <w:rsid w:val="00535165"/>
    <w:rsid w:val="005353D4"/>
    <w:rsid w:val="005372CB"/>
    <w:rsid w:val="005375D4"/>
    <w:rsid w:val="00540C03"/>
    <w:rsid w:val="00541FFF"/>
    <w:rsid w:val="005427C9"/>
    <w:rsid w:val="005458B5"/>
    <w:rsid w:val="00550E35"/>
    <w:rsid w:val="00553E4A"/>
    <w:rsid w:val="00554CFC"/>
    <w:rsid w:val="00554E8D"/>
    <w:rsid w:val="00557A07"/>
    <w:rsid w:val="00564C24"/>
    <w:rsid w:val="00565511"/>
    <w:rsid w:val="00566680"/>
    <w:rsid w:val="00566C50"/>
    <w:rsid w:val="00567191"/>
    <w:rsid w:val="00567572"/>
    <w:rsid w:val="00574033"/>
    <w:rsid w:val="00574825"/>
    <w:rsid w:val="00574DB9"/>
    <w:rsid w:val="00577577"/>
    <w:rsid w:val="00577C71"/>
    <w:rsid w:val="0058099B"/>
    <w:rsid w:val="005817A4"/>
    <w:rsid w:val="0058447C"/>
    <w:rsid w:val="005849BD"/>
    <w:rsid w:val="0058556C"/>
    <w:rsid w:val="00585E5A"/>
    <w:rsid w:val="00586265"/>
    <w:rsid w:val="0058697D"/>
    <w:rsid w:val="00587FEB"/>
    <w:rsid w:val="00590A4A"/>
    <w:rsid w:val="00590A6F"/>
    <w:rsid w:val="00591250"/>
    <w:rsid w:val="005927E0"/>
    <w:rsid w:val="00594CE5"/>
    <w:rsid w:val="00596B86"/>
    <w:rsid w:val="005976A6"/>
    <w:rsid w:val="005A009D"/>
    <w:rsid w:val="005A2036"/>
    <w:rsid w:val="005A3DA9"/>
    <w:rsid w:val="005A4C91"/>
    <w:rsid w:val="005A5314"/>
    <w:rsid w:val="005A69C9"/>
    <w:rsid w:val="005A7FC1"/>
    <w:rsid w:val="005B2F05"/>
    <w:rsid w:val="005B306C"/>
    <w:rsid w:val="005B41FC"/>
    <w:rsid w:val="005B7A69"/>
    <w:rsid w:val="005C11CC"/>
    <w:rsid w:val="005C1AC2"/>
    <w:rsid w:val="005C23BE"/>
    <w:rsid w:val="005C2415"/>
    <w:rsid w:val="005C246F"/>
    <w:rsid w:val="005C3E5F"/>
    <w:rsid w:val="005C4017"/>
    <w:rsid w:val="005C4DCD"/>
    <w:rsid w:val="005C4FA3"/>
    <w:rsid w:val="005C5453"/>
    <w:rsid w:val="005C7289"/>
    <w:rsid w:val="005D04DA"/>
    <w:rsid w:val="005D0E56"/>
    <w:rsid w:val="005D131A"/>
    <w:rsid w:val="005D1DA2"/>
    <w:rsid w:val="005D233E"/>
    <w:rsid w:val="005D2DA1"/>
    <w:rsid w:val="005D569B"/>
    <w:rsid w:val="005D5BDA"/>
    <w:rsid w:val="005D6123"/>
    <w:rsid w:val="005D621C"/>
    <w:rsid w:val="005D6A59"/>
    <w:rsid w:val="005D74B9"/>
    <w:rsid w:val="005D7E18"/>
    <w:rsid w:val="005E164A"/>
    <w:rsid w:val="005E1F7C"/>
    <w:rsid w:val="005E36B1"/>
    <w:rsid w:val="005E3DA8"/>
    <w:rsid w:val="005E4057"/>
    <w:rsid w:val="005E62EC"/>
    <w:rsid w:val="005F2491"/>
    <w:rsid w:val="005F3EF5"/>
    <w:rsid w:val="005F572D"/>
    <w:rsid w:val="005F618B"/>
    <w:rsid w:val="005F7237"/>
    <w:rsid w:val="006006B2"/>
    <w:rsid w:val="006018E1"/>
    <w:rsid w:val="006069D1"/>
    <w:rsid w:val="00607C4C"/>
    <w:rsid w:val="00610127"/>
    <w:rsid w:val="006101A2"/>
    <w:rsid w:val="006101DC"/>
    <w:rsid w:val="0061279F"/>
    <w:rsid w:val="006128A1"/>
    <w:rsid w:val="0061292D"/>
    <w:rsid w:val="00613C19"/>
    <w:rsid w:val="00614A3A"/>
    <w:rsid w:val="00614C81"/>
    <w:rsid w:val="00615C8C"/>
    <w:rsid w:val="00615F89"/>
    <w:rsid w:val="00617A47"/>
    <w:rsid w:val="00617E4D"/>
    <w:rsid w:val="00617F72"/>
    <w:rsid w:val="0062033B"/>
    <w:rsid w:val="00620616"/>
    <w:rsid w:val="00621364"/>
    <w:rsid w:val="0062214A"/>
    <w:rsid w:val="00623CF1"/>
    <w:rsid w:val="0062502E"/>
    <w:rsid w:val="006250D5"/>
    <w:rsid w:val="006256B7"/>
    <w:rsid w:val="006272DA"/>
    <w:rsid w:val="00627F07"/>
    <w:rsid w:val="00631035"/>
    <w:rsid w:val="00631F52"/>
    <w:rsid w:val="006332FF"/>
    <w:rsid w:val="00633BDC"/>
    <w:rsid w:val="00635E04"/>
    <w:rsid w:val="00635E0D"/>
    <w:rsid w:val="00636353"/>
    <w:rsid w:val="00640353"/>
    <w:rsid w:val="00641115"/>
    <w:rsid w:val="00641A83"/>
    <w:rsid w:val="006425F4"/>
    <w:rsid w:val="00642D7C"/>
    <w:rsid w:val="006432D0"/>
    <w:rsid w:val="006441D5"/>
    <w:rsid w:val="00646746"/>
    <w:rsid w:val="00647ECD"/>
    <w:rsid w:val="00651064"/>
    <w:rsid w:val="0065168E"/>
    <w:rsid w:val="00651DFB"/>
    <w:rsid w:val="00655283"/>
    <w:rsid w:val="0065533F"/>
    <w:rsid w:val="006556D0"/>
    <w:rsid w:val="0065785F"/>
    <w:rsid w:val="00657E09"/>
    <w:rsid w:val="0066053E"/>
    <w:rsid w:val="006638D6"/>
    <w:rsid w:val="0066440A"/>
    <w:rsid w:val="00664631"/>
    <w:rsid w:val="00664731"/>
    <w:rsid w:val="00664AA3"/>
    <w:rsid w:val="00677B24"/>
    <w:rsid w:val="00681222"/>
    <w:rsid w:val="00681ADF"/>
    <w:rsid w:val="006821F2"/>
    <w:rsid w:val="00682448"/>
    <w:rsid w:val="00682A90"/>
    <w:rsid w:val="00683971"/>
    <w:rsid w:val="00684512"/>
    <w:rsid w:val="00686CA1"/>
    <w:rsid w:val="00687B20"/>
    <w:rsid w:val="00690501"/>
    <w:rsid w:val="006956C5"/>
    <w:rsid w:val="00695FC5"/>
    <w:rsid w:val="00697F67"/>
    <w:rsid w:val="006A0507"/>
    <w:rsid w:val="006A1E1E"/>
    <w:rsid w:val="006A3771"/>
    <w:rsid w:val="006A39F9"/>
    <w:rsid w:val="006A3E3F"/>
    <w:rsid w:val="006A44C9"/>
    <w:rsid w:val="006A60A5"/>
    <w:rsid w:val="006A7A1B"/>
    <w:rsid w:val="006B0646"/>
    <w:rsid w:val="006B1011"/>
    <w:rsid w:val="006B2B14"/>
    <w:rsid w:val="006B3E5F"/>
    <w:rsid w:val="006B4031"/>
    <w:rsid w:val="006B4D4A"/>
    <w:rsid w:val="006B5000"/>
    <w:rsid w:val="006B6FF5"/>
    <w:rsid w:val="006B775F"/>
    <w:rsid w:val="006C053A"/>
    <w:rsid w:val="006C10C5"/>
    <w:rsid w:val="006C218A"/>
    <w:rsid w:val="006C369D"/>
    <w:rsid w:val="006C56D4"/>
    <w:rsid w:val="006C5B90"/>
    <w:rsid w:val="006C717E"/>
    <w:rsid w:val="006C74DE"/>
    <w:rsid w:val="006C74FB"/>
    <w:rsid w:val="006D06A6"/>
    <w:rsid w:val="006D0876"/>
    <w:rsid w:val="006D22FA"/>
    <w:rsid w:val="006D37EA"/>
    <w:rsid w:val="006E0268"/>
    <w:rsid w:val="006E02AF"/>
    <w:rsid w:val="006E41E6"/>
    <w:rsid w:val="006E50AC"/>
    <w:rsid w:val="006E7EE9"/>
    <w:rsid w:val="006F103E"/>
    <w:rsid w:val="006F1611"/>
    <w:rsid w:val="006F1FD5"/>
    <w:rsid w:val="006F4942"/>
    <w:rsid w:val="00701904"/>
    <w:rsid w:val="0070199D"/>
    <w:rsid w:val="0070258F"/>
    <w:rsid w:val="00702D0F"/>
    <w:rsid w:val="007056E5"/>
    <w:rsid w:val="007067CB"/>
    <w:rsid w:val="00706930"/>
    <w:rsid w:val="007105D6"/>
    <w:rsid w:val="0071105F"/>
    <w:rsid w:val="00712899"/>
    <w:rsid w:val="00712E81"/>
    <w:rsid w:val="00713D4E"/>
    <w:rsid w:val="007143F2"/>
    <w:rsid w:val="00715F3F"/>
    <w:rsid w:val="007167C5"/>
    <w:rsid w:val="007177BD"/>
    <w:rsid w:val="00717D59"/>
    <w:rsid w:val="00717DB9"/>
    <w:rsid w:val="00717F83"/>
    <w:rsid w:val="00720790"/>
    <w:rsid w:val="00721596"/>
    <w:rsid w:val="007228E0"/>
    <w:rsid w:val="00723794"/>
    <w:rsid w:val="007245FE"/>
    <w:rsid w:val="00724CA4"/>
    <w:rsid w:val="00725FF6"/>
    <w:rsid w:val="0072644D"/>
    <w:rsid w:val="0072648D"/>
    <w:rsid w:val="007270FF"/>
    <w:rsid w:val="007272F4"/>
    <w:rsid w:val="007303CE"/>
    <w:rsid w:val="00730DC6"/>
    <w:rsid w:val="0073147F"/>
    <w:rsid w:val="00731EA0"/>
    <w:rsid w:val="00732A1C"/>
    <w:rsid w:val="00733A9E"/>
    <w:rsid w:val="007351F4"/>
    <w:rsid w:val="0073545A"/>
    <w:rsid w:val="0073556D"/>
    <w:rsid w:val="0073730F"/>
    <w:rsid w:val="00740E0A"/>
    <w:rsid w:val="00741EF2"/>
    <w:rsid w:val="00744749"/>
    <w:rsid w:val="00746D83"/>
    <w:rsid w:val="0075107C"/>
    <w:rsid w:val="0075148D"/>
    <w:rsid w:val="007514BD"/>
    <w:rsid w:val="00751772"/>
    <w:rsid w:val="00751B2A"/>
    <w:rsid w:val="007526BF"/>
    <w:rsid w:val="00753A37"/>
    <w:rsid w:val="007564CB"/>
    <w:rsid w:val="0075664A"/>
    <w:rsid w:val="00760F78"/>
    <w:rsid w:val="00761719"/>
    <w:rsid w:val="00761979"/>
    <w:rsid w:val="0076434C"/>
    <w:rsid w:val="00764518"/>
    <w:rsid w:val="007646F8"/>
    <w:rsid w:val="00765B96"/>
    <w:rsid w:val="007665DD"/>
    <w:rsid w:val="00766B38"/>
    <w:rsid w:val="007671FC"/>
    <w:rsid w:val="00770F85"/>
    <w:rsid w:val="00771C1D"/>
    <w:rsid w:val="00771D65"/>
    <w:rsid w:val="00772610"/>
    <w:rsid w:val="0077561D"/>
    <w:rsid w:val="0077679D"/>
    <w:rsid w:val="007845DC"/>
    <w:rsid w:val="00785163"/>
    <w:rsid w:val="0078538D"/>
    <w:rsid w:val="007859F6"/>
    <w:rsid w:val="0078707A"/>
    <w:rsid w:val="00787F69"/>
    <w:rsid w:val="0079044D"/>
    <w:rsid w:val="007910F6"/>
    <w:rsid w:val="00791A6F"/>
    <w:rsid w:val="00795990"/>
    <w:rsid w:val="007A10CE"/>
    <w:rsid w:val="007A385A"/>
    <w:rsid w:val="007A3F2C"/>
    <w:rsid w:val="007A4EAA"/>
    <w:rsid w:val="007A5278"/>
    <w:rsid w:val="007A5FD1"/>
    <w:rsid w:val="007A6C80"/>
    <w:rsid w:val="007B0BA6"/>
    <w:rsid w:val="007B263E"/>
    <w:rsid w:val="007B2D59"/>
    <w:rsid w:val="007B3E43"/>
    <w:rsid w:val="007B7B2B"/>
    <w:rsid w:val="007B7BD1"/>
    <w:rsid w:val="007C142C"/>
    <w:rsid w:val="007C223A"/>
    <w:rsid w:val="007C3A06"/>
    <w:rsid w:val="007C3C98"/>
    <w:rsid w:val="007C47BC"/>
    <w:rsid w:val="007C7BA5"/>
    <w:rsid w:val="007D5566"/>
    <w:rsid w:val="007D61E8"/>
    <w:rsid w:val="007D62D1"/>
    <w:rsid w:val="007D76BD"/>
    <w:rsid w:val="007D771C"/>
    <w:rsid w:val="007D78B4"/>
    <w:rsid w:val="007E2590"/>
    <w:rsid w:val="007E2E0D"/>
    <w:rsid w:val="007E530D"/>
    <w:rsid w:val="007E53EF"/>
    <w:rsid w:val="007E5BEB"/>
    <w:rsid w:val="007E5EDA"/>
    <w:rsid w:val="007E638A"/>
    <w:rsid w:val="007E7E59"/>
    <w:rsid w:val="007F15FB"/>
    <w:rsid w:val="007F20C8"/>
    <w:rsid w:val="007F297C"/>
    <w:rsid w:val="007F3AF5"/>
    <w:rsid w:val="007F6760"/>
    <w:rsid w:val="007F6FE8"/>
    <w:rsid w:val="007F7344"/>
    <w:rsid w:val="008002B7"/>
    <w:rsid w:val="0080043A"/>
    <w:rsid w:val="00803242"/>
    <w:rsid w:val="00804505"/>
    <w:rsid w:val="00804B9A"/>
    <w:rsid w:val="00806B38"/>
    <w:rsid w:val="00806BCC"/>
    <w:rsid w:val="00810074"/>
    <w:rsid w:val="00810EE1"/>
    <w:rsid w:val="0081375E"/>
    <w:rsid w:val="00815AC8"/>
    <w:rsid w:val="008170FE"/>
    <w:rsid w:val="008179D9"/>
    <w:rsid w:val="00821173"/>
    <w:rsid w:val="008217FE"/>
    <w:rsid w:val="00822A72"/>
    <w:rsid w:val="00822BF5"/>
    <w:rsid w:val="00823048"/>
    <w:rsid w:val="008238E6"/>
    <w:rsid w:val="0082510F"/>
    <w:rsid w:val="0082553D"/>
    <w:rsid w:val="00825B3C"/>
    <w:rsid w:val="008269FA"/>
    <w:rsid w:val="00827A6D"/>
    <w:rsid w:val="0083012E"/>
    <w:rsid w:val="0083085B"/>
    <w:rsid w:val="00832DCD"/>
    <w:rsid w:val="00832F24"/>
    <w:rsid w:val="0083400A"/>
    <w:rsid w:val="00835E2C"/>
    <w:rsid w:val="0083646F"/>
    <w:rsid w:val="0083745C"/>
    <w:rsid w:val="0084094D"/>
    <w:rsid w:val="0084239A"/>
    <w:rsid w:val="00844742"/>
    <w:rsid w:val="00844AC5"/>
    <w:rsid w:val="0084578D"/>
    <w:rsid w:val="00845E6D"/>
    <w:rsid w:val="00847A7D"/>
    <w:rsid w:val="00850F12"/>
    <w:rsid w:val="00851015"/>
    <w:rsid w:val="00854D5E"/>
    <w:rsid w:val="008555D4"/>
    <w:rsid w:val="008560D8"/>
    <w:rsid w:val="00861C9E"/>
    <w:rsid w:val="00862D3D"/>
    <w:rsid w:val="00864CFD"/>
    <w:rsid w:val="00864D80"/>
    <w:rsid w:val="0086554B"/>
    <w:rsid w:val="008672B4"/>
    <w:rsid w:val="00867662"/>
    <w:rsid w:val="00867734"/>
    <w:rsid w:val="00872CA5"/>
    <w:rsid w:val="00873394"/>
    <w:rsid w:val="00874D34"/>
    <w:rsid w:val="0087797C"/>
    <w:rsid w:val="008807C6"/>
    <w:rsid w:val="0088516F"/>
    <w:rsid w:val="0089083A"/>
    <w:rsid w:val="008925FF"/>
    <w:rsid w:val="00892841"/>
    <w:rsid w:val="00893146"/>
    <w:rsid w:val="008939D2"/>
    <w:rsid w:val="008968C4"/>
    <w:rsid w:val="00896B04"/>
    <w:rsid w:val="00897BD4"/>
    <w:rsid w:val="008A1480"/>
    <w:rsid w:val="008A1EDF"/>
    <w:rsid w:val="008A20C5"/>
    <w:rsid w:val="008A2FB8"/>
    <w:rsid w:val="008A3C8A"/>
    <w:rsid w:val="008A3DDF"/>
    <w:rsid w:val="008A4242"/>
    <w:rsid w:val="008A520C"/>
    <w:rsid w:val="008A66CE"/>
    <w:rsid w:val="008A7BD0"/>
    <w:rsid w:val="008B03DD"/>
    <w:rsid w:val="008B438D"/>
    <w:rsid w:val="008B4A6F"/>
    <w:rsid w:val="008C0844"/>
    <w:rsid w:val="008C1E53"/>
    <w:rsid w:val="008C4311"/>
    <w:rsid w:val="008C4910"/>
    <w:rsid w:val="008C4A1E"/>
    <w:rsid w:val="008C54EF"/>
    <w:rsid w:val="008C64BA"/>
    <w:rsid w:val="008C6526"/>
    <w:rsid w:val="008C76BB"/>
    <w:rsid w:val="008C7E0D"/>
    <w:rsid w:val="008D3FBB"/>
    <w:rsid w:val="008D5191"/>
    <w:rsid w:val="008D6A39"/>
    <w:rsid w:val="008E0BE9"/>
    <w:rsid w:val="008E2EFE"/>
    <w:rsid w:val="008E447F"/>
    <w:rsid w:val="008E52CE"/>
    <w:rsid w:val="008E697A"/>
    <w:rsid w:val="008E7AD7"/>
    <w:rsid w:val="008F163D"/>
    <w:rsid w:val="008F1B0B"/>
    <w:rsid w:val="008F2805"/>
    <w:rsid w:val="008F3706"/>
    <w:rsid w:val="008F4A8E"/>
    <w:rsid w:val="008F5820"/>
    <w:rsid w:val="008F5931"/>
    <w:rsid w:val="008F6267"/>
    <w:rsid w:val="008F74DC"/>
    <w:rsid w:val="009026D9"/>
    <w:rsid w:val="00903034"/>
    <w:rsid w:val="00903862"/>
    <w:rsid w:val="00903A49"/>
    <w:rsid w:val="009041F5"/>
    <w:rsid w:val="009107AD"/>
    <w:rsid w:val="00911178"/>
    <w:rsid w:val="009117EB"/>
    <w:rsid w:val="00912460"/>
    <w:rsid w:val="009139A5"/>
    <w:rsid w:val="00914484"/>
    <w:rsid w:val="00914BF9"/>
    <w:rsid w:val="0092098C"/>
    <w:rsid w:val="00921072"/>
    <w:rsid w:val="009231B6"/>
    <w:rsid w:val="00923356"/>
    <w:rsid w:val="00924153"/>
    <w:rsid w:val="0092582F"/>
    <w:rsid w:val="0092587A"/>
    <w:rsid w:val="00926CED"/>
    <w:rsid w:val="00927A20"/>
    <w:rsid w:val="00927A56"/>
    <w:rsid w:val="00931DCD"/>
    <w:rsid w:val="009329DC"/>
    <w:rsid w:val="009341B6"/>
    <w:rsid w:val="00937DE7"/>
    <w:rsid w:val="00937DEF"/>
    <w:rsid w:val="009421DD"/>
    <w:rsid w:val="0094311C"/>
    <w:rsid w:val="009440AB"/>
    <w:rsid w:val="0094707E"/>
    <w:rsid w:val="009475E9"/>
    <w:rsid w:val="009502C0"/>
    <w:rsid w:val="00950706"/>
    <w:rsid w:val="0095174F"/>
    <w:rsid w:val="00952507"/>
    <w:rsid w:val="009526F9"/>
    <w:rsid w:val="009544A1"/>
    <w:rsid w:val="0095486C"/>
    <w:rsid w:val="00954E87"/>
    <w:rsid w:val="00957457"/>
    <w:rsid w:val="00957970"/>
    <w:rsid w:val="009637FC"/>
    <w:rsid w:val="00964F09"/>
    <w:rsid w:val="0096658C"/>
    <w:rsid w:val="00967032"/>
    <w:rsid w:val="00967311"/>
    <w:rsid w:val="00967572"/>
    <w:rsid w:val="00970F40"/>
    <w:rsid w:val="00971497"/>
    <w:rsid w:val="00972035"/>
    <w:rsid w:val="0097212D"/>
    <w:rsid w:val="0097272B"/>
    <w:rsid w:val="00972B3D"/>
    <w:rsid w:val="009759A5"/>
    <w:rsid w:val="00976622"/>
    <w:rsid w:val="00977AB1"/>
    <w:rsid w:val="009825FF"/>
    <w:rsid w:val="00982863"/>
    <w:rsid w:val="00983ECE"/>
    <w:rsid w:val="009872FC"/>
    <w:rsid w:val="00987F93"/>
    <w:rsid w:val="00990267"/>
    <w:rsid w:val="00990345"/>
    <w:rsid w:val="0099065A"/>
    <w:rsid w:val="0099164C"/>
    <w:rsid w:val="009945B4"/>
    <w:rsid w:val="00994CD7"/>
    <w:rsid w:val="009A0CC0"/>
    <w:rsid w:val="009A2C37"/>
    <w:rsid w:val="009A2D1D"/>
    <w:rsid w:val="009A33D7"/>
    <w:rsid w:val="009A545A"/>
    <w:rsid w:val="009A6276"/>
    <w:rsid w:val="009B0336"/>
    <w:rsid w:val="009B1C49"/>
    <w:rsid w:val="009B2985"/>
    <w:rsid w:val="009B2AE0"/>
    <w:rsid w:val="009B3AE9"/>
    <w:rsid w:val="009B3CC6"/>
    <w:rsid w:val="009B4D04"/>
    <w:rsid w:val="009B67C2"/>
    <w:rsid w:val="009B6837"/>
    <w:rsid w:val="009C0E81"/>
    <w:rsid w:val="009C12CA"/>
    <w:rsid w:val="009C249C"/>
    <w:rsid w:val="009C2FDC"/>
    <w:rsid w:val="009C4F56"/>
    <w:rsid w:val="009C632A"/>
    <w:rsid w:val="009C6B03"/>
    <w:rsid w:val="009C7183"/>
    <w:rsid w:val="009D0D8F"/>
    <w:rsid w:val="009D5A3F"/>
    <w:rsid w:val="009D5CAD"/>
    <w:rsid w:val="009E0C1C"/>
    <w:rsid w:val="009E16EE"/>
    <w:rsid w:val="009E2EE6"/>
    <w:rsid w:val="009E3FA5"/>
    <w:rsid w:val="009E5348"/>
    <w:rsid w:val="009E62C8"/>
    <w:rsid w:val="009E65F7"/>
    <w:rsid w:val="009E69A2"/>
    <w:rsid w:val="009F0563"/>
    <w:rsid w:val="009F08FB"/>
    <w:rsid w:val="009F0C9B"/>
    <w:rsid w:val="009F4826"/>
    <w:rsid w:val="009F4B71"/>
    <w:rsid w:val="00A005BF"/>
    <w:rsid w:val="00A02DBE"/>
    <w:rsid w:val="00A03C98"/>
    <w:rsid w:val="00A05885"/>
    <w:rsid w:val="00A05C74"/>
    <w:rsid w:val="00A06052"/>
    <w:rsid w:val="00A068BF"/>
    <w:rsid w:val="00A07B17"/>
    <w:rsid w:val="00A07E9C"/>
    <w:rsid w:val="00A10217"/>
    <w:rsid w:val="00A10F84"/>
    <w:rsid w:val="00A11FE6"/>
    <w:rsid w:val="00A120A3"/>
    <w:rsid w:val="00A139FC"/>
    <w:rsid w:val="00A156ED"/>
    <w:rsid w:val="00A1692E"/>
    <w:rsid w:val="00A23133"/>
    <w:rsid w:val="00A233C9"/>
    <w:rsid w:val="00A24C7F"/>
    <w:rsid w:val="00A24E13"/>
    <w:rsid w:val="00A252D2"/>
    <w:rsid w:val="00A25815"/>
    <w:rsid w:val="00A2766F"/>
    <w:rsid w:val="00A3045B"/>
    <w:rsid w:val="00A319DA"/>
    <w:rsid w:val="00A3390A"/>
    <w:rsid w:val="00A37CE7"/>
    <w:rsid w:val="00A40FF4"/>
    <w:rsid w:val="00A41E7C"/>
    <w:rsid w:val="00A425FB"/>
    <w:rsid w:val="00A42F5C"/>
    <w:rsid w:val="00A45A00"/>
    <w:rsid w:val="00A45AC3"/>
    <w:rsid w:val="00A45D19"/>
    <w:rsid w:val="00A473F4"/>
    <w:rsid w:val="00A50ECD"/>
    <w:rsid w:val="00A51471"/>
    <w:rsid w:val="00A51D3E"/>
    <w:rsid w:val="00A521C4"/>
    <w:rsid w:val="00A542B3"/>
    <w:rsid w:val="00A5590E"/>
    <w:rsid w:val="00A60E3F"/>
    <w:rsid w:val="00A6140A"/>
    <w:rsid w:val="00A65B99"/>
    <w:rsid w:val="00A65C8E"/>
    <w:rsid w:val="00A664A5"/>
    <w:rsid w:val="00A70413"/>
    <w:rsid w:val="00A70866"/>
    <w:rsid w:val="00A70C60"/>
    <w:rsid w:val="00A71F66"/>
    <w:rsid w:val="00A72537"/>
    <w:rsid w:val="00A72775"/>
    <w:rsid w:val="00A7290C"/>
    <w:rsid w:val="00A72A3C"/>
    <w:rsid w:val="00A72E65"/>
    <w:rsid w:val="00A732FF"/>
    <w:rsid w:val="00A74C83"/>
    <w:rsid w:val="00A764AF"/>
    <w:rsid w:val="00A7735D"/>
    <w:rsid w:val="00A776F2"/>
    <w:rsid w:val="00A8056E"/>
    <w:rsid w:val="00A81048"/>
    <w:rsid w:val="00A82B9E"/>
    <w:rsid w:val="00A84B03"/>
    <w:rsid w:val="00A85AD1"/>
    <w:rsid w:val="00A8672D"/>
    <w:rsid w:val="00A877EC"/>
    <w:rsid w:val="00A90186"/>
    <w:rsid w:val="00A9025A"/>
    <w:rsid w:val="00A902C0"/>
    <w:rsid w:val="00A907A9"/>
    <w:rsid w:val="00A91AC2"/>
    <w:rsid w:val="00A92B3D"/>
    <w:rsid w:val="00A93604"/>
    <w:rsid w:val="00A93814"/>
    <w:rsid w:val="00A9418E"/>
    <w:rsid w:val="00A977BA"/>
    <w:rsid w:val="00A97B3F"/>
    <w:rsid w:val="00AA0779"/>
    <w:rsid w:val="00AA1228"/>
    <w:rsid w:val="00AA1297"/>
    <w:rsid w:val="00AA1CD2"/>
    <w:rsid w:val="00AA458D"/>
    <w:rsid w:val="00AA4F63"/>
    <w:rsid w:val="00AA6F02"/>
    <w:rsid w:val="00AB0694"/>
    <w:rsid w:val="00AB0928"/>
    <w:rsid w:val="00AB23C3"/>
    <w:rsid w:val="00AB39CD"/>
    <w:rsid w:val="00AB4552"/>
    <w:rsid w:val="00AB4D48"/>
    <w:rsid w:val="00AB5BD7"/>
    <w:rsid w:val="00AB7A51"/>
    <w:rsid w:val="00AB7A89"/>
    <w:rsid w:val="00AC0641"/>
    <w:rsid w:val="00AC070C"/>
    <w:rsid w:val="00AC12DD"/>
    <w:rsid w:val="00AC2A30"/>
    <w:rsid w:val="00AC2E9D"/>
    <w:rsid w:val="00AC3FC1"/>
    <w:rsid w:val="00AC53E4"/>
    <w:rsid w:val="00AC579B"/>
    <w:rsid w:val="00AC7F7B"/>
    <w:rsid w:val="00AD10EE"/>
    <w:rsid w:val="00AD5F13"/>
    <w:rsid w:val="00AE11BB"/>
    <w:rsid w:val="00AE1995"/>
    <w:rsid w:val="00AE2A2A"/>
    <w:rsid w:val="00AE43EC"/>
    <w:rsid w:val="00AE67D5"/>
    <w:rsid w:val="00AF362E"/>
    <w:rsid w:val="00AF58BC"/>
    <w:rsid w:val="00AF7143"/>
    <w:rsid w:val="00B000E2"/>
    <w:rsid w:val="00B00DAD"/>
    <w:rsid w:val="00B10274"/>
    <w:rsid w:val="00B10EFB"/>
    <w:rsid w:val="00B116CA"/>
    <w:rsid w:val="00B17093"/>
    <w:rsid w:val="00B21D39"/>
    <w:rsid w:val="00B22570"/>
    <w:rsid w:val="00B22955"/>
    <w:rsid w:val="00B25171"/>
    <w:rsid w:val="00B26C6A"/>
    <w:rsid w:val="00B27F15"/>
    <w:rsid w:val="00B3138C"/>
    <w:rsid w:val="00B3256C"/>
    <w:rsid w:val="00B33C1C"/>
    <w:rsid w:val="00B33EB8"/>
    <w:rsid w:val="00B3461F"/>
    <w:rsid w:val="00B35669"/>
    <w:rsid w:val="00B35968"/>
    <w:rsid w:val="00B3609D"/>
    <w:rsid w:val="00B377BF"/>
    <w:rsid w:val="00B40284"/>
    <w:rsid w:val="00B4099A"/>
    <w:rsid w:val="00B411B6"/>
    <w:rsid w:val="00B4178D"/>
    <w:rsid w:val="00B42BFE"/>
    <w:rsid w:val="00B42C02"/>
    <w:rsid w:val="00B4414E"/>
    <w:rsid w:val="00B444CD"/>
    <w:rsid w:val="00B45E18"/>
    <w:rsid w:val="00B45E4F"/>
    <w:rsid w:val="00B46C99"/>
    <w:rsid w:val="00B47503"/>
    <w:rsid w:val="00B5212D"/>
    <w:rsid w:val="00B52A71"/>
    <w:rsid w:val="00B5342F"/>
    <w:rsid w:val="00B577E8"/>
    <w:rsid w:val="00B57948"/>
    <w:rsid w:val="00B6154B"/>
    <w:rsid w:val="00B622E6"/>
    <w:rsid w:val="00B627A5"/>
    <w:rsid w:val="00B65AC1"/>
    <w:rsid w:val="00B6612F"/>
    <w:rsid w:val="00B66F6A"/>
    <w:rsid w:val="00B70C0B"/>
    <w:rsid w:val="00B7199C"/>
    <w:rsid w:val="00B73668"/>
    <w:rsid w:val="00B73AA5"/>
    <w:rsid w:val="00B75612"/>
    <w:rsid w:val="00B75CE3"/>
    <w:rsid w:val="00B774FD"/>
    <w:rsid w:val="00B82E60"/>
    <w:rsid w:val="00B82F3A"/>
    <w:rsid w:val="00B833A5"/>
    <w:rsid w:val="00B850BF"/>
    <w:rsid w:val="00B851E1"/>
    <w:rsid w:val="00B901BD"/>
    <w:rsid w:val="00B931B6"/>
    <w:rsid w:val="00B95FFD"/>
    <w:rsid w:val="00B96A02"/>
    <w:rsid w:val="00BA0717"/>
    <w:rsid w:val="00BA0F6C"/>
    <w:rsid w:val="00BA182D"/>
    <w:rsid w:val="00BA2AE0"/>
    <w:rsid w:val="00BA4166"/>
    <w:rsid w:val="00BA5351"/>
    <w:rsid w:val="00BA5758"/>
    <w:rsid w:val="00BB201F"/>
    <w:rsid w:val="00BB45A7"/>
    <w:rsid w:val="00BB4F52"/>
    <w:rsid w:val="00BB601F"/>
    <w:rsid w:val="00BB6B89"/>
    <w:rsid w:val="00BB7539"/>
    <w:rsid w:val="00BB7821"/>
    <w:rsid w:val="00BC1326"/>
    <w:rsid w:val="00BC2139"/>
    <w:rsid w:val="00BC3B5D"/>
    <w:rsid w:val="00BC4661"/>
    <w:rsid w:val="00BC74A9"/>
    <w:rsid w:val="00BC7B02"/>
    <w:rsid w:val="00BD2437"/>
    <w:rsid w:val="00BD2ED4"/>
    <w:rsid w:val="00BD2FAC"/>
    <w:rsid w:val="00BD3FB7"/>
    <w:rsid w:val="00BD4DEB"/>
    <w:rsid w:val="00BE2EA3"/>
    <w:rsid w:val="00BE5C83"/>
    <w:rsid w:val="00BE7302"/>
    <w:rsid w:val="00BF1241"/>
    <w:rsid w:val="00BF1643"/>
    <w:rsid w:val="00BF1AFF"/>
    <w:rsid w:val="00BF3226"/>
    <w:rsid w:val="00BF35AF"/>
    <w:rsid w:val="00BF3968"/>
    <w:rsid w:val="00BF3DB5"/>
    <w:rsid w:val="00BF43F6"/>
    <w:rsid w:val="00BF4550"/>
    <w:rsid w:val="00BF78E5"/>
    <w:rsid w:val="00C01184"/>
    <w:rsid w:val="00C029EB"/>
    <w:rsid w:val="00C04EE4"/>
    <w:rsid w:val="00C05826"/>
    <w:rsid w:val="00C06630"/>
    <w:rsid w:val="00C070CA"/>
    <w:rsid w:val="00C07D06"/>
    <w:rsid w:val="00C10390"/>
    <w:rsid w:val="00C1137E"/>
    <w:rsid w:val="00C11D68"/>
    <w:rsid w:val="00C12E6A"/>
    <w:rsid w:val="00C1466D"/>
    <w:rsid w:val="00C14D12"/>
    <w:rsid w:val="00C22BDB"/>
    <w:rsid w:val="00C237B1"/>
    <w:rsid w:val="00C2525B"/>
    <w:rsid w:val="00C31562"/>
    <w:rsid w:val="00C32125"/>
    <w:rsid w:val="00C3217C"/>
    <w:rsid w:val="00C32895"/>
    <w:rsid w:val="00C3537B"/>
    <w:rsid w:val="00C421CE"/>
    <w:rsid w:val="00C44B70"/>
    <w:rsid w:val="00C44C55"/>
    <w:rsid w:val="00C4566A"/>
    <w:rsid w:val="00C461BE"/>
    <w:rsid w:val="00C47DA1"/>
    <w:rsid w:val="00C50A1B"/>
    <w:rsid w:val="00C5190F"/>
    <w:rsid w:val="00C51D66"/>
    <w:rsid w:val="00C520B0"/>
    <w:rsid w:val="00C5433A"/>
    <w:rsid w:val="00C56CF1"/>
    <w:rsid w:val="00C57BA4"/>
    <w:rsid w:val="00C620A5"/>
    <w:rsid w:val="00C63099"/>
    <w:rsid w:val="00C64237"/>
    <w:rsid w:val="00C65BD0"/>
    <w:rsid w:val="00C65C18"/>
    <w:rsid w:val="00C660A5"/>
    <w:rsid w:val="00C67DF6"/>
    <w:rsid w:val="00C7134B"/>
    <w:rsid w:val="00C714D0"/>
    <w:rsid w:val="00C72798"/>
    <w:rsid w:val="00C72B13"/>
    <w:rsid w:val="00C7361C"/>
    <w:rsid w:val="00C76348"/>
    <w:rsid w:val="00C7708D"/>
    <w:rsid w:val="00C823BD"/>
    <w:rsid w:val="00C85DCF"/>
    <w:rsid w:val="00C867C5"/>
    <w:rsid w:val="00C90E6F"/>
    <w:rsid w:val="00C913DB"/>
    <w:rsid w:val="00C92BC9"/>
    <w:rsid w:val="00C9379E"/>
    <w:rsid w:val="00C939F9"/>
    <w:rsid w:val="00C9464C"/>
    <w:rsid w:val="00C94F8B"/>
    <w:rsid w:val="00C97308"/>
    <w:rsid w:val="00C97DBB"/>
    <w:rsid w:val="00CA0678"/>
    <w:rsid w:val="00CA0AEF"/>
    <w:rsid w:val="00CA108F"/>
    <w:rsid w:val="00CA22FE"/>
    <w:rsid w:val="00CA2C93"/>
    <w:rsid w:val="00CA2E8A"/>
    <w:rsid w:val="00CA3106"/>
    <w:rsid w:val="00CA3E5D"/>
    <w:rsid w:val="00CA48AE"/>
    <w:rsid w:val="00CA5900"/>
    <w:rsid w:val="00CB054C"/>
    <w:rsid w:val="00CB0E0D"/>
    <w:rsid w:val="00CB1942"/>
    <w:rsid w:val="00CB4B35"/>
    <w:rsid w:val="00CB4C45"/>
    <w:rsid w:val="00CB5F1B"/>
    <w:rsid w:val="00CB75C5"/>
    <w:rsid w:val="00CB7C31"/>
    <w:rsid w:val="00CC4738"/>
    <w:rsid w:val="00CD0876"/>
    <w:rsid w:val="00CD15BF"/>
    <w:rsid w:val="00CD3411"/>
    <w:rsid w:val="00CD533F"/>
    <w:rsid w:val="00CD74AC"/>
    <w:rsid w:val="00CD7C35"/>
    <w:rsid w:val="00CE0DBD"/>
    <w:rsid w:val="00CE261C"/>
    <w:rsid w:val="00CE2F94"/>
    <w:rsid w:val="00CE3AF0"/>
    <w:rsid w:val="00CE3BAC"/>
    <w:rsid w:val="00CE5137"/>
    <w:rsid w:val="00CE74EA"/>
    <w:rsid w:val="00CE76A7"/>
    <w:rsid w:val="00CE77AB"/>
    <w:rsid w:val="00CF28E8"/>
    <w:rsid w:val="00CF3599"/>
    <w:rsid w:val="00CF7D80"/>
    <w:rsid w:val="00D004F1"/>
    <w:rsid w:val="00D011B1"/>
    <w:rsid w:val="00D01912"/>
    <w:rsid w:val="00D02311"/>
    <w:rsid w:val="00D024C5"/>
    <w:rsid w:val="00D0265D"/>
    <w:rsid w:val="00D044E3"/>
    <w:rsid w:val="00D04A72"/>
    <w:rsid w:val="00D04C30"/>
    <w:rsid w:val="00D04D36"/>
    <w:rsid w:val="00D05132"/>
    <w:rsid w:val="00D062F1"/>
    <w:rsid w:val="00D06B44"/>
    <w:rsid w:val="00D07875"/>
    <w:rsid w:val="00D07E58"/>
    <w:rsid w:val="00D10ADA"/>
    <w:rsid w:val="00D10EBF"/>
    <w:rsid w:val="00D11E79"/>
    <w:rsid w:val="00D16A9D"/>
    <w:rsid w:val="00D20BDF"/>
    <w:rsid w:val="00D20D6B"/>
    <w:rsid w:val="00D230E9"/>
    <w:rsid w:val="00D236FA"/>
    <w:rsid w:val="00D23CC0"/>
    <w:rsid w:val="00D26696"/>
    <w:rsid w:val="00D27010"/>
    <w:rsid w:val="00D27BC2"/>
    <w:rsid w:val="00D312BE"/>
    <w:rsid w:val="00D32587"/>
    <w:rsid w:val="00D33EFC"/>
    <w:rsid w:val="00D3404D"/>
    <w:rsid w:val="00D36143"/>
    <w:rsid w:val="00D378B2"/>
    <w:rsid w:val="00D407F4"/>
    <w:rsid w:val="00D4134F"/>
    <w:rsid w:val="00D41B13"/>
    <w:rsid w:val="00D41E0F"/>
    <w:rsid w:val="00D4394E"/>
    <w:rsid w:val="00D43AC3"/>
    <w:rsid w:val="00D44E64"/>
    <w:rsid w:val="00D46C0C"/>
    <w:rsid w:val="00D46E7F"/>
    <w:rsid w:val="00D47948"/>
    <w:rsid w:val="00D47973"/>
    <w:rsid w:val="00D506FC"/>
    <w:rsid w:val="00D51241"/>
    <w:rsid w:val="00D52AF1"/>
    <w:rsid w:val="00D551FF"/>
    <w:rsid w:val="00D56994"/>
    <w:rsid w:val="00D604E5"/>
    <w:rsid w:val="00D607A4"/>
    <w:rsid w:val="00D61367"/>
    <w:rsid w:val="00D6417A"/>
    <w:rsid w:val="00D667BC"/>
    <w:rsid w:val="00D668CC"/>
    <w:rsid w:val="00D70492"/>
    <w:rsid w:val="00D706AC"/>
    <w:rsid w:val="00D72C78"/>
    <w:rsid w:val="00D74C2C"/>
    <w:rsid w:val="00D74CC5"/>
    <w:rsid w:val="00D74D76"/>
    <w:rsid w:val="00D7565E"/>
    <w:rsid w:val="00D75DC3"/>
    <w:rsid w:val="00D76244"/>
    <w:rsid w:val="00D76711"/>
    <w:rsid w:val="00D76D52"/>
    <w:rsid w:val="00D8008A"/>
    <w:rsid w:val="00D8191B"/>
    <w:rsid w:val="00D81E61"/>
    <w:rsid w:val="00D82EDD"/>
    <w:rsid w:val="00D84106"/>
    <w:rsid w:val="00D857A5"/>
    <w:rsid w:val="00D85A5C"/>
    <w:rsid w:val="00D863A8"/>
    <w:rsid w:val="00D868CC"/>
    <w:rsid w:val="00D908F2"/>
    <w:rsid w:val="00D91B3C"/>
    <w:rsid w:val="00D91D42"/>
    <w:rsid w:val="00D9355D"/>
    <w:rsid w:val="00D94ED0"/>
    <w:rsid w:val="00D95495"/>
    <w:rsid w:val="00D958DD"/>
    <w:rsid w:val="00D96526"/>
    <w:rsid w:val="00DA0ECF"/>
    <w:rsid w:val="00DA1DA0"/>
    <w:rsid w:val="00DA3F28"/>
    <w:rsid w:val="00DA4EFC"/>
    <w:rsid w:val="00DA6D9A"/>
    <w:rsid w:val="00DA72FB"/>
    <w:rsid w:val="00DB03A8"/>
    <w:rsid w:val="00DB06FD"/>
    <w:rsid w:val="00DB203E"/>
    <w:rsid w:val="00DB2107"/>
    <w:rsid w:val="00DB3468"/>
    <w:rsid w:val="00DB3F2D"/>
    <w:rsid w:val="00DB6EE4"/>
    <w:rsid w:val="00DC0B29"/>
    <w:rsid w:val="00DC0C0B"/>
    <w:rsid w:val="00DC2C13"/>
    <w:rsid w:val="00DC2E3A"/>
    <w:rsid w:val="00DC314D"/>
    <w:rsid w:val="00DC4DFA"/>
    <w:rsid w:val="00DC62D8"/>
    <w:rsid w:val="00DC7235"/>
    <w:rsid w:val="00DD0302"/>
    <w:rsid w:val="00DD1931"/>
    <w:rsid w:val="00DD1B11"/>
    <w:rsid w:val="00DD371E"/>
    <w:rsid w:val="00DD45F6"/>
    <w:rsid w:val="00DD72BD"/>
    <w:rsid w:val="00DE1E23"/>
    <w:rsid w:val="00DE2289"/>
    <w:rsid w:val="00DE250D"/>
    <w:rsid w:val="00DE2EAE"/>
    <w:rsid w:val="00DE43DC"/>
    <w:rsid w:val="00DE454E"/>
    <w:rsid w:val="00DE6139"/>
    <w:rsid w:val="00DE6F31"/>
    <w:rsid w:val="00DE7A8F"/>
    <w:rsid w:val="00DE7C3A"/>
    <w:rsid w:val="00DF1791"/>
    <w:rsid w:val="00DF1B14"/>
    <w:rsid w:val="00DF1B22"/>
    <w:rsid w:val="00DF1D3F"/>
    <w:rsid w:val="00DF3C10"/>
    <w:rsid w:val="00DF6E8F"/>
    <w:rsid w:val="00DF7DA2"/>
    <w:rsid w:val="00E02F65"/>
    <w:rsid w:val="00E03FBE"/>
    <w:rsid w:val="00E05DFF"/>
    <w:rsid w:val="00E06A13"/>
    <w:rsid w:val="00E07553"/>
    <w:rsid w:val="00E11BC1"/>
    <w:rsid w:val="00E13475"/>
    <w:rsid w:val="00E13ADE"/>
    <w:rsid w:val="00E147DE"/>
    <w:rsid w:val="00E164F5"/>
    <w:rsid w:val="00E1707F"/>
    <w:rsid w:val="00E2069C"/>
    <w:rsid w:val="00E21030"/>
    <w:rsid w:val="00E2205E"/>
    <w:rsid w:val="00E22A5B"/>
    <w:rsid w:val="00E22F59"/>
    <w:rsid w:val="00E23896"/>
    <w:rsid w:val="00E263F1"/>
    <w:rsid w:val="00E30062"/>
    <w:rsid w:val="00E305FB"/>
    <w:rsid w:val="00E3266C"/>
    <w:rsid w:val="00E32E1F"/>
    <w:rsid w:val="00E33370"/>
    <w:rsid w:val="00E34189"/>
    <w:rsid w:val="00E34574"/>
    <w:rsid w:val="00E34975"/>
    <w:rsid w:val="00E351AC"/>
    <w:rsid w:val="00E37049"/>
    <w:rsid w:val="00E40429"/>
    <w:rsid w:val="00E40AF2"/>
    <w:rsid w:val="00E40ED6"/>
    <w:rsid w:val="00E43619"/>
    <w:rsid w:val="00E4523F"/>
    <w:rsid w:val="00E47549"/>
    <w:rsid w:val="00E5264F"/>
    <w:rsid w:val="00E539EF"/>
    <w:rsid w:val="00E54368"/>
    <w:rsid w:val="00E5524A"/>
    <w:rsid w:val="00E56BBF"/>
    <w:rsid w:val="00E56D8D"/>
    <w:rsid w:val="00E57CE9"/>
    <w:rsid w:val="00E609EF"/>
    <w:rsid w:val="00E618BA"/>
    <w:rsid w:val="00E63F20"/>
    <w:rsid w:val="00E64DC0"/>
    <w:rsid w:val="00E65175"/>
    <w:rsid w:val="00E65FB9"/>
    <w:rsid w:val="00E717C4"/>
    <w:rsid w:val="00E72C25"/>
    <w:rsid w:val="00E72D66"/>
    <w:rsid w:val="00E749AE"/>
    <w:rsid w:val="00E776FD"/>
    <w:rsid w:val="00E81150"/>
    <w:rsid w:val="00E83254"/>
    <w:rsid w:val="00E856BD"/>
    <w:rsid w:val="00E91140"/>
    <w:rsid w:val="00E939C4"/>
    <w:rsid w:val="00E9473A"/>
    <w:rsid w:val="00EA171B"/>
    <w:rsid w:val="00EA2459"/>
    <w:rsid w:val="00EA2A57"/>
    <w:rsid w:val="00EA4F6E"/>
    <w:rsid w:val="00EA5A72"/>
    <w:rsid w:val="00EA6732"/>
    <w:rsid w:val="00EA73D3"/>
    <w:rsid w:val="00EB1346"/>
    <w:rsid w:val="00EB168C"/>
    <w:rsid w:val="00EB29A6"/>
    <w:rsid w:val="00EC1AEE"/>
    <w:rsid w:val="00EC256A"/>
    <w:rsid w:val="00EC3F7D"/>
    <w:rsid w:val="00EC47D3"/>
    <w:rsid w:val="00EC4C6B"/>
    <w:rsid w:val="00EC70C2"/>
    <w:rsid w:val="00EC739C"/>
    <w:rsid w:val="00EC7D0C"/>
    <w:rsid w:val="00ED5D65"/>
    <w:rsid w:val="00ED6683"/>
    <w:rsid w:val="00ED6941"/>
    <w:rsid w:val="00ED6FA3"/>
    <w:rsid w:val="00ED79D3"/>
    <w:rsid w:val="00EE1978"/>
    <w:rsid w:val="00EE1E5C"/>
    <w:rsid w:val="00EE2ECC"/>
    <w:rsid w:val="00EE4898"/>
    <w:rsid w:val="00EE4952"/>
    <w:rsid w:val="00EE5A6B"/>
    <w:rsid w:val="00EE6421"/>
    <w:rsid w:val="00EF271A"/>
    <w:rsid w:val="00EF29D8"/>
    <w:rsid w:val="00EF2B38"/>
    <w:rsid w:val="00EF34E7"/>
    <w:rsid w:val="00EF5202"/>
    <w:rsid w:val="00EF5F99"/>
    <w:rsid w:val="00F00F88"/>
    <w:rsid w:val="00F033BC"/>
    <w:rsid w:val="00F03442"/>
    <w:rsid w:val="00F06BF5"/>
    <w:rsid w:val="00F07237"/>
    <w:rsid w:val="00F07ED1"/>
    <w:rsid w:val="00F10497"/>
    <w:rsid w:val="00F122AD"/>
    <w:rsid w:val="00F12BA8"/>
    <w:rsid w:val="00F13916"/>
    <w:rsid w:val="00F13DEE"/>
    <w:rsid w:val="00F14ECA"/>
    <w:rsid w:val="00F165CD"/>
    <w:rsid w:val="00F16F8F"/>
    <w:rsid w:val="00F24AB5"/>
    <w:rsid w:val="00F2548B"/>
    <w:rsid w:val="00F306E3"/>
    <w:rsid w:val="00F34E0F"/>
    <w:rsid w:val="00F3588A"/>
    <w:rsid w:val="00F37761"/>
    <w:rsid w:val="00F409B4"/>
    <w:rsid w:val="00F41778"/>
    <w:rsid w:val="00F422DF"/>
    <w:rsid w:val="00F4257F"/>
    <w:rsid w:val="00F430E3"/>
    <w:rsid w:val="00F436AA"/>
    <w:rsid w:val="00F43C1C"/>
    <w:rsid w:val="00F4497C"/>
    <w:rsid w:val="00F45687"/>
    <w:rsid w:val="00F46F32"/>
    <w:rsid w:val="00F47DE2"/>
    <w:rsid w:val="00F5141A"/>
    <w:rsid w:val="00F52789"/>
    <w:rsid w:val="00F53E8A"/>
    <w:rsid w:val="00F541B9"/>
    <w:rsid w:val="00F5498C"/>
    <w:rsid w:val="00F56ADA"/>
    <w:rsid w:val="00F56B16"/>
    <w:rsid w:val="00F57453"/>
    <w:rsid w:val="00F57865"/>
    <w:rsid w:val="00F602D4"/>
    <w:rsid w:val="00F61A87"/>
    <w:rsid w:val="00F6213F"/>
    <w:rsid w:val="00F63F3C"/>
    <w:rsid w:val="00F65023"/>
    <w:rsid w:val="00F6683D"/>
    <w:rsid w:val="00F729BC"/>
    <w:rsid w:val="00F7337E"/>
    <w:rsid w:val="00F734A2"/>
    <w:rsid w:val="00F74912"/>
    <w:rsid w:val="00F75D0B"/>
    <w:rsid w:val="00F77125"/>
    <w:rsid w:val="00F77220"/>
    <w:rsid w:val="00F80702"/>
    <w:rsid w:val="00F81230"/>
    <w:rsid w:val="00F81D54"/>
    <w:rsid w:val="00F8453A"/>
    <w:rsid w:val="00F84FB5"/>
    <w:rsid w:val="00F85841"/>
    <w:rsid w:val="00F8607E"/>
    <w:rsid w:val="00F871B6"/>
    <w:rsid w:val="00F90577"/>
    <w:rsid w:val="00F934F2"/>
    <w:rsid w:val="00F95128"/>
    <w:rsid w:val="00F95193"/>
    <w:rsid w:val="00F9614B"/>
    <w:rsid w:val="00F968B1"/>
    <w:rsid w:val="00F96ABE"/>
    <w:rsid w:val="00F97778"/>
    <w:rsid w:val="00FA283A"/>
    <w:rsid w:val="00FA2C93"/>
    <w:rsid w:val="00FA4BAE"/>
    <w:rsid w:val="00FA4F93"/>
    <w:rsid w:val="00FA64F9"/>
    <w:rsid w:val="00FB1075"/>
    <w:rsid w:val="00FB3C1A"/>
    <w:rsid w:val="00FB42B0"/>
    <w:rsid w:val="00FB4930"/>
    <w:rsid w:val="00FB4EC1"/>
    <w:rsid w:val="00FB5232"/>
    <w:rsid w:val="00FB63E6"/>
    <w:rsid w:val="00FB6F97"/>
    <w:rsid w:val="00FC3666"/>
    <w:rsid w:val="00FC40D0"/>
    <w:rsid w:val="00FC7293"/>
    <w:rsid w:val="00FD3C19"/>
    <w:rsid w:val="00FD604E"/>
    <w:rsid w:val="00FE165B"/>
    <w:rsid w:val="00FE1EE5"/>
    <w:rsid w:val="00FE2CAF"/>
    <w:rsid w:val="00FE3256"/>
    <w:rsid w:val="00FE3A6C"/>
    <w:rsid w:val="00FE4728"/>
    <w:rsid w:val="00FE6E83"/>
    <w:rsid w:val="00FF2F92"/>
    <w:rsid w:val="00FF3F07"/>
    <w:rsid w:val="00FF4822"/>
    <w:rsid w:val="00FF677D"/>
    <w:rsid w:val="00FF765E"/>
    <w:rsid w:val="00FF7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FF789D"/>
  <w15:docId w15:val="{23C6F5C3-A77D-458F-89B4-94DAB28D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97A"/>
    <w:rPr>
      <w:sz w:val="24"/>
      <w:szCs w:val="24"/>
      <w:lang w:val="en-GB"/>
    </w:rPr>
  </w:style>
  <w:style w:type="paragraph" w:styleId="Nadpis1">
    <w:name w:val="heading 1"/>
    <w:basedOn w:val="Normln"/>
    <w:next w:val="Normln"/>
    <w:qFormat/>
    <w:rsid w:val="002E697A"/>
    <w:pPr>
      <w:keepNext/>
      <w:overflowPunct w:val="0"/>
      <w:autoSpaceDE w:val="0"/>
      <w:autoSpaceDN w:val="0"/>
      <w:adjustRightInd w:val="0"/>
      <w:outlineLvl w:val="0"/>
    </w:pPr>
    <w:rPr>
      <w:b/>
      <w:bCs/>
      <w:sz w:val="18"/>
      <w:szCs w:val="1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2E697A"/>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2E697A"/>
    <w:pPr>
      <w:overflowPunct w:val="0"/>
      <w:autoSpaceDE w:val="0"/>
      <w:autoSpaceDN w:val="0"/>
      <w:adjustRightInd w:val="0"/>
      <w:jc w:val="both"/>
    </w:pPr>
    <w:rPr>
      <w:i/>
      <w:iCs/>
    </w:rPr>
  </w:style>
  <w:style w:type="paragraph" w:styleId="Zkladntextodsazen">
    <w:name w:val="Body Text Indent"/>
    <w:basedOn w:val="Normln"/>
    <w:semiHidden/>
    <w:rsid w:val="002E697A"/>
    <w:pPr>
      <w:overflowPunct w:val="0"/>
      <w:autoSpaceDE w:val="0"/>
      <w:autoSpaceDN w:val="0"/>
      <w:adjustRightInd w:val="0"/>
      <w:ind w:firstLine="709"/>
      <w:jc w:val="both"/>
    </w:pPr>
    <w:rPr>
      <w:rFonts w:ascii="Arial" w:hAnsi="Arial" w:cs="Arial"/>
      <w:i/>
      <w:iCs/>
      <w:sz w:val="20"/>
    </w:rPr>
  </w:style>
  <w:style w:type="character" w:styleId="Hypertextovodkaz">
    <w:name w:val="Hyperlink"/>
    <w:basedOn w:val="Standardnpsmoodstavce"/>
    <w:semiHidden/>
    <w:rsid w:val="002E697A"/>
    <w:rPr>
      <w:color w:val="0000FF"/>
      <w:u w:val="single"/>
    </w:rPr>
  </w:style>
  <w:style w:type="character" w:styleId="Sledovanodkaz">
    <w:name w:val="FollowedHyperlink"/>
    <w:basedOn w:val="Standardnpsmoodstavce"/>
    <w:semiHidden/>
    <w:rsid w:val="002E697A"/>
    <w:rPr>
      <w:color w:val="800080"/>
      <w:u w:val="single"/>
    </w:rPr>
  </w:style>
  <w:style w:type="paragraph" w:styleId="Zkladntext2">
    <w:name w:val="Body Text 2"/>
    <w:basedOn w:val="Normln"/>
    <w:semiHidden/>
    <w:rsid w:val="002E697A"/>
    <w:pPr>
      <w:spacing w:after="120" w:line="480" w:lineRule="auto"/>
    </w:pPr>
  </w:style>
  <w:style w:type="paragraph" w:styleId="Textbubliny">
    <w:name w:val="Balloon Text"/>
    <w:basedOn w:val="Normln"/>
    <w:link w:val="TextbublinyChar"/>
    <w:uiPriority w:val="99"/>
    <w:semiHidden/>
    <w:unhideWhenUsed/>
    <w:rsid w:val="00060444"/>
    <w:rPr>
      <w:rFonts w:ascii="Tahoma" w:hAnsi="Tahoma" w:cs="Tahoma"/>
      <w:sz w:val="16"/>
      <w:szCs w:val="16"/>
    </w:rPr>
  </w:style>
  <w:style w:type="character" w:customStyle="1" w:styleId="TextbublinyChar">
    <w:name w:val="Text bubliny Char"/>
    <w:basedOn w:val="Standardnpsmoodstavce"/>
    <w:link w:val="Textbubliny"/>
    <w:uiPriority w:val="99"/>
    <w:semiHidden/>
    <w:rsid w:val="00060444"/>
    <w:rPr>
      <w:rFonts w:ascii="Tahoma" w:hAnsi="Tahoma" w:cs="Tahoma"/>
      <w:sz w:val="16"/>
      <w:szCs w:val="16"/>
      <w:lang w:val="en-GB"/>
    </w:rPr>
  </w:style>
  <w:style w:type="paragraph" w:styleId="Textkomente">
    <w:name w:val="annotation text"/>
    <w:basedOn w:val="Normln"/>
    <w:link w:val="TextkomenteChar"/>
    <w:semiHidden/>
    <w:rsid w:val="00340843"/>
    <w:rPr>
      <w:sz w:val="20"/>
      <w:szCs w:val="20"/>
      <w:lang w:val="cs-CZ"/>
    </w:rPr>
  </w:style>
  <w:style w:type="character" w:customStyle="1" w:styleId="TextkomenteChar">
    <w:name w:val="Text komentáře Char"/>
    <w:basedOn w:val="Standardnpsmoodstavce"/>
    <w:link w:val="Textkomente"/>
    <w:semiHidden/>
    <w:rsid w:val="00340843"/>
  </w:style>
  <w:style w:type="character" w:customStyle="1" w:styleId="zzp-work-item-value">
    <w:name w:val="zzp-work-item-value"/>
    <w:basedOn w:val="Standardnpsmoodstavce"/>
    <w:rsid w:val="00717DB9"/>
  </w:style>
  <w:style w:type="character" w:customStyle="1" w:styleId="st">
    <w:name w:val="st"/>
    <w:basedOn w:val="Standardnpsmoodstavce"/>
    <w:rsid w:val="004939CD"/>
  </w:style>
  <w:style w:type="paragraph" w:styleId="Seznam">
    <w:name w:val="List"/>
    <w:basedOn w:val="Normln"/>
    <w:semiHidden/>
    <w:rsid w:val="001D1E73"/>
    <w:pPr>
      <w:ind w:left="283" w:hanging="283"/>
    </w:pPr>
    <w:rPr>
      <w:lang w:val="cs-CZ"/>
    </w:rPr>
  </w:style>
  <w:style w:type="character" w:styleId="Odkaznakoment">
    <w:name w:val="annotation reference"/>
    <w:basedOn w:val="Standardnpsmoodstavce"/>
    <w:uiPriority w:val="99"/>
    <w:semiHidden/>
    <w:unhideWhenUsed/>
    <w:rsid w:val="0083646F"/>
    <w:rPr>
      <w:sz w:val="16"/>
      <w:szCs w:val="16"/>
    </w:rPr>
  </w:style>
  <w:style w:type="paragraph" w:styleId="Pedmtkomente">
    <w:name w:val="annotation subject"/>
    <w:basedOn w:val="Textkomente"/>
    <w:next w:val="Textkomente"/>
    <w:link w:val="PedmtkomenteChar"/>
    <w:uiPriority w:val="99"/>
    <w:semiHidden/>
    <w:unhideWhenUsed/>
    <w:rsid w:val="0083646F"/>
    <w:rPr>
      <w:b/>
      <w:bCs/>
      <w:lang w:val="en-GB"/>
    </w:rPr>
  </w:style>
  <w:style w:type="character" w:customStyle="1" w:styleId="PedmtkomenteChar">
    <w:name w:val="Předmět komentáře Char"/>
    <w:basedOn w:val="TextkomenteChar"/>
    <w:link w:val="Pedmtkomente"/>
    <w:uiPriority w:val="99"/>
    <w:semiHidden/>
    <w:rsid w:val="0083646F"/>
    <w:rPr>
      <w:b/>
      <w:bCs/>
      <w:lang w:val="en-GB"/>
    </w:rPr>
  </w:style>
  <w:style w:type="paragraph" w:styleId="Revize">
    <w:name w:val="Revision"/>
    <w:hidden/>
    <w:uiPriority w:val="99"/>
    <w:semiHidden/>
    <w:rsid w:val="00635E04"/>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cie.cz/statistiky-kriminalita.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scr.cz/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ustice.cz/web/msp/statisticke-udaje-z-oblasti-justice" TargetMode="External"/><Relationship Id="rId11" Type="http://schemas.openxmlformats.org/officeDocument/2006/relationships/hyperlink" Target="http://www.hzscr.cz/hasicien/default.aspx" TargetMode="External"/><Relationship Id="rId5" Type="http://schemas.openxmlformats.org/officeDocument/2006/relationships/webSettings" Target="webSettings.xml"/><Relationship Id="rId10" Type="http://schemas.openxmlformats.org/officeDocument/2006/relationships/hyperlink" Target="http://www.mvcr.cz/mvcren/" TargetMode="External"/><Relationship Id="rId4" Type="http://schemas.openxmlformats.org/officeDocument/2006/relationships/settings" Target="settings.xml"/><Relationship Id="rId9" Type="http://schemas.openxmlformats.org/officeDocument/2006/relationships/hyperlink" Target="http://www.mdcr.cz/?lang=en-GB"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4DE16-3AA3-487C-9153-23494193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4272</Words>
  <Characters>25208</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29  CRIME, JUSTICE, ACCIDENTS, Methodological notes, Statistical Yearbook of the CR 2024</vt:lpstr>
    </vt:vector>
  </TitlesOfParts>
  <Company>csu</Company>
  <LinksUpToDate>false</LinksUpToDate>
  <CharactersWithSpaces>29422</CharactersWithSpaces>
  <SharedDoc>false</SharedDoc>
  <HLinks>
    <vt:vector size="30" baseType="variant">
      <vt:variant>
        <vt:i4>3473522</vt:i4>
      </vt:variant>
      <vt:variant>
        <vt:i4>12</vt:i4>
      </vt:variant>
      <vt:variant>
        <vt:i4>0</vt:i4>
      </vt:variant>
      <vt:variant>
        <vt:i4>5</vt:i4>
      </vt:variant>
      <vt:variant>
        <vt:lpwstr>http://www.mvcr.cz/mvcren/</vt:lpwstr>
      </vt:variant>
      <vt:variant>
        <vt:lpwstr/>
      </vt:variant>
      <vt:variant>
        <vt:i4>3145772</vt:i4>
      </vt:variant>
      <vt:variant>
        <vt:i4>9</vt:i4>
      </vt:variant>
      <vt:variant>
        <vt:i4>0</vt:i4>
      </vt:variant>
      <vt:variant>
        <vt:i4>5</vt:i4>
      </vt:variant>
      <vt:variant>
        <vt:lpwstr>http://www.mdcr.cz/en/HomePage.htm</vt:lpwstr>
      </vt:variant>
      <vt:variant>
        <vt:lpwstr/>
      </vt:variant>
      <vt:variant>
        <vt:i4>7536765</vt:i4>
      </vt:variant>
      <vt:variant>
        <vt:i4>6</vt:i4>
      </vt:variant>
      <vt:variant>
        <vt:i4>0</vt:i4>
      </vt:variant>
      <vt:variant>
        <vt:i4>5</vt:i4>
      </vt:variant>
      <vt:variant>
        <vt:lpwstr>http://www.policie.cz/clanek/Police-of-the-Czech-Republic.aspx</vt:lpwstr>
      </vt:variant>
      <vt:variant>
        <vt:lpwstr/>
      </vt:variant>
      <vt:variant>
        <vt:i4>6291490</vt:i4>
      </vt:variant>
      <vt:variant>
        <vt:i4>3</vt:i4>
      </vt:variant>
      <vt:variant>
        <vt:i4>0</vt:i4>
      </vt:variant>
      <vt:variant>
        <vt:i4>5</vt:i4>
      </vt:variant>
      <vt:variant>
        <vt:lpwstr>http://www.vscr.cz/?lang=3</vt:lpwstr>
      </vt:variant>
      <vt:variant>
        <vt:lpwstr/>
      </vt:variant>
      <vt:variant>
        <vt:i4>4653121</vt:i4>
      </vt:variant>
      <vt:variant>
        <vt:i4>0</vt:i4>
      </vt:variant>
      <vt:variant>
        <vt:i4>0</vt:i4>
      </vt:variant>
      <vt:variant>
        <vt:i4>5</vt:i4>
      </vt:variant>
      <vt:variant>
        <vt:lpwstr>http://portal.justice.cz/justice2/uvod/uvod.aspx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  CRIME, JUSTICE, ACCIDENTS, Methodological notes, Statistical Yearbook of the CR 2025</dc:title>
  <dc:creator>Czech Statistical Office</dc:creator>
  <cp:lastModifiedBy>Zadák Rostislav</cp:lastModifiedBy>
  <cp:revision>117</cp:revision>
  <cp:lastPrinted>2017-06-01T08:20:00Z</cp:lastPrinted>
  <dcterms:created xsi:type="dcterms:W3CDTF">2025-09-11T10:37:00Z</dcterms:created>
  <dcterms:modified xsi:type="dcterms:W3CDTF">2025-12-03T09:25:00Z</dcterms:modified>
</cp:coreProperties>
</file>