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17878" w14:textId="27D8A62A" w:rsidR="00640E6B" w:rsidRPr="00D970F7" w:rsidRDefault="00640E6B" w:rsidP="008462F1">
      <w:pPr>
        <w:pStyle w:val="Nadpis1"/>
        <w:rPr>
          <w:lang w:val="en-GB"/>
        </w:rPr>
      </w:pPr>
      <w:bookmarkStart w:id="0" w:name="_Toc19090676"/>
      <w:bookmarkStart w:id="1" w:name="_Toc50712126"/>
      <w:r w:rsidRPr="00D970F7">
        <w:rPr>
          <w:lang w:val="en-GB"/>
        </w:rPr>
        <w:t>2. </w:t>
      </w:r>
      <w:r w:rsidR="004C2189" w:rsidRPr="00D970F7">
        <w:rPr>
          <w:lang w:val="en-GB"/>
        </w:rPr>
        <w:t>Overall Economic Performance</w:t>
      </w:r>
      <w:bookmarkEnd w:id="1"/>
    </w:p>
    <w:tbl>
      <w:tblPr>
        <w:tblW w:w="9639" w:type="dxa"/>
        <w:tblInd w:w="-20" w:type="dxa"/>
        <w:tblCellMar>
          <w:left w:w="0" w:type="dxa"/>
          <w:right w:w="0" w:type="dxa"/>
        </w:tblCellMar>
        <w:tblLook w:val="00A0" w:firstRow="1" w:lastRow="0" w:firstColumn="1" w:lastColumn="0" w:noHBand="0" w:noVBand="0"/>
      </w:tblPr>
      <w:tblGrid>
        <w:gridCol w:w="1806"/>
        <w:gridCol w:w="223"/>
        <w:gridCol w:w="7610"/>
      </w:tblGrid>
      <w:tr w:rsidR="00640E6B" w:rsidRPr="00D970F7" w14:paraId="29F3416C" w14:textId="77777777" w:rsidTr="00E1168B">
        <w:trPr>
          <w:trHeight w:val="145"/>
        </w:trPr>
        <w:tc>
          <w:tcPr>
            <w:tcW w:w="1806" w:type="dxa"/>
            <w:shd w:val="clear" w:color="auto" w:fill="auto"/>
            <w:tcMar>
              <w:left w:w="0" w:type="dxa"/>
            </w:tcMar>
          </w:tcPr>
          <w:p w14:paraId="7E2765A3" w14:textId="33D20A8C" w:rsidR="00640E6B" w:rsidRPr="00D970F7" w:rsidRDefault="001127EE" w:rsidP="00E1168B">
            <w:pPr>
              <w:pStyle w:val="Marginlie"/>
              <w:rPr>
                <w:lang w:val="en-GB"/>
              </w:rPr>
            </w:pPr>
            <w:r w:rsidRPr="00D970F7">
              <w:rPr>
                <w:lang w:val="en-GB"/>
              </w:rPr>
              <w:t xml:space="preserve">In relation to </w:t>
            </w:r>
            <w:r w:rsidR="00640E6B" w:rsidRPr="00D970F7">
              <w:rPr>
                <w:lang w:val="en-GB"/>
              </w:rPr>
              <w:t>covid-19</w:t>
            </w:r>
            <w:r w:rsidRPr="00D970F7">
              <w:rPr>
                <w:lang w:val="en-GB"/>
              </w:rPr>
              <w:t>, the Czech economy recorded the deepest downturn in its history</w:t>
            </w:r>
            <w:r w:rsidR="00640E6B" w:rsidRPr="00D970F7">
              <w:rPr>
                <w:lang w:val="en-GB"/>
              </w:rPr>
              <w:t>.</w:t>
            </w:r>
          </w:p>
        </w:tc>
        <w:tc>
          <w:tcPr>
            <w:tcW w:w="223" w:type="dxa"/>
            <w:shd w:val="clear" w:color="auto" w:fill="auto"/>
            <w:tcMar>
              <w:left w:w="0" w:type="dxa"/>
            </w:tcMar>
          </w:tcPr>
          <w:p w14:paraId="48731A72"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02CA678D" w14:textId="61D5FE09" w:rsidR="00640E6B" w:rsidRPr="00D970F7" w:rsidRDefault="006542AF" w:rsidP="00E1168B">
            <w:pPr>
              <w:spacing w:after="220"/>
              <w:rPr>
                <w:spacing w:val="-2"/>
                <w:lang w:val="en-GB"/>
              </w:rPr>
            </w:pPr>
            <w:r w:rsidRPr="00D970F7">
              <w:rPr>
                <w:spacing w:val="-2"/>
                <w:lang w:val="en-GB"/>
              </w:rPr>
              <w:t>The Czech economy underwent the worst econom</w:t>
            </w:r>
            <w:r w:rsidR="00D063BE" w:rsidRPr="00D970F7">
              <w:rPr>
                <w:spacing w:val="-2"/>
                <w:lang w:val="en-GB"/>
              </w:rPr>
              <w:t>ic</w:t>
            </w:r>
            <w:r w:rsidRPr="00D970F7">
              <w:rPr>
                <w:spacing w:val="-2"/>
                <w:lang w:val="en-GB"/>
              </w:rPr>
              <w:t xml:space="preserve"> downturn in its history in Q2 </w:t>
            </w:r>
            <w:r w:rsidR="00640E6B" w:rsidRPr="00D970F7">
              <w:rPr>
                <w:spacing w:val="-2"/>
                <w:lang w:val="en-GB"/>
              </w:rPr>
              <w:t>2020</w:t>
            </w:r>
            <w:r w:rsidRPr="00D970F7">
              <w:rPr>
                <w:spacing w:val="-2"/>
                <w:lang w:val="en-GB"/>
              </w:rPr>
              <w:t xml:space="preserve">. The Gross domestic product (GDP) sunk by </w:t>
            </w:r>
            <w:r w:rsidR="00640E6B" w:rsidRPr="00D970F7">
              <w:rPr>
                <w:spacing w:val="-2"/>
                <w:lang w:val="en-GB"/>
              </w:rPr>
              <w:t>11</w:t>
            </w:r>
            <w:r w:rsidRPr="00D970F7">
              <w:rPr>
                <w:spacing w:val="-2"/>
                <w:lang w:val="en-GB"/>
              </w:rPr>
              <w:t>.</w:t>
            </w:r>
            <w:r w:rsidR="00640E6B" w:rsidRPr="00D970F7">
              <w:rPr>
                <w:spacing w:val="-2"/>
                <w:lang w:val="en-GB"/>
              </w:rPr>
              <w:t>0%</w:t>
            </w:r>
            <w:r w:rsidR="00640E6B" w:rsidRPr="00D970F7">
              <w:rPr>
                <w:rStyle w:val="Znakapoznpodarou"/>
                <w:rFonts w:cs="Arial"/>
                <w:spacing w:val="-2"/>
                <w:lang w:val="en-GB"/>
              </w:rPr>
              <w:footnoteReference w:id="1"/>
            </w:r>
            <w:r w:rsidRPr="00D970F7">
              <w:rPr>
                <w:spacing w:val="-2"/>
                <w:lang w:val="en-GB"/>
              </w:rPr>
              <w:t xml:space="preserve"> year-on-year</w:t>
            </w:r>
            <w:r w:rsidR="00640E6B" w:rsidRPr="00D970F7">
              <w:rPr>
                <w:spacing w:val="-2"/>
                <w:lang w:val="en-GB"/>
              </w:rPr>
              <w:t xml:space="preserve"> (</w:t>
            </w:r>
            <w:r w:rsidRPr="00D970F7">
              <w:rPr>
                <w:spacing w:val="-2"/>
                <w:lang w:val="en-GB"/>
              </w:rPr>
              <w:t>the previous deepest fall from Q</w:t>
            </w:r>
            <w:r w:rsidR="00640E6B" w:rsidRPr="00D970F7">
              <w:rPr>
                <w:spacing w:val="-2"/>
                <w:lang w:val="en-GB"/>
              </w:rPr>
              <w:t>2</w:t>
            </w:r>
            <w:r w:rsidRPr="00D970F7">
              <w:rPr>
                <w:spacing w:val="-2"/>
                <w:lang w:val="en-GB"/>
              </w:rPr>
              <w:t xml:space="preserve"> </w:t>
            </w:r>
            <w:r w:rsidR="00640E6B" w:rsidRPr="00D970F7">
              <w:rPr>
                <w:spacing w:val="-2"/>
                <w:lang w:val="en-GB"/>
              </w:rPr>
              <w:t>2009</w:t>
            </w:r>
            <w:r w:rsidRPr="00D970F7">
              <w:rPr>
                <w:spacing w:val="-2"/>
                <w:lang w:val="en-GB"/>
              </w:rPr>
              <w:t xml:space="preserve"> was </w:t>
            </w:r>
            <w:r w:rsidR="00640E6B" w:rsidRPr="00D970F7">
              <w:rPr>
                <w:spacing w:val="-2"/>
                <w:lang w:val="en-GB"/>
              </w:rPr>
              <w:t>5</w:t>
            </w:r>
            <w:r w:rsidRPr="00D970F7">
              <w:rPr>
                <w:spacing w:val="-2"/>
                <w:lang w:val="en-GB"/>
              </w:rPr>
              <w:t>.</w:t>
            </w:r>
            <w:r w:rsidR="00640E6B" w:rsidRPr="00D970F7">
              <w:rPr>
                <w:spacing w:val="-2"/>
                <w:lang w:val="en-GB"/>
              </w:rPr>
              <w:t xml:space="preserve">4%). </w:t>
            </w:r>
            <w:r w:rsidR="009C175C" w:rsidRPr="00D970F7">
              <w:rPr>
                <w:spacing w:val="-2"/>
                <w:lang w:val="en-GB"/>
              </w:rPr>
              <w:t>It was the consequence of the extraordinary situation of the counter pandemic measures, when the operation</w:t>
            </w:r>
            <w:r w:rsidR="00F3729C" w:rsidRPr="00D970F7">
              <w:rPr>
                <w:spacing w:val="-2"/>
                <w:lang w:val="en-GB"/>
              </w:rPr>
              <w:t>s</w:t>
            </w:r>
            <w:r w:rsidR="009C175C" w:rsidRPr="00D970F7">
              <w:rPr>
                <w:spacing w:val="-2"/>
                <w:lang w:val="en-GB"/>
              </w:rPr>
              <w:t xml:space="preserve"> in large part of the economy, especially services, retail trade as well as some important industrial branches w</w:t>
            </w:r>
            <w:r w:rsidR="00F3729C" w:rsidRPr="00D970F7">
              <w:rPr>
                <w:spacing w:val="-2"/>
                <w:lang w:val="en-GB"/>
              </w:rPr>
              <w:t>ere</w:t>
            </w:r>
            <w:r w:rsidR="009C175C" w:rsidRPr="00D970F7">
              <w:rPr>
                <w:spacing w:val="-2"/>
                <w:lang w:val="en-GB"/>
              </w:rPr>
              <w:t xml:space="preserve"> halted or restricted</w:t>
            </w:r>
            <w:r w:rsidR="00640E6B" w:rsidRPr="00D970F7">
              <w:rPr>
                <w:spacing w:val="-2"/>
                <w:lang w:val="en-GB"/>
              </w:rPr>
              <w:t xml:space="preserve">. </w:t>
            </w:r>
            <w:r w:rsidR="009407C6" w:rsidRPr="00D970F7">
              <w:rPr>
                <w:spacing w:val="-2"/>
                <w:lang w:val="en-GB"/>
              </w:rPr>
              <w:t>The development commencing already during March, affecting also the results of Q</w:t>
            </w:r>
            <w:r w:rsidR="00640E6B" w:rsidRPr="00D970F7">
              <w:rPr>
                <w:spacing w:val="-2"/>
                <w:lang w:val="en-GB"/>
              </w:rPr>
              <w:t>1</w:t>
            </w:r>
            <w:r w:rsidR="009407C6" w:rsidRPr="00D970F7">
              <w:rPr>
                <w:spacing w:val="-2"/>
                <w:lang w:val="en-GB"/>
              </w:rPr>
              <w:t xml:space="preserve"> </w:t>
            </w:r>
            <w:r w:rsidR="00640E6B" w:rsidRPr="00D970F7">
              <w:rPr>
                <w:spacing w:val="-2"/>
                <w:lang w:val="en-GB"/>
              </w:rPr>
              <w:t>(</w:t>
            </w:r>
            <w:r w:rsidR="009407C6" w:rsidRPr="00D970F7">
              <w:rPr>
                <w:spacing w:val="-2"/>
                <w:lang w:val="en-GB"/>
              </w:rPr>
              <w:t xml:space="preserve">GDP decrease of </w:t>
            </w:r>
            <w:r w:rsidR="00640E6B" w:rsidRPr="00D970F7">
              <w:rPr>
                <w:spacing w:val="-2"/>
                <w:lang w:val="en-GB"/>
              </w:rPr>
              <w:t>1</w:t>
            </w:r>
            <w:r w:rsidR="009407C6" w:rsidRPr="00D970F7">
              <w:rPr>
                <w:spacing w:val="-2"/>
                <w:lang w:val="en-GB"/>
              </w:rPr>
              <w:t>.</w:t>
            </w:r>
            <w:r w:rsidR="00640E6B" w:rsidRPr="00D970F7">
              <w:rPr>
                <w:spacing w:val="-2"/>
                <w:lang w:val="en-GB"/>
              </w:rPr>
              <w:t>9%)</w:t>
            </w:r>
            <w:r w:rsidR="009407C6" w:rsidRPr="00D970F7">
              <w:rPr>
                <w:spacing w:val="-2"/>
                <w:lang w:val="en-GB"/>
              </w:rPr>
              <w:t xml:space="preserve"> thus continued</w:t>
            </w:r>
            <w:r w:rsidR="00640E6B" w:rsidRPr="00D970F7">
              <w:rPr>
                <w:spacing w:val="-2"/>
                <w:lang w:val="en-GB"/>
              </w:rPr>
              <w:t xml:space="preserve">. </w:t>
            </w:r>
            <w:r w:rsidR="006C69D4" w:rsidRPr="00D970F7">
              <w:rPr>
                <w:spacing w:val="-2"/>
                <w:lang w:val="en-GB"/>
              </w:rPr>
              <w:t xml:space="preserve">All its components </w:t>
            </w:r>
            <w:r w:rsidR="00842D20" w:rsidRPr="00D970F7">
              <w:rPr>
                <w:spacing w:val="-2"/>
                <w:lang w:val="en-GB"/>
              </w:rPr>
              <w:t>exerted influence upon the GDP in the direction of its downturn in Q</w:t>
            </w:r>
            <w:r w:rsidR="00640E6B" w:rsidRPr="00D970F7">
              <w:rPr>
                <w:spacing w:val="-2"/>
                <w:lang w:val="en-GB"/>
              </w:rPr>
              <w:t>2.</w:t>
            </w:r>
            <w:r w:rsidR="00842D20" w:rsidRPr="00D970F7">
              <w:rPr>
                <w:spacing w:val="-2"/>
                <w:lang w:val="en-GB"/>
              </w:rPr>
              <w:t xml:space="preserve"> The strongest was the slump of foreign trade balance </w:t>
            </w:r>
            <w:r w:rsidR="00640E6B" w:rsidRPr="00D970F7">
              <w:rPr>
                <w:spacing w:val="-2"/>
                <w:lang w:val="en-GB"/>
              </w:rPr>
              <w:t>(–7</w:t>
            </w:r>
            <w:r w:rsidR="00842D20" w:rsidRPr="00D970F7">
              <w:rPr>
                <w:spacing w:val="-2"/>
                <w:lang w:val="en-GB"/>
              </w:rPr>
              <w:t>.</w:t>
            </w:r>
            <w:r w:rsidR="00640E6B" w:rsidRPr="00D970F7">
              <w:rPr>
                <w:spacing w:val="-2"/>
                <w:lang w:val="en-GB"/>
              </w:rPr>
              <w:t>9 p.</w:t>
            </w:r>
            <w:r w:rsidR="00842D20" w:rsidRPr="00D970F7">
              <w:rPr>
                <w:spacing w:val="-2"/>
                <w:lang w:val="en-GB"/>
              </w:rPr>
              <w:t>p</w:t>
            </w:r>
            <w:r w:rsidR="00640E6B" w:rsidRPr="00D970F7">
              <w:rPr>
                <w:spacing w:val="-2"/>
                <w:lang w:val="en-GB"/>
              </w:rPr>
              <w:t>.)</w:t>
            </w:r>
            <w:r w:rsidR="00640E6B" w:rsidRPr="00D970F7">
              <w:rPr>
                <w:rStyle w:val="Znakapoznpodarou"/>
                <w:spacing w:val="-2"/>
                <w:lang w:val="en-GB"/>
              </w:rPr>
              <w:footnoteReference w:id="2"/>
            </w:r>
            <w:r w:rsidR="00640E6B" w:rsidRPr="00D970F7">
              <w:rPr>
                <w:spacing w:val="-2"/>
                <w:lang w:val="en-GB"/>
              </w:rPr>
              <w:t xml:space="preserve">. </w:t>
            </w:r>
            <w:r w:rsidR="006C69D4" w:rsidRPr="00D970F7">
              <w:rPr>
                <w:spacing w:val="-2"/>
                <w:lang w:val="en-GB"/>
              </w:rPr>
              <w:t xml:space="preserve">It was partly caused by the suspension of production in some domestic </w:t>
            </w:r>
            <w:r w:rsidR="00842D20" w:rsidRPr="00D970F7">
              <w:rPr>
                <w:spacing w:val="-2"/>
                <w:lang w:val="en-GB"/>
              </w:rPr>
              <w:t>export-oriented</w:t>
            </w:r>
            <w:r w:rsidR="006C69D4" w:rsidRPr="00D970F7">
              <w:rPr>
                <w:spacing w:val="-2"/>
                <w:lang w:val="en-GB"/>
              </w:rPr>
              <w:t xml:space="preserve"> businesses, partly also by the</w:t>
            </w:r>
            <w:r w:rsidR="00842D20" w:rsidRPr="00D970F7">
              <w:rPr>
                <w:spacing w:val="-2"/>
                <w:lang w:val="en-GB"/>
              </w:rPr>
              <w:t xml:space="preserve"> </w:t>
            </w:r>
            <w:r w:rsidR="00503784" w:rsidRPr="00D970F7">
              <w:rPr>
                <w:spacing w:val="-2"/>
                <w:lang w:val="en-GB"/>
              </w:rPr>
              <w:t xml:space="preserve">decrease of demand </w:t>
            </w:r>
            <w:r w:rsidR="000A54B8" w:rsidRPr="00D970F7">
              <w:rPr>
                <w:spacing w:val="-2"/>
                <w:lang w:val="en-GB"/>
              </w:rPr>
              <w:t xml:space="preserve">on the part of foreign producers employing domestic suppliers. </w:t>
            </w:r>
            <w:r w:rsidR="006C69D4" w:rsidRPr="00D970F7">
              <w:rPr>
                <w:spacing w:val="-2"/>
                <w:lang w:val="en-GB"/>
              </w:rPr>
              <w:t>Domestic consum</w:t>
            </w:r>
            <w:r w:rsidR="000A54B8" w:rsidRPr="00D970F7">
              <w:rPr>
                <w:spacing w:val="-2"/>
                <w:lang w:val="en-GB"/>
              </w:rPr>
              <w:t>p</w:t>
            </w:r>
            <w:r w:rsidR="006C69D4" w:rsidRPr="00D970F7">
              <w:rPr>
                <w:spacing w:val="-2"/>
                <w:lang w:val="en-GB"/>
              </w:rPr>
              <w:t xml:space="preserve">tion and investment however went also down. </w:t>
            </w:r>
            <w:r w:rsidR="000A54B8" w:rsidRPr="00D970F7">
              <w:rPr>
                <w:spacing w:val="-2"/>
                <w:lang w:val="en-GB"/>
              </w:rPr>
              <w:t>In comparison to Q</w:t>
            </w:r>
            <w:r w:rsidR="00640E6B" w:rsidRPr="00D970F7">
              <w:rPr>
                <w:spacing w:val="-2"/>
                <w:lang w:val="en-GB"/>
              </w:rPr>
              <w:t>1</w:t>
            </w:r>
            <w:r w:rsidR="000A54B8" w:rsidRPr="00D970F7">
              <w:rPr>
                <w:spacing w:val="-2"/>
                <w:lang w:val="en-GB"/>
              </w:rPr>
              <w:t xml:space="preserve">, the GDP declined by </w:t>
            </w:r>
            <w:r w:rsidR="00640E6B" w:rsidRPr="00D970F7">
              <w:rPr>
                <w:spacing w:val="-2"/>
                <w:lang w:val="en-GB"/>
              </w:rPr>
              <w:t>8</w:t>
            </w:r>
            <w:r w:rsidR="000A54B8" w:rsidRPr="00D970F7">
              <w:rPr>
                <w:spacing w:val="-2"/>
                <w:lang w:val="en-GB"/>
              </w:rPr>
              <w:t>.</w:t>
            </w:r>
            <w:r w:rsidR="00640E6B" w:rsidRPr="00D970F7">
              <w:rPr>
                <w:spacing w:val="-2"/>
                <w:lang w:val="en-GB"/>
              </w:rPr>
              <w:t>7% a</w:t>
            </w:r>
            <w:r w:rsidR="004A7447" w:rsidRPr="00D970F7">
              <w:rPr>
                <w:spacing w:val="-2"/>
                <w:lang w:val="en-GB"/>
              </w:rPr>
              <w:t xml:space="preserve">nd it also represented the deepest recorded fall </w:t>
            </w:r>
            <w:r w:rsidR="00640E6B" w:rsidRPr="00D970F7">
              <w:rPr>
                <w:spacing w:val="-2"/>
                <w:lang w:val="en-GB"/>
              </w:rPr>
              <w:t>(</w:t>
            </w:r>
            <w:r w:rsidR="004A7447" w:rsidRPr="00D970F7">
              <w:rPr>
                <w:spacing w:val="-2"/>
                <w:lang w:val="en-GB"/>
              </w:rPr>
              <w:t xml:space="preserve">previous largest decrease was </w:t>
            </w:r>
            <w:r w:rsidR="00640E6B" w:rsidRPr="00D970F7">
              <w:rPr>
                <w:spacing w:val="-2"/>
                <w:lang w:val="en-GB"/>
              </w:rPr>
              <w:t>3</w:t>
            </w:r>
            <w:r w:rsidR="004A7447" w:rsidRPr="00D970F7">
              <w:rPr>
                <w:spacing w:val="-2"/>
                <w:lang w:val="en-GB"/>
              </w:rPr>
              <w:t>.</w:t>
            </w:r>
            <w:r w:rsidR="00640E6B" w:rsidRPr="00D970F7">
              <w:rPr>
                <w:spacing w:val="-2"/>
                <w:lang w:val="en-GB"/>
              </w:rPr>
              <w:t>4% a</w:t>
            </w:r>
            <w:r w:rsidR="004A7447" w:rsidRPr="00D970F7">
              <w:rPr>
                <w:spacing w:val="-2"/>
                <w:lang w:val="en-GB"/>
              </w:rPr>
              <w:t>nd occurred in Q</w:t>
            </w:r>
            <w:r w:rsidR="00640E6B" w:rsidRPr="00D970F7">
              <w:rPr>
                <w:spacing w:val="-2"/>
                <w:lang w:val="en-GB"/>
              </w:rPr>
              <w:t>1</w:t>
            </w:r>
            <w:r w:rsidR="004A7447" w:rsidRPr="00D970F7">
              <w:rPr>
                <w:spacing w:val="-2"/>
                <w:lang w:val="en-GB"/>
              </w:rPr>
              <w:t xml:space="preserve"> </w:t>
            </w:r>
            <w:r w:rsidR="00640E6B" w:rsidRPr="00D970F7">
              <w:rPr>
                <w:spacing w:val="-2"/>
                <w:lang w:val="en-GB"/>
              </w:rPr>
              <w:t xml:space="preserve">2009). </w:t>
            </w:r>
            <w:r w:rsidR="006C69D4" w:rsidRPr="00D970F7">
              <w:rPr>
                <w:spacing w:val="-2"/>
                <w:lang w:val="en-GB"/>
              </w:rPr>
              <w:t xml:space="preserve">Compared to Q1, the quarter-on-quarter downturn deepened for all GDP components. </w:t>
            </w:r>
          </w:p>
        </w:tc>
      </w:tr>
      <w:tr w:rsidR="00640E6B" w:rsidRPr="00D970F7" w14:paraId="2D538AA1" w14:textId="77777777" w:rsidTr="00E1168B">
        <w:trPr>
          <w:trHeight w:val="170"/>
        </w:trPr>
        <w:tc>
          <w:tcPr>
            <w:tcW w:w="1806" w:type="dxa"/>
            <w:vMerge w:val="restart"/>
            <w:shd w:val="clear" w:color="auto" w:fill="auto"/>
            <w:tcMar>
              <w:left w:w="0" w:type="dxa"/>
            </w:tcMar>
          </w:tcPr>
          <w:p w14:paraId="7421A4B9" w14:textId="77777777" w:rsidR="00640E6B" w:rsidRPr="00D970F7" w:rsidRDefault="00640E6B" w:rsidP="00E1168B">
            <w:pPr>
              <w:pStyle w:val="Marginlie"/>
              <w:rPr>
                <w:lang w:val="en-GB"/>
              </w:rPr>
            </w:pPr>
          </w:p>
        </w:tc>
        <w:tc>
          <w:tcPr>
            <w:tcW w:w="223" w:type="dxa"/>
            <w:vMerge w:val="restart"/>
            <w:shd w:val="clear" w:color="auto" w:fill="auto"/>
            <w:tcMar>
              <w:left w:w="0" w:type="dxa"/>
            </w:tcMar>
          </w:tcPr>
          <w:p w14:paraId="49B951E8"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6587FF21" w14:textId="57F42F8D" w:rsidR="00640E6B" w:rsidRPr="00D970F7" w:rsidRDefault="002828EE" w:rsidP="00E1168B">
            <w:pPr>
              <w:spacing w:after="0"/>
              <w:rPr>
                <w:b/>
                <w:szCs w:val="20"/>
                <w:lang w:val="en-GB"/>
              </w:rPr>
            </w:pPr>
            <w:r w:rsidRPr="00D970F7">
              <w:rPr>
                <w:rFonts w:cs="Arial"/>
                <w:b/>
                <w:bCs/>
                <w:color w:val="000000"/>
                <w:sz w:val="18"/>
                <w:szCs w:val="18"/>
                <w:lang w:val="en-GB"/>
              </w:rPr>
              <w:t>Chart</w:t>
            </w:r>
            <w:r w:rsidR="00640E6B" w:rsidRPr="00D970F7">
              <w:rPr>
                <w:rFonts w:cs="Arial"/>
                <w:b/>
                <w:bCs/>
                <w:color w:val="000000"/>
                <w:sz w:val="18"/>
                <w:szCs w:val="18"/>
                <w:lang w:val="en-GB"/>
              </w:rPr>
              <w:t> 1</w:t>
            </w:r>
            <w:r w:rsidR="00D970F7">
              <w:rPr>
                <w:rFonts w:cs="Arial"/>
                <w:b/>
                <w:bCs/>
                <w:color w:val="000000"/>
                <w:sz w:val="18"/>
                <w:szCs w:val="18"/>
                <w:lang w:val="en-GB"/>
              </w:rPr>
              <w:t xml:space="preserve"> </w:t>
            </w:r>
            <w:r w:rsidR="00640E6B" w:rsidRPr="00D970F7">
              <w:rPr>
                <w:rFonts w:cs="Arial"/>
                <w:b/>
                <w:bCs/>
                <w:color w:val="000000"/>
                <w:sz w:val="18"/>
                <w:szCs w:val="18"/>
                <w:lang w:val="en-GB"/>
              </w:rPr>
              <w:t xml:space="preserve"> </w:t>
            </w:r>
            <w:r w:rsidR="00F3729C" w:rsidRPr="00D970F7">
              <w:rPr>
                <w:rFonts w:cs="Arial"/>
                <w:b/>
                <w:bCs/>
                <w:color w:val="000000"/>
                <w:sz w:val="18"/>
                <w:szCs w:val="18"/>
                <w:lang w:val="en-GB"/>
              </w:rPr>
              <w:t>GDP</w:t>
            </w:r>
            <w:r w:rsidR="00640E6B" w:rsidRPr="00D970F7">
              <w:rPr>
                <w:rFonts w:cs="Arial"/>
                <w:b/>
                <w:sz w:val="18"/>
                <w:szCs w:val="18"/>
                <w:lang w:val="en-GB" w:eastAsia="en-US"/>
              </w:rPr>
              <w:t xml:space="preserve"> (</w:t>
            </w:r>
            <w:r w:rsidR="00F3729C" w:rsidRPr="00D970F7">
              <w:rPr>
                <w:rFonts w:cs="Arial"/>
                <w:b/>
                <w:sz w:val="18"/>
                <w:szCs w:val="18"/>
                <w:lang w:val="en-GB" w:eastAsia="en-US"/>
              </w:rPr>
              <w:t>volume indices, adjusted for seasonal and calendar effects, in %)</w:t>
            </w:r>
          </w:p>
        </w:tc>
      </w:tr>
      <w:tr w:rsidR="00640E6B" w:rsidRPr="00D970F7" w14:paraId="72A133AC" w14:textId="77777777" w:rsidTr="002B43B3">
        <w:tblPrEx>
          <w:tblCellMar>
            <w:left w:w="70" w:type="dxa"/>
            <w:right w:w="70" w:type="dxa"/>
          </w:tblCellMar>
        </w:tblPrEx>
        <w:trPr>
          <w:trHeight w:val="170"/>
        </w:trPr>
        <w:tc>
          <w:tcPr>
            <w:tcW w:w="1806" w:type="dxa"/>
            <w:vMerge/>
            <w:shd w:val="clear" w:color="auto" w:fill="auto"/>
          </w:tcPr>
          <w:p w14:paraId="78F9FCB4" w14:textId="77777777" w:rsidR="00640E6B" w:rsidRPr="00D970F7" w:rsidRDefault="00640E6B" w:rsidP="00E1168B">
            <w:pPr>
              <w:pStyle w:val="Marginlie"/>
              <w:rPr>
                <w:lang w:val="en-GB"/>
              </w:rPr>
            </w:pPr>
          </w:p>
        </w:tc>
        <w:tc>
          <w:tcPr>
            <w:tcW w:w="223" w:type="dxa"/>
            <w:vMerge/>
            <w:shd w:val="clear" w:color="auto" w:fill="auto"/>
          </w:tcPr>
          <w:p w14:paraId="29608AC4" w14:textId="77777777" w:rsidR="00640E6B" w:rsidRPr="00D970F7" w:rsidRDefault="00640E6B" w:rsidP="00E1168B">
            <w:pPr>
              <w:pStyle w:val="Textpoznpodarou"/>
              <w:jc w:val="both"/>
              <w:rPr>
                <w:spacing w:val="-4"/>
                <w:lang w:val="en-GB"/>
              </w:rPr>
            </w:pPr>
          </w:p>
        </w:tc>
        <w:tc>
          <w:tcPr>
            <w:tcW w:w="7610" w:type="dxa"/>
            <w:shd w:val="clear" w:color="auto" w:fill="auto"/>
          </w:tcPr>
          <w:p w14:paraId="77B840F7" w14:textId="7E1BE854" w:rsidR="00640E6B" w:rsidRPr="00D970F7" w:rsidRDefault="002B43B3" w:rsidP="00E1168B">
            <w:pPr>
              <w:spacing w:after="0"/>
              <w:rPr>
                <w:lang w:val="en-GB"/>
              </w:rPr>
            </w:pPr>
            <w:r>
              <w:rPr>
                <w:noProof/>
              </w:rPr>
              <w:drawing>
                <wp:inline distT="0" distB="0" distL="0" distR="0" wp14:anchorId="0FACDA73" wp14:editId="1A4B367A">
                  <wp:extent cx="4737600" cy="3553200"/>
                  <wp:effectExtent l="0" t="0" r="6350" b="0"/>
                  <wp:docPr id="5" name="Graf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640E6B" w:rsidRPr="00D970F7" w14:paraId="4C3A690B" w14:textId="77777777" w:rsidTr="00E1168B">
        <w:trPr>
          <w:trHeight w:val="170"/>
        </w:trPr>
        <w:tc>
          <w:tcPr>
            <w:tcW w:w="1806" w:type="dxa"/>
            <w:vMerge/>
            <w:shd w:val="clear" w:color="auto" w:fill="auto"/>
            <w:tcMar>
              <w:left w:w="0" w:type="dxa"/>
            </w:tcMar>
          </w:tcPr>
          <w:p w14:paraId="2D4835B6" w14:textId="77777777" w:rsidR="00640E6B" w:rsidRPr="00D970F7" w:rsidRDefault="00640E6B" w:rsidP="00E1168B">
            <w:pPr>
              <w:pStyle w:val="Marginlie"/>
              <w:rPr>
                <w:lang w:val="en-GB"/>
              </w:rPr>
            </w:pPr>
          </w:p>
        </w:tc>
        <w:tc>
          <w:tcPr>
            <w:tcW w:w="223" w:type="dxa"/>
            <w:vMerge/>
            <w:shd w:val="clear" w:color="auto" w:fill="auto"/>
            <w:tcMar>
              <w:left w:w="0" w:type="dxa"/>
            </w:tcMar>
          </w:tcPr>
          <w:p w14:paraId="46415412"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5342FEEB" w14:textId="34ED5050" w:rsidR="002828EE" w:rsidRPr="00D970F7" w:rsidRDefault="001F0AE4" w:rsidP="002B43B3">
            <w:pPr>
              <w:spacing w:after="220"/>
              <w:rPr>
                <w:sz w:val="14"/>
                <w:szCs w:val="14"/>
                <w:lang w:val="en-GB"/>
              </w:rPr>
            </w:pPr>
            <w:r w:rsidRPr="00D970F7">
              <w:rPr>
                <w:sz w:val="14"/>
                <w:szCs w:val="14"/>
                <w:lang w:val="en-GB"/>
              </w:rPr>
              <w:t>Source</w:t>
            </w:r>
            <w:r w:rsidR="00640E6B" w:rsidRPr="00D970F7">
              <w:rPr>
                <w:sz w:val="14"/>
                <w:szCs w:val="14"/>
                <w:lang w:val="en-GB"/>
              </w:rPr>
              <w:t xml:space="preserve">: </w:t>
            </w:r>
            <w:r w:rsidRPr="00D970F7">
              <w:rPr>
                <w:sz w:val="14"/>
                <w:szCs w:val="14"/>
                <w:lang w:val="en-GB"/>
              </w:rPr>
              <w:t>CZSO</w:t>
            </w:r>
            <w:r w:rsidR="00640E6B" w:rsidRPr="00D970F7">
              <w:rPr>
                <w:sz w:val="14"/>
                <w:szCs w:val="14"/>
                <w:lang w:val="en-GB"/>
              </w:rPr>
              <w:t>, Eurostat</w:t>
            </w:r>
          </w:p>
        </w:tc>
      </w:tr>
      <w:tr w:rsidR="00640E6B" w:rsidRPr="00D970F7" w14:paraId="1057557B" w14:textId="77777777" w:rsidTr="00E1168B">
        <w:trPr>
          <w:trHeight w:val="145"/>
        </w:trPr>
        <w:tc>
          <w:tcPr>
            <w:tcW w:w="1806" w:type="dxa"/>
            <w:shd w:val="clear" w:color="auto" w:fill="auto"/>
            <w:tcMar>
              <w:left w:w="0" w:type="dxa"/>
            </w:tcMar>
          </w:tcPr>
          <w:p w14:paraId="77DCA582" w14:textId="2A1CAB0F" w:rsidR="00640E6B" w:rsidRPr="00D970F7" w:rsidRDefault="001F0AE4" w:rsidP="00E1168B">
            <w:pPr>
              <w:pStyle w:val="Marginlie"/>
              <w:rPr>
                <w:lang w:val="en-GB"/>
              </w:rPr>
            </w:pPr>
            <w:r w:rsidRPr="00D970F7">
              <w:rPr>
                <w:lang w:val="en-GB"/>
              </w:rPr>
              <w:t xml:space="preserve">The whole EU experienced deep economic </w:t>
            </w:r>
            <w:r w:rsidR="00660B4C" w:rsidRPr="00D970F7">
              <w:rPr>
                <w:lang w:val="en-GB"/>
              </w:rPr>
              <w:t>downturn</w:t>
            </w:r>
            <w:r w:rsidRPr="00D970F7">
              <w:rPr>
                <w:lang w:val="en-GB"/>
              </w:rPr>
              <w:t xml:space="preserve">. </w:t>
            </w:r>
          </w:p>
        </w:tc>
        <w:tc>
          <w:tcPr>
            <w:tcW w:w="223" w:type="dxa"/>
            <w:shd w:val="clear" w:color="auto" w:fill="auto"/>
            <w:tcMar>
              <w:left w:w="0" w:type="dxa"/>
            </w:tcMar>
          </w:tcPr>
          <w:p w14:paraId="66C65640"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61E7AFFD" w14:textId="3AD7AF86" w:rsidR="00640E6B" w:rsidRPr="00D970F7" w:rsidRDefault="004068D9" w:rsidP="00F00EC8">
            <w:pPr>
              <w:rPr>
                <w:lang w:val="en-GB"/>
              </w:rPr>
            </w:pPr>
            <w:r w:rsidRPr="00D970F7">
              <w:rPr>
                <w:lang w:val="en-GB"/>
              </w:rPr>
              <w:t xml:space="preserve">Year-on-year decline of GDP attained </w:t>
            </w:r>
            <w:r w:rsidR="00F00EC8" w:rsidRPr="00D970F7">
              <w:rPr>
                <w:lang w:val="en-GB"/>
              </w:rPr>
              <w:t>13</w:t>
            </w:r>
            <w:r w:rsidRPr="00D970F7">
              <w:rPr>
                <w:lang w:val="en-GB"/>
              </w:rPr>
              <w:t>.</w:t>
            </w:r>
            <w:r w:rsidR="00F00EC8" w:rsidRPr="00D970F7">
              <w:rPr>
                <w:lang w:val="en-GB"/>
              </w:rPr>
              <w:t>9</w:t>
            </w:r>
            <w:r w:rsidR="00640E6B" w:rsidRPr="00D970F7">
              <w:rPr>
                <w:lang w:val="en-GB"/>
              </w:rPr>
              <w:t>%</w:t>
            </w:r>
            <w:r w:rsidR="00640E6B" w:rsidRPr="00D970F7">
              <w:rPr>
                <w:rStyle w:val="Znakapoznpodarou"/>
                <w:spacing w:val="-2"/>
                <w:lang w:val="en-GB"/>
              </w:rPr>
              <w:footnoteReference w:id="3"/>
            </w:r>
            <w:r w:rsidRPr="00D970F7">
              <w:rPr>
                <w:lang w:val="en-GB"/>
              </w:rPr>
              <w:t xml:space="preserve"> in the European Union in Q2</w:t>
            </w:r>
            <w:r w:rsidR="00640E6B" w:rsidRPr="00D970F7">
              <w:rPr>
                <w:lang w:val="en-GB"/>
              </w:rPr>
              <w:t xml:space="preserve">. </w:t>
            </w:r>
            <w:r w:rsidRPr="00D970F7">
              <w:rPr>
                <w:lang w:val="en-GB"/>
              </w:rPr>
              <w:t xml:space="preserve">In accordance to expectations, it represented the worst recorded result in history. Since practically the whole Union was tackling more or less strict restrictions related to the coronavirus for the most part of the quarter. </w:t>
            </w:r>
            <w:r w:rsidR="00A61806" w:rsidRPr="00D970F7">
              <w:rPr>
                <w:lang w:val="en-GB"/>
              </w:rPr>
              <w:t xml:space="preserve">View of the individual GDP components shows </w:t>
            </w:r>
            <w:r w:rsidR="00B77EE9" w:rsidRPr="00D970F7">
              <w:rPr>
                <w:lang w:val="en-GB"/>
              </w:rPr>
              <w:t xml:space="preserve">a sharp decline of both consumption and investment activity. Disturbance of the foreign trade and subsequent balance worsening however also had large effect. </w:t>
            </w:r>
            <w:r w:rsidR="00A61806" w:rsidRPr="00D970F7">
              <w:rPr>
                <w:lang w:val="en-GB"/>
              </w:rPr>
              <w:t xml:space="preserve">The GDP fell by </w:t>
            </w:r>
            <w:r w:rsidR="00640E6B" w:rsidRPr="00D970F7">
              <w:rPr>
                <w:lang w:val="en-GB"/>
              </w:rPr>
              <w:t>11</w:t>
            </w:r>
            <w:r w:rsidR="00A61806" w:rsidRPr="00D970F7">
              <w:rPr>
                <w:lang w:val="en-GB"/>
              </w:rPr>
              <w:t>.</w:t>
            </w:r>
            <w:r w:rsidR="00F00EC8" w:rsidRPr="00D970F7">
              <w:rPr>
                <w:lang w:val="en-GB"/>
              </w:rPr>
              <w:t>4</w:t>
            </w:r>
            <w:r w:rsidR="00640E6B" w:rsidRPr="00D970F7">
              <w:rPr>
                <w:lang w:val="en-GB"/>
              </w:rPr>
              <w:t>%</w:t>
            </w:r>
            <w:r w:rsidR="00A61806" w:rsidRPr="00D970F7">
              <w:rPr>
                <w:lang w:val="en-GB"/>
              </w:rPr>
              <w:t xml:space="preserve"> in the Union compared to Q1</w:t>
            </w:r>
            <w:r w:rsidR="00640E6B" w:rsidRPr="00D970F7">
              <w:rPr>
                <w:lang w:val="en-GB"/>
              </w:rPr>
              <w:t xml:space="preserve">. </w:t>
            </w:r>
            <w:r w:rsidR="004B7121" w:rsidRPr="00D970F7">
              <w:rPr>
                <w:lang w:val="en-GB"/>
              </w:rPr>
              <w:t>While several economies managed to maintain year-on-year growth still in Q</w:t>
            </w:r>
            <w:r w:rsidR="00640E6B" w:rsidRPr="00D970F7">
              <w:rPr>
                <w:lang w:val="en-GB"/>
              </w:rPr>
              <w:t>1</w:t>
            </w:r>
            <w:r w:rsidR="004B7121" w:rsidRPr="00D970F7">
              <w:rPr>
                <w:lang w:val="en-GB"/>
              </w:rPr>
              <w:t xml:space="preserve">, the downturn already struck all EU countries </w:t>
            </w:r>
            <w:r w:rsidR="004B7121" w:rsidRPr="00D970F7">
              <w:rPr>
                <w:lang w:val="en-GB"/>
              </w:rPr>
              <w:lastRenderedPageBreak/>
              <w:t>according to the available data in Q</w:t>
            </w:r>
            <w:r w:rsidR="00640E6B" w:rsidRPr="00D970F7">
              <w:rPr>
                <w:lang w:val="en-GB"/>
              </w:rPr>
              <w:t>2.</w:t>
            </w:r>
            <w:r w:rsidR="004B7121" w:rsidRPr="00D970F7">
              <w:rPr>
                <w:lang w:val="en-GB"/>
              </w:rPr>
              <w:t xml:space="preserve"> The largest year-on-year decline occurred in Spain </w:t>
            </w:r>
            <w:r w:rsidR="00640E6B" w:rsidRPr="00D970F7">
              <w:rPr>
                <w:lang w:val="en-GB"/>
              </w:rPr>
              <w:t>(–22</w:t>
            </w:r>
            <w:r w:rsidR="004B7121" w:rsidRPr="00D970F7">
              <w:rPr>
                <w:lang w:val="en-GB"/>
              </w:rPr>
              <w:t>.</w:t>
            </w:r>
            <w:r w:rsidR="00640E6B" w:rsidRPr="00D970F7">
              <w:rPr>
                <w:lang w:val="en-GB"/>
              </w:rPr>
              <w:t>1%), Fran</w:t>
            </w:r>
            <w:r w:rsidR="004B7121" w:rsidRPr="00D970F7">
              <w:rPr>
                <w:lang w:val="en-GB"/>
              </w:rPr>
              <w:t>ce</w:t>
            </w:r>
            <w:r w:rsidR="00640E6B" w:rsidRPr="00D970F7">
              <w:rPr>
                <w:lang w:val="en-GB"/>
              </w:rPr>
              <w:t xml:space="preserve"> (–18</w:t>
            </w:r>
            <w:r w:rsidR="004B7121" w:rsidRPr="00D970F7">
              <w:rPr>
                <w:lang w:val="en-GB"/>
              </w:rPr>
              <w:t>.</w:t>
            </w:r>
            <w:r w:rsidR="00640E6B" w:rsidRPr="00D970F7">
              <w:rPr>
                <w:lang w:val="en-GB"/>
              </w:rPr>
              <w:t>9%) a</w:t>
            </w:r>
            <w:r w:rsidR="004B7121" w:rsidRPr="00D970F7">
              <w:rPr>
                <w:lang w:val="en-GB"/>
              </w:rPr>
              <w:t xml:space="preserve">nd Italy </w:t>
            </w:r>
            <w:r w:rsidR="00640E6B" w:rsidRPr="00D970F7">
              <w:rPr>
                <w:lang w:val="en-GB"/>
              </w:rPr>
              <w:t>(–17</w:t>
            </w:r>
            <w:r w:rsidR="004B7121" w:rsidRPr="00D970F7">
              <w:rPr>
                <w:lang w:val="en-GB"/>
              </w:rPr>
              <w:t>.</w:t>
            </w:r>
            <w:r w:rsidR="00640E6B" w:rsidRPr="00D970F7">
              <w:rPr>
                <w:lang w:val="en-GB"/>
              </w:rPr>
              <w:t xml:space="preserve">7%). </w:t>
            </w:r>
            <w:r w:rsidR="00660B4C" w:rsidRPr="00D970F7">
              <w:rPr>
                <w:lang w:val="en-GB"/>
              </w:rPr>
              <w:t xml:space="preserve">The GDP decrease was the most moderate in Ireland </w:t>
            </w:r>
            <w:r w:rsidR="00F00EC8" w:rsidRPr="00D970F7">
              <w:rPr>
                <w:lang w:val="en-GB"/>
              </w:rPr>
              <w:t>(–3</w:t>
            </w:r>
            <w:r w:rsidR="00660B4C" w:rsidRPr="00D970F7">
              <w:rPr>
                <w:lang w:val="en-GB"/>
              </w:rPr>
              <w:t>.</w:t>
            </w:r>
            <w:r w:rsidR="00F00EC8" w:rsidRPr="00D970F7">
              <w:rPr>
                <w:lang w:val="en-GB"/>
              </w:rPr>
              <w:t xml:space="preserve">7%), </w:t>
            </w:r>
            <w:r w:rsidR="00640E6B" w:rsidRPr="00D970F7">
              <w:rPr>
                <w:lang w:val="en-GB"/>
              </w:rPr>
              <w:t>L</w:t>
            </w:r>
            <w:r w:rsidR="00660B4C" w:rsidRPr="00D970F7">
              <w:rPr>
                <w:lang w:val="en-GB"/>
              </w:rPr>
              <w:t xml:space="preserve">ithuania </w:t>
            </w:r>
            <w:r w:rsidR="00640E6B" w:rsidRPr="00D970F7">
              <w:rPr>
                <w:lang w:val="en-GB"/>
              </w:rPr>
              <w:t>(–4</w:t>
            </w:r>
            <w:r w:rsidR="00660B4C" w:rsidRPr="00D970F7">
              <w:rPr>
                <w:lang w:val="en-GB"/>
              </w:rPr>
              <w:t>.</w:t>
            </w:r>
            <w:r w:rsidR="00640E6B" w:rsidRPr="00D970F7">
              <w:rPr>
                <w:lang w:val="en-GB"/>
              </w:rPr>
              <w:t>0%)</w:t>
            </w:r>
            <w:r w:rsidR="00F00EC8" w:rsidRPr="00D970F7">
              <w:rPr>
                <w:lang w:val="en-GB"/>
              </w:rPr>
              <w:t xml:space="preserve"> a</w:t>
            </w:r>
            <w:r w:rsidR="00660B4C" w:rsidRPr="00D970F7">
              <w:rPr>
                <w:lang w:val="en-GB"/>
              </w:rPr>
              <w:t xml:space="preserve">nd in Finland </w:t>
            </w:r>
            <w:r w:rsidR="00640E6B" w:rsidRPr="00D970F7">
              <w:rPr>
                <w:lang w:val="en-GB"/>
              </w:rPr>
              <w:t>(–6</w:t>
            </w:r>
            <w:r w:rsidR="00660B4C" w:rsidRPr="00D970F7">
              <w:rPr>
                <w:lang w:val="en-GB"/>
              </w:rPr>
              <w:t>.</w:t>
            </w:r>
            <w:r w:rsidR="00640E6B" w:rsidRPr="00D970F7">
              <w:rPr>
                <w:lang w:val="en-GB"/>
              </w:rPr>
              <w:t>3%).</w:t>
            </w:r>
          </w:p>
        </w:tc>
      </w:tr>
      <w:tr w:rsidR="00640E6B" w:rsidRPr="00D970F7" w14:paraId="62DB1FA3" w14:textId="77777777" w:rsidTr="00E1168B">
        <w:trPr>
          <w:trHeight w:val="145"/>
        </w:trPr>
        <w:tc>
          <w:tcPr>
            <w:tcW w:w="1806" w:type="dxa"/>
            <w:shd w:val="clear" w:color="auto" w:fill="auto"/>
            <w:tcMar>
              <w:left w:w="0" w:type="dxa"/>
            </w:tcMar>
          </w:tcPr>
          <w:p w14:paraId="0176F7A0" w14:textId="5F1C3A27" w:rsidR="00640E6B" w:rsidRPr="00D970F7" w:rsidRDefault="00054F86" w:rsidP="00E1168B">
            <w:pPr>
              <w:pStyle w:val="Marginlie"/>
              <w:rPr>
                <w:lang w:val="en-GB"/>
              </w:rPr>
            </w:pPr>
            <w:r w:rsidRPr="00D970F7">
              <w:rPr>
                <w:lang w:val="en-GB"/>
              </w:rPr>
              <w:lastRenderedPageBreak/>
              <w:t xml:space="preserve">Turning point was apparent in the development of both employment and wage dynamics on the labour market in Q2. </w:t>
            </w:r>
          </w:p>
        </w:tc>
        <w:tc>
          <w:tcPr>
            <w:tcW w:w="223" w:type="dxa"/>
            <w:shd w:val="clear" w:color="auto" w:fill="auto"/>
            <w:tcMar>
              <w:left w:w="0" w:type="dxa"/>
            </w:tcMar>
          </w:tcPr>
          <w:p w14:paraId="4C06617B"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2BD699E8" w14:textId="0F41AABA" w:rsidR="00640E6B" w:rsidRPr="00D970F7" w:rsidRDefault="00C24348" w:rsidP="00E1168B">
            <w:pPr>
              <w:rPr>
                <w:spacing w:val="-2"/>
                <w:lang w:val="en-GB"/>
              </w:rPr>
            </w:pPr>
            <w:r w:rsidRPr="00D970F7">
              <w:rPr>
                <w:spacing w:val="-2"/>
                <w:lang w:val="en-GB" w:bidi="ar-DZ"/>
              </w:rPr>
              <w:t>The economic downturn also hit the volume of paid out wages and salaries</w:t>
            </w:r>
            <w:r w:rsidR="00640E6B" w:rsidRPr="00D970F7">
              <w:rPr>
                <w:spacing w:val="-2"/>
                <w:lang w:val="en-GB" w:bidi="ar-DZ"/>
              </w:rPr>
              <w:t xml:space="preserve">, </w:t>
            </w:r>
            <w:r w:rsidRPr="00D970F7">
              <w:rPr>
                <w:spacing w:val="-2"/>
                <w:lang w:val="en-GB" w:bidi="ar-DZ"/>
              </w:rPr>
              <w:t>which went down by 5.3% year-on-year in Q</w:t>
            </w:r>
            <w:r w:rsidR="00640E6B" w:rsidRPr="00D970F7">
              <w:rPr>
                <w:spacing w:val="-2"/>
                <w:lang w:val="en-GB" w:bidi="ar-DZ"/>
              </w:rPr>
              <w:t>2.</w:t>
            </w:r>
            <w:r w:rsidRPr="00D970F7">
              <w:rPr>
                <w:spacing w:val="-2"/>
                <w:lang w:val="en-GB" w:bidi="ar-DZ"/>
              </w:rPr>
              <w:t xml:space="preserve"> It presented the first fall since the end of year </w:t>
            </w:r>
            <w:r w:rsidR="00640E6B" w:rsidRPr="00D970F7">
              <w:rPr>
                <w:spacing w:val="-2"/>
                <w:lang w:val="en-GB" w:bidi="ar-DZ"/>
              </w:rPr>
              <w:t>2013.</w:t>
            </w:r>
            <w:r w:rsidRPr="00D970F7">
              <w:rPr>
                <w:spacing w:val="-2"/>
                <w:lang w:val="en-GB" w:bidi="ar-DZ"/>
              </w:rPr>
              <w:t xml:space="preserve"> At the same time, the notable price growth continued in the economy, which impinged upon the development of the household purchasing power. </w:t>
            </w:r>
            <w:r w:rsidR="00640E6B" w:rsidRPr="00D970F7">
              <w:rPr>
                <w:spacing w:val="-2"/>
                <w:lang w:val="en-GB" w:bidi="ar-DZ"/>
              </w:rPr>
              <w:t>R</w:t>
            </w:r>
            <w:r w:rsidR="000727C7" w:rsidRPr="00D970F7">
              <w:rPr>
                <w:spacing w:val="-2"/>
                <w:lang w:val="en-GB" w:bidi="ar-DZ"/>
              </w:rPr>
              <w:t xml:space="preserve">eal decrease amounted to </w:t>
            </w:r>
            <w:r w:rsidR="00640E6B" w:rsidRPr="00D970F7">
              <w:rPr>
                <w:spacing w:val="-2"/>
                <w:lang w:val="en-GB" w:bidi="ar-DZ"/>
              </w:rPr>
              <w:t>8</w:t>
            </w:r>
            <w:r w:rsidR="000727C7" w:rsidRPr="00D970F7">
              <w:rPr>
                <w:spacing w:val="-2"/>
                <w:lang w:val="en-GB" w:bidi="ar-DZ"/>
              </w:rPr>
              <w:t>.</w:t>
            </w:r>
            <w:r w:rsidR="00640E6B" w:rsidRPr="00D970F7">
              <w:rPr>
                <w:spacing w:val="-2"/>
                <w:lang w:val="en-GB" w:bidi="ar-DZ"/>
              </w:rPr>
              <w:t>3%</w:t>
            </w:r>
            <w:r w:rsidR="00640E6B" w:rsidRPr="00D970F7">
              <w:rPr>
                <w:rStyle w:val="Znakapoznpodarou"/>
                <w:spacing w:val="-2"/>
                <w:lang w:val="en-GB" w:bidi="ar-DZ"/>
              </w:rPr>
              <w:footnoteReference w:id="4"/>
            </w:r>
            <w:r w:rsidR="00640E6B" w:rsidRPr="00D970F7">
              <w:rPr>
                <w:spacing w:val="-2"/>
                <w:lang w:val="en-GB" w:bidi="ar-DZ"/>
              </w:rPr>
              <w:t xml:space="preserve">. </w:t>
            </w:r>
            <w:r w:rsidR="000727C7" w:rsidRPr="00D970F7">
              <w:rPr>
                <w:spacing w:val="-2"/>
                <w:lang w:val="en-GB" w:bidi="ar-DZ"/>
              </w:rPr>
              <w:t>Reversal occurred</w:t>
            </w:r>
            <w:r w:rsidR="000727C7" w:rsidRPr="00D970F7">
              <w:rPr>
                <w:spacing w:val="-2"/>
                <w:lang w:val="en-GB"/>
              </w:rPr>
              <w:t xml:space="preserve"> also in the development of total employment </w:t>
            </w:r>
            <w:r w:rsidR="00640E6B" w:rsidRPr="00D970F7">
              <w:rPr>
                <w:spacing w:val="-2"/>
                <w:lang w:val="en-GB"/>
              </w:rPr>
              <w:t>(</w:t>
            </w:r>
            <w:r w:rsidR="000727C7" w:rsidRPr="00D970F7">
              <w:rPr>
                <w:spacing w:val="-2"/>
                <w:lang w:val="en-GB"/>
              </w:rPr>
              <w:t>expressed in persons</w:t>
            </w:r>
            <w:r w:rsidR="00640E6B" w:rsidRPr="00D970F7">
              <w:rPr>
                <w:spacing w:val="-2"/>
                <w:lang w:val="en-GB"/>
              </w:rPr>
              <w:t>),</w:t>
            </w:r>
            <w:r w:rsidR="000727C7" w:rsidRPr="00D970F7">
              <w:rPr>
                <w:spacing w:val="-2"/>
                <w:lang w:val="en-GB"/>
              </w:rPr>
              <w:t xml:space="preserve"> whose year-on-year decrease accelerated to </w:t>
            </w:r>
            <w:r w:rsidR="00640E6B" w:rsidRPr="00D970F7">
              <w:rPr>
                <w:spacing w:val="-2"/>
                <w:lang w:val="en-GB"/>
              </w:rPr>
              <w:t>1</w:t>
            </w:r>
            <w:r w:rsidR="000727C7" w:rsidRPr="00D970F7">
              <w:rPr>
                <w:spacing w:val="-2"/>
                <w:lang w:val="en-GB"/>
              </w:rPr>
              <w:t>.</w:t>
            </w:r>
            <w:r w:rsidR="00640E6B" w:rsidRPr="00D970F7">
              <w:rPr>
                <w:spacing w:val="-2"/>
                <w:lang w:val="en-GB"/>
              </w:rPr>
              <w:t>9%</w:t>
            </w:r>
            <w:r w:rsidR="00640E6B" w:rsidRPr="00D970F7">
              <w:rPr>
                <w:rStyle w:val="Znakapoznpodarou"/>
                <w:spacing w:val="-2"/>
                <w:lang w:val="en-GB"/>
              </w:rPr>
              <w:footnoteReference w:id="5"/>
            </w:r>
            <w:r w:rsidR="00640E6B" w:rsidRPr="00D970F7">
              <w:rPr>
                <w:spacing w:val="-2"/>
                <w:lang w:val="en-GB"/>
              </w:rPr>
              <w:t xml:space="preserve">. </w:t>
            </w:r>
            <w:r w:rsidR="000727C7" w:rsidRPr="00D970F7">
              <w:rPr>
                <w:spacing w:val="-2"/>
                <w:lang w:val="en-GB"/>
              </w:rPr>
              <w:t xml:space="preserve">The total employment reduced by </w:t>
            </w:r>
            <w:r w:rsidR="00640E6B" w:rsidRPr="00D970F7">
              <w:rPr>
                <w:spacing w:val="-2"/>
                <w:lang w:val="en-GB"/>
              </w:rPr>
              <w:t>1</w:t>
            </w:r>
            <w:r w:rsidR="000727C7" w:rsidRPr="00D970F7">
              <w:rPr>
                <w:spacing w:val="-2"/>
                <w:lang w:val="en-GB"/>
              </w:rPr>
              <w:t>.</w:t>
            </w:r>
            <w:r w:rsidR="00640E6B" w:rsidRPr="00D970F7">
              <w:rPr>
                <w:spacing w:val="-2"/>
                <w:lang w:val="en-GB"/>
              </w:rPr>
              <w:t>4%</w:t>
            </w:r>
            <w:r w:rsidR="000727C7" w:rsidRPr="00D970F7">
              <w:rPr>
                <w:spacing w:val="-2"/>
                <w:lang w:val="en-GB"/>
              </w:rPr>
              <w:t xml:space="preserve"> compared to Q1</w:t>
            </w:r>
            <w:r w:rsidR="00640E6B" w:rsidRPr="00D970F7">
              <w:rPr>
                <w:spacing w:val="-2"/>
                <w:lang w:val="en-GB"/>
              </w:rPr>
              <w:t xml:space="preserve">. </w:t>
            </w:r>
            <w:r w:rsidR="000B4994" w:rsidRPr="00D970F7">
              <w:rPr>
                <w:spacing w:val="-2"/>
                <w:lang w:val="en-GB"/>
              </w:rPr>
              <w:t xml:space="preserve">The fall of the number of hours worked was even more pronounced </w:t>
            </w:r>
            <w:r w:rsidR="00640E6B" w:rsidRPr="00D970F7">
              <w:rPr>
                <w:spacing w:val="-2"/>
                <w:lang w:val="en-GB"/>
              </w:rPr>
              <w:t>(</w:t>
            </w:r>
            <w:r w:rsidR="00AF1475" w:rsidRPr="00D970F7">
              <w:rPr>
                <w:spacing w:val="-2"/>
                <w:lang w:val="en-GB"/>
              </w:rPr>
              <w:t xml:space="preserve">year-on-year </w:t>
            </w:r>
            <w:r w:rsidR="00640E6B" w:rsidRPr="00D970F7">
              <w:rPr>
                <w:spacing w:val="-2"/>
                <w:lang w:val="en-GB"/>
              </w:rPr>
              <w:t>–10</w:t>
            </w:r>
            <w:r w:rsidR="00AF1475" w:rsidRPr="00D970F7">
              <w:rPr>
                <w:spacing w:val="-2"/>
                <w:lang w:val="en-GB"/>
              </w:rPr>
              <w:t>.</w:t>
            </w:r>
            <w:r w:rsidR="00640E6B" w:rsidRPr="00D970F7">
              <w:rPr>
                <w:spacing w:val="-2"/>
                <w:lang w:val="en-GB"/>
              </w:rPr>
              <w:t xml:space="preserve">7%, </w:t>
            </w:r>
            <w:r w:rsidR="00AF1475" w:rsidRPr="00D970F7">
              <w:rPr>
                <w:spacing w:val="-2"/>
                <w:lang w:val="en-GB"/>
              </w:rPr>
              <w:t xml:space="preserve">quarter-on-quarter </w:t>
            </w:r>
            <w:r w:rsidR="00640E6B" w:rsidRPr="00D970F7">
              <w:rPr>
                <w:spacing w:val="-2"/>
                <w:lang w:val="en-GB"/>
              </w:rPr>
              <w:t>–7</w:t>
            </w:r>
            <w:r w:rsidR="00AF1475" w:rsidRPr="00D970F7">
              <w:rPr>
                <w:spacing w:val="-2"/>
                <w:lang w:val="en-GB"/>
              </w:rPr>
              <w:t>.</w:t>
            </w:r>
            <w:r w:rsidR="00640E6B" w:rsidRPr="00D970F7">
              <w:rPr>
                <w:spacing w:val="-2"/>
                <w:lang w:val="en-GB"/>
              </w:rPr>
              <w:t xml:space="preserve">8%). </w:t>
            </w:r>
            <w:r w:rsidR="00AF1475" w:rsidRPr="00D970F7">
              <w:rPr>
                <w:spacing w:val="-2"/>
                <w:lang w:val="en-GB"/>
              </w:rPr>
              <w:t xml:space="preserve">Volume of paid out wage resources was shrinking the most in manufacturing year-on-year </w:t>
            </w:r>
            <w:r w:rsidR="00640E6B" w:rsidRPr="00D970F7">
              <w:rPr>
                <w:spacing w:val="-2"/>
                <w:lang w:val="en-GB"/>
              </w:rPr>
              <w:t>(–11</w:t>
            </w:r>
            <w:r w:rsidR="00AF1475" w:rsidRPr="00D970F7">
              <w:rPr>
                <w:spacing w:val="-2"/>
                <w:lang w:val="en-GB"/>
              </w:rPr>
              <w:t>.</w:t>
            </w:r>
            <w:r w:rsidR="00640E6B" w:rsidRPr="00D970F7">
              <w:rPr>
                <w:spacing w:val="-2"/>
                <w:lang w:val="en-GB"/>
              </w:rPr>
              <w:t>5%,</w:t>
            </w:r>
            <w:r w:rsidR="00AF1475" w:rsidRPr="00D970F7">
              <w:rPr>
                <w:spacing w:val="-2"/>
                <w:lang w:val="en-GB"/>
              </w:rPr>
              <w:t xml:space="preserve"> drop of </w:t>
            </w:r>
            <w:r w:rsidR="000B4994" w:rsidRPr="00D970F7">
              <w:rPr>
                <w:spacing w:val="-2"/>
                <w:lang w:val="en-GB"/>
              </w:rPr>
              <w:t>employment</w:t>
            </w:r>
            <w:r w:rsidR="00AF1475" w:rsidRPr="00D970F7">
              <w:rPr>
                <w:spacing w:val="-2"/>
                <w:lang w:val="en-GB"/>
              </w:rPr>
              <w:t xml:space="preserve"> was </w:t>
            </w:r>
            <w:r w:rsidR="00640E6B" w:rsidRPr="00D970F7">
              <w:rPr>
                <w:spacing w:val="-2"/>
                <w:lang w:val="en-GB"/>
              </w:rPr>
              <w:t>3</w:t>
            </w:r>
            <w:r w:rsidR="00AF1475" w:rsidRPr="00D970F7">
              <w:rPr>
                <w:spacing w:val="-2"/>
                <w:lang w:val="en-GB"/>
              </w:rPr>
              <w:t>.</w:t>
            </w:r>
            <w:r w:rsidR="00640E6B" w:rsidRPr="00D970F7">
              <w:rPr>
                <w:spacing w:val="-2"/>
                <w:lang w:val="en-GB"/>
              </w:rPr>
              <w:t>5%</w:t>
            </w:r>
            <w:r w:rsidR="00AF1475" w:rsidRPr="00D970F7">
              <w:rPr>
                <w:spacing w:val="-2"/>
                <w:lang w:val="en-GB"/>
              </w:rPr>
              <w:t xml:space="preserve"> here</w:t>
            </w:r>
            <w:r w:rsidR="00640E6B" w:rsidRPr="00D970F7">
              <w:rPr>
                <w:spacing w:val="-2"/>
                <w:lang w:val="en-GB"/>
              </w:rPr>
              <w:t xml:space="preserve">). </w:t>
            </w:r>
            <w:r w:rsidR="00DF3845" w:rsidRPr="00D970F7">
              <w:rPr>
                <w:spacing w:val="-2"/>
                <w:lang w:val="en-GB"/>
              </w:rPr>
              <w:t>Similarly,</w:t>
            </w:r>
            <w:r w:rsidR="00C227D7" w:rsidRPr="00D970F7">
              <w:rPr>
                <w:spacing w:val="-2"/>
                <w:lang w:val="en-GB"/>
              </w:rPr>
              <w:t xml:space="preserve"> deep downswing also occurred in grouping trade, transportation, accommodation and restaurants </w:t>
            </w:r>
            <w:r w:rsidR="00640E6B" w:rsidRPr="00D970F7">
              <w:rPr>
                <w:spacing w:val="-2"/>
                <w:lang w:val="en-GB"/>
              </w:rPr>
              <w:t>(–11</w:t>
            </w:r>
            <w:r w:rsidR="00C227D7" w:rsidRPr="00D970F7">
              <w:rPr>
                <w:spacing w:val="-2"/>
                <w:lang w:val="en-GB"/>
              </w:rPr>
              <w:t>.</w:t>
            </w:r>
            <w:r w:rsidR="00640E6B" w:rsidRPr="00D970F7">
              <w:rPr>
                <w:spacing w:val="-2"/>
                <w:lang w:val="en-GB"/>
              </w:rPr>
              <w:t xml:space="preserve">2%, </w:t>
            </w:r>
            <w:r w:rsidR="00C227D7" w:rsidRPr="00D970F7">
              <w:rPr>
                <w:spacing w:val="-2"/>
                <w:lang w:val="en-GB"/>
              </w:rPr>
              <w:t xml:space="preserve">employment decreased by </w:t>
            </w:r>
            <w:r w:rsidR="00640E6B" w:rsidRPr="00D970F7">
              <w:rPr>
                <w:spacing w:val="-2"/>
                <w:lang w:val="en-GB"/>
              </w:rPr>
              <w:t>3</w:t>
            </w:r>
            <w:r w:rsidR="00C227D7" w:rsidRPr="00D970F7">
              <w:rPr>
                <w:spacing w:val="-2"/>
                <w:lang w:val="en-GB"/>
              </w:rPr>
              <w:t>.</w:t>
            </w:r>
            <w:r w:rsidR="00640E6B" w:rsidRPr="00D970F7">
              <w:rPr>
                <w:spacing w:val="-2"/>
                <w:lang w:val="en-GB"/>
              </w:rPr>
              <w:t xml:space="preserve">2%). </w:t>
            </w:r>
            <w:r w:rsidR="00C227D7" w:rsidRPr="00D970F7">
              <w:rPr>
                <w:spacing w:val="-2"/>
                <w:lang w:val="en-GB"/>
              </w:rPr>
              <w:t xml:space="preserve">In case of professional, scientific, technical and administrative activities, the volume of salaries and wages reduced by </w:t>
            </w:r>
            <w:r w:rsidR="00640E6B" w:rsidRPr="00D970F7">
              <w:rPr>
                <w:spacing w:val="-2"/>
                <w:lang w:val="en-GB"/>
              </w:rPr>
              <w:t>9</w:t>
            </w:r>
            <w:r w:rsidR="00C227D7" w:rsidRPr="00D970F7">
              <w:rPr>
                <w:spacing w:val="-2"/>
                <w:lang w:val="en-GB"/>
              </w:rPr>
              <w:t>.</w:t>
            </w:r>
            <w:r w:rsidR="00640E6B" w:rsidRPr="00D970F7">
              <w:rPr>
                <w:spacing w:val="-2"/>
                <w:lang w:val="en-GB"/>
              </w:rPr>
              <w:t>7%</w:t>
            </w:r>
            <w:r w:rsidR="00C227D7" w:rsidRPr="00D970F7">
              <w:rPr>
                <w:spacing w:val="-2"/>
                <w:lang w:val="en-GB"/>
              </w:rPr>
              <w:t xml:space="preserve"> in Q2 and total employment dropped by </w:t>
            </w:r>
            <w:r w:rsidR="00640E6B" w:rsidRPr="00D970F7">
              <w:rPr>
                <w:spacing w:val="-2"/>
                <w:lang w:val="en-GB"/>
              </w:rPr>
              <w:t>4</w:t>
            </w:r>
            <w:r w:rsidR="00C227D7" w:rsidRPr="00D970F7">
              <w:rPr>
                <w:spacing w:val="-2"/>
                <w:lang w:val="en-GB"/>
              </w:rPr>
              <w:t>.</w:t>
            </w:r>
            <w:r w:rsidR="00640E6B" w:rsidRPr="00D970F7">
              <w:rPr>
                <w:spacing w:val="-2"/>
                <w:lang w:val="en-GB"/>
              </w:rPr>
              <w:t>4%. O</w:t>
            </w:r>
            <w:r w:rsidR="00807104" w:rsidRPr="00D970F7">
              <w:rPr>
                <w:spacing w:val="-2"/>
                <w:lang w:val="en-GB"/>
              </w:rPr>
              <w:t>ther branches of services nevertheless maintained the year-on-year growth of wages, even if weaker compared to Q</w:t>
            </w:r>
            <w:r w:rsidR="00640E6B" w:rsidRPr="00D970F7">
              <w:rPr>
                <w:spacing w:val="-2"/>
                <w:lang w:val="en-GB"/>
              </w:rPr>
              <w:t>1.</w:t>
            </w:r>
            <w:r w:rsidR="00807104" w:rsidRPr="00D970F7">
              <w:rPr>
                <w:spacing w:val="-2"/>
                <w:lang w:val="en-GB"/>
              </w:rPr>
              <w:t xml:space="preserve"> </w:t>
            </w:r>
            <w:r w:rsidR="0039602D" w:rsidRPr="00D970F7">
              <w:rPr>
                <w:spacing w:val="-2"/>
                <w:lang w:val="en-GB"/>
              </w:rPr>
              <w:t xml:space="preserve">Real estate activities experienced an increase of </w:t>
            </w:r>
            <w:r w:rsidR="00640E6B" w:rsidRPr="00D970F7">
              <w:rPr>
                <w:spacing w:val="-2"/>
                <w:lang w:val="en-GB"/>
              </w:rPr>
              <w:t>6</w:t>
            </w:r>
            <w:r w:rsidR="0039602D" w:rsidRPr="00D970F7">
              <w:rPr>
                <w:spacing w:val="-2"/>
                <w:lang w:val="en-GB"/>
              </w:rPr>
              <w:t>.</w:t>
            </w:r>
            <w:r w:rsidR="00640E6B" w:rsidRPr="00D970F7">
              <w:rPr>
                <w:spacing w:val="-2"/>
                <w:lang w:val="en-GB"/>
              </w:rPr>
              <w:t xml:space="preserve">4%, </w:t>
            </w:r>
            <w:r w:rsidR="0039602D" w:rsidRPr="00D970F7">
              <w:rPr>
                <w:spacing w:val="-2"/>
                <w:lang w:val="en-GB"/>
              </w:rPr>
              <w:t xml:space="preserve">financial and insurance activities </w:t>
            </w:r>
            <w:r w:rsidR="00640E6B" w:rsidRPr="00D970F7">
              <w:rPr>
                <w:spacing w:val="-2"/>
                <w:lang w:val="en-GB"/>
              </w:rPr>
              <w:t>5</w:t>
            </w:r>
            <w:r w:rsidR="0039602D" w:rsidRPr="00D970F7">
              <w:rPr>
                <w:spacing w:val="-2"/>
                <w:lang w:val="en-GB"/>
              </w:rPr>
              <w:t>.</w:t>
            </w:r>
            <w:r w:rsidR="00640E6B" w:rsidRPr="00D970F7">
              <w:rPr>
                <w:spacing w:val="-2"/>
                <w:lang w:val="en-GB"/>
              </w:rPr>
              <w:t xml:space="preserve">8%, </w:t>
            </w:r>
            <w:r w:rsidR="0039602D" w:rsidRPr="00D970F7">
              <w:rPr>
                <w:spacing w:val="-2"/>
                <w:lang w:val="en-GB"/>
              </w:rPr>
              <w:t xml:space="preserve">information and communication </w:t>
            </w:r>
            <w:r w:rsidR="00640E6B" w:rsidRPr="00D970F7">
              <w:rPr>
                <w:spacing w:val="-2"/>
                <w:lang w:val="en-GB"/>
              </w:rPr>
              <w:t>4</w:t>
            </w:r>
            <w:r w:rsidR="0039602D" w:rsidRPr="00D970F7">
              <w:rPr>
                <w:spacing w:val="-2"/>
                <w:lang w:val="en-GB"/>
              </w:rPr>
              <w:t>.</w:t>
            </w:r>
            <w:r w:rsidR="00640E6B" w:rsidRPr="00D970F7">
              <w:rPr>
                <w:spacing w:val="-2"/>
                <w:lang w:val="en-GB"/>
              </w:rPr>
              <w:t>7</w:t>
            </w:r>
            <w:r w:rsidR="00DF3845" w:rsidRPr="00D970F7">
              <w:rPr>
                <w:spacing w:val="-2"/>
                <w:lang w:val="en-GB"/>
              </w:rPr>
              <w:t>% and</w:t>
            </w:r>
            <w:r w:rsidR="0039602D" w:rsidRPr="00D970F7">
              <w:rPr>
                <w:spacing w:val="-2"/>
                <w:lang w:val="en-GB"/>
              </w:rPr>
              <w:t xml:space="preserve"> activities with predominant government sector</w:t>
            </w:r>
            <w:r w:rsidR="00640E6B" w:rsidRPr="00D970F7">
              <w:rPr>
                <w:rStyle w:val="Znakapoznpodarou"/>
                <w:spacing w:val="-2"/>
                <w:lang w:val="en-GB"/>
              </w:rPr>
              <w:footnoteReference w:id="6"/>
            </w:r>
            <w:r w:rsidR="00640E6B" w:rsidRPr="00D970F7">
              <w:rPr>
                <w:spacing w:val="-2"/>
                <w:lang w:val="en-GB"/>
              </w:rPr>
              <w:t xml:space="preserve"> 4</w:t>
            </w:r>
            <w:r w:rsidR="0039602D" w:rsidRPr="00D970F7">
              <w:rPr>
                <w:spacing w:val="-2"/>
                <w:lang w:val="en-GB"/>
              </w:rPr>
              <w:t>.</w:t>
            </w:r>
            <w:r w:rsidR="00640E6B" w:rsidRPr="00D970F7">
              <w:rPr>
                <w:spacing w:val="-2"/>
                <w:lang w:val="en-GB"/>
              </w:rPr>
              <w:t xml:space="preserve">1%. </w:t>
            </w:r>
            <w:r w:rsidR="00107C96" w:rsidRPr="00D970F7">
              <w:rPr>
                <w:spacing w:val="-2"/>
                <w:lang w:val="en-GB"/>
              </w:rPr>
              <w:t xml:space="preserve">Following more than </w:t>
            </w:r>
            <w:r w:rsidR="00AF1475" w:rsidRPr="00D970F7">
              <w:rPr>
                <w:spacing w:val="-2"/>
                <w:lang w:val="en-GB"/>
              </w:rPr>
              <w:t>three-year</w:t>
            </w:r>
            <w:r w:rsidR="00107C96" w:rsidRPr="00D970F7">
              <w:rPr>
                <w:spacing w:val="-2"/>
                <w:lang w:val="en-GB"/>
              </w:rPr>
              <w:t xml:space="preserve"> period, fall of paid out wages eventuated also in construction </w:t>
            </w:r>
            <w:r w:rsidR="00640E6B" w:rsidRPr="00D970F7">
              <w:rPr>
                <w:spacing w:val="-2"/>
                <w:lang w:val="en-GB"/>
              </w:rPr>
              <w:t>(–2</w:t>
            </w:r>
            <w:r w:rsidR="00107C96" w:rsidRPr="00D970F7">
              <w:rPr>
                <w:spacing w:val="-2"/>
                <w:lang w:val="en-GB"/>
              </w:rPr>
              <w:t>.</w:t>
            </w:r>
            <w:r w:rsidR="00640E6B" w:rsidRPr="00D970F7">
              <w:rPr>
                <w:spacing w:val="-2"/>
                <w:lang w:val="en-GB"/>
              </w:rPr>
              <w:t>8%) a</w:t>
            </w:r>
            <w:r w:rsidR="00107C96" w:rsidRPr="00D970F7">
              <w:rPr>
                <w:spacing w:val="-2"/>
                <w:lang w:val="en-GB"/>
              </w:rPr>
              <w:t xml:space="preserve">nd agriculture, forestry and fishing </w:t>
            </w:r>
            <w:r w:rsidR="00640E6B" w:rsidRPr="00D970F7">
              <w:rPr>
                <w:spacing w:val="-2"/>
                <w:lang w:val="en-GB"/>
              </w:rPr>
              <w:t>(–2</w:t>
            </w:r>
            <w:r w:rsidR="00107C96" w:rsidRPr="00D970F7">
              <w:rPr>
                <w:spacing w:val="-2"/>
                <w:lang w:val="en-GB"/>
              </w:rPr>
              <w:t>.</w:t>
            </w:r>
            <w:r w:rsidR="00640E6B" w:rsidRPr="00D970F7">
              <w:rPr>
                <w:spacing w:val="-2"/>
                <w:lang w:val="en-GB"/>
              </w:rPr>
              <w:t>3%).</w:t>
            </w:r>
          </w:p>
        </w:tc>
      </w:tr>
      <w:tr w:rsidR="00640E6B" w:rsidRPr="00D970F7" w14:paraId="26DFC812" w14:textId="77777777" w:rsidTr="00E1168B">
        <w:trPr>
          <w:trHeight w:val="170"/>
        </w:trPr>
        <w:tc>
          <w:tcPr>
            <w:tcW w:w="1806" w:type="dxa"/>
            <w:vMerge w:val="restart"/>
            <w:shd w:val="clear" w:color="auto" w:fill="auto"/>
            <w:tcMar>
              <w:left w:w="0" w:type="dxa"/>
            </w:tcMar>
          </w:tcPr>
          <w:p w14:paraId="0B599F90" w14:textId="77777777" w:rsidR="00640E6B" w:rsidRPr="00D970F7" w:rsidRDefault="00640E6B" w:rsidP="00E1168B">
            <w:pPr>
              <w:pStyle w:val="Marginlie"/>
              <w:rPr>
                <w:lang w:val="en-GB"/>
              </w:rPr>
            </w:pPr>
          </w:p>
        </w:tc>
        <w:tc>
          <w:tcPr>
            <w:tcW w:w="223" w:type="dxa"/>
            <w:vMerge w:val="restart"/>
            <w:shd w:val="clear" w:color="auto" w:fill="auto"/>
            <w:tcMar>
              <w:left w:w="0" w:type="dxa"/>
            </w:tcMar>
          </w:tcPr>
          <w:p w14:paraId="084B07A5"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4170FE7D" w14:textId="4DBC914D" w:rsidR="00640E6B" w:rsidRPr="00D970F7" w:rsidRDefault="00DA74F0" w:rsidP="00E1168B">
            <w:pPr>
              <w:spacing w:after="0"/>
              <w:rPr>
                <w:b/>
                <w:sz w:val="18"/>
                <w:szCs w:val="18"/>
                <w:lang w:val="en-GB"/>
              </w:rPr>
            </w:pPr>
            <w:r w:rsidRPr="00D970F7">
              <w:rPr>
                <w:b/>
                <w:sz w:val="18"/>
                <w:szCs w:val="18"/>
                <w:lang w:val="en-GB"/>
              </w:rPr>
              <w:t xml:space="preserve">Chart </w:t>
            </w:r>
            <w:r w:rsidR="00D970F7">
              <w:rPr>
                <w:b/>
                <w:sz w:val="18"/>
                <w:szCs w:val="18"/>
                <w:lang w:val="en-GB"/>
              </w:rPr>
              <w:t xml:space="preserve">2  </w:t>
            </w:r>
            <w:r w:rsidR="0069430A" w:rsidRPr="00D970F7">
              <w:rPr>
                <w:b/>
                <w:szCs w:val="20"/>
                <w:lang w:val="en-GB"/>
              </w:rPr>
              <w:t>Contribution of expenditure items to real GDP change</w:t>
            </w:r>
            <w:r w:rsidR="0069430A" w:rsidRPr="00D970F7">
              <w:rPr>
                <w:rFonts w:cs="Arial"/>
                <w:b/>
                <w:szCs w:val="20"/>
                <w:lang w:val="en-GB" w:eastAsia="en-US"/>
              </w:rPr>
              <w:t>*</w:t>
            </w:r>
            <w:r w:rsidR="00640E6B" w:rsidRPr="00D970F7">
              <w:rPr>
                <w:rFonts w:cs="Arial"/>
                <w:b/>
                <w:sz w:val="18"/>
                <w:szCs w:val="18"/>
                <w:lang w:val="en-GB" w:eastAsia="en-US"/>
              </w:rPr>
              <w:t xml:space="preserve"> </w:t>
            </w:r>
            <w:r w:rsidR="00640E6B" w:rsidRPr="00D970F7">
              <w:rPr>
                <w:rFonts w:cs="Arial"/>
                <w:bCs/>
                <w:sz w:val="18"/>
                <w:szCs w:val="18"/>
                <w:lang w:val="en-GB" w:eastAsia="en-US"/>
              </w:rPr>
              <w:t>(</w:t>
            </w:r>
            <w:r w:rsidR="0069430A" w:rsidRPr="00D970F7">
              <w:rPr>
                <w:rFonts w:cs="Arial"/>
                <w:bCs/>
                <w:sz w:val="18"/>
                <w:szCs w:val="18"/>
                <w:lang w:val="en-GB" w:eastAsia="en-US"/>
              </w:rPr>
              <w:t>volume indices</w:t>
            </w:r>
            <w:r w:rsidR="00640E6B" w:rsidRPr="00D970F7">
              <w:rPr>
                <w:rFonts w:cs="Arial"/>
                <w:bCs/>
                <w:sz w:val="18"/>
                <w:szCs w:val="18"/>
                <w:lang w:val="en-GB" w:eastAsia="en-US"/>
              </w:rPr>
              <w:t>,</w:t>
            </w:r>
            <w:r w:rsidR="0069430A" w:rsidRPr="00D970F7">
              <w:rPr>
                <w:rFonts w:cs="Arial"/>
                <w:bCs/>
                <w:sz w:val="18"/>
                <w:szCs w:val="18"/>
                <w:lang w:val="en-GB" w:eastAsia="en-US"/>
              </w:rPr>
              <w:t xml:space="preserve"> year-on-year growth</w:t>
            </w:r>
            <w:r w:rsidR="00640E6B" w:rsidRPr="00D970F7">
              <w:rPr>
                <w:rFonts w:cs="Arial"/>
                <w:bCs/>
                <w:sz w:val="18"/>
                <w:szCs w:val="18"/>
                <w:lang w:val="en-GB" w:eastAsia="en-US"/>
              </w:rPr>
              <w:t xml:space="preserve">, </w:t>
            </w:r>
            <w:r w:rsidR="0069430A" w:rsidRPr="00D970F7">
              <w:rPr>
                <w:rFonts w:cs="Arial"/>
                <w:bCs/>
                <w:sz w:val="18"/>
                <w:szCs w:val="18"/>
                <w:lang w:val="en-GB" w:eastAsia="en-US"/>
              </w:rPr>
              <w:t>contributions in p.p.</w:t>
            </w:r>
            <w:r w:rsidR="00640E6B" w:rsidRPr="00D970F7">
              <w:rPr>
                <w:rFonts w:cs="Arial"/>
                <w:bCs/>
                <w:sz w:val="18"/>
                <w:szCs w:val="18"/>
                <w:lang w:val="en-GB" w:eastAsia="en-US"/>
              </w:rPr>
              <w:t xml:space="preserve">, </w:t>
            </w:r>
            <w:r w:rsidR="0069430A" w:rsidRPr="00D970F7">
              <w:rPr>
                <w:rFonts w:cs="Arial"/>
                <w:bCs/>
                <w:sz w:val="18"/>
                <w:szCs w:val="18"/>
                <w:lang w:val="en-GB" w:eastAsia="en-US"/>
              </w:rPr>
              <w:t>GDP in</w:t>
            </w:r>
            <w:r w:rsidR="00640E6B" w:rsidRPr="00D970F7">
              <w:rPr>
                <w:rFonts w:cs="Arial"/>
                <w:bCs/>
                <w:sz w:val="18"/>
                <w:szCs w:val="18"/>
                <w:lang w:val="en-GB" w:eastAsia="en-US"/>
              </w:rPr>
              <w:t> %)</w:t>
            </w:r>
          </w:p>
        </w:tc>
      </w:tr>
      <w:tr w:rsidR="00640E6B" w:rsidRPr="00D970F7" w14:paraId="55788F5B" w14:textId="77777777" w:rsidTr="002B43B3">
        <w:tblPrEx>
          <w:tblCellMar>
            <w:left w:w="70" w:type="dxa"/>
            <w:right w:w="70" w:type="dxa"/>
          </w:tblCellMar>
        </w:tblPrEx>
        <w:trPr>
          <w:trHeight w:val="170"/>
        </w:trPr>
        <w:tc>
          <w:tcPr>
            <w:tcW w:w="1806" w:type="dxa"/>
            <w:vMerge/>
            <w:shd w:val="clear" w:color="auto" w:fill="auto"/>
          </w:tcPr>
          <w:p w14:paraId="720B1907" w14:textId="77777777" w:rsidR="00640E6B" w:rsidRPr="00D970F7" w:rsidRDefault="00640E6B" w:rsidP="00E1168B">
            <w:pPr>
              <w:pStyle w:val="Marginlie"/>
              <w:rPr>
                <w:lang w:val="en-GB"/>
              </w:rPr>
            </w:pPr>
          </w:p>
        </w:tc>
        <w:tc>
          <w:tcPr>
            <w:tcW w:w="223" w:type="dxa"/>
            <w:vMerge/>
            <w:shd w:val="clear" w:color="auto" w:fill="auto"/>
          </w:tcPr>
          <w:p w14:paraId="2ECC0E1E" w14:textId="77777777" w:rsidR="00640E6B" w:rsidRPr="00D970F7" w:rsidRDefault="00640E6B" w:rsidP="00E1168B">
            <w:pPr>
              <w:pStyle w:val="Textpoznpodarou"/>
              <w:jc w:val="both"/>
              <w:rPr>
                <w:spacing w:val="-4"/>
                <w:lang w:val="en-GB"/>
              </w:rPr>
            </w:pPr>
          </w:p>
        </w:tc>
        <w:tc>
          <w:tcPr>
            <w:tcW w:w="7610" w:type="dxa"/>
            <w:shd w:val="clear" w:color="auto" w:fill="auto"/>
          </w:tcPr>
          <w:p w14:paraId="65465004" w14:textId="7B34584A" w:rsidR="00640E6B" w:rsidRPr="00D970F7" w:rsidRDefault="002B43B3" w:rsidP="00E1168B">
            <w:pPr>
              <w:spacing w:after="0"/>
              <w:rPr>
                <w:lang w:val="en-GB"/>
              </w:rPr>
            </w:pPr>
            <w:r>
              <w:rPr>
                <w:noProof/>
              </w:rPr>
              <w:drawing>
                <wp:inline distT="0" distB="0" distL="0" distR="0" wp14:anchorId="222BFF6D" wp14:editId="5A1F0848">
                  <wp:extent cx="4737600" cy="3553200"/>
                  <wp:effectExtent l="0" t="0" r="6350" b="0"/>
                  <wp:docPr id="7" name="Graf 7">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640E6B" w:rsidRPr="00D970F7" w14:paraId="4EA2A960" w14:textId="77777777" w:rsidTr="00E1168B">
        <w:trPr>
          <w:trHeight w:val="170"/>
        </w:trPr>
        <w:tc>
          <w:tcPr>
            <w:tcW w:w="1806" w:type="dxa"/>
            <w:vMerge/>
            <w:shd w:val="clear" w:color="auto" w:fill="auto"/>
            <w:tcMar>
              <w:left w:w="0" w:type="dxa"/>
            </w:tcMar>
          </w:tcPr>
          <w:p w14:paraId="0D20711A" w14:textId="77777777" w:rsidR="00640E6B" w:rsidRPr="00D970F7" w:rsidRDefault="00640E6B" w:rsidP="00E1168B">
            <w:pPr>
              <w:pStyle w:val="Marginlie"/>
              <w:rPr>
                <w:lang w:val="en-GB"/>
              </w:rPr>
            </w:pPr>
          </w:p>
        </w:tc>
        <w:tc>
          <w:tcPr>
            <w:tcW w:w="223" w:type="dxa"/>
            <w:vMerge/>
            <w:shd w:val="clear" w:color="auto" w:fill="auto"/>
            <w:tcMar>
              <w:left w:w="0" w:type="dxa"/>
            </w:tcMar>
          </w:tcPr>
          <w:p w14:paraId="309F9A29"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75E9D4B5" w14:textId="5FC474A7" w:rsidR="00640E6B" w:rsidRPr="00D970F7" w:rsidRDefault="0039602D" w:rsidP="00E1168B">
            <w:pPr>
              <w:spacing w:after="0"/>
              <w:rPr>
                <w:sz w:val="14"/>
                <w:szCs w:val="14"/>
                <w:lang w:val="en-GB"/>
              </w:rPr>
            </w:pPr>
            <w:r w:rsidRPr="00D970F7">
              <w:rPr>
                <w:sz w:val="14"/>
                <w:szCs w:val="14"/>
                <w:lang w:val="en-GB"/>
              </w:rPr>
              <w:t>Source</w:t>
            </w:r>
            <w:r w:rsidR="00640E6B" w:rsidRPr="00D970F7">
              <w:rPr>
                <w:sz w:val="14"/>
                <w:szCs w:val="14"/>
                <w:lang w:val="en-GB"/>
              </w:rPr>
              <w:t xml:space="preserve">: </w:t>
            </w:r>
            <w:r w:rsidRPr="00D970F7">
              <w:rPr>
                <w:sz w:val="14"/>
                <w:szCs w:val="14"/>
                <w:lang w:val="en-GB"/>
              </w:rPr>
              <w:t>CZSO</w:t>
            </w:r>
          </w:p>
          <w:p w14:paraId="26921E57" w14:textId="7AC0F17A" w:rsidR="0046782D" w:rsidRPr="00D970F7" w:rsidRDefault="00640E6B" w:rsidP="002B43B3">
            <w:pPr>
              <w:rPr>
                <w:b/>
                <w:bCs/>
                <w:lang w:val="en-GB"/>
              </w:rPr>
            </w:pPr>
            <w:r w:rsidRPr="00D970F7">
              <w:rPr>
                <w:sz w:val="14"/>
                <w:szCs w:val="14"/>
                <w:lang w:val="en-GB"/>
              </w:rPr>
              <w:t>*</w:t>
            </w:r>
            <w:r w:rsidR="0039602D" w:rsidRPr="00D970F7">
              <w:rPr>
                <w:sz w:val="14"/>
                <w:szCs w:val="14"/>
                <w:lang w:val="en-GB"/>
              </w:rPr>
              <w:t>after exclusion of import for final use</w:t>
            </w:r>
          </w:p>
        </w:tc>
      </w:tr>
      <w:tr w:rsidR="00640E6B" w:rsidRPr="00D970F7" w14:paraId="549F90D6" w14:textId="77777777" w:rsidTr="00E1168B">
        <w:trPr>
          <w:trHeight w:val="145"/>
        </w:trPr>
        <w:tc>
          <w:tcPr>
            <w:tcW w:w="1806" w:type="dxa"/>
            <w:shd w:val="clear" w:color="auto" w:fill="auto"/>
            <w:tcMar>
              <w:left w:w="0" w:type="dxa"/>
            </w:tcMar>
          </w:tcPr>
          <w:p w14:paraId="5148A370" w14:textId="0A87EBC3" w:rsidR="00640E6B" w:rsidRPr="00D970F7" w:rsidRDefault="00FE1F4B" w:rsidP="00E1168B">
            <w:pPr>
              <w:pStyle w:val="Marginlie"/>
              <w:rPr>
                <w:lang w:val="en-GB"/>
              </w:rPr>
            </w:pPr>
            <w:r w:rsidRPr="00D970F7">
              <w:rPr>
                <w:lang w:val="en-GB"/>
              </w:rPr>
              <w:lastRenderedPageBreak/>
              <w:t xml:space="preserve">Household consumption diminished. Government institutions heightened their expenditure year-on-year. </w:t>
            </w:r>
          </w:p>
        </w:tc>
        <w:tc>
          <w:tcPr>
            <w:tcW w:w="223" w:type="dxa"/>
            <w:shd w:val="clear" w:color="auto" w:fill="auto"/>
            <w:tcMar>
              <w:left w:w="0" w:type="dxa"/>
            </w:tcMar>
          </w:tcPr>
          <w:p w14:paraId="6AB2D82D"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6A1C240A" w14:textId="32ADAE02" w:rsidR="00640E6B" w:rsidRPr="00D970F7" w:rsidRDefault="00FE1F4B" w:rsidP="00F64E62">
            <w:pPr>
              <w:rPr>
                <w:lang w:val="en-GB"/>
              </w:rPr>
            </w:pPr>
            <w:r w:rsidRPr="00D970F7">
              <w:rPr>
                <w:lang w:val="en-GB"/>
              </w:rPr>
              <w:t xml:space="preserve">Total year-on-year fall of domestic consumption reached </w:t>
            </w:r>
            <w:r w:rsidR="00640E6B" w:rsidRPr="00D970F7">
              <w:rPr>
                <w:lang w:val="en-GB"/>
              </w:rPr>
              <w:t>4</w:t>
            </w:r>
            <w:r w:rsidRPr="00D970F7">
              <w:rPr>
                <w:lang w:val="en-GB"/>
              </w:rPr>
              <w:t>.</w:t>
            </w:r>
            <w:r w:rsidR="00640E6B" w:rsidRPr="00D970F7">
              <w:rPr>
                <w:lang w:val="en-GB"/>
              </w:rPr>
              <w:t>8%</w:t>
            </w:r>
            <w:r w:rsidRPr="00D970F7">
              <w:rPr>
                <w:lang w:val="en-GB"/>
              </w:rPr>
              <w:t xml:space="preserve"> and its contribution in the direction of GDP fall was </w:t>
            </w:r>
            <w:r w:rsidR="00640E6B" w:rsidRPr="00D970F7">
              <w:rPr>
                <w:lang w:val="en-GB"/>
              </w:rPr>
              <w:t>1</w:t>
            </w:r>
            <w:r w:rsidRPr="00D970F7">
              <w:rPr>
                <w:lang w:val="en-GB"/>
              </w:rPr>
              <w:t>.</w:t>
            </w:r>
            <w:r w:rsidR="00640E6B" w:rsidRPr="00D970F7">
              <w:rPr>
                <w:lang w:val="en-GB"/>
              </w:rPr>
              <w:t>6 p.</w:t>
            </w:r>
            <w:r w:rsidRPr="00D970F7">
              <w:rPr>
                <w:lang w:val="en-GB"/>
              </w:rPr>
              <w:t xml:space="preserve">p. Consumption </w:t>
            </w:r>
            <w:r w:rsidR="00A3403F" w:rsidRPr="00D970F7">
              <w:rPr>
                <w:lang w:val="en-GB"/>
              </w:rPr>
              <w:t>reduced year-on-year for the first time since Q</w:t>
            </w:r>
            <w:r w:rsidR="00640E6B" w:rsidRPr="00D970F7">
              <w:rPr>
                <w:lang w:val="en-GB"/>
              </w:rPr>
              <w:t>4</w:t>
            </w:r>
            <w:r w:rsidR="00A3403F" w:rsidRPr="00D970F7">
              <w:rPr>
                <w:lang w:val="en-GB"/>
              </w:rPr>
              <w:t xml:space="preserve"> </w:t>
            </w:r>
            <w:r w:rsidR="00640E6B" w:rsidRPr="00D970F7">
              <w:rPr>
                <w:lang w:val="en-GB"/>
              </w:rPr>
              <w:t xml:space="preserve">2012. </w:t>
            </w:r>
            <w:r w:rsidR="007E1EC5" w:rsidRPr="00D970F7">
              <w:rPr>
                <w:lang w:val="en-GB"/>
              </w:rPr>
              <w:t xml:space="preserve">Household consumption was exclusively falling, </w:t>
            </w:r>
            <w:r w:rsidR="002B7366" w:rsidRPr="00D970F7">
              <w:rPr>
                <w:lang w:val="en-GB"/>
              </w:rPr>
              <w:t>households</w:t>
            </w:r>
            <w:r w:rsidR="007E1EC5" w:rsidRPr="00D970F7">
              <w:rPr>
                <w:lang w:val="en-GB"/>
              </w:rPr>
              <w:t xml:space="preserve"> had limited options, where and what to spend, given the introduced measures. Year-on-year decrease of household consumption thus arrived at </w:t>
            </w:r>
            <w:r w:rsidR="00640E6B" w:rsidRPr="00D970F7">
              <w:rPr>
                <w:lang w:val="en-GB"/>
              </w:rPr>
              <w:t>7</w:t>
            </w:r>
            <w:r w:rsidR="007E1EC5" w:rsidRPr="00D970F7">
              <w:rPr>
                <w:lang w:val="en-GB"/>
              </w:rPr>
              <w:t>.</w:t>
            </w:r>
            <w:r w:rsidR="00640E6B" w:rsidRPr="00D970F7">
              <w:rPr>
                <w:lang w:val="en-GB"/>
              </w:rPr>
              <w:t>6%</w:t>
            </w:r>
            <w:r w:rsidR="007E1EC5" w:rsidRPr="00D970F7">
              <w:rPr>
                <w:lang w:val="en-GB"/>
              </w:rPr>
              <w:t xml:space="preserve"> and it concerned the deepest</w:t>
            </w:r>
            <w:r w:rsidR="000924B7" w:rsidRPr="00D970F7">
              <w:rPr>
                <w:lang w:val="en-GB"/>
              </w:rPr>
              <w:t xml:space="preserve"> recorded slump. </w:t>
            </w:r>
            <w:r w:rsidR="008B5F78" w:rsidRPr="00D970F7">
              <w:rPr>
                <w:lang w:val="en-GB"/>
              </w:rPr>
              <w:t xml:space="preserve">Government institution consumption on the contrary went up by </w:t>
            </w:r>
            <w:r w:rsidR="00640E6B" w:rsidRPr="00D970F7">
              <w:rPr>
                <w:lang w:val="en-GB"/>
              </w:rPr>
              <w:t>1</w:t>
            </w:r>
            <w:r w:rsidR="008B5F78" w:rsidRPr="00D970F7">
              <w:rPr>
                <w:lang w:val="en-GB"/>
              </w:rPr>
              <w:t>.</w:t>
            </w:r>
            <w:r w:rsidR="00640E6B" w:rsidRPr="00D970F7">
              <w:rPr>
                <w:lang w:val="en-GB"/>
              </w:rPr>
              <w:t>8%</w:t>
            </w:r>
            <w:r w:rsidR="008B5F78" w:rsidRPr="00D970F7">
              <w:rPr>
                <w:lang w:val="en-GB"/>
              </w:rPr>
              <w:t xml:space="preserve"> year-on-year</w:t>
            </w:r>
            <w:r w:rsidR="000924B7" w:rsidRPr="00D970F7">
              <w:rPr>
                <w:lang w:val="en-GB"/>
              </w:rPr>
              <w:t>.</w:t>
            </w:r>
            <w:r w:rsidR="008B5F78" w:rsidRPr="00D970F7">
              <w:rPr>
                <w:lang w:val="en-GB"/>
              </w:rPr>
              <w:t xml:space="preserve"> Quarter-on-quarter decrease of the total consumption was </w:t>
            </w:r>
            <w:r w:rsidR="00640E6B" w:rsidRPr="00D970F7">
              <w:rPr>
                <w:lang w:val="en-GB"/>
              </w:rPr>
              <w:t>4</w:t>
            </w:r>
            <w:r w:rsidR="008B5F78" w:rsidRPr="00D970F7">
              <w:rPr>
                <w:lang w:val="en-GB"/>
              </w:rPr>
              <w:t>.</w:t>
            </w:r>
            <w:r w:rsidR="00640E6B" w:rsidRPr="00D970F7">
              <w:rPr>
                <w:lang w:val="en-GB"/>
              </w:rPr>
              <w:t>8%.</w:t>
            </w:r>
            <w:r w:rsidR="008B5F78" w:rsidRPr="00D970F7">
              <w:rPr>
                <w:lang w:val="en-GB"/>
              </w:rPr>
              <w:t xml:space="preserve"> </w:t>
            </w:r>
            <w:r w:rsidR="00640E6B" w:rsidRPr="00D970F7">
              <w:rPr>
                <w:lang w:val="en-GB"/>
              </w:rPr>
              <w:t xml:space="preserve"> </w:t>
            </w:r>
            <w:r w:rsidR="00A03545" w:rsidRPr="00D970F7">
              <w:rPr>
                <w:lang w:val="en-GB"/>
              </w:rPr>
              <w:t xml:space="preserve">Deep slump related to households </w:t>
            </w:r>
            <w:r w:rsidR="00640E6B" w:rsidRPr="00D970F7">
              <w:rPr>
                <w:lang w:val="en-GB"/>
              </w:rPr>
              <w:t>(–6</w:t>
            </w:r>
            <w:r w:rsidR="00A03545" w:rsidRPr="00D970F7">
              <w:rPr>
                <w:lang w:val="en-GB"/>
              </w:rPr>
              <w:t>.</w:t>
            </w:r>
            <w:r w:rsidR="00640E6B" w:rsidRPr="00D970F7">
              <w:rPr>
                <w:lang w:val="en-GB"/>
              </w:rPr>
              <w:t>3%),</w:t>
            </w:r>
            <w:r w:rsidR="00A03545" w:rsidRPr="00D970F7">
              <w:rPr>
                <w:lang w:val="en-GB"/>
              </w:rPr>
              <w:t xml:space="preserve"> government consumption however also decreased </w:t>
            </w:r>
            <w:r w:rsidR="00640E6B" w:rsidRPr="00D970F7">
              <w:rPr>
                <w:lang w:val="en-GB"/>
              </w:rPr>
              <w:t>(–1</w:t>
            </w:r>
            <w:r w:rsidR="00A03545" w:rsidRPr="00D970F7">
              <w:rPr>
                <w:lang w:val="en-GB"/>
              </w:rPr>
              <w:t>.</w:t>
            </w:r>
            <w:r w:rsidR="00640E6B" w:rsidRPr="00D970F7">
              <w:rPr>
                <w:lang w:val="en-GB"/>
              </w:rPr>
              <w:t xml:space="preserve">5%). </w:t>
            </w:r>
            <w:r w:rsidR="000924B7" w:rsidRPr="00D970F7">
              <w:rPr>
                <w:lang w:val="en-GB"/>
              </w:rPr>
              <w:t>Development of consumption with respect to durability</w:t>
            </w:r>
            <w:r w:rsidR="00640E6B" w:rsidRPr="00D970F7">
              <w:rPr>
                <w:rStyle w:val="Znakapoznpodarou"/>
                <w:lang w:val="en-GB"/>
              </w:rPr>
              <w:footnoteReference w:id="7"/>
            </w:r>
            <w:r w:rsidR="00640E6B" w:rsidRPr="00D970F7">
              <w:rPr>
                <w:lang w:val="en-GB"/>
              </w:rPr>
              <w:t xml:space="preserve"> </w:t>
            </w:r>
            <w:r w:rsidR="000924B7" w:rsidRPr="00D970F7">
              <w:rPr>
                <w:lang w:val="en-GB"/>
              </w:rPr>
              <w:t xml:space="preserve">completely reflected the situation in the economy. </w:t>
            </w:r>
            <w:r w:rsidR="00CE06B5" w:rsidRPr="00D970F7">
              <w:rPr>
                <w:lang w:val="en-GB"/>
              </w:rPr>
              <w:t xml:space="preserve">Expenditure on items of short-term consumption fall was relatively moderate year-on-year </w:t>
            </w:r>
            <w:r w:rsidR="00640E6B" w:rsidRPr="00D970F7">
              <w:rPr>
                <w:lang w:val="en-GB"/>
              </w:rPr>
              <w:t xml:space="preserve">– </w:t>
            </w:r>
            <w:r w:rsidR="00CE06B5" w:rsidRPr="00D970F7">
              <w:rPr>
                <w:lang w:val="en-GB"/>
              </w:rPr>
              <w:t>by</w:t>
            </w:r>
            <w:r w:rsidR="00640E6B" w:rsidRPr="00D970F7">
              <w:rPr>
                <w:lang w:val="en-GB"/>
              </w:rPr>
              <w:t> 1</w:t>
            </w:r>
            <w:r w:rsidR="00CE06B5" w:rsidRPr="00D970F7">
              <w:rPr>
                <w:lang w:val="en-GB"/>
              </w:rPr>
              <w:t>.</w:t>
            </w:r>
            <w:r w:rsidR="00640E6B" w:rsidRPr="00D970F7">
              <w:rPr>
                <w:lang w:val="en-GB"/>
              </w:rPr>
              <w:t xml:space="preserve">7%. </w:t>
            </w:r>
            <w:r w:rsidR="005B5054" w:rsidRPr="00D970F7">
              <w:rPr>
                <w:lang w:val="en-GB"/>
              </w:rPr>
              <w:t xml:space="preserve">Closure of large part of shops with non-essential goods </w:t>
            </w:r>
            <w:r w:rsidR="00CE06B5" w:rsidRPr="00D970F7">
              <w:rPr>
                <w:lang w:val="en-GB"/>
              </w:rPr>
              <w:t xml:space="preserve">then besides other things led </w:t>
            </w:r>
            <w:r w:rsidR="005B5054" w:rsidRPr="00D970F7">
              <w:rPr>
                <w:lang w:val="en-GB"/>
              </w:rPr>
              <w:t xml:space="preserve">to large fallouts of consumption of long-term consumption goods </w:t>
            </w:r>
            <w:r w:rsidR="00640E6B" w:rsidRPr="00D970F7">
              <w:rPr>
                <w:lang w:val="en-GB"/>
              </w:rPr>
              <w:t>(–12</w:t>
            </w:r>
            <w:r w:rsidR="005B5054" w:rsidRPr="00D970F7">
              <w:rPr>
                <w:lang w:val="en-GB"/>
              </w:rPr>
              <w:t>.</w:t>
            </w:r>
            <w:r w:rsidR="00640E6B" w:rsidRPr="00D970F7">
              <w:rPr>
                <w:lang w:val="en-GB"/>
              </w:rPr>
              <w:t>2%)</w:t>
            </w:r>
            <w:r w:rsidR="005B5054" w:rsidRPr="00D970F7">
              <w:rPr>
                <w:lang w:val="en-GB"/>
              </w:rPr>
              <w:t xml:space="preserve"> and medium-term consumption goods </w:t>
            </w:r>
            <w:r w:rsidR="00640E6B" w:rsidRPr="00D970F7">
              <w:rPr>
                <w:lang w:val="en-GB"/>
              </w:rPr>
              <w:t>(</w:t>
            </w:r>
            <w:r w:rsidR="00F64E62">
              <w:rPr>
                <w:lang w:val="en-GB"/>
              </w:rPr>
              <w:noBreakHyphen/>
            </w:r>
            <w:r w:rsidR="00640E6B" w:rsidRPr="00D970F7">
              <w:rPr>
                <w:lang w:val="en-GB"/>
              </w:rPr>
              <w:t>25</w:t>
            </w:r>
            <w:r w:rsidR="005B5054" w:rsidRPr="00D970F7">
              <w:rPr>
                <w:lang w:val="en-GB"/>
              </w:rPr>
              <w:t>.</w:t>
            </w:r>
            <w:r w:rsidR="00640E6B" w:rsidRPr="00D970F7">
              <w:rPr>
                <w:lang w:val="en-GB"/>
              </w:rPr>
              <w:t xml:space="preserve">0%). </w:t>
            </w:r>
            <w:r w:rsidR="008B5F78" w:rsidRPr="00D970F7">
              <w:rPr>
                <w:lang w:val="en-GB"/>
              </w:rPr>
              <w:t xml:space="preserve">Consumption of services plunged by </w:t>
            </w:r>
            <w:r w:rsidR="00640E6B" w:rsidRPr="00D970F7">
              <w:rPr>
                <w:lang w:val="en-GB"/>
              </w:rPr>
              <w:t>13</w:t>
            </w:r>
            <w:r w:rsidR="008B5F78" w:rsidRPr="00D970F7">
              <w:rPr>
                <w:lang w:val="en-GB"/>
              </w:rPr>
              <w:t>.</w:t>
            </w:r>
            <w:r w:rsidR="00640E6B" w:rsidRPr="00D970F7">
              <w:rPr>
                <w:lang w:val="en-GB"/>
              </w:rPr>
              <w:t>8%</w:t>
            </w:r>
            <w:r w:rsidR="008B5F78" w:rsidRPr="00D970F7">
              <w:rPr>
                <w:lang w:val="en-GB"/>
              </w:rPr>
              <w:t xml:space="preserve"> in Q2</w:t>
            </w:r>
            <w:r w:rsidR="00640E6B" w:rsidRPr="00D970F7">
              <w:rPr>
                <w:lang w:val="en-GB"/>
              </w:rPr>
              <w:t>.</w:t>
            </w:r>
          </w:p>
        </w:tc>
      </w:tr>
      <w:tr w:rsidR="00640E6B" w:rsidRPr="00D970F7" w14:paraId="57B573A6" w14:textId="77777777" w:rsidTr="00E1168B">
        <w:trPr>
          <w:trHeight w:val="145"/>
        </w:trPr>
        <w:tc>
          <w:tcPr>
            <w:tcW w:w="1806" w:type="dxa"/>
            <w:shd w:val="clear" w:color="auto" w:fill="auto"/>
            <w:tcMar>
              <w:left w:w="0" w:type="dxa"/>
            </w:tcMar>
          </w:tcPr>
          <w:p w14:paraId="08844F97" w14:textId="270D7785" w:rsidR="00640E6B" w:rsidRPr="00D970F7" w:rsidRDefault="00640E6B" w:rsidP="00E1168B">
            <w:pPr>
              <w:pStyle w:val="Marginlie"/>
              <w:rPr>
                <w:lang w:val="en-GB"/>
              </w:rPr>
            </w:pPr>
            <w:r w:rsidRPr="00D970F7">
              <w:rPr>
                <w:lang w:val="en-GB"/>
              </w:rPr>
              <w:t>Invest</w:t>
            </w:r>
            <w:r w:rsidR="001F0AE4" w:rsidRPr="00D970F7">
              <w:rPr>
                <w:lang w:val="en-GB"/>
              </w:rPr>
              <w:t xml:space="preserve">ment </w:t>
            </w:r>
            <w:r w:rsidR="00FE1F4B" w:rsidRPr="00D970F7">
              <w:rPr>
                <w:lang w:val="en-GB"/>
              </w:rPr>
              <w:t>activity plunged year-on-year, but mildly increased quarter-on-quarter</w:t>
            </w:r>
            <w:r w:rsidRPr="00D970F7">
              <w:rPr>
                <w:lang w:val="en-GB"/>
              </w:rPr>
              <w:t>.</w:t>
            </w:r>
          </w:p>
        </w:tc>
        <w:tc>
          <w:tcPr>
            <w:tcW w:w="223" w:type="dxa"/>
            <w:shd w:val="clear" w:color="auto" w:fill="auto"/>
            <w:tcMar>
              <w:left w:w="0" w:type="dxa"/>
            </w:tcMar>
          </w:tcPr>
          <w:p w14:paraId="56EE1245"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063FC6AC" w14:textId="6593CAE3" w:rsidR="00640E6B" w:rsidRPr="00D970F7" w:rsidRDefault="00E35EFD" w:rsidP="00E1168B">
            <w:pPr>
              <w:rPr>
                <w:lang w:val="en-GB"/>
              </w:rPr>
            </w:pPr>
            <w:r w:rsidRPr="00D970F7">
              <w:rPr>
                <w:lang w:val="en-GB"/>
              </w:rPr>
              <w:t xml:space="preserve">Expenditures on gross capital formation dropped by </w:t>
            </w:r>
            <w:r w:rsidR="00640E6B" w:rsidRPr="00D970F7">
              <w:rPr>
                <w:lang w:val="en-GB"/>
              </w:rPr>
              <w:t>10</w:t>
            </w:r>
            <w:r w:rsidRPr="00D970F7">
              <w:rPr>
                <w:lang w:val="en-GB"/>
              </w:rPr>
              <w:t>.</w:t>
            </w:r>
            <w:r w:rsidR="00640E6B" w:rsidRPr="00D970F7">
              <w:rPr>
                <w:lang w:val="en-GB"/>
              </w:rPr>
              <w:t>2%</w:t>
            </w:r>
            <w:r w:rsidRPr="00D970F7">
              <w:rPr>
                <w:lang w:val="en-GB"/>
              </w:rPr>
              <w:t xml:space="preserve"> year-on-year in Q2 and contributed </w:t>
            </w:r>
            <w:r w:rsidR="00640E6B" w:rsidRPr="00D970F7">
              <w:rPr>
                <w:lang w:val="en-GB"/>
              </w:rPr>
              <w:t>1</w:t>
            </w:r>
            <w:r w:rsidRPr="00D970F7">
              <w:rPr>
                <w:lang w:val="en-GB"/>
              </w:rPr>
              <w:t>.</w:t>
            </w:r>
            <w:r w:rsidR="00640E6B" w:rsidRPr="00D970F7">
              <w:rPr>
                <w:lang w:val="en-GB"/>
              </w:rPr>
              <w:t>5 p.</w:t>
            </w:r>
            <w:r w:rsidRPr="00D970F7">
              <w:rPr>
                <w:lang w:val="en-GB"/>
              </w:rPr>
              <w:t>p. to the total GDP decrease</w:t>
            </w:r>
            <w:r w:rsidR="00640E6B" w:rsidRPr="00D970F7">
              <w:rPr>
                <w:lang w:val="en-GB"/>
              </w:rPr>
              <w:t xml:space="preserve">. </w:t>
            </w:r>
            <w:r w:rsidR="00C0015C" w:rsidRPr="00D970F7">
              <w:rPr>
                <w:lang w:val="en-GB"/>
              </w:rPr>
              <w:t xml:space="preserve">In that expenditures on gross fixed capital formation decreased by </w:t>
            </w:r>
            <w:r w:rsidR="00640E6B" w:rsidRPr="00D970F7">
              <w:rPr>
                <w:lang w:val="en-GB"/>
              </w:rPr>
              <w:t>4</w:t>
            </w:r>
            <w:r w:rsidR="00C0015C" w:rsidRPr="00D970F7">
              <w:rPr>
                <w:lang w:val="en-GB"/>
              </w:rPr>
              <w:t>.</w:t>
            </w:r>
            <w:r w:rsidR="00640E6B" w:rsidRPr="00D970F7">
              <w:rPr>
                <w:lang w:val="en-GB"/>
              </w:rPr>
              <w:t>8%</w:t>
            </w:r>
            <w:r w:rsidR="00C0015C" w:rsidRPr="00D970F7">
              <w:rPr>
                <w:lang w:val="en-GB"/>
              </w:rPr>
              <w:t xml:space="preserve"> year-on-year</w:t>
            </w:r>
            <w:r w:rsidR="00640E6B" w:rsidRPr="00D970F7">
              <w:rPr>
                <w:lang w:val="en-GB"/>
              </w:rPr>
              <w:t xml:space="preserve">. </w:t>
            </w:r>
            <w:r w:rsidR="002A6D77" w:rsidRPr="00D970F7">
              <w:rPr>
                <w:lang w:val="en-GB"/>
              </w:rPr>
              <w:t>Inventory stock exerted a negative influence. Quarter-on-quarter development painted a more optimistic picture regarding the investment a</w:t>
            </w:r>
            <w:r w:rsidR="00D53DCB" w:rsidRPr="00D970F7">
              <w:rPr>
                <w:lang w:val="en-GB"/>
              </w:rPr>
              <w:t>c</w:t>
            </w:r>
            <w:r w:rsidR="002A6D77" w:rsidRPr="00D970F7">
              <w:rPr>
                <w:lang w:val="en-GB"/>
              </w:rPr>
              <w:t>tivity.</w:t>
            </w:r>
            <w:r w:rsidR="00D53DCB" w:rsidRPr="00D970F7">
              <w:rPr>
                <w:lang w:val="en-GB"/>
              </w:rPr>
              <w:t xml:space="preserve"> While the expenditures on gross capital went down by 8.5%</w:t>
            </w:r>
            <w:r w:rsidR="00B51E3B" w:rsidRPr="00D970F7">
              <w:rPr>
                <w:lang w:val="en-GB"/>
              </w:rPr>
              <w:t xml:space="preserve"> compared to Q</w:t>
            </w:r>
            <w:r w:rsidR="00640E6B" w:rsidRPr="00D970F7">
              <w:rPr>
                <w:lang w:val="en-GB"/>
              </w:rPr>
              <w:t>1</w:t>
            </w:r>
            <w:r w:rsidR="00B51E3B" w:rsidRPr="00D970F7">
              <w:rPr>
                <w:lang w:val="en-GB"/>
              </w:rPr>
              <w:t>,</w:t>
            </w:r>
            <w:r w:rsidR="00640E6B" w:rsidRPr="00D970F7">
              <w:rPr>
                <w:lang w:val="en-GB"/>
              </w:rPr>
              <w:t xml:space="preserve"> </w:t>
            </w:r>
            <w:r w:rsidR="00B51E3B" w:rsidRPr="00D970F7">
              <w:rPr>
                <w:lang w:val="en-GB"/>
              </w:rPr>
              <w:t>investment activity (gross fixed capital</w:t>
            </w:r>
            <w:r w:rsidR="00640E6B" w:rsidRPr="00D970F7">
              <w:rPr>
                <w:lang w:val="en-GB"/>
              </w:rPr>
              <w:t xml:space="preserve">) </w:t>
            </w:r>
            <w:r w:rsidR="00B51E3B" w:rsidRPr="00D970F7">
              <w:rPr>
                <w:lang w:val="en-GB"/>
              </w:rPr>
              <w:t xml:space="preserve">increased by </w:t>
            </w:r>
            <w:r w:rsidR="00640E6B" w:rsidRPr="00D970F7">
              <w:rPr>
                <w:lang w:val="en-GB"/>
              </w:rPr>
              <w:t>0</w:t>
            </w:r>
            <w:r w:rsidR="00B51E3B" w:rsidRPr="00D970F7">
              <w:rPr>
                <w:lang w:val="en-GB"/>
              </w:rPr>
              <w:t>.</w:t>
            </w:r>
            <w:r w:rsidR="00640E6B" w:rsidRPr="00D970F7">
              <w:rPr>
                <w:lang w:val="en-GB"/>
              </w:rPr>
              <w:t>9%. Anal</w:t>
            </w:r>
            <w:r w:rsidR="0022448C" w:rsidRPr="00D970F7">
              <w:rPr>
                <w:lang w:val="en-GB"/>
              </w:rPr>
              <w:t xml:space="preserve">ysis of the </w:t>
            </w:r>
            <w:r w:rsidR="0022448C" w:rsidRPr="00D970F7">
              <w:rPr>
                <w:rFonts w:cs="Arial"/>
                <w:szCs w:val="20"/>
                <w:lang w:val="en-GB"/>
              </w:rPr>
              <w:t>type classification of gross fixed capital formation</w:t>
            </w:r>
            <w:r w:rsidR="0022448C" w:rsidRPr="00D970F7">
              <w:rPr>
                <w:lang w:val="en-GB"/>
              </w:rPr>
              <w:t xml:space="preserve"> revealed, that </w:t>
            </w:r>
            <w:r w:rsidR="00A65A80" w:rsidRPr="00D970F7">
              <w:rPr>
                <w:lang w:val="en-GB"/>
              </w:rPr>
              <w:t xml:space="preserve">other buildings and structures were the only investment category, where the expenditures went up year-on-year </w:t>
            </w:r>
            <w:r w:rsidR="00640E6B" w:rsidRPr="00D970F7">
              <w:rPr>
                <w:lang w:val="en-GB"/>
              </w:rPr>
              <w:t>(6</w:t>
            </w:r>
            <w:r w:rsidR="00A65A80" w:rsidRPr="00D970F7">
              <w:rPr>
                <w:lang w:val="en-GB"/>
              </w:rPr>
              <w:t>.</w:t>
            </w:r>
            <w:r w:rsidR="00640E6B" w:rsidRPr="00D970F7">
              <w:rPr>
                <w:lang w:val="en-GB"/>
              </w:rPr>
              <w:t>7%)</w:t>
            </w:r>
            <w:r w:rsidR="00640E6B" w:rsidRPr="00D970F7">
              <w:rPr>
                <w:rStyle w:val="Znakapoznpodarou"/>
                <w:lang w:val="en-GB"/>
              </w:rPr>
              <w:footnoteReference w:id="8"/>
            </w:r>
            <w:r w:rsidR="00640E6B" w:rsidRPr="00D970F7">
              <w:rPr>
                <w:lang w:val="en-GB"/>
              </w:rPr>
              <w:t xml:space="preserve">. </w:t>
            </w:r>
            <w:r w:rsidR="003B0197" w:rsidRPr="00D970F7">
              <w:rPr>
                <w:lang w:val="en-GB"/>
              </w:rPr>
              <w:t xml:space="preserve">Other categories on the other hand recorded decrease. </w:t>
            </w:r>
            <w:r w:rsidR="00DD2BC9" w:rsidRPr="00D970F7">
              <w:rPr>
                <w:lang w:val="en-GB"/>
              </w:rPr>
              <w:t xml:space="preserve">Investment into </w:t>
            </w:r>
            <w:r w:rsidR="00731C73" w:rsidRPr="00D970F7">
              <w:rPr>
                <w:lang w:val="en-GB"/>
              </w:rPr>
              <w:t xml:space="preserve">the transport equipment </w:t>
            </w:r>
            <w:r w:rsidR="00640E6B" w:rsidRPr="00D970F7">
              <w:rPr>
                <w:lang w:val="en-GB"/>
              </w:rPr>
              <w:t>(–19</w:t>
            </w:r>
            <w:r w:rsidR="00DD2BC9" w:rsidRPr="00D970F7">
              <w:rPr>
                <w:lang w:val="en-GB"/>
              </w:rPr>
              <w:t>.</w:t>
            </w:r>
            <w:r w:rsidR="00640E6B" w:rsidRPr="00D970F7">
              <w:rPr>
                <w:lang w:val="en-GB"/>
              </w:rPr>
              <w:t>5%) a</w:t>
            </w:r>
            <w:r w:rsidR="00DD2BC9" w:rsidRPr="00D970F7">
              <w:rPr>
                <w:lang w:val="en-GB"/>
              </w:rPr>
              <w:t xml:space="preserve">nd </w:t>
            </w:r>
            <w:r w:rsidR="00640E6B" w:rsidRPr="00D970F7">
              <w:rPr>
                <w:lang w:val="en-GB"/>
              </w:rPr>
              <w:t>ICT a</w:t>
            </w:r>
            <w:r w:rsidR="00DD2BC9" w:rsidRPr="00D970F7">
              <w:rPr>
                <w:lang w:val="en-GB"/>
              </w:rPr>
              <w:t xml:space="preserve">nd other </w:t>
            </w:r>
            <w:r w:rsidR="004973CD" w:rsidRPr="00D970F7">
              <w:rPr>
                <w:lang w:val="en-GB"/>
              </w:rPr>
              <w:t xml:space="preserve">machinery and equipment </w:t>
            </w:r>
            <w:r w:rsidR="00640E6B" w:rsidRPr="00D970F7">
              <w:rPr>
                <w:lang w:val="en-GB"/>
              </w:rPr>
              <w:t>(–12</w:t>
            </w:r>
            <w:r w:rsidR="004973CD" w:rsidRPr="00D970F7">
              <w:rPr>
                <w:lang w:val="en-GB"/>
              </w:rPr>
              <w:t>.</w:t>
            </w:r>
            <w:r w:rsidR="00640E6B" w:rsidRPr="00D970F7">
              <w:rPr>
                <w:lang w:val="en-GB"/>
              </w:rPr>
              <w:t>3%)</w:t>
            </w:r>
            <w:r w:rsidR="00DD2BC9" w:rsidRPr="00D970F7">
              <w:rPr>
                <w:lang w:val="en-GB"/>
              </w:rPr>
              <w:t xml:space="preserve"> shrank the most</w:t>
            </w:r>
            <w:r w:rsidR="00640E6B" w:rsidRPr="00D970F7">
              <w:rPr>
                <w:lang w:val="en-GB"/>
              </w:rPr>
              <w:t>. M</w:t>
            </w:r>
            <w:r w:rsidR="00312A9B" w:rsidRPr="00D970F7">
              <w:rPr>
                <w:lang w:val="en-GB"/>
              </w:rPr>
              <w:t>oderate year-on-year decrease then affected the products of i</w:t>
            </w:r>
            <w:r w:rsidR="004973CD" w:rsidRPr="00D970F7">
              <w:rPr>
                <w:lang w:val="en-GB"/>
              </w:rPr>
              <w:t xml:space="preserve">ntellectual property </w:t>
            </w:r>
            <w:r w:rsidR="00640E6B" w:rsidRPr="00D970F7">
              <w:rPr>
                <w:lang w:val="en-GB"/>
              </w:rPr>
              <w:t>(–1</w:t>
            </w:r>
            <w:r w:rsidR="004973CD" w:rsidRPr="00D970F7">
              <w:rPr>
                <w:lang w:val="en-GB"/>
              </w:rPr>
              <w:t>.</w:t>
            </w:r>
            <w:r w:rsidR="00640E6B" w:rsidRPr="00D970F7">
              <w:rPr>
                <w:lang w:val="en-GB"/>
              </w:rPr>
              <w:t>3%)</w:t>
            </w:r>
            <w:r w:rsidR="00312A9B" w:rsidRPr="00D970F7">
              <w:rPr>
                <w:lang w:val="en-GB"/>
              </w:rPr>
              <w:t xml:space="preserve"> and housing </w:t>
            </w:r>
            <w:r w:rsidR="00640E6B" w:rsidRPr="00D970F7">
              <w:rPr>
                <w:lang w:val="en-GB"/>
              </w:rPr>
              <w:t>(–0</w:t>
            </w:r>
            <w:r w:rsidR="00312A9B" w:rsidRPr="00D970F7">
              <w:rPr>
                <w:lang w:val="en-GB"/>
              </w:rPr>
              <w:t>.</w:t>
            </w:r>
            <w:r w:rsidR="00640E6B" w:rsidRPr="00D970F7">
              <w:rPr>
                <w:lang w:val="en-GB"/>
              </w:rPr>
              <w:t xml:space="preserve">3%). </w:t>
            </w:r>
            <w:r w:rsidR="00A91B74" w:rsidRPr="00D970F7">
              <w:rPr>
                <w:lang w:val="en-GB"/>
              </w:rPr>
              <w:t xml:space="preserve">From the type classification of investment, it can be indirectly assumed, that the investment activity of government institution sector </w:t>
            </w:r>
            <w:r w:rsidR="00640E6B" w:rsidRPr="00D970F7">
              <w:rPr>
                <w:lang w:val="en-GB"/>
              </w:rPr>
              <w:t>(o</w:t>
            </w:r>
            <w:r w:rsidR="004B49CB" w:rsidRPr="00D970F7">
              <w:rPr>
                <w:lang w:val="en-GB"/>
              </w:rPr>
              <w:t>ther building and structures</w:t>
            </w:r>
            <w:r w:rsidR="00640E6B" w:rsidRPr="00D970F7">
              <w:rPr>
                <w:lang w:val="en-GB"/>
              </w:rPr>
              <w:t>)</w:t>
            </w:r>
            <w:r w:rsidR="00A91B74" w:rsidRPr="00D970F7">
              <w:rPr>
                <w:lang w:val="en-GB"/>
              </w:rPr>
              <w:t xml:space="preserve"> was the least disrupted</w:t>
            </w:r>
            <w:r w:rsidR="00640E6B" w:rsidRPr="00D970F7">
              <w:rPr>
                <w:lang w:val="en-GB"/>
              </w:rPr>
              <w:t>.</w:t>
            </w:r>
            <w:r w:rsidR="00A91B74" w:rsidRPr="00D970F7">
              <w:rPr>
                <w:lang w:val="en-GB"/>
              </w:rPr>
              <w:t xml:space="preserve"> In contrast, the non-financial businesses were, given the situation, likely more restrained in the area of investment </w:t>
            </w:r>
            <w:r w:rsidR="00640E6B" w:rsidRPr="00D970F7">
              <w:rPr>
                <w:lang w:val="en-GB"/>
              </w:rPr>
              <w:t>(</w:t>
            </w:r>
            <w:r w:rsidR="004B49CB" w:rsidRPr="00D970F7">
              <w:rPr>
                <w:lang w:val="en-GB"/>
              </w:rPr>
              <w:t>machinery, transport equipment</w:t>
            </w:r>
            <w:r w:rsidR="00640E6B" w:rsidRPr="00D970F7">
              <w:rPr>
                <w:lang w:val="en-GB"/>
              </w:rPr>
              <w:t>).</w:t>
            </w:r>
          </w:p>
        </w:tc>
      </w:tr>
      <w:tr w:rsidR="00640E6B" w:rsidRPr="00D970F7" w14:paraId="4C056619" w14:textId="77777777" w:rsidTr="00E1168B">
        <w:trPr>
          <w:trHeight w:val="145"/>
        </w:trPr>
        <w:tc>
          <w:tcPr>
            <w:tcW w:w="1806" w:type="dxa"/>
            <w:shd w:val="clear" w:color="auto" w:fill="auto"/>
            <w:tcMar>
              <w:left w:w="0" w:type="dxa"/>
            </w:tcMar>
          </w:tcPr>
          <w:p w14:paraId="672285DD" w14:textId="4BDD7F52" w:rsidR="00640E6B" w:rsidRPr="00D970F7" w:rsidRDefault="00CF6F9C" w:rsidP="00E1168B">
            <w:pPr>
              <w:pStyle w:val="Marginlie"/>
              <w:rPr>
                <w:lang w:val="en-GB"/>
              </w:rPr>
            </w:pPr>
            <w:r w:rsidRPr="00D970F7">
              <w:rPr>
                <w:lang w:val="en-GB"/>
              </w:rPr>
              <w:t xml:space="preserve">Foreign trade was hardly hit by the crisis. Trade balance with both goods and services </w:t>
            </w:r>
            <w:r w:rsidR="00886293" w:rsidRPr="00D970F7">
              <w:rPr>
                <w:lang w:val="en-GB"/>
              </w:rPr>
              <w:t xml:space="preserve">experienced record worsening. </w:t>
            </w:r>
          </w:p>
        </w:tc>
        <w:tc>
          <w:tcPr>
            <w:tcW w:w="223" w:type="dxa"/>
            <w:shd w:val="clear" w:color="auto" w:fill="auto"/>
            <w:tcMar>
              <w:left w:w="0" w:type="dxa"/>
            </w:tcMar>
          </w:tcPr>
          <w:p w14:paraId="327651F8"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0033530A" w14:textId="7F325907" w:rsidR="00640E6B" w:rsidRPr="00D970F7" w:rsidRDefault="00886293" w:rsidP="00E1168B">
            <w:pPr>
              <w:rPr>
                <w:lang w:val="en-GB"/>
              </w:rPr>
            </w:pPr>
            <w:r w:rsidRPr="00D970F7">
              <w:rPr>
                <w:lang w:val="en-GB"/>
              </w:rPr>
              <w:t xml:space="preserve">Both export and import of goods and services </w:t>
            </w:r>
            <w:r w:rsidR="003A4080" w:rsidRPr="00D970F7">
              <w:rPr>
                <w:lang w:val="en-GB"/>
              </w:rPr>
              <w:t>markedly decreased in real terms in Q</w:t>
            </w:r>
            <w:r w:rsidR="00640E6B" w:rsidRPr="00D970F7">
              <w:rPr>
                <w:lang w:val="en-GB"/>
              </w:rPr>
              <w:t>2. </w:t>
            </w:r>
            <w:r w:rsidR="003A4080" w:rsidRPr="00D970F7">
              <w:rPr>
                <w:lang w:val="en-GB"/>
              </w:rPr>
              <w:t xml:space="preserve">Year-on-year slump of export reached </w:t>
            </w:r>
            <w:r w:rsidR="00640E6B" w:rsidRPr="00D970F7">
              <w:rPr>
                <w:lang w:val="en-GB"/>
              </w:rPr>
              <w:t>23</w:t>
            </w:r>
            <w:r w:rsidR="003A4080" w:rsidRPr="00D970F7">
              <w:rPr>
                <w:lang w:val="en-GB"/>
              </w:rPr>
              <w:t>.</w:t>
            </w:r>
            <w:r w:rsidR="00640E6B" w:rsidRPr="00D970F7">
              <w:rPr>
                <w:lang w:val="en-GB"/>
              </w:rPr>
              <w:t>3%,</w:t>
            </w:r>
            <w:r w:rsidR="003A4080" w:rsidRPr="00D970F7">
              <w:rPr>
                <w:lang w:val="en-GB"/>
              </w:rPr>
              <w:t xml:space="preserve"> </w:t>
            </w:r>
            <w:r w:rsidR="0001250C" w:rsidRPr="00D970F7">
              <w:rPr>
                <w:lang w:val="en-GB"/>
              </w:rPr>
              <w:t xml:space="preserve">for </w:t>
            </w:r>
            <w:r w:rsidR="0009100B" w:rsidRPr="00D970F7">
              <w:rPr>
                <w:lang w:val="en-GB"/>
              </w:rPr>
              <w:t>import</w:t>
            </w:r>
            <w:r w:rsidR="0001250C" w:rsidRPr="00D970F7">
              <w:rPr>
                <w:lang w:val="en-GB"/>
              </w:rPr>
              <w:t xml:space="preserve"> it was </w:t>
            </w:r>
            <w:r w:rsidR="00640E6B" w:rsidRPr="00D970F7">
              <w:rPr>
                <w:lang w:val="en-GB"/>
              </w:rPr>
              <w:t>18</w:t>
            </w:r>
            <w:r w:rsidR="0001250C" w:rsidRPr="00D970F7">
              <w:rPr>
                <w:lang w:val="en-GB"/>
              </w:rPr>
              <w:t>.</w:t>
            </w:r>
            <w:r w:rsidR="00640E6B" w:rsidRPr="00D970F7">
              <w:rPr>
                <w:lang w:val="en-GB"/>
              </w:rPr>
              <w:t xml:space="preserve">2%. </w:t>
            </w:r>
            <w:r w:rsidR="0001250C" w:rsidRPr="00D970F7">
              <w:rPr>
                <w:lang w:val="en-GB"/>
              </w:rPr>
              <w:t>Although the balance of foreign trade with goods and services</w:t>
            </w:r>
            <w:r w:rsidR="00640E6B" w:rsidRPr="00D970F7">
              <w:rPr>
                <w:rStyle w:val="Znakapoznpodarou"/>
                <w:lang w:val="en-GB"/>
              </w:rPr>
              <w:footnoteReference w:id="9"/>
            </w:r>
            <w:r w:rsidR="00640E6B" w:rsidRPr="00D970F7">
              <w:rPr>
                <w:lang w:val="en-GB"/>
              </w:rPr>
              <w:t xml:space="preserve"> t</w:t>
            </w:r>
            <w:r w:rsidR="0001250C" w:rsidRPr="00D970F7">
              <w:rPr>
                <w:lang w:val="en-GB"/>
              </w:rPr>
              <w:t xml:space="preserve">hus attained a surplus of </w:t>
            </w:r>
            <w:r w:rsidR="00640E6B" w:rsidRPr="00D970F7">
              <w:rPr>
                <w:lang w:val="en-GB"/>
              </w:rPr>
              <w:t>44</w:t>
            </w:r>
            <w:r w:rsidR="0001250C" w:rsidRPr="00D970F7">
              <w:rPr>
                <w:lang w:val="en-GB"/>
              </w:rPr>
              <w:t>.</w:t>
            </w:r>
            <w:r w:rsidR="00640E6B" w:rsidRPr="00D970F7">
              <w:rPr>
                <w:lang w:val="en-GB"/>
              </w:rPr>
              <w:t>1</w:t>
            </w:r>
            <w:r w:rsidR="00831E88" w:rsidRPr="00831E88">
              <w:t> </w:t>
            </w:r>
            <w:r w:rsidR="0001250C" w:rsidRPr="00D970F7">
              <w:rPr>
                <w:lang w:val="en-GB"/>
              </w:rPr>
              <w:t>CZK bn, it presented the worst result for 2</w:t>
            </w:r>
            <w:r w:rsidR="0001250C" w:rsidRPr="00D970F7">
              <w:rPr>
                <w:vertAlign w:val="superscript"/>
                <w:lang w:val="en-GB"/>
              </w:rPr>
              <w:t>nd</w:t>
            </w:r>
            <w:r w:rsidR="0001250C" w:rsidRPr="00D970F7">
              <w:rPr>
                <w:lang w:val="en-GB"/>
              </w:rPr>
              <w:t xml:space="preserve"> quarter since year </w:t>
            </w:r>
            <w:r w:rsidR="00640E6B" w:rsidRPr="00D970F7">
              <w:rPr>
                <w:lang w:val="en-GB"/>
              </w:rPr>
              <w:t xml:space="preserve">2012. </w:t>
            </w:r>
            <w:r w:rsidR="00230F48" w:rsidRPr="00D970F7">
              <w:rPr>
                <w:lang w:val="en-GB"/>
              </w:rPr>
              <w:t xml:space="preserve">Positive balance diminished by </w:t>
            </w:r>
            <w:r w:rsidR="00640E6B" w:rsidRPr="00D970F7">
              <w:rPr>
                <w:lang w:val="en-GB"/>
              </w:rPr>
              <w:t>56</w:t>
            </w:r>
            <w:r w:rsidR="00230F48" w:rsidRPr="00D970F7">
              <w:rPr>
                <w:lang w:val="en-GB"/>
              </w:rPr>
              <w:t>.</w:t>
            </w:r>
            <w:r w:rsidR="00640E6B" w:rsidRPr="00D970F7">
              <w:rPr>
                <w:lang w:val="en-GB"/>
              </w:rPr>
              <w:t>5</w:t>
            </w:r>
            <w:r w:rsidR="00230F48" w:rsidRPr="00D970F7">
              <w:rPr>
                <w:lang w:val="en-GB"/>
              </w:rPr>
              <w:t xml:space="preserve"> CZK bn year-on-year</w:t>
            </w:r>
            <w:r w:rsidR="00640E6B" w:rsidRPr="00D970F7">
              <w:rPr>
                <w:lang w:val="en-GB"/>
              </w:rPr>
              <w:t xml:space="preserve">. </w:t>
            </w:r>
            <w:r w:rsidR="00230F48" w:rsidRPr="00D970F7">
              <w:rPr>
                <w:lang w:val="en-GB"/>
              </w:rPr>
              <w:t xml:space="preserve">Significantly negative impact of the balance development on the year-on-year growth of GDP was also heightened in comparison to the exceptionally successful Q2 2019 </w:t>
            </w:r>
            <w:r w:rsidR="00640E6B" w:rsidRPr="00D970F7">
              <w:rPr>
                <w:lang w:val="en-GB"/>
              </w:rPr>
              <w:t>(</w:t>
            </w:r>
            <w:r w:rsidR="00230F48" w:rsidRPr="00D970F7">
              <w:rPr>
                <w:lang w:val="en-GB"/>
              </w:rPr>
              <w:t xml:space="preserve">surplus reached </w:t>
            </w:r>
            <w:r w:rsidR="00640E6B" w:rsidRPr="00D970F7">
              <w:rPr>
                <w:lang w:val="en-GB"/>
              </w:rPr>
              <w:t>100</w:t>
            </w:r>
            <w:r w:rsidR="00230F48" w:rsidRPr="00D970F7">
              <w:rPr>
                <w:lang w:val="en-GB"/>
              </w:rPr>
              <w:t>.</w:t>
            </w:r>
            <w:r w:rsidR="00640E6B" w:rsidRPr="00D970F7">
              <w:rPr>
                <w:lang w:val="en-GB"/>
              </w:rPr>
              <w:t>6</w:t>
            </w:r>
            <w:r w:rsidR="00230F48" w:rsidRPr="00D970F7">
              <w:rPr>
                <w:lang w:val="en-GB"/>
              </w:rPr>
              <w:t xml:space="preserve"> bn</w:t>
            </w:r>
            <w:r w:rsidR="00640E6B" w:rsidRPr="00D970F7">
              <w:rPr>
                <w:lang w:val="en-GB"/>
              </w:rPr>
              <w:t xml:space="preserve">). </w:t>
            </w:r>
            <w:r w:rsidR="0085533F" w:rsidRPr="00D970F7">
              <w:rPr>
                <w:lang w:val="en-GB"/>
              </w:rPr>
              <w:t xml:space="preserve">Mainly the surplus of trade with goods dropped </w:t>
            </w:r>
            <w:r w:rsidR="00640E6B" w:rsidRPr="00D970F7">
              <w:rPr>
                <w:lang w:val="en-GB"/>
              </w:rPr>
              <w:t>(22</w:t>
            </w:r>
            <w:r w:rsidR="0085533F" w:rsidRPr="00D970F7">
              <w:rPr>
                <w:lang w:val="en-GB"/>
              </w:rPr>
              <w:t>.</w:t>
            </w:r>
            <w:r w:rsidR="00640E6B" w:rsidRPr="00D970F7">
              <w:rPr>
                <w:lang w:val="en-GB"/>
              </w:rPr>
              <w:t>0</w:t>
            </w:r>
            <w:r w:rsidR="0085533F" w:rsidRPr="00D970F7">
              <w:rPr>
                <w:lang w:val="en-GB"/>
              </w:rPr>
              <w:t xml:space="preserve"> CZK bn</w:t>
            </w:r>
            <w:r w:rsidR="00640E6B" w:rsidRPr="00D970F7">
              <w:rPr>
                <w:lang w:val="en-GB"/>
              </w:rPr>
              <w:t xml:space="preserve">, </w:t>
            </w:r>
            <w:r w:rsidR="0085533F" w:rsidRPr="00D970F7">
              <w:rPr>
                <w:lang w:val="en-GB"/>
              </w:rPr>
              <w:t xml:space="preserve">decrease by </w:t>
            </w:r>
            <w:r w:rsidR="00640E6B" w:rsidRPr="00D970F7">
              <w:rPr>
                <w:lang w:val="en-GB"/>
              </w:rPr>
              <w:t>47</w:t>
            </w:r>
            <w:r w:rsidR="0085533F" w:rsidRPr="00D970F7">
              <w:rPr>
                <w:lang w:val="en-GB"/>
              </w:rPr>
              <w:t>.</w:t>
            </w:r>
            <w:r w:rsidR="00640E6B" w:rsidRPr="00D970F7">
              <w:rPr>
                <w:lang w:val="en-GB"/>
              </w:rPr>
              <w:t>9</w:t>
            </w:r>
            <w:r w:rsidR="0085533F" w:rsidRPr="00D970F7">
              <w:rPr>
                <w:lang w:val="en-GB"/>
              </w:rPr>
              <w:t xml:space="preserve"> bn</w:t>
            </w:r>
            <w:r w:rsidR="00640E6B" w:rsidRPr="00D970F7">
              <w:rPr>
                <w:lang w:val="en-GB"/>
              </w:rPr>
              <w:t xml:space="preserve">), </w:t>
            </w:r>
            <w:r w:rsidR="00C62423" w:rsidRPr="00D970F7">
              <w:rPr>
                <w:lang w:val="en-GB"/>
              </w:rPr>
              <w:t xml:space="preserve">but the positive balance of trade with services was also falling </w:t>
            </w:r>
            <w:r w:rsidR="00640E6B" w:rsidRPr="00D970F7">
              <w:rPr>
                <w:lang w:val="en-GB"/>
              </w:rPr>
              <w:t>(22</w:t>
            </w:r>
            <w:r w:rsidR="00C62423" w:rsidRPr="00D970F7">
              <w:rPr>
                <w:lang w:val="en-GB"/>
              </w:rPr>
              <w:t>.</w:t>
            </w:r>
            <w:r w:rsidR="00640E6B" w:rsidRPr="00D970F7">
              <w:rPr>
                <w:lang w:val="en-GB"/>
              </w:rPr>
              <w:t>2</w:t>
            </w:r>
            <w:r w:rsidR="00C62423" w:rsidRPr="00D970F7">
              <w:rPr>
                <w:lang w:val="en-GB"/>
              </w:rPr>
              <w:t xml:space="preserve"> bn</w:t>
            </w:r>
            <w:r w:rsidR="00640E6B" w:rsidRPr="00D970F7">
              <w:rPr>
                <w:lang w:val="en-GB"/>
              </w:rPr>
              <w:t xml:space="preserve">, </w:t>
            </w:r>
            <w:r w:rsidR="00C62423" w:rsidRPr="00D970F7">
              <w:rPr>
                <w:lang w:val="en-GB"/>
              </w:rPr>
              <w:t xml:space="preserve">decrease by </w:t>
            </w:r>
            <w:r w:rsidR="00640E6B" w:rsidRPr="00D970F7">
              <w:rPr>
                <w:lang w:val="en-GB"/>
              </w:rPr>
              <w:t>8</w:t>
            </w:r>
            <w:r w:rsidR="00C62423" w:rsidRPr="00D970F7">
              <w:rPr>
                <w:lang w:val="en-GB"/>
              </w:rPr>
              <w:t>.</w:t>
            </w:r>
            <w:r w:rsidR="00640E6B" w:rsidRPr="00D970F7">
              <w:rPr>
                <w:lang w:val="en-GB"/>
              </w:rPr>
              <w:t>5</w:t>
            </w:r>
            <w:r w:rsidR="00C62423" w:rsidRPr="00D970F7">
              <w:rPr>
                <w:lang w:val="en-GB"/>
              </w:rPr>
              <w:t xml:space="preserve"> bn</w:t>
            </w:r>
            <w:r w:rsidR="00640E6B" w:rsidRPr="00D970F7">
              <w:rPr>
                <w:lang w:val="en-GB"/>
              </w:rPr>
              <w:t xml:space="preserve">). </w:t>
            </w:r>
            <w:r w:rsidR="00DB20A1" w:rsidRPr="00D970F7">
              <w:rPr>
                <w:lang w:val="en-GB"/>
              </w:rPr>
              <w:t>The services balance last overtook the goods in Q</w:t>
            </w:r>
            <w:r w:rsidR="00640E6B" w:rsidRPr="00D970F7">
              <w:rPr>
                <w:lang w:val="en-GB"/>
              </w:rPr>
              <w:t>3</w:t>
            </w:r>
            <w:r w:rsidR="00DB20A1" w:rsidRPr="00D970F7">
              <w:rPr>
                <w:lang w:val="en-GB"/>
              </w:rPr>
              <w:t xml:space="preserve"> </w:t>
            </w:r>
            <w:r w:rsidR="00640E6B" w:rsidRPr="00D970F7">
              <w:rPr>
                <w:lang w:val="en-GB"/>
              </w:rPr>
              <w:t>2011.</w:t>
            </w:r>
          </w:p>
        </w:tc>
      </w:tr>
      <w:tr w:rsidR="00640E6B" w:rsidRPr="00D970F7" w14:paraId="22CA299B" w14:textId="77777777" w:rsidTr="00E1168B">
        <w:trPr>
          <w:trHeight w:val="145"/>
        </w:trPr>
        <w:tc>
          <w:tcPr>
            <w:tcW w:w="1806" w:type="dxa"/>
            <w:shd w:val="clear" w:color="auto" w:fill="auto"/>
            <w:tcMar>
              <w:left w:w="0" w:type="dxa"/>
            </w:tcMar>
          </w:tcPr>
          <w:p w14:paraId="062AA128" w14:textId="39AD65B2" w:rsidR="00640E6B" w:rsidRPr="00D970F7" w:rsidRDefault="00FD1173" w:rsidP="00E1168B">
            <w:pPr>
              <w:pStyle w:val="Marginlie"/>
              <w:rPr>
                <w:lang w:val="en-GB"/>
              </w:rPr>
            </w:pPr>
            <w:r w:rsidRPr="00D970F7">
              <w:rPr>
                <w:lang w:val="en-GB"/>
              </w:rPr>
              <w:t>Measures were directly aimed at part of services</w:t>
            </w:r>
            <w:r w:rsidR="00640E6B" w:rsidRPr="00D970F7">
              <w:rPr>
                <w:lang w:val="en-GB"/>
              </w:rPr>
              <w:t xml:space="preserve">, </w:t>
            </w:r>
            <w:r w:rsidRPr="00D970F7">
              <w:rPr>
                <w:lang w:val="en-GB"/>
              </w:rPr>
              <w:t xml:space="preserve">which impinged upon the drastic decrease of their GVA. </w:t>
            </w:r>
          </w:p>
        </w:tc>
        <w:tc>
          <w:tcPr>
            <w:tcW w:w="223" w:type="dxa"/>
            <w:shd w:val="clear" w:color="auto" w:fill="auto"/>
            <w:tcMar>
              <w:left w:w="0" w:type="dxa"/>
            </w:tcMar>
          </w:tcPr>
          <w:p w14:paraId="2C7535C1"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279BE5C3" w14:textId="4322326E" w:rsidR="00640E6B" w:rsidRPr="00D970F7" w:rsidRDefault="002208AD" w:rsidP="00E1168B">
            <w:pPr>
              <w:rPr>
                <w:lang w:val="en-GB"/>
              </w:rPr>
            </w:pPr>
            <w:r w:rsidRPr="00D970F7">
              <w:rPr>
                <w:lang w:val="en-GB"/>
              </w:rPr>
              <w:t xml:space="preserve">Gross value added </w:t>
            </w:r>
            <w:r w:rsidR="00640E6B" w:rsidRPr="00D970F7">
              <w:rPr>
                <w:lang w:val="en-GB"/>
              </w:rPr>
              <w:t>(</w:t>
            </w:r>
            <w:r w:rsidRPr="00D970F7">
              <w:rPr>
                <w:lang w:val="en-GB"/>
              </w:rPr>
              <w:t>GVA</w:t>
            </w:r>
            <w:r w:rsidR="00640E6B" w:rsidRPr="00D970F7">
              <w:rPr>
                <w:lang w:val="en-GB"/>
              </w:rPr>
              <w:t xml:space="preserve">) </w:t>
            </w:r>
            <w:r w:rsidR="00797A76" w:rsidRPr="00D970F7">
              <w:rPr>
                <w:lang w:val="en-GB"/>
              </w:rPr>
              <w:t xml:space="preserve">descended </w:t>
            </w:r>
            <w:r w:rsidR="003E3A1D" w:rsidRPr="00D970F7">
              <w:rPr>
                <w:lang w:val="en-GB"/>
              </w:rPr>
              <w:t xml:space="preserve">by </w:t>
            </w:r>
            <w:r w:rsidR="00640E6B" w:rsidRPr="00D970F7">
              <w:rPr>
                <w:lang w:val="en-GB"/>
              </w:rPr>
              <w:t>10</w:t>
            </w:r>
            <w:r w:rsidR="003E3A1D" w:rsidRPr="00D970F7">
              <w:rPr>
                <w:lang w:val="en-GB"/>
              </w:rPr>
              <w:t>.</w:t>
            </w:r>
            <w:r w:rsidR="00640E6B" w:rsidRPr="00D970F7">
              <w:rPr>
                <w:lang w:val="en-GB"/>
              </w:rPr>
              <w:t>9%</w:t>
            </w:r>
            <w:r w:rsidR="003E3A1D" w:rsidRPr="00D970F7">
              <w:rPr>
                <w:lang w:val="en-GB"/>
              </w:rPr>
              <w:t xml:space="preserve"> year-on-year in Q2</w:t>
            </w:r>
            <w:r w:rsidR="00640E6B" w:rsidRPr="00D970F7">
              <w:rPr>
                <w:lang w:val="en-GB"/>
              </w:rPr>
              <w:t xml:space="preserve">. </w:t>
            </w:r>
            <w:r w:rsidR="001C583D" w:rsidRPr="00D970F7">
              <w:rPr>
                <w:lang w:val="en-GB"/>
              </w:rPr>
              <w:t xml:space="preserve">The decrease at the same time affected the majority of branches. In comparison to the preceding quarter, the GVA dropped by </w:t>
            </w:r>
            <w:r w:rsidR="00640E6B" w:rsidRPr="00D970F7">
              <w:rPr>
                <w:lang w:val="en-GB"/>
              </w:rPr>
              <w:t>9</w:t>
            </w:r>
            <w:r w:rsidR="001C583D" w:rsidRPr="00D970F7">
              <w:rPr>
                <w:lang w:val="en-GB"/>
              </w:rPr>
              <w:t>.</w:t>
            </w:r>
            <w:r w:rsidR="00640E6B" w:rsidRPr="00D970F7">
              <w:rPr>
                <w:lang w:val="en-GB"/>
              </w:rPr>
              <w:t xml:space="preserve">4%. </w:t>
            </w:r>
            <w:r w:rsidR="001C583D" w:rsidRPr="00D970F7">
              <w:rPr>
                <w:lang w:val="en-GB"/>
              </w:rPr>
              <w:t xml:space="preserve">Majority of both services and industry branches were afflicted. </w:t>
            </w:r>
            <w:r w:rsidR="007E7242" w:rsidRPr="00D970F7">
              <w:rPr>
                <w:lang w:val="en-GB"/>
              </w:rPr>
              <w:t xml:space="preserve">The fall of GVA was especially strong in the grouping trade, transportation, accommodation and restaurants </w:t>
            </w:r>
            <w:r w:rsidR="00640E6B" w:rsidRPr="00D970F7">
              <w:rPr>
                <w:lang w:val="en-GB"/>
              </w:rPr>
              <w:t>(–20</w:t>
            </w:r>
            <w:r w:rsidR="007E7242" w:rsidRPr="00D970F7">
              <w:rPr>
                <w:lang w:val="en-GB"/>
              </w:rPr>
              <w:t>.</w:t>
            </w:r>
            <w:r w:rsidR="00640E6B" w:rsidRPr="00D970F7">
              <w:rPr>
                <w:lang w:val="en-GB"/>
              </w:rPr>
              <w:t>5%,</w:t>
            </w:r>
            <w:r w:rsidR="007E7242" w:rsidRPr="00D970F7">
              <w:rPr>
                <w:lang w:val="en-GB"/>
              </w:rPr>
              <w:t xml:space="preserve"> contribution to the total GVA decrease was </w:t>
            </w:r>
            <w:r w:rsidR="00640E6B" w:rsidRPr="00D970F7">
              <w:rPr>
                <w:lang w:val="en-GB"/>
              </w:rPr>
              <w:t>3</w:t>
            </w:r>
            <w:r w:rsidR="007E7242" w:rsidRPr="00D970F7">
              <w:rPr>
                <w:lang w:val="en-GB"/>
              </w:rPr>
              <w:t>.</w:t>
            </w:r>
            <w:r w:rsidR="00640E6B" w:rsidRPr="00D970F7">
              <w:rPr>
                <w:lang w:val="en-GB"/>
              </w:rPr>
              <w:t>8 p.</w:t>
            </w:r>
            <w:r w:rsidR="007E7242" w:rsidRPr="00D970F7">
              <w:rPr>
                <w:lang w:val="en-GB"/>
              </w:rPr>
              <w:t>p</w:t>
            </w:r>
            <w:r w:rsidR="00640E6B" w:rsidRPr="00D970F7">
              <w:rPr>
                <w:lang w:val="en-GB"/>
              </w:rPr>
              <w:t xml:space="preserve">.). </w:t>
            </w:r>
            <w:r w:rsidR="00C41843" w:rsidRPr="00D970F7">
              <w:rPr>
                <w:lang w:val="en-GB"/>
              </w:rPr>
              <w:t xml:space="preserve">It concerned activities, which were directly impacted by the restrictions aiming at slowing down spreading of the infection. </w:t>
            </w:r>
            <w:r w:rsidR="00E60BB1" w:rsidRPr="00D970F7">
              <w:rPr>
                <w:lang w:val="en-GB"/>
              </w:rPr>
              <w:t xml:space="preserve">Manufacturing was also markedly hit </w:t>
            </w:r>
            <w:r w:rsidR="00640E6B" w:rsidRPr="00D970F7">
              <w:rPr>
                <w:lang w:val="en-GB"/>
              </w:rPr>
              <w:t>(–18</w:t>
            </w:r>
            <w:r w:rsidR="00E60BB1" w:rsidRPr="00D970F7">
              <w:rPr>
                <w:lang w:val="en-GB"/>
              </w:rPr>
              <w:t>.</w:t>
            </w:r>
            <w:r w:rsidR="00640E6B" w:rsidRPr="00D970F7">
              <w:rPr>
                <w:lang w:val="en-GB"/>
              </w:rPr>
              <w:t xml:space="preserve">2%, </w:t>
            </w:r>
            <w:r w:rsidR="00E60BB1" w:rsidRPr="00D970F7">
              <w:rPr>
                <w:lang w:val="en-GB"/>
              </w:rPr>
              <w:t xml:space="preserve">effect on the total GDP growth </w:t>
            </w:r>
            <w:r w:rsidR="00640E6B" w:rsidRPr="00D970F7">
              <w:rPr>
                <w:lang w:val="en-GB"/>
              </w:rPr>
              <w:t>–4</w:t>
            </w:r>
            <w:r w:rsidR="00E60BB1" w:rsidRPr="00D970F7">
              <w:rPr>
                <w:lang w:val="en-GB"/>
              </w:rPr>
              <w:t>.</w:t>
            </w:r>
            <w:r w:rsidR="00640E6B" w:rsidRPr="00D970F7">
              <w:rPr>
                <w:lang w:val="en-GB"/>
              </w:rPr>
              <w:t>6 p.</w:t>
            </w:r>
            <w:r w:rsidR="00E60BB1" w:rsidRPr="00D970F7">
              <w:rPr>
                <w:lang w:val="en-GB"/>
              </w:rPr>
              <w:t>p</w:t>
            </w:r>
            <w:r w:rsidR="00640E6B" w:rsidRPr="00D970F7">
              <w:rPr>
                <w:lang w:val="en-GB"/>
              </w:rPr>
              <w:t xml:space="preserve">.). </w:t>
            </w:r>
            <w:r w:rsidR="00F53ADD" w:rsidRPr="00D970F7">
              <w:rPr>
                <w:lang w:val="en-GB"/>
              </w:rPr>
              <w:t xml:space="preserve">Here, the production </w:t>
            </w:r>
            <w:r w:rsidR="00F53ADD" w:rsidRPr="00D970F7">
              <w:rPr>
                <w:lang w:val="en-GB"/>
              </w:rPr>
              <w:lastRenderedPageBreak/>
              <w:t xml:space="preserve">was restricted by the decision of the producers themselves, partially due to the easier abiding by the epidemiologic measures, limited demand on part of both domestic and foreign buyers however also played a role.  </w:t>
            </w:r>
          </w:p>
        </w:tc>
      </w:tr>
      <w:tr w:rsidR="00640E6B" w:rsidRPr="00D970F7" w14:paraId="02CBCD59" w14:textId="77777777" w:rsidTr="00E1168B">
        <w:trPr>
          <w:trHeight w:val="145"/>
        </w:trPr>
        <w:tc>
          <w:tcPr>
            <w:tcW w:w="1806" w:type="dxa"/>
            <w:shd w:val="clear" w:color="auto" w:fill="auto"/>
            <w:tcMar>
              <w:left w:w="0" w:type="dxa"/>
            </w:tcMar>
          </w:tcPr>
          <w:p w14:paraId="40AAE8E3" w14:textId="610E1316" w:rsidR="00640E6B" w:rsidRPr="00D970F7" w:rsidRDefault="00CF6F9C" w:rsidP="00E1168B">
            <w:pPr>
              <w:pStyle w:val="Marginlie"/>
              <w:rPr>
                <w:lang w:val="en-GB"/>
              </w:rPr>
            </w:pPr>
            <w:r w:rsidRPr="00D970F7">
              <w:rPr>
                <w:lang w:val="en-GB"/>
              </w:rPr>
              <w:lastRenderedPageBreak/>
              <w:t xml:space="preserve">GVA grew in information and communication year-on-year. </w:t>
            </w:r>
          </w:p>
        </w:tc>
        <w:tc>
          <w:tcPr>
            <w:tcW w:w="223" w:type="dxa"/>
            <w:shd w:val="clear" w:color="auto" w:fill="auto"/>
            <w:tcMar>
              <w:left w:w="0" w:type="dxa"/>
            </w:tcMar>
          </w:tcPr>
          <w:p w14:paraId="77B5348A"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7DAD776F" w14:textId="031DE3B9" w:rsidR="00640E6B" w:rsidRPr="00D970F7" w:rsidRDefault="00C52A14" w:rsidP="006878C6">
            <w:pPr>
              <w:rPr>
                <w:lang w:val="en-GB"/>
              </w:rPr>
            </w:pPr>
            <w:r w:rsidRPr="00D970F7">
              <w:rPr>
                <w:lang w:val="en-GB"/>
              </w:rPr>
              <w:t>Decrease of GVA in other branches was more result of both social and economic operations being brought to a standstill</w:t>
            </w:r>
            <w:r w:rsidR="00640E6B" w:rsidRPr="00D970F7">
              <w:rPr>
                <w:lang w:val="en-GB"/>
              </w:rPr>
              <w:t xml:space="preserve">. </w:t>
            </w:r>
            <w:r w:rsidR="00FE2537" w:rsidRPr="00D970F7">
              <w:rPr>
                <w:lang w:val="en-GB"/>
              </w:rPr>
              <w:t xml:space="preserve">Lowering of the GVA in professional, scientific and technical activities was </w:t>
            </w:r>
            <w:r w:rsidR="00640E6B" w:rsidRPr="00D970F7">
              <w:rPr>
                <w:lang w:val="en-GB"/>
              </w:rPr>
              <w:t>6</w:t>
            </w:r>
            <w:r w:rsidR="00FE2537" w:rsidRPr="00D970F7">
              <w:rPr>
                <w:lang w:val="en-GB"/>
              </w:rPr>
              <w:t>.</w:t>
            </w:r>
            <w:r w:rsidR="00640E6B" w:rsidRPr="00D970F7">
              <w:rPr>
                <w:lang w:val="en-GB"/>
              </w:rPr>
              <w:t>4% a</w:t>
            </w:r>
            <w:r w:rsidRPr="00D970F7">
              <w:rPr>
                <w:lang w:val="en-GB"/>
              </w:rPr>
              <w:t>nd it was the first since Q</w:t>
            </w:r>
            <w:r w:rsidR="00640E6B" w:rsidRPr="00D970F7">
              <w:rPr>
                <w:lang w:val="en-GB"/>
              </w:rPr>
              <w:t>3</w:t>
            </w:r>
            <w:r w:rsidRPr="00D970F7">
              <w:rPr>
                <w:lang w:val="en-GB"/>
              </w:rPr>
              <w:t xml:space="preserve"> </w:t>
            </w:r>
            <w:r w:rsidR="00640E6B" w:rsidRPr="00D970F7">
              <w:rPr>
                <w:lang w:val="en-GB"/>
              </w:rPr>
              <w:t>2011 (</w:t>
            </w:r>
            <w:r w:rsidRPr="00D970F7">
              <w:rPr>
                <w:lang w:val="en-GB"/>
              </w:rPr>
              <w:t xml:space="preserve">effect on GVA decrease </w:t>
            </w:r>
            <w:r w:rsidR="00640E6B" w:rsidRPr="00D970F7">
              <w:rPr>
                <w:lang w:val="en-GB"/>
              </w:rPr>
              <w:t>–0</w:t>
            </w:r>
            <w:r w:rsidRPr="00D970F7">
              <w:rPr>
                <w:lang w:val="en-GB"/>
              </w:rPr>
              <w:t>.</w:t>
            </w:r>
            <w:r w:rsidR="006878C6" w:rsidRPr="00D970F7">
              <w:rPr>
                <w:lang w:val="en-GB"/>
              </w:rPr>
              <w:t>5</w:t>
            </w:r>
            <w:r w:rsidR="00640E6B" w:rsidRPr="00D970F7">
              <w:rPr>
                <w:lang w:val="en-GB"/>
              </w:rPr>
              <w:t> p.</w:t>
            </w:r>
            <w:r w:rsidRPr="00D970F7">
              <w:rPr>
                <w:lang w:val="en-GB"/>
              </w:rPr>
              <w:t>p</w:t>
            </w:r>
            <w:r w:rsidR="00640E6B" w:rsidRPr="00D970F7">
              <w:rPr>
                <w:lang w:val="en-GB"/>
              </w:rPr>
              <w:t xml:space="preserve">.). </w:t>
            </w:r>
            <w:r w:rsidR="00FE2537" w:rsidRPr="00D970F7">
              <w:rPr>
                <w:lang w:val="en-GB"/>
              </w:rPr>
              <w:t xml:space="preserve">The gross value added in financial and insurance activities went down by </w:t>
            </w:r>
            <w:r w:rsidR="00640E6B" w:rsidRPr="00D970F7">
              <w:rPr>
                <w:lang w:val="en-GB"/>
              </w:rPr>
              <w:t>5</w:t>
            </w:r>
            <w:r w:rsidR="00FE2537" w:rsidRPr="00D970F7">
              <w:rPr>
                <w:lang w:val="en-GB"/>
              </w:rPr>
              <w:t>.</w:t>
            </w:r>
            <w:r w:rsidR="00640E6B" w:rsidRPr="00D970F7">
              <w:rPr>
                <w:lang w:val="en-GB"/>
              </w:rPr>
              <w:t>1%</w:t>
            </w:r>
            <w:r w:rsidR="00FE2537" w:rsidRPr="00D970F7">
              <w:rPr>
                <w:lang w:val="en-GB"/>
              </w:rPr>
              <w:t xml:space="preserve"> year-on-year in Q2</w:t>
            </w:r>
            <w:r w:rsidR="00640E6B" w:rsidRPr="00D970F7">
              <w:rPr>
                <w:lang w:val="en-GB"/>
              </w:rPr>
              <w:t>.</w:t>
            </w:r>
            <w:r w:rsidR="00FE2537" w:rsidRPr="00D970F7">
              <w:rPr>
                <w:lang w:val="en-GB"/>
              </w:rPr>
              <w:t xml:space="preserve"> </w:t>
            </w:r>
            <w:r w:rsidR="00640E6B" w:rsidRPr="00D970F7">
              <w:rPr>
                <w:lang w:val="en-GB"/>
              </w:rPr>
              <w:t xml:space="preserve"> </w:t>
            </w:r>
            <w:r w:rsidR="00FE2537" w:rsidRPr="00D970F7">
              <w:rPr>
                <w:lang w:val="en-GB"/>
              </w:rPr>
              <w:t xml:space="preserve">Real estate activities recorded the fourth decrease in a row </w:t>
            </w:r>
            <w:r w:rsidR="00640E6B" w:rsidRPr="00D970F7">
              <w:rPr>
                <w:lang w:val="en-GB"/>
              </w:rPr>
              <w:t>(–3</w:t>
            </w:r>
            <w:r w:rsidR="00FE2537" w:rsidRPr="00D970F7">
              <w:rPr>
                <w:lang w:val="en-GB"/>
              </w:rPr>
              <w:t>.</w:t>
            </w:r>
            <w:r w:rsidR="00640E6B" w:rsidRPr="00D970F7">
              <w:rPr>
                <w:lang w:val="en-GB"/>
              </w:rPr>
              <w:t>1%).</w:t>
            </w:r>
            <w:r w:rsidR="00FE2537" w:rsidRPr="00D970F7">
              <w:rPr>
                <w:lang w:val="en-GB"/>
              </w:rPr>
              <w:t xml:space="preserve"> Despite the total situation, information and communication on the contrary maintained the year-on-year GVA growth </w:t>
            </w:r>
            <w:r w:rsidR="00640E6B" w:rsidRPr="00D970F7">
              <w:rPr>
                <w:lang w:val="en-GB"/>
              </w:rPr>
              <w:t>(1</w:t>
            </w:r>
            <w:r w:rsidR="00FE2537" w:rsidRPr="00D970F7">
              <w:rPr>
                <w:lang w:val="en-GB"/>
              </w:rPr>
              <w:t>.</w:t>
            </w:r>
            <w:r w:rsidR="00640E6B" w:rsidRPr="00D970F7">
              <w:rPr>
                <w:lang w:val="en-GB"/>
              </w:rPr>
              <w:t>1%) a</w:t>
            </w:r>
            <w:r w:rsidR="00FE2537" w:rsidRPr="00D970F7">
              <w:rPr>
                <w:lang w:val="en-GB"/>
              </w:rPr>
              <w:t xml:space="preserve">nd partially thus assessed its indispensable role. </w:t>
            </w:r>
            <w:r w:rsidR="00DC4BE9" w:rsidRPr="00D970F7">
              <w:rPr>
                <w:lang w:val="en-GB"/>
              </w:rPr>
              <w:t xml:space="preserve">The GVA markedly fell in construction </w:t>
            </w:r>
            <w:r w:rsidR="00640E6B" w:rsidRPr="00D970F7">
              <w:rPr>
                <w:lang w:val="en-GB"/>
              </w:rPr>
              <w:t>(–6</w:t>
            </w:r>
            <w:r w:rsidR="00DC4BE9" w:rsidRPr="00D970F7">
              <w:rPr>
                <w:lang w:val="en-GB"/>
              </w:rPr>
              <w:t>.</w:t>
            </w:r>
            <w:r w:rsidR="00640E6B" w:rsidRPr="00D970F7">
              <w:rPr>
                <w:lang w:val="en-GB"/>
              </w:rPr>
              <w:t xml:space="preserve">2%), </w:t>
            </w:r>
            <w:r w:rsidR="00A34818" w:rsidRPr="00D970F7">
              <w:rPr>
                <w:lang w:val="en-GB"/>
              </w:rPr>
              <w:t xml:space="preserve">whose part was facing a lack of labour force, mainly the foreign labour force. </w:t>
            </w:r>
            <w:r w:rsidR="00136696" w:rsidRPr="00D970F7">
              <w:rPr>
                <w:lang w:val="en-GB"/>
              </w:rPr>
              <w:t>By contrast</w:t>
            </w:r>
            <w:r w:rsidR="00D970F7">
              <w:rPr>
                <w:lang w:val="en-GB"/>
              </w:rPr>
              <w:t>,</w:t>
            </w:r>
            <w:r w:rsidR="00136696" w:rsidRPr="00D970F7">
              <w:rPr>
                <w:lang w:val="en-GB"/>
              </w:rPr>
              <w:t xml:space="preserve"> the GVA grew in agriculture, forestry and fishing </w:t>
            </w:r>
            <w:r w:rsidR="00640E6B" w:rsidRPr="00D970F7">
              <w:rPr>
                <w:lang w:val="en-GB"/>
              </w:rPr>
              <w:t>(1</w:t>
            </w:r>
            <w:r w:rsidR="00136696" w:rsidRPr="00D970F7">
              <w:rPr>
                <w:lang w:val="en-GB"/>
              </w:rPr>
              <w:t>.</w:t>
            </w:r>
            <w:r w:rsidR="00640E6B" w:rsidRPr="00D970F7">
              <w:rPr>
                <w:lang w:val="en-GB"/>
              </w:rPr>
              <w:t>0%).</w:t>
            </w:r>
          </w:p>
        </w:tc>
      </w:tr>
      <w:tr w:rsidR="00640E6B" w:rsidRPr="00D970F7" w14:paraId="7A4E8BB5" w14:textId="77777777" w:rsidTr="00E1168B">
        <w:trPr>
          <w:trHeight w:val="170"/>
        </w:trPr>
        <w:tc>
          <w:tcPr>
            <w:tcW w:w="1806" w:type="dxa"/>
            <w:vMerge w:val="restart"/>
            <w:shd w:val="clear" w:color="auto" w:fill="auto"/>
            <w:tcMar>
              <w:left w:w="0" w:type="dxa"/>
            </w:tcMar>
          </w:tcPr>
          <w:p w14:paraId="5F9171B9" w14:textId="77777777" w:rsidR="00640E6B" w:rsidRPr="00D970F7" w:rsidRDefault="00640E6B" w:rsidP="00E1168B">
            <w:pPr>
              <w:pStyle w:val="Marginlie"/>
              <w:rPr>
                <w:lang w:val="en-GB"/>
              </w:rPr>
            </w:pPr>
          </w:p>
        </w:tc>
        <w:tc>
          <w:tcPr>
            <w:tcW w:w="223" w:type="dxa"/>
            <w:vMerge w:val="restart"/>
            <w:shd w:val="clear" w:color="auto" w:fill="auto"/>
            <w:tcMar>
              <w:left w:w="0" w:type="dxa"/>
            </w:tcMar>
          </w:tcPr>
          <w:p w14:paraId="69C4AE5C"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3961DC55" w14:textId="2034434D" w:rsidR="00640E6B" w:rsidRPr="00D970F7" w:rsidRDefault="00DD48CB" w:rsidP="00E1168B">
            <w:pPr>
              <w:spacing w:after="0"/>
              <w:rPr>
                <w:szCs w:val="20"/>
                <w:lang w:val="en-GB"/>
              </w:rPr>
            </w:pPr>
            <w:r w:rsidRPr="00D970F7">
              <w:rPr>
                <w:b/>
                <w:sz w:val="18"/>
                <w:szCs w:val="18"/>
                <w:lang w:val="en-GB"/>
              </w:rPr>
              <w:t xml:space="preserve">Chart </w:t>
            </w:r>
            <w:r w:rsidR="00640E6B" w:rsidRPr="00D970F7">
              <w:rPr>
                <w:b/>
                <w:sz w:val="18"/>
                <w:szCs w:val="18"/>
                <w:lang w:val="en-GB"/>
              </w:rPr>
              <w:t xml:space="preserve">3  </w:t>
            </w:r>
            <w:r w:rsidR="00EF25AD" w:rsidRPr="00D970F7">
              <w:rPr>
                <w:b/>
                <w:sz w:val="18"/>
                <w:szCs w:val="18"/>
                <w:lang w:val="en-GB"/>
              </w:rPr>
              <w:t xml:space="preserve">Contributions of branches to real change in GVA </w:t>
            </w:r>
            <w:r w:rsidR="00EF25AD" w:rsidRPr="00D970F7">
              <w:rPr>
                <w:bCs/>
                <w:sz w:val="18"/>
                <w:szCs w:val="18"/>
                <w:lang w:val="en-GB"/>
              </w:rPr>
              <w:t>(volume indices, year-on-year contributions in p.p., GVA in %)</w:t>
            </w:r>
          </w:p>
        </w:tc>
      </w:tr>
      <w:tr w:rsidR="00640E6B" w:rsidRPr="00D970F7" w14:paraId="7BF6D6F9" w14:textId="77777777" w:rsidTr="002B43B3">
        <w:tblPrEx>
          <w:tblCellMar>
            <w:left w:w="70" w:type="dxa"/>
            <w:right w:w="70" w:type="dxa"/>
          </w:tblCellMar>
        </w:tblPrEx>
        <w:trPr>
          <w:trHeight w:val="170"/>
        </w:trPr>
        <w:tc>
          <w:tcPr>
            <w:tcW w:w="1806" w:type="dxa"/>
            <w:vMerge/>
            <w:shd w:val="clear" w:color="auto" w:fill="auto"/>
          </w:tcPr>
          <w:p w14:paraId="32528EFF" w14:textId="77777777" w:rsidR="00640E6B" w:rsidRPr="00D970F7" w:rsidRDefault="00640E6B" w:rsidP="00E1168B">
            <w:pPr>
              <w:pStyle w:val="Marginlie"/>
              <w:rPr>
                <w:lang w:val="en-GB"/>
              </w:rPr>
            </w:pPr>
          </w:p>
        </w:tc>
        <w:tc>
          <w:tcPr>
            <w:tcW w:w="223" w:type="dxa"/>
            <w:vMerge/>
            <w:shd w:val="clear" w:color="auto" w:fill="auto"/>
          </w:tcPr>
          <w:p w14:paraId="2444AA60" w14:textId="77777777" w:rsidR="00640E6B" w:rsidRPr="00D970F7" w:rsidRDefault="00640E6B" w:rsidP="00E1168B">
            <w:pPr>
              <w:pStyle w:val="Textpoznpodarou"/>
              <w:jc w:val="both"/>
              <w:rPr>
                <w:spacing w:val="-4"/>
                <w:lang w:val="en-GB"/>
              </w:rPr>
            </w:pPr>
          </w:p>
        </w:tc>
        <w:tc>
          <w:tcPr>
            <w:tcW w:w="7610" w:type="dxa"/>
            <w:shd w:val="clear" w:color="auto" w:fill="auto"/>
          </w:tcPr>
          <w:p w14:paraId="7948E144" w14:textId="1A533350" w:rsidR="00640E6B" w:rsidRPr="00D970F7" w:rsidRDefault="002B43B3" w:rsidP="00E1168B">
            <w:pPr>
              <w:spacing w:after="0"/>
              <w:rPr>
                <w:lang w:val="en-GB"/>
              </w:rPr>
            </w:pPr>
            <w:r>
              <w:rPr>
                <w:noProof/>
              </w:rPr>
              <w:drawing>
                <wp:inline distT="0" distB="0" distL="0" distR="0" wp14:anchorId="04E43DE9" wp14:editId="0DB9FC2A">
                  <wp:extent cx="4737600" cy="3553200"/>
                  <wp:effectExtent l="0" t="0" r="6350" b="0"/>
                  <wp:docPr id="8" name="Graf 8">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640E6B" w:rsidRPr="00D970F7" w14:paraId="24F62C49" w14:textId="77777777" w:rsidTr="00E1168B">
        <w:trPr>
          <w:trHeight w:val="170"/>
        </w:trPr>
        <w:tc>
          <w:tcPr>
            <w:tcW w:w="1806" w:type="dxa"/>
            <w:vMerge/>
            <w:shd w:val="clear" w:color="auto" w:fill="auto"/>
            <w:tcMar>
              <w:left w:w="0" w:type="dxa"/>
            </w:tcMar>
          </w:tcPr>
          <w:p w14:paraId="47A2169A" w14:textId="77777777" w:rsidR="00640E6B" w:rsidRPr="00D970F7" w:rsidRDefault="00640E6B" w:rsidP="00E1168B">
            <w:pPr>
              <w:pStyle w:val="Marginlie"/>
              <w:rPr>
                <w:lang w:val="en-GB"/>
              </w:rPr>
            </w:pPr>
          </w:p>
        </w:tc>
        <w:tc>
          <w:tcPr>
            <w:tcW w:w="223" w:type="dxa"/>
            <w:vMerge/>
            <w:shd w:val="clear" w:color="auto" w:fill="auto"/>
            <w:tcMar>
              <w:left w:w="0" w:type="dxa"/>
            </w:tcMar>
          </w:tcPr>
          <w:p w14:paraId="3049ED6F"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1F268CD9" w14:textId="29CA44BA" w:rsidR="00EF25AD" w:rsidRPr="00D970F7" w:rsidRDefault="00DD48CB" w:rsidP="002B43B3">
            <w:pPr>
              <w:rPr>
                <w:sz w:val="14"/>
                <w:szCs w:val="14"/>
                <w:lang w:val="en-GB"/>
              </w:rPr>
            </w:pPr>
            <w:r w:rsidRPr="00D970F7">
              <w:rPr>
                <w:sz w:val="14"/>
                <w:szCs w:val="14"/>
                <w:lang w:val="en-GB"/>
              </w:rPr>
              <w:t>Source</w:t>
            </w:r>
            <w:r w:rsidR="00640E6B" w:rsidRPr="00D970F7">
              <w:rPr>
                <w:sz w:val="14"/>
                <w:szCs w:val="14"/>
                <w:lang w:val="en-GB"/>
              </w:rPr>
              <w:t xml:space="preserve">: </w:t>
            </w:r>
            <w:r w:rsidRPr="00D970F7">
              <w:rPr>
                <w:sz w:val="14"/>
                <w:szCs w:val="14"/>
                <w:lang w:val="en-GB"/>
              </w:rPr>
              <w:t>CZSO</w:t>
            </w:r>
          </w:p>
        </w:tc>
      </w:tr>
    </w:tbl>
    <w:p w14:paraId="130DC2FD" w14:textId="77777777" w:rsidR="00640E6B" w:rsidRPr="00D970F7" w:rsidRDefault="00640E6B" w:rsidP="00640E6B">
      <w:pPr>
        <w:pStyle w:val="Nadpis11"/>
        <w:rPr>
          <w:b w:val="0"/>
          <w:sz w:val="2"/>
          <w:szCs w:val="2"/>
          <w:highlight w:val="yellow"/>
          <w:lang w:val="en-GB"/>
        </w:rPr>
      </w:pPr>
    </w:p>
    <w:p w14:paraId="5BCF3DC5" w14:textId="004356BF" w:rsidR="00E42054" w:rsidRPr="00D970F7" w:rsidRDefault="00E42054" w:rsidP="00E42054">
      <w:pPr>
        <w:pStyle w:val="Nadpis11"/>
        <w:spacing w:after="0"/>
        <w:rPr>
          <w:b w:val="0"/>
          <w:sz w:val="2"/>
          <w:szCs w:val="2"/>
          <w:lang w:val="en-GB"/>
        </w:rPr>
      </w:pPr>
      <w:bookmarkStart w:id="2" w:name="_GoBack"/>
      <w:bookmarkEnd w:id="0"/>
      <w:bookmarkEnd w:id="2"/>
    </w:p>
    <w:sectPr w:rsidR="00E42054" w:rsidRPr="00D970F7" w:rsidSect="00321D5C">
      <w:headerReference w:type="even" r:id="rId12"/>
      <w:headerReference w:type="default" r:id="rId13"/>
      <w:footerReference w:type="even" r:id="rId14"/>
      <w:footerReference w:type="default" r:id="rId15"/>
      <w:pgSz w:w="11906" w:h="16838" w:code="9"/>
      <w:pgMar w:top="1134" w:right="1134" w:bottom="1418" w:left="1134" w:header="680" w:footer="737"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A9B95" w14:textId="77777777" w:rsidR="006A21A3" w:rsidRDefault="006A21A3" w:rsidP="00E71A58">
      <w:r>
        <w:separator/>
      </w:r>
    </w:p>
  </w:endnote>
  <w:endnote w:type="continuationSeparator" w:id="0">
    <w:p w14:paraId="360E3D91" w14:textId="77777777" w:rsidR="006A21A3" w:rsidRDefault="006A21A3"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1A0D" w14:textId="1E903B6F" w:rsidR="00C2211E" w:rsidRPr="00932443" w:rsidRDefault="00C2211E" w:rsidP="00A418BC">
    <w:pPr>
      <w:pStyle w:val="Zpat"/>
      <w:rPr>
        <w:szCs w:val="16"/>
      </w:rPr>
    </w:pPr>
    <w:r>
      <w:rPr>
        <w:szCs w:val="16"/>
        <w:lang w:eastAsia="cs-CZ"/>
      </w:rPr>
      <w:drawing>
        <wp:anchor distT="0" distB="0" distL="114300" distR="114300" simplePos="0" relativeHeight="251667968" behindDoc="0" locked="0" layoutInCell="1" allowOverlap="1" wp14:anchorId="71F0B6E3" wp14:editId="3AA519D4">
          <wp:simplePos x="0" y="0"/>
          <wp:positionH relativeFrom="column">
            <wp:align>right</wp:align>
          </wp:positionH>
          <wp:positionV relativeFrom="paragraph">
            <wp:posOffset>-64770</wp:posOffset>
          </wp:positionV>
          <wp:extent cx="428625" cy="201295"/>
          <wp:effectExtent l="0" t="0" r="3175" b="1905"/>
          <wp:wrapNone/>
          <wp:docPr id="22"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321D5C">
      <w:rPr>
        <w:szCs w:val="16"/>
      </w:rPr>
      <w:t>8</w:t>
    </w:r>
    <w:r w:rsidRPr="00932443">
      <w:rPr>
        <w:szCs w:val="16"/>
      </w:rPr>
      <w:fldChar w:fldCharType="end"/>
    </w:r>
    <w:r w:rsidRPr="00932443">
      <w:rPr>
        <w:szCs w:val="16"/>
      </w:rPr>
      <w:tab/>
    </w:r>
    <w:r>
      <w:rPr>
        <w:szCs w:val="16"/>
      </w:rPr>
      <w:t>First half of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7E4B" w14:textId="53216866" w:rsidR="00C2211E" w:rsidRPr="00932443" w:rsidRDefault="00C2211E" w:rsidP="00FA6CB6">
    <w:pPr>
      <w:pStyle w:val="Zpat"/>
      <w:rPr>
        <w:szCs w:val="16"/>
      </w:rPr>
    </w:pPr>
    <w:r w:rsidRPr="00FA6CB6">
      <w:rPr>
        <w:szCs w:val="16"/>
      </w:rPr>
      <w:tab/>
    </w:r>
    <w:r>
      <w:rPr>
        <w:szCs w:val="16"/>
        <w:lang w:eastAsia="cs-CZ"/>
      </w:rPr>
      <w:drawing>
        <wp:anchor distT="0" distB="0" distL="114300" distR="114300" simplePos="0" relativeHeight="251658752" behindDoc="0" locked="0" layoutInCell="1" allowOverlap="1" wp14:anchorId="6ADC9B20" wp14:editId="2C3814E9">
          <wp:simplePos x="0" y="0"/>
          <wp:positionH relativeFrom="column">
            <wp:align>left</wp:align>
          </wp:positionH>
          <wp:positionV relativeFrom="paragraph">
            <wp:posOffset>-122555</wp:posOffset>
          </wp:positionV>
          <wp:extent cx="510540" cy="272415"/>
          <wp:effectExtent l="0" t="0" r="0" b="6985"/>
          <wp:wrapNone/>
          <wp:docPr id="2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Pr>
        <w:szCs w:val="16"/>
      </w:rPr>
      <w:t>First half of 2020</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321D5C">
      <w:rPr>
        <w:rStyle w:val="ZpatChar"/>
        <w:szCs w:val="16"/>
      </w:rPr>
      <w:t>9</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8B878" w14:textId="77777777" w:rsidR="006A21A3" w:rsidRDefault="006A21A3" w:rsidP="00A21B4D">
      <w:pPr>
        <w:spacing w:after="0"/>
      </w:pPr>
      <w:r>
        <w:separator/>
      </w:r>
    </w:p>
  </w:footnote>
  <w:footnote w:type="continuationSeparator" w:id="0">
    <w:p w14:paraId="1CEB088C" w14:textId="77777777" w:rsidR="006A21A3" w:rsidRDefault="006A21A3" w:rsidP="00E71A58">
      <w:r>
        <w:continuationSeparator/>
      </w:r>
    </w:p>
  </w:footnote>
  <w:footnote w:id="1">
    <w:p w14:paraId="62867169" w14:textId="1EA753B1" w:rsidR="00C2211E" w:rsidRPr="00EF1EE3" w:rsidRDefault="00C2211E" w:rsidP="00640E6B">
      <w:pPr>
        <w:pStyle w:val="Textpoznpodarou"/>
        <w:rPr>
          <w:sz w:val="16"/>
          <w:szCs w:val="16"/>
        </w:rPr>
      </w:pPr>
      <w:r w:rsidRPr="00EF1EE3">
        <w:rPr>
          <w:rStyle w:val="Znakapoznpodarou"/>
          <w:sz w:val="16"/>
          <w:szCs w:val="16"/>
        </w:rPr>
        <w:footnoteRef/>
      </w:r>
      <w:r w:rsidRPr="00EF1EE3">
        <w:rPr>
          <w:sz w:val="16"/>
          <w:szCs w:val="16"/>
        </w:rPr>
        <w:t xml:space="preserve"> </w:t>
      </w:r>
      <w:r w:rsidRPr="00CE719A">
        <w:rPr>
          <w:sz w:val="16"/>
          <w:szCs w:val="16"/>
          <w:lang w:val="en-GB"/>
        </w:rPr>
        <w:t xml:space="preserve">The development of the GDP, gross value added and their components is expressed with the help of the volume indices (i.e. adjusted for changes in prices) and adjusted for seasonal and calendar effects. Data are valid as of 1st </w:t>
      </w:r>
      <w:r>
        <w:rPr>
          <w:sz w:val="16"/>
          <w:szCs w:val="16"/>
          <w:lang w:val="en-GB"/>
        </w:rPr>
        <w:t>September</w:t>
      </w:r>
      <w:r w:rsidRPr="00CE719A">
        <w:rPr>
          <w:sz w:val="16"/>
          <w:szCs w:val="16"/>
          <w:lang w:val="en-GB"/>
        </w:rPr>
        <w:t xml:space="preserve"> 2020.</w:t>
      </w:r>
      <w:r>
        <w:rPr>
          <w:sz w:val="16"/>
          <w:szCs w:val="16"/>
          <w:lang w:val="en-GB"/>
        </w:rPr>
        <w:t xml:space="preserve"> </w:t>
      </w:r>
    </w:p>
  </w:footnote>
  <w:footnote w:id="2">
    <w:p w14:paraId="5AB9BF74" w14:textId="2FD1FBAE" w:rsidR="00C2211E" w:rsidRPr="009C6EA8" w:rsidRDefault="00C2211E" w:rsidP="001F486B">
      <w:pPr>
        <w:pStyle w:val="Textpoznpodarou"/>
        <w:jc w:val="both"/>
        <w:rPr>
          <w:sz w:val="16"/>
          <w:szCs w:val="16"/>
        </w:rPr>
      </w:pPr>
      <w:r w:rsidRPr="009C6EA8">
        <w:rPr>
          <w:rStyle w:val="Znakapoznpodarou"/>
          <w:sz w:val="16"/>
          <w:szCs w:val="16"/>
        </w:rPr>
        <w:footnoteRef/>
      </w:r>
      <w:r w:rsidRPr="009C6EA8">
        <w:rPr>
          <w:sz w:val="16"/>
          <w:szCs w:val="16"/>
        </w:rPr>
        <w:t xml:space="preserve"> </w:t>
      </w:r>
      <w:r w:rsidRPr="003E68E3">
        <w:rPr>
          <w:sz w:val="16"/>
          <w:szCs w:val="16"/>
          <w:lang w:val="en-GB"/>
        </w:rPr>
        <w:t>Additions to the GDP change after exclusion of imports for final use.</w:t>
      </w:r>
    </w:p>
  </w:footnote>
  <w:footnote w:id="3">
    <w:p w14:paraId="22F2BE14" w14:textId="12B5D658" w:rsidR="00C2211E" w:rsidRPr="00D57CF3" w:rsidRDefault="00C2211E" w:rsidP="00D57CF3">
      <w:pPr>
        <w:pStyle w:val="Textpoznpodarou"/>
        <w:jc w:val="both"/>
        <w:rPr>
          <w:sz w:val="16"/>
          <w:szCs w:val="16"/>
          <w:lang w:val="en-GB"/>
        </w:rPr>
      </w:pPr>
      <w:r w:rsidRPr="00AF6B7C">
        <w:rPr>
          <w:rStyle w:val="Znakapoznpodarou"/>
          <w:sz w:val="16"/>
          <w:szCs w:val="16"/>
        </w:rPr>
        <w:footnoteRef/>
      </w:r>
      <w:r w:rsidRPr="00AF6B7C">
        <w:rPr>
          <w:sz w:val="16"/>
          <w:szCs w:val="16"/>
        </w:rPr>
        <w:t xml:space="preserve"> </w:t>
      </w:r>
      <w:r w:rsidRPr="00D57CF3">
        <w:rPr>
          <w:sz w:val="16"/>
          <w:szCs w:val="16"/>
          <w:lang w:val="en-GB"/>
        </w:rPr>
        <w:t xml:space="preserve">Data for Luxembourg not available. Data for Slovakia not adjusted for calendar effects. </w:t>
      </w:r>
    </w:p>
  </w:footnote>
  <w:footnote w:id="4">
    <w:p w14:paraId="5572BF2F" w14:textId="63B67853" w:rsidR="00C2211E" w:rsidRPr="00D57CF3" w:rsidRDefault="00C2211E" w:rsidP="00D57CF3">
      <w:pPr>
        <w:pStyle w:val="Textpoznpodarou"/>
        <w:jc w:val="both"/>
        <w:rPr>
          <w:sz w:val="16"/>
          <w:szCs w:val="16"/>
          <w:lang w:val="en-GB"/>
        </w:rPr>
      </w:pPr>
      <w:r w:rsidRPr="00D57CF3">
        <w:rPr>
          <w:rStyle w:val="Znakapoznpodarou"/>
          <w:sz w:val="16"/>
          <w:szCs w:val="16"/>
          <w:lang w:val="en-GB"/>
        </w:rPr>
        <w:footnoteRef/>
      </w:r>
      <w:r w:rsidRPr="00D57CF3">
        <w:rPr>
          <w:sz w:val="16"/>
          <w:szCs w:val="16"/>
          <w:lang w:val="en-GB"/>
        </w:rPr>
        <w:t xml:space="preserve"> Converted into the real expression using the deflator of final consumption expenditure of households. </w:t>
      </w:r>
    </w:p>
  </w:footnote>
  <w:footnote w:id="5">
    <w:p w14:paraId="2E1D5793" w14:textId="0D3188FB" w:rsidR="00C2211E" w:rsidRPr="00D57CF3" w:rsidRDefault="00C2211E" w:rsidP="00D57CF3">
      <w:pPr>
        <w:pStyle w:val="Textpoznpodarou"/>
        <w:jc w:val="both"/>
        <w:rPr>
          <w:lang w:val="en-GB"/>
        </w:rPr>
      </w:pPr>
      <w:r w:rsidRPr="00D57CF3">
        <w:rPr>
          <w:rStyle w:val="Znakapoznpodarou"/>
          <w:sz w:val="16"/>
          <w:szCs w:val="16"/>
          <w:lang w:val="en-GB"/>
        </w:rPr>
        <w:footnoteRef/>
      </w:r>
      <w:r w:rsidRPr="00D57CF3">
        <w:rPr>
          <w:sz w:val="16"/>
          <w:szCs w:val="16"/>
          <w:lang w:val="en-GB"/>
        </w:rPr>
        <w:t xml:space="preserve"> Employment in the national accounts conception (persons), figure seasonally adjusted. </w:t>
      </w:r>
    </w:p>
  </w:footnote>
  <w:footnote w:id="6">
    <w:p w14:paraId="36B572A7" w14:textId="33AB184C" w:rsidR="00C2211E" w:rsidRPr="00D57CF3" w:rsidRDefault="00C2211E" w:rsidP="00D57CF3">
      <w:pPr>
        <w:pStyle w:val="Textpoznpodarou"/>
        <w:jc w:val="both"/>
        <w:rPr>
          <w:sz w:val="16"/>
          <w:szCs w:val="16"/>
          <w:lang w:val="en-GB"/>
        </w:rPr>
      </w:pPr>
      <w:r w:rsidRPr="00D57CF3">
        <w:rPr>
          <w:rStyle w:val="Znakapoznpodarou"/>
          <w:sz w:val="16"/>
          <w:szCs w:val="16"/>
          <w:lang w:val="en-GB"/>
        </w:rPr>
        <w:footnoteRef/>
      </w:r>
      <w:r w:rsidRPr="00D57CF3">
        <w:rPr>
          <w:sz w:val="16"/>
          <w:szCs w:val="16"/>
          <w:lang w:val="en-GB"/>
        </w:rPr>
        <w:t xml:space="preserve"> Public administration, education, health and social work. </w:t>
      </w:r>
    </w:p>
  </w:footnote>
  <w:footnote w:id="7">
    <w:p w14:paraId="69FC38BF" w14:textId="5E73E5E4" w:rsidR="00C2211E" w:rsidRPr="00954992" w:rsidRDefault="00C2211E" w:rsidP="00640E6B">
      <w:pPr>
        <w:pStyle w:val="Textpoznpodarou"/>
        <w:rPr>
          <w:sz w:val="16"/>
          <w:szCs w:val="16"/>
        </w:rPr>
      </w:pPr>
      <w:r w:rsidRPr="00954992">
        <w:rPr>
          <w:rStyle w:val="Znakapoznpodarou"/>
          <w:sz w:val="16"/>
          <w:szCs w:val="16"/>
        </w:rPr>
        <w:footnoteRef/>
      </w:r>
      <w:r w:rsidRPr="00954992">
        <w:rPr>
          <w:sz w:val="16"/>
          <w:szCs w:val="16"/>
        </w:rPr>
        <w:t xml:space="preserve"> </w:t>
      </w:r>
      <w:r w:rsidRPr="004816C8">
        <w:rPr>
          <w:sz w:val="16"/>
          <w:szCs w:val="16"/>
          <w:lang w:val="en-GB"/>
        </w:rPr>
        <w:t xml:space="preserve">Data regarding consumption based on durability are in domestic conception and not seasonally adjusted. </w:t>
      </w:r>
    </w:p>
  </w:footnote>
  <w:footnote w:id="8">
    <w:p w14:paraId="0C19ED8D" w14:textId="6EE0EFB9" w:rsidR="00C2211E" w:rsidRPr="0021552C" w:rsidRDefault="00C2211E" w:rsidP="00640E6B">
      <w:pPr>
        <w:pStyle w:val="Textpoznpodarou"/>
        <w:rPr>
          <w:sz w:val="16"/>
          <w:szCs w:val="16"/>
        </w:rPr>
      </w:pPr>
      <w:r w:rsidRPr="0021552C">
        <w:rPr>
          <w:rStyle w:val="Znakapoznpodarou"/>
          <w:sz w:val="16"/>
          <w:szCs w:val="16"/>
        </w:rPr>
        <w:footnoteRef/>
      </w:r>
      <w:r w:rsidRPr="0021552C">
        <w:rPr>
          <w:sz w:val="16"/>
          <w:szCs w:val="16"/>
        </w:rPr>
        <w:t xml:space="preserve"> </w:t>
      </w:r>
      <w:r w:rsidRPr="00715E3C">
        <w:rPr>
          <w:rFonts w:cs="Arial"/>
          <w:sz w:val="16"/>
          <w:szCs w:val="16"/>
          <w:lang w:val="en-GB"/>
        </w:rPr>
        <w:t>Data regarding the type classification of gross fixed capital formation are not seasonally adjusted.</w:t>
      </w:r>
    </w:p>
  </w:footnote>
  <w:footnote w:id="9">
    <w:p w14:paraId="59BAFEDB" w14:textId="47611D1F" w:rsidR="00C2211E" w:rsidRPr="00167B30" w:rsidRDefault="00C2211E" w:rsidP="00640E6B">
      <w:pPr>
        <w:pStyle w:val="Textpoznpodarou"/>
        <w:rPr>
          <w:sz w:val="16"/>
          <w:szCs w:val="16"/>
        </w:rPr>
      </w:pPr>
      <w:r w:rsidRPr="00167B30">
        <w:rPr>
          <w:rStyle w:val="Znakapoznpodarou"/>
          <w:sz w:val="16"/>
          <w:szCs w:val="16"/>
        </w:rPr>
        <w:footnoteRef/>
      </w:r>
      <w:r w:rsidRPr="00167B30">
        <w:rPr>
          <w:sz w:val="16"/>
          <w:szCs w:val="16"/>
        </w:rPr>
        <w:t xml:space="preserve"> </w:t>
      </w:r>
      <w:r w:rsidRPr="00A00EFF">
        <w:rPr>
          <w:sz w:val="16"/>
          <w:szCs w:val="16"/>
          <w:lang w:val="en-GB"/>
        </w:rPr>
        <w:t>According to the methodology of quarterly national accounts (</w:t>
      </w:r>
      <w:r>
        <w:rPr>
          <w:sz w:val="16"/>
          <w:szCs w:val="16"/>
          <w:lang w:val="en-GB"/>
        </w:rPr>
        <w:t xml:space="preserve">export and import </w:t>
      </w:r>
      <w:r w:rsidRPr="00A00EFF">
        <w:rPr>
          <w:sz w:val="16"/>
          <w:szCs w:val="16"/>
          <w:lang w:val="en-GB"/>
        </w:rPr>
        <w:t>in FOB/FOB prices).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85C8" w14:textId="2868C48F" w:rsidR="00C2211E" w:rsidRPr="00BB50E6" w:rsidRDefault="00C2211E" w:rsidP="00937AE2">
    <w:pPr>
      <w:pStyle w:val="Zhlav"/>
      <w:rPr>
        <w:lang w:val="en-GB"/>
      </w:rPr>
    </w:pPr>
    <w:r w:rsidRPr="00BB50E6">
      <w:rPr>
        <w:lang w:val="en-GB"/>
      </w:rPr>
      <w:t>The Czech Economy Development</w:t>
    </w:r>
  </w:p>
  <w:p w14:paraId="675E4C41" w14:textId="77777777" w:rsidR="00C2211E" w:rsidRPr="006F5416" w:rsidRDefault="00C2211E" w:rsidP="00937A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12FB" w14:textId="15FBD22A" w:rsidR="00C2211E" w:rsidRPr="00BB50E6" w:rsidRDefault="00C2211E" w:rsidP="00937AE2">
    <w:pPr>
      <w:pStyle w:val="Zhlav"/>
      <w:rPr>
        <w:lang w:val="en-GB"/>
      </w:rPr>
    </w:pPr>
    <w:r w:rsidRPr="00BB50E6">
      <w:rPr>
        <w:lang w:val="en-GB"/>
      </w:rPr>
      <w:t>The Czech Economy Development</w:t>
    </w:r>
  </w:p>
  <w:p w14:paraId="0CDCFD48" w14:textId="77777777" w:rsidR="00C2211E" w:rsidRPr="006F5416" w:rsidRDefault="00C2211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946"/>
    <w:multiLevelType w:val="hybridMultilevel"/>
    <w:tmpl w:val="4C1C2D78"/>
    <w:lvl w:ilvl="0" w:tplc="B01A5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3"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C1667"/>
    <w:multiLevelType w:val="hybridMultilevel"/>
    <w:tmpl w:val="735E7570"/>
    <w:lvl w:ilvl="0" w:tplc="5588AF8E">
      <w:start w:val="1"/>
      <w:numFmt w:val="decimal"/>
      <w:lvlText w:val="%1."/>
      <w:lvlJc w:val="left"/>
      <w:pPr>
        <w:ind w:left="4800" w:hanging="360"/>
      </w:pPr>
      <w:rPr>
        <w:rFonts w:hint="default"/>
      </w:rPr>
    </w:lvl>
    <w:lvl w:ilvl="1" w:tplc="04050019" w:tentative="1">
      <w:start w:val="1"/>
      <w:numFmt w:val="lowerLetter"/>
      <w:lvlText w:val="%2."/>
      <w:lvlJc w:val="left"/>
      <w:pPr>
        <w:ind w:left="5520" w:hanging="360"/>
      </w:pPr>
    </w:lvl>
    <w:lvl w:ilvl="2" w:tplc="0405001B" w:tentative="1">
      <w:start w:val="1"/>
      <w:numFmt w:val="lowerRoman"/>
      <w:lvlText w:val="%3."/>
      <w:lvlJc w:val="right"/>
      <w:pPr>
        <w:ind w:left="6240" w:hanging="180"/>
      </w:pPr>
    </w:lvl>
    <w:lvl w:ilvl="3" w:tplc="0405000F" w:tentative="1">
      <w:start w:val="1"/>
      <w:numFmt w:val="decimal"/>
      <w:lvlText w:val="%4."/>
      <w:lvlJc w:val="left"/>
      <w:pPr>
        <w:ind w:left="6960" w:hanging="360"/>
      </w:pPr>
    </w:lvl>
    <w:lvl w:ilvl="4" w:tplc="04050019" w:tentative="1">
      <w:start w:val="1"/>
      <w:numFmt w:val="lowerLetter"/>
      <w:lvlText w:val="%5."/>
      <w:lvlJc w:val="left"/>
      <w:pPr>
        <w:ind w:left="7680" w:hanging="360"/>
      </w:pPr>
    </w:lvl>
    <w:lvl w:ilvl="5" w:tplc="0405001B" w:tentative="1">
      <w:start w:val="1"/>
      <w:numFmt w:val="lowerRoman"/>
      <w:lvlText w:val="%6."/>
      <w:lvlJc w:val="right"/>
      <w:pPr>
        <w:ind w:left="8400" w:hanging="180"/>
      </w:pPr>
    </w:lvl>
    <w:lvl w:ilvl="6" w:tplc="0405000F" w:tentative="1">
      <w:start w:val="1"/>
      <w:numFmt w:val="decimal"/>
      <w:lvlText w:val="%7."/>
      <w:lvlJc w:val="left"/>
      <w:pPr>
        <w:ind w:left="9120" w:hanging="360"/>
      </w:pPr>
    </w:lvl>
    <w:lvl w:ilvl="7" w:tplc="04050019" w:tentative="1">
      <w:start w:val="1"/>
      <w:numFmt w:val="lowerLetter"/>
      <w:lvlText w:val="%8."/>
      <w:lvlJc w:val="left"/>
      <w:pPr>
        <w:ind w:left="9840" w:hanging="360"/>
      </w:pPr>
    </w:lvl>
    <w:lvl w:ilvl="8" w:tplc="0405001B" w:tentative="1">
      <w:start w:val="1"/>
      <w:numFmt w:val="lowerRoman"/>
      <w:lvlText w:val="%9."/>
      <w:lvlJc w:val="right"/>
      <w:pPr>
        <w:ind w:left="10560" w:hanging="180"/>
      </w:pPr>
    </w:lvl>
  </w:abstractNum>
  <w:abstractNum w:abstractNumId="21" w15:restartNumberingAfterBreak="0">
    <w:nsid w:val="3D4D0562"/>
    <w:multiLevelType w:val="hybridMultilevel"/>
    <w:tmpl w:val="E8A8F2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24"/>
  </w:num>
  <w:num w:numId="14">
    <w:abstractNumId w:val="12"/>
  </w:num>
  <w:num w:numId="15">
    <w:abstractNumId w:val="18"/>
  </w:num>
  <w:num w:numId="16">
    <w:abstractNumId w:val="14"/>
  </w:num>
  <w:num w:numId="17">
    <w:abstractNumId w:val="25"/>
  </w:num>
  <w:num w:numId="18">
    <w:abstractNumId w:val="19"/>
  </w:num>
  <w:num w:numId="19">
    <w:abstractNumId w:val="26"/>
  </w:num>
  <w:num w:numId="20">
    <w:abstractNumId w:val="27"/>
  </w:num>
  <w:num w:numId="21">
    <w:abstractNumId w:val="23"/>
  </w:num>
  <w:num w:numId="22">
    <w:abstractNumId w:val="17"/>
  </w:num>
  <w:num w:numId="23">
    <w:abstractNumId w:val="15"/>
  </w:num>
  <w:num w:numId="24">
    <w:abstractNumId w:val="16"/>
  </w:num>
  <w:num w:numId="25">
    <w:abstractNumId w:val="11"/>
  </w:num>
  <w:num w:numId="26">
    <w:abstractNumId w:val="21"/>
  </w:num>
  <w:num w:numId="27">
    <w:abstractNumId w:val="20"/>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B55"/>
    <w:rsid w:val="00000DC2"/>
    <w:rsid w:val="0000130A"/>
    <w:rsid w:val="00001B6E"/>
    <w:rsid w:val="0000209D"/>
    <w:rsid w:val="00002566"/>
    <w:rsid w:val="00002664"/>
    <w:rsid w:val="000029B2"/>
    <w:rsid w:val="00002B7E"/>
    <w:rsid w:val="00003849"/>
    <w:rsid w:val="00003F5C"/>
    <w:rsid w:val="000047D1"/>
    <w:rsid w:val="00004D5A"/>
    <w:rsid w:val="000056D5"/>
    <w:rsid w:val="00005D9E"/>
    <w:rsid w:val="000063D5"/>
    <w:rsid w:val="00006625"/>
    <w:rsid w:val="00006ABD"/>
    <w:rsid w:val="00006B67"/>
    <w:rsid w:val="00006C0B"/>
    <w:rsid w:val="000070EA"/>
    <w:rsid w:val="000073A0"/>
    <w:rsid w:val="0000767A"/>
    <w:rsid w:val="00007ABE"/>
    <w:rsid w:val="00010256"/>
    <w:rsid w:val="00010702"/>
    <w:rsid w:val="0001128E"/>
    <w:rsid w:val="00011912"/>
    <w:rsid w:val="00011B7F"/>
    <w:rsid w:val="0001250C"/>
    <w:rsid w:val="000129C2"/>
    <w:rsid w:val="00012DD5"/>
    <w:rsid w:val="0001387D"/>
    <w:rsid w:val="000144A2"/>
    <w:rsid w:val="00014ED0"/>
    <w:rsid w:val="00016269"/>
    <w:rsid w:val="00016420"/>
    <w:rsid w:val="00017B01"/>
    <w:rsid w:val="00017CD1"/>
    <w:rsid w:val="000205D1"/>
    <w:rsid w:val="00020F22"/>
    <w:rsid w:val="0002195D"/>
    <w:rsid w:val="000228AE"/>
    <w:rsid w:val="000233D1"/>
    <w:rsid w:val="000234D6"/>
    <w:rsid w:val="00023D29"/>
    <w:rsid w:val="00024348"/>
    <w:rsid w:val="00024394"/>
    <w:rsid w:val="00026389"/>
    <w:rsid w:val="0002669F"/>
    <w:rsid w:val="00027644"/>
    <w:rsid w:val="000279E5"/>
    <w:rsid w:val="000304B6"/>
    <w:rsid w:val="00030EB6"/>
    <w:rsid w:val="00031AE0"/>
    <w:rsid w:val="00031BB2"/>
    <w:rsid w:val="000322EF"/>
    <w:rsid w:val="00033FCD"/>
    <w:rsid w:val="00034DF7"/>
    <w:rsid w:val="00034E68"/>
    <w:rsid w:val="000350C8"/>
    <w:rsid w:val="00036195"/>
    <w:rsid w:val="000374B2"/>
    <w:rsid w:val="000376C0"/>
    <w:rsid w:val="000403A7"/>
    <w:rsid w:val="00040632"/>
    <w:rsid w:val="0004166D"/>
    <w:rsid w:val="00041AFC"/>
    <w:rsid w:val="00041CEC"/>
    <w:rsid w:val="000421A8"/>
    <w:rsid w:val="00042596"/>
    <w:rsid w:val="00044183"/>
    <w:rsid w:val="0004431D"/>
    <w:rsid w:val="0004694F"/>
    <w:rsid w:val="00046F2F"/>
    <w:rsid w:val="00047AD4"/>
    <w:rsid w:val="00047D54"/>
    <w:rsid w:val="0005054A"/>
    <w:rsid w:val="00050708"/>
    <w:rsid w:val="00051506"/>
    <w:rsid w:val="000522E4"/>
    <w:rsid w:val="00053713"/>
    <w:rsid w:val="0005434E"/>
    <w:rsid w:val="00054F86"/>
    <w:rsid w:val="00055CB6"/>
    <w:rsid w:val="000572DD"/>
    <w:rsid w:val="00057B1E"/>
    <w:rsid w:val="00057DC9"/>
    <w:rsid w:val="00060ED3"/>
    <w:rsid w:val="000610E1"/>
    <w:rsid w:val="000616AD"/>
    <w:rsid w:val="000622A6"/>
    <w:rsid w:val="00062EC5"/>
    <w:rsid w:val="00062F22"/>
    <w:rsid w:val="00063975"/>
    <w:rsid w:val="00063CEA"/>
    <w:rsid w:val="0006444D"/>
    <w:rsid w:val="000645FC"/>
    <w:rsid w:val="0006533F"/>
    <w:rsid w:val="00065348"/>
    <w:rsid w:val="00065A75"/>
    <w:rsid w:val="00066558"/>
    <w:rsid w:val="000665D7"/>
    <w:rsid w:val="00066A8F"/>
    <w:rsid w:val="00070A87"/>
    <w:rsid w:val="000712B3"/>
    <w:rsid w:val="00071A7C"/>
    <w:rsid w:val="0007200B"/>
    <w:rsid w:val="000727C7"/>
    <w:rsid w:val="00072FF5"/>
    <w:rsid w:val="00073BA3"/>
    <w:rsid w:val="0007462F"/>
    <w:rsid w:val="0007474E"/>
    <w:rsid w:val="00074988"/>
    <w:rsid w:val="0007512B"/>
    <w:rsid w:val="00075551"/>
    <w:rsid w:val="000767F5"/>
    <w:rsid w:val="0007683E"/>
    <w:rsid w:val="00076D90"/>
    <w:rsid w:val="00077DEE"/>
    <w:rsid w:val="00077FF0"/>
    <w:rsid w:val="000812D3"/>
    <w:rsid w:val="00081A55"/>
    <w:rsid w:val="0008263E"/>
    <w:rsid w:val="00082C19"/>
    <w:rsid w:val="00082F89"/>
    <w:rsid w:val="000837CD"/>
    <w:rsid w:val="000848CA"/>
    <w:rsid w:val="00084BFF"/>
    <w:rsid w:val="00085395"/>
    <w:rsid w:val="00086896"/>
    <w:rsid w:val="00086AC1"/>
    <w:rsid w:val="00086C6F"/>
    <w:rsid w:val="00086D19"/>
    <w:rsid w:val="00087634"/>
    <w:rsid w:val="00087F2B"/>
    <w:rsid w:val="00090694"/>
    <w:rsid w:val="00090EE2"/>
    <w:rsid w:val="00090FC6"/>
    <w:rsid w:val="0009100B"/>
    <w:rsid w:val="000913B1"/>
    <w:rsid w:val="000924B7"/>
    <w:rsid w:val="00092513"/>
    <w:rsid w:val="00092D77"/>
    <w:rsid w:val="00093241"/>
    <w:rsid w:val="00093868"/>
    <w:rsid w:val="00094A84"/>
    <w:rsid w:val="00095025"/>
    <w:rsid w:val="00095135"/>
    <w:rsid w:val="0009626E"/>
    <w:rsid w:val="00097191"/>
    <w:rsid w:val="000972D4"/>
    <w:rsid w:val="000974D1"/>
    <w:rsid w:val="00097784"/>
    <w:rsid w:val="0009799E"/>
    <w:rsid w:val="000A07CB"/>
    <w:rsid w:val="000A0BC0"/>
    <w:rsid w:val="000A1183"/>
    <w:rsid w:val="000A12ED"/>
    <w:rsid w:val="000A1B03"/>
    <w:rsid w:val="000A212B"/>
    <w:rsid w:val="000A242D"/>
    <w:rsid w:val="000A256D"/>
    <w:rsid w:val="000A2D86"/>
    <w:rsid w:val="000A37EF"/>
    <w:rsid w:val="000A3A2C"/>
    <w:rsid w:val="000A3D9E"/>
    <w:rsid w:val="000A4A54"/>
    <w:rsid w:val="000A4ED9"/>
    <w:rsid w:val="000A517B"/>
    <w:rsid w:val="000A54B8"/>
    <w:rsid w:val="000A5DB7"/>
    <w:rsid w:val="000A6D94"/>
    <w:rsid w:val="000A7355"/>
    <w:rsid w:val="000A7377"/>
    <w:rsid w:val="000A7FF4"/>
    <w:rsid w:val="000B03CC"/>
    <w:rsid w:val="000B4212"/>
    <w:rsid w:val="000B4733"/>
    <w:rsid w:val="000B4994"/>
    <w:rsid w:val="000B4EBA"/>
    <w:rsid w:val="000B683E"/>
    <w:rsid w:val="000C0EA8"/>
    <w:rsid w:val="000C12A7"/>
    <w:rsid w:val="000C13A2"/>
    <w:rsid w:val="000C21E7"/>
    <w:rsid w:val="000C23EC"/>
    <w:rsid w:val="000C30C3"/>
    <w:rsid w:val="000C3408"/>
    <w:rsid w:val="000C35AB"/>
    <w:rsid w:val="000C3F7B"/>
    <w:rsid w:val="000C41D9"/>
    <w:rsid w:val="000C4769"/>
    <w:rsid w:val="000C48C0"/>
    <w:rsid w:val="000C4D56"/>
    <w:rsid w:val="000C5DFA"/>
    <w:rsid w:val="000C6AFD"/>
    <w:rsid w:val="000C6C90"/>
    <w:rsid w:val="000D0A26"/>
    <w:rsid w:val="000D3058"/>
    <w:rsid w:val="000D310A"/>
    <w:rsid w:val="000D3EF4"/>
    <w:rsid w:val="000D4DC0"/>
    <w:rsid w:val="000D5637"/>
    <w:rsid w:val="000D6F4E"/>
    <w:rsid w:val="000D73BB"/>
    <w:rsid w:val="000E01D9"/>
    <w:rsid w:val="000E0E32"/>
    <w:rsid w:val="000E0E96"/>
    <w:rsid w:val="000E22FC"/>
    <w:rsid w:val="000E298B"/>
    <w:rsid w:val="000E2C7D"/>
    <w:rsid w:val="000E3CB5"/>
    <w:rsid w:val="000E3E28"/>
    <w:rsid w:val="000E440D"/>
    <w:rsid w:val="000E4AC5"/>
    <w:rsid w:val="000E535F"/>
    <w:rsid w:val="000E6253"/>
    <w:rsid w:val="000E6322"/>
    <w:rsid w:val="000E6E4D"/>
    <w:rsid w:val="000E6FBD"/>
    <w:rsid w:val="000E6FCB"/>
    <w:rsid w:val="000E70F3"/>
    <w:rsid w:val="000F090B"/>
    <w:rsid w:val="000F1041"/>
    <w:rsid w:val="000F3F3B"/>
    <w:rsid w:val="000F4098"/>
    <w:rsid w:val="000F4251"/>
    <w:rsid w:val="000F47E8"/>
    <w:rsid w:val="000F6B24"/>
    <w:rsid w:val="000F70E4"/>
    <w:rsid w:val="000F76EA"/>
    <w:rsid w:val="000F78C3"/>
    <w:rsid w:val="000F7B70"/>
    <w:rsid w:val="00100F5C"/>
    <w:rsid w:val="00101BBE"/>
    <w:rsid w:val="00101CDA"/>
    <w:rsid w:val="00102037"/>
    <w:rsid w:val="00103DCB"/>
    <w:rsid w:val="00104C4C"/>
    <w:rsid w:val="00105015"/>
    <w:rsid w:val="001055D2"/>
    <w:rsid w:val="001057C2"/>
    <w:rsid w:val="00107C96"/>
    <w:rsid w:val="0011038E"/>
    <w:rsid w:val="00110C18"/>
    <w:rsid w:val="001125EF"/>
    <w:rsid w:val="001127EE"/>
    <w:rsid w:val="00112CAB"/>
    <w:rsid w:val="00116A49"/>
    <w:rsid w:val="00116D3F"/>
    <w:rsid w:val="00117474"/>
    <w:rsid w:val="00117623"/>
    <w:rsid w:val="00117FEA"/>
    <w:rsid w:val="001200CF"/>
    <w:rsid w:val="001208E3"/>
    <w:rsid w:val="0012192F"/>
    <w:rsid w:val="00122504"/>
    <w:rsid w:val="00122994"/>
    <w:rsid w:val="00124B46"/>
    <w:rsid w:val="0012530D"/>
    <w:rsid w:val="001257E0"/>
    <w:rsid w:val="00125D69"/>
    <w:rsid w:val="0012799C"/>
    <w:rsid w:val="00127BC2"/>
    <w:rsid w:val="00127E15"/>
    <w:rsid w:val="00130ADC"/>
    <w:rsid w:val="00130D9F"/>
    <w:rsid w:val="00131138"/>
    <w:rsid w:val="00132C4D"/>
    <w:rsid w:val="00133FC1"/>
    <w:rsid w:val="001345B6"/>
    <w:rsid w:val="00134659"/>
    <w:rsid w:val="00136696"/>
    <w:rsid w:val="001405FA"/>
    <w:rsid w:val="00140D1A"/>
    <w:rsid w:val="00141184"/>
    <w:rsid w:val="00141258"/>
    <w:rsid w:val="00141315"/>
    <w:rsid w:val="00141AA0"/>
    <w:rsid w:val="00141ACD"/>
    <w:rsid w:val="001425C3"/>
    <w:rsid w:val="0014262D"/>
    <w:rsid w:val="00143BB2"/>
    <w:rsid w:val="00144588"/>
    <w:rsid w:val="001447DD"/>
    <w:rsid w:val="001459BC"/>
    <w:rsid w:val="001510A2"/>
    <w:rsid w:val="001523D1"/>
    <w:rsid w:val="00152F4F"/>
    <w:rsid w:val="00153E4A"/>
    <w:rsid w:val="001544A1"/>
    <w:rsid w:val="0015495D"/>
    <w:rsid w:val="00155158"/>
    <w:rsid w:val="001553B8"/>
    <w:rsid w:val="001554C2"/>
    <w:rsid w:val="0015573B"/>
    <w:rsid w:val="001571C0"/>
    <w:rsid w:val="0015753D"/>
    <w:rsid w:val="00157CC9"/>
    <w:rsid w:val="00160C21"/>
    <w:rsid w:val="001612F4"/>
    <w:rsid w:val="00161553"/>
    <w:rsid w:val="00161A82"/>
    <w:rsid w:val="0016256B"/>
    <w:rsid w:val="00162F81"/>
    <w:rsid w:val="00163793"/>
    <w:rsid w:val="001639E9"/>
    <w:rsid w:val="00165313"/>
    <w:rsid w:val="00166239"/>
    <w:rsid w:val="00167485"/>
    <w:rsid w:val="001679F5"/>
    <w:rsid w:val="00167B92"/>
    <w:rsid w:val="00167CB9"/>
    <w:rsid w:val="00167DD8"/>
    <w:rsid w:val="001705AD"/>
    <w:rsid w:val="001706D6"/>
    <w:rsid w:val="0017129C"/>
    <w:rsid w:val="001714DD"/>
    <w:rsid w:val="001714F2"/>
    <w:rsid w:val="00171FEA"/>
    <w:rsid w:val="00175B9F"/>
    <w:rsid w:val="001762F4"/>
    <w:rsid w:val="001764E2"/>
    <w:rsid w:val="00176DDF"/>
    <w:rsid w:val="00177536"/>
    <w:rsid w:val="00181BBC"/>
    <w:rsid w:val="001832B5"/>
    <w:rsid w:val="0018385F"/>
    <w:rsid w:val="00184017"/>
    <w:rsid w:val="001847BB"/>
    <w:rsid w:val="00184B08"/>
    <w:rsid w:val="00184EC1"/>
    <w:rsid w:val="00185010"/>
    <w:rsid w:val="00185C22"/>
    <w:rsid w:val="00186BA9"/>
    <w:rsid w:val="00190FCE"/>
    <w:rsid w:val="00191468"/>
    <w:rsid w:val="0019196C"/>
    <w:rsid w:val="00192F05"/>
    <w:rsid w:val="00194729"/>
    <w:rsid w:val="00194850"/>
    <w:rsid w:val="00195234"/>
    <w:rsid w:val="00195475"/>
    <w:rsid w:val="00195FA3"/>
    <w:rsid w:val="00196016"/>
    <w:rsid w:val="00196117"/>
    <w:rsid w:val="00196A04"/>
    <w:rsid w:val="001975DD"/>
    <w:rsid w:val="00197A70"/>
    <w:rsid w:val="00197C0F"/>
    <w:rsid w:val="001A0487"/>
    <w:rsid w:val="001A1F68"/>
    <w:rsid w:val="001A21FA"/>
    <w:rsid w:val="001A4CCD"/>
    <w:rsid w:val="001A4EF0"/>
    <w:rsid w:val="001A552F"/>
    <w:rsid w:val="001A70B1"/>
    <w:rsid w:val="001B0606"/>
    <w:rsid w:val="001B0738"/>
    <w:rsid w:val="001B185C"/>
    <w:rsid w:val="001B2822"/>
    <w:rsid w:val="001B2CA9"/>
    <w:rsid w:val="001B3110"/>
    <w:rsid w:val="001B3E38"/>
    <w:rsid w:val="001B40F5"/>
    <w:rsid w:val="001B4729"/>
    <w:rsid w:val="001B4F0E"/>
    <w:rsid w:val="001B626C"/>
    <w:rsid w:val="001B6310"/>
    <w:rsid w:val="001B6C09"/>
    <w:rsid w:val="001B6E12"/>
    <w:rsid w:val="001C05CD"/>
    <w:rsid w:val="001C0F17"/>
    <w:rsid w:val="001C0FB1"/>
    <w:rsid w:val="001C1B24"/>
    <w:rsid w:val="001C1B66"/>
    <w:rsid w:val="001C1BA4"/>
    <w:rsid w:val="001C31A2"/>
    <w:rsid w:val="001C351D"/>
    <w:rsid w:val="001C4BB8"/>
    <w:rsid w:val="001C4FD0"/>
    <w:rsid w:val="001C583D"/>
    <w:rsid w:val="001C5E46"/>
    <w:rsid w:val="001C6AB9"/>
    <w:rsid w:val="001C6B3B"/>
    <w:rsid w:val="001C7E3F"/>
    <w:rsid w:val="001D0EF1"/>
    <w:rsid w:val="001D1240"/>
    <w:rsid w:val="001D22C2"/>
    <w:rsid w:val="001D2C99"/>
    <w:rsid w:val="001D452E"/>
    <w:rsid w:val="001D54C1"/>
    <w:rsid w:val="001D556E"/>
    <w:rsid w:val="001D5DF2"/>
    <w:rsid w:val="001D6464"/>
    <w:rsid w:val="001D68B2"/>
    <w:rsid w:val="001D6F25"/>
    <w:rsid w:val="001D704B"/>
    <w:rsid w:val="001D7EFD"/>
    <w:rsid w:val="001D7F60"/>
    <w:rsid w:val="001E08A7"/>
    <w:rsid w:val="001E1F50"/>
    <w:rsid w:val="001E3306"/>
    <w:rsid w:val="001E504C"/>
    <w:rsid w:val="001E5A17"/>
    <w:rsid w:val="001E74C5"/>
    <w:rsid w:val="001F0AE4"/>
    <w:rsid w:val="001F1236"/>
    <w:rsid w:val="001F2F90"/>
    <w:rsid w:val="001F4597"/>
    <w:rsid w:val="001F4826"/>
    <w:rsid w:val="001F486B"/>
    <w:rsid w:val="001F6CD3"/>
    <w:rsid w:val="001F7CE0"/>
    <w:rsid w:val="00200085"/>
    <w:rsid w:val="002032BE"/>
    <w:rsid w:val="00203332"/>
    <w:rsid w:val="00203CD5"/>
    <w:rsid w:val="00203D8F"/>
    <w:rsid w:val="00203DA4"/>
    <w:rsid w:val="00204EA6"/>
    <w:rsid w:val="00205186"/>
    <w:rsid w:val="00206516"/>
    <w:rsid w:val="002071D5"/>
    <w:rsid w:val="002111E5"/>
    <w:rsid w:val="002118B9"/>
    <w:rsid w:val="002142C0"/>
    <w:rsid w:val="002150B8"/>
    <w:rsid w:val="00217C5B"/>
    <w:rsid w:val="002208AD"/>
    <w:rsid w:val="00220A43"/>
    <w:rsid w:val="0022139E"/>
    <w:rsid w:val="00222729"/>
    <w:rsid w:val="00223185"/>
    <w:rsid w:val="00223214"/>
    <w:rsid w:val="002233D6"/>
    <w:rsid w:val="002238F3"/>
    <w:rsid w:val="0022441D"/>
    <w:rsid w:val="0022448C"/>
    <w:rsid w:val="00224574"/>
    <w:rsid w:val="00224E3F"/>
    <w:rsid w:val="002252E0"/>
    <w:rsid w:val="002255F6"/>
    <w:rsid w:val="00226032"/>
    <w:rsid w:val="00226B29"/>
    <w:rsid w:val="0022738D"/>
    <w:rsid w:val="00227605"/>
    <w:rsid w:val="00227850"/>
    <w:rsid w:val="00227A53"/>
    <w:rsid w:val="00227AB3"/>
    <w:rsid w:val="00227C96"/>
    <w:rsid w:val="00227E2E"/>
    <w:rsid w:val="00227F53"/>
    <w:rsid w:val="00230C6E"/>
    <w:rsid w:val="00230E21"/>
    <w:rsid w:val="00230F48"/>
    <w:rsid w:val="00231066"/>
    <w:rsid w:val="002316A8"/>
    <w:rsid w:val="002320C9"/>
    <w:rsid w:val="0023288F"/>
    <w:rsid w:val="0023359B"/>
    <w:rsid w:val="00233603"/>
    <w:rsid w:val="002340EF"/>
    <w:rsid w:val="00234B82"/>
    <w:rsid w:val="00234C09"/>
    <w:rsid w:val="00236443"/>
    <w:rsid w:val="00236700"/>
    <w:rsid w:val="00236829"/>
    <w:rsid w:val="00240391"/>
    <w:rsid w:val="00240AF3"/>
    <w:rsid w:val="002418D5"/>
    <w:rsid w:val="00241B06"/>
    <w:rsid w:val="002429C8"/>
    <w:rsid w:val="002436BA"/>
    <w:rsid w:val="00244652"/>
    <w:rsid w:val="00244A15"/>
    <w:rsid w:val="002452D9"/>
    <w:rsid w:val="00247319"/>
    <w:rsid w:val="00247905"/>
    <w:rsid w:val="0024799E"/>
    <w:rsid w:val="00247A3D"/>
    <w:rsid w:val="00247A6A"/>
    <w:rsid w:val="00247E60"/>
    <w:rsid w:val="00251B08"/>
    <w:rsid w:val="00251C53"/>
    <w:rsid w:val="00252177"/>
    <w:rsid w:val="002525CC"/>
    <w:rsid w:val="00252AB9"/>
    <w:rsid w:val="00252BFC"/>
    <w:rsid w:val="00253A94"/>
    <w:rsid w:val="00253C0F"/>
    <w:rsid w:val="002558C1"/>
    <w:rsid w:val="00256207"/>
    <w:rsid w:val="002575F3"/>
    <w:rsid w:val="002603E1"/>
    <w:rsid w:val="0026120E"/>
    <w:rsid w:val="002623F0"/>
    <w:rsid w:val="00262582"/>
    <w:rsid w:val="0026291D"/>
    <w:rsid w:val="00262CF3"/>
    <w:rsid w:val="00264309"/>
    <w:rsid w:val="00264752"/>
    <w:rsid w:val="0026564B"/>
    <w:rsid w:val="00265C83"/>
    <w:rsid w:val="00265E85"/>
    <w:rsid w:val="0026736A"/>
    <w:rsid w:val="00267B49"/>
    <w:rsid w:val="002700D9"/>
    <w:rsid w:val="0027025F"/>
    <w:rsid w:val="002709CC"/>
    <w:rsid w:val="00270D25"/>
    <w:rsid w:val="00271022"/>
    <w:rsid w:val="00271465"/>
    <w:rsid w:val="00271C19"/>
    <w:rsid w:val="00271E47"/>
    <w:rsid w:val="002721F5"/>
    <w:rsid w:val="00272DF4"/>
    <w:rsid w:val="00275031"/>
    <w:rsid w:val="002751B5"/>
    <w:rsid w:val="0027583D"/>
    <w:rsid w:val="00275DEF"/>
    <w:rsid w:val="002763A2"/>
    <w:rsid w:val="002765C1"/>
    <w:rsid w:val="00276B33"/>
    <w:rsid w:val="002812E3"/>
    <w:rsid w:val="002828EE"/>
    <w:rsid w:val="0028341F"/>
    <w:rsid w:val="002837AE"/>
    <w:rsid w:val="00283C13"/>
    <w:rsid w:val="00283F7B"/>
    <w:rsid w:val="00283FEB"/>
    <w:rsid w:val="0028431A"/>
    <w:rsid w:val="002853FA"/>
    <w:rsid w:val="00285412"/>
    <w:rsid w:val="00286220"/>
    <w:rsid w:val="00291640"/>
    <w:rsid w:val="00291CFA"/>
    <w:rsid w:val="0029237E"/>
    <w:rsid w:val="00292997"/>
    <w:rsid w:val="00293274"/>
    <w:rsid w:val="00293D24"/>
    <w:rsid w:val="002942D3"/>
    <w:rsid w:val="00294C29"/>
    <w:rsid w:val="0029509B"/>
    <w:rsid w:val="002950EA"/>
    <w:rsid w:val="0029588F"/>
    <w:rsid w:val="00295E96"/>
    <w:rsid w:val="00297256"/>
    <w:rsid w:val="00297A5C"/>
    <w:rsid w:val="00297D51"/>
    <w:rsid w:val="002A0122"/>
    <w:rsid w:val="002A016B"/>
    <w:rsid w:val="002A16D4"/>
    <w:rsid w:val="002A1E4F"/>
    <w:rsid w:val="002A230C"/>
    <w:rsid w:val="002A2AF7"/>
    <w:rsid w:val="002A2D46"/>
    <w:rsid w:val="002A3209"/>
    <w:rsid w:val="002A3EA2"/>
    <w:rsid w:val="002A507C"/>
    <w:rsid w:val="002A51AC"/>
    <w:rsid w:val="002A532A"/>
    <w:rsid w:val="002A5846"/>
    <w:rsid w:val="002A5D97"/>
    <w:rsid w:val="002A603E"/>
    <w:rsid w:val="002A622B"/>
    <w:rsid w:val="002A63B9"/>
    <w:rsid w:val="002A6D77"/>
    <w:rsid w:val="002A7089"/>
    <w:rsid w:val="002B13EE"/>
    <w:rsid w:val="002B1619"/>
    <w:rsid w:val="002B2B8A"/>
    <w:rsid w:val="002B3EF4"/>
    <w:rsid w:val="002B43B3"/>
    <w:rsid w:val="002B4845"/>
    <w:rsid w:val="002B53C9"/>
    <w:rsid w:val="002B5567"/>
    <w:rsid w:val="002B5812"/>
    <w:rsid w:val="002B72AA"/>
    <w:rsid w:val="002B7366"/>
    <w:rsid w:val="002B7678"/>
    <w:rsid w:val="002B7AFA"/>
    <w:rsid w:val="002C1110"/>
    <w:rsid w:val="002C1BC2"/>
    <w:rsid w:val="002C1F09"/>
    <w:rsid w:val="002C22A4"/>
    <w:rsid w:val="002C260B"/>
    <w:rsid w:val="002C27A6"/>
    <w:rsid w:val="002C398D"/>
    <w:rsid w:val="002C40D2"/>
    <w:rsid w:val="002C40DC"/>
    <w:rsid w:val="002C43BD"/>
    <w:rsid w:val="002C51EF"/>
    <w:rsid w:val="002C5245"/>
    <w:rsid w:val="002C59D8"/>
    <w:rsid w:val="002D05CB"/>
    <w:rsid w:val="002D0E59"/>
    <w:rsid w:val="002D2C4F"/>
    <w:rsid w:val="002D3EBB"/>
    <w:rsid w:val="002D455C"/>
    <w:rsid w:val="002D488A"/>
    <w:rsid w:val="002D596E"/>
    <w:rsid w:val="002D6066"/>
    <w:rsid w:val="002D60F6"/>
    <w:rsid w:val="002D6137"/>
    <w:rsid w:val="002E02A1"/>
    <w:rsid w:val="002E196A"/>
    <w:rsid w:val="002E20C7"/>
    <w:rsid w:val="002E20CD"/>
    <w:rsid w:val="002E222E"/>
    <w:rsid w:val="002E28D8"/>
    <w:rsid w:val="002E37D1"/>
    <w:rsid w:val="002E3834"/>
    <w:rsid w:val="002E3BEE"/>
    <w:rsid w:val="002E4E4C"/>
    <w:rsid w:val="002E4EA7"/>
    <w:rsid w:val="002E5846"/>
    <w:rsid w:val="002E792B"/>
    <w:rsid w:val="002F0DA5"/>
    <w:rsid w:val="002F1B09"/>
    <w:rsid w:val="002F1D56"/>
    <w:rsid w:val="002F1DCB"/>
    <w:rsid w:val="002F1DE4"/>
    <w:rsid w:val="002F333D"/>
    <w:rsid w:val="002F351A"/>
    <w:rsid w:val="002F468F"/>
    <w:rsid w:val="002F46D6"/>
    <w:rsid w:val="002F498A"/>
    <w:rsid w:val="002F4AD8"/>
    <w:rsid w:val="002F5285"/>
    <w:rsid w:val="002F5820"/>
    <w:rsid w:val="002F5880"/>
    <w:rsid w:val="002F64BB"/>
    <w:rsid w:val="002F6EEB"/>
    <w:rsid w:val="00300C31"/>
    <w:rsid w:val="003017EC"/>
    <w:rsid w:val="00301F37"/>
    <w:rsid w:val="00302165"/>
    <w:rsid w:val="00304771"/>
    <w:rsid w:val="003050FD"/>
    <w:rsid w:val="003052D4"/>
    <w:rsid w:val="003060E9"/>
    <w:rsid w:val="00306C5B"/>
    <w:rsid w:val="00307529"/>
    <w:rsid w:val="00307DB3"/>
    <w:rsid w:val="00307ED2"/>
    <w:rsid w:val="0031076D"/>
    <w:rsid w:val="00311AA6"/>
    <w:rsid w:val="00311C4D"/>
    <w:rsid w:val="003121AB"/>
    <w:rsid w:val="00312A9B"/>
    <w:rsid w:val="00315169"/>
    <w:rsid w:val="003153C8"/>
    <w:rsid w:val="00315524"/>
    <w:rsid w:val="0032018B"/>
    <w:rsid w:val="0032058C"/>
    <w:rsid w:val="003208D0"/>
    <w:rsid w:val="003209D6"/>
    <w:rsid w:val="003217B9"/>
    <w:rsid w:val="00321924"/>
    <w:rsid w:val="00321D5C"/>
    <w:rsid w:val="00321EB6"/>
    <w:rsid w:val="003220A5"/>
    <w:rsid w:val="00323A1C"/>
    <w:rsid w:val="00324B59"/>
    <w:rsid w:val="003261F3"/>
    <w:rsid w:val="0032656E"/>
    <w:rsid w:val="003268A0"/>
    <w:rsid w:val="0032788F"/>
    <w:rsid w:val="003306B5"/>
    <w:rsid w:val="00331E46"/>
    <w:rsid w:val="00332190"/>
    <w:rsid w:val="00332A98"/>
    <w:rsid w:val="00333973"/>
    <w:rsid w:val="00333CD0"/>
    <w:rsid w:val="0033448D"/>
    <w:rsid w:val="00334821"/>
    <w:rsid w:val="00334AD2"/>
    <w:rsid w:val="00334CB6"/>
    <w:rsid w:val="0033709C"/>
    <w:rsid w:val="003370C5"/>
    <w:rsid w:val="003373C6"/>
    <w:rsid w:val="00340BF3"/>
    <w:rsid w:val="00341D26"/>
    <w:rsid w:val="00341F05"/>
    <w:rsid w:val="0034335E"/>
    <w:rsid w:val="00344668"/>
    <w:rsid w:val="00344940"/>
    <w:rsid w:val="003458DF"/>
    <w:rsid w:val="00345943"/>
    <w:rsid w:val="00346234"/>
    <w:rsid w:val="003462D9"/>
    <w:rsid w:val="0034723F"/>
    <w:rsid w:val="00347247"/>
    <w:rsid w:val="003473C9"/>
    <w:rsid w:val="003474B6"/>
    <w:rsid w:val="00347DD4"/>
    <w:rsid w:val="00351006"/>
    <w:rsid w:val="00352560"/>
    <w:rsid w:val="00352854"/>
    <w:rsid w:val="00352B43"/>
    <w:rsid w:val="00352C28"/>
    <w:rsid w:val="0035716C"/>
    <w:rsid w:val="0036077F"/>
    <w:rsid w:val="00360C86"/>
    <w:rsid w:val="00360F7A"/>
    <w:rsid w:val="00360FBC"/>
    <w:rsid w:val="00361537"/>
    <w:rsid w:val="0036242A"/>
    <w:rsid w:val="00362C23"/>
    <w:rsid w:val="00362E90"/>
    <w:rsid w:val="003632F0"/>
    <w:rsid w:val="00364FA0"/>
    <w:rsid w:val="003657F3"/>
    <w:rsid w:val="00365844"/>
    <w:rsid w:val="00366692"/>
    <w:rsid w:val="003668CF"/>
    <w:rsid w:val="00367638"/>
    <w:rsid w:val="00367F84"/>
    <w:rsid w:val="003712BC"/>
    <w:rsid w:val="003715FE"/>
    <w:rsid w:val="00372164"/>
    <w:rsid w:val="00372A4C"/>
    <w:rsid w:val="0037323C"/>
    <w:rsid w:val="003738BD"/>
    <w:rsid w:val="00374263"/>
    <w:rsid w:val="00374428"/>
    <w:rsid w:val="003746F0"/>
    <w:rsid w:val="00374A20"/>
    <w:rsid w:val="00374E21"/>
    <w:rsid w:val="00377A50"/>
    <w:rsid w:val="00377B2E"/>
    <w:rsid w:val="0038103D"/>
    <w:rsid w:val="003810F0"/>
    <w:rsid w:val="003818DC"/>
    <w:rsid w:val="00382513"/>
    <w:rsid w:val="00382F3A"/>
    <w:rsid w:val="00383388"/>
    <w:rsid w:val="003834F8"/>
    <w:rsid w:val="003838D0"/>
    <w:rsid w:val="003840C2"/>
    <w:rsid w:val="00384327"/>
    <w:rsid w:val="00384861"/>
    <w:rsid w:val="00384A89"/>
    <w:rsid w:val="00385086"/>
    <w:rsid w:val="00385D98"/>
    <w:rsid w:val="00390306"/>
    <w:rsid w:val="003908A6"/>
    <w:rsid w:val="00390951"/>
    <w:rsid w:val="0039109D"/>
    <w:rsid w:val="00391175"/>
    <w:rsid w:val="00391989"/>
    <w:rsid w:val="00391A6C"/>
    <w:rsid w:val="00392696"/>
    <w:rsid w:val="003927F6"/>
    <w:rsid w:val="0039602D"/>
    <w:rsid w:val="00396739"/>
    <w:rsid w:val="003A04F6"/>
    <w:rsid w:val="003A0837"/>
    <w:rsid w:val="003A2B49"/>
    <w:rsid w:val="003A2B4D"/>
    <w:rsid w:val="003A2D12"/>
    <w:rsid w:val="003A2D68"/>
    <w:rsid w:val="003A2EBA"/>
    <w:rsid w:val="003A4080"/>
    <w:rsid w:val="003A45E3"/>
    <w:rsid w:val="003A478C"/>
    <w:rsid w:val="003A4A38"/>
    <w:rsid w:val="003A5525"/>
    <w:rsid w:val="003A5889"/>
    <w:rsid w:val="003A5949"/>
    <w:rsid w:val="003A6B38"/>
    <w:rsid w:val="003A6B83"/>
    <w:rsid w:val="003A6C97"/>
    <w:rsid w:val="003A722F"/>
    <w:rsid w:val="003A7373"/>
    <w:rsid w:val="003A7D09"/>
    <w:rsid w:val="003B0197"/>
    <w:rsid w:val="003B039F"/>
    <w:rsid w:val="003B05B9"/>
    <w:rsid w:val="003B09BC"/>
    <w:rsid w:val="003B0DF4"/>
    <w:rsid w:val="003B1F9D"/>
    <w:rsid w:val="003B2A8D"/>
    <w:rsid w:val="003B2AD1"/>
    <w:rsid w:val="003B2D2E"/>
    <w:rsid w:val="003B461F"/>
    <w:rsid w:val="003B483F"/>
    <w:rsid w:val="003B4998"/>
    <w:rsid w:val="003B5A32"/>
    <w:rsid w:val="003B6B91"/>
    <w:rsid w:val="003B7B50"/>
    <w:rsid w:val="003C0810"/>
    <w:rsid w:val="003C0B07"/>
    <w:rsid w:val="003C27A5"/>
    <w:rsid w:val="003C2CE7"/>
    <w:rsid w:val="003C3490"/>
    <w:rsid w:val="003C3608"/>
    <w:rsid w:val="003C38C4"/>
    <w:rsid w:val="003C3AE8"/>
    <w:rsid w:val="003C3D2C"/>
    <w:rsid w:val="003C4E13"/>
    <w:rsid w:val="003C6221"/>
    <w:rsid w:val="003C63D7"/>
    <w:rsid w:val="003C68CC"/>
    <w:rsid w:val="003C6D24"/>
    <w:rsid w:val="003C7E62"/>
    <w:rsid w:val="003D12B9"/>
    <w:rsid w:val="003D1E7A"/>
    <w:rsid w:val="003D242B"/>
    <w:rsid w:val="003D2492"/>
    <w:rsid w:val="003D29AA"/>
    <w:rsid w:val="003D2A99"/>
    <w:rsid w:val="003D6920"/>
    <w:rsid w:val="003E0249"/>
    <w:rsid w:val="003E182F"/>
    <w:rsid w:val="003E1EF8"/>
    <w:rsid w:val="003E2089"/>
    <w:rsid w:val="003E2DFB"/>
    <w:rsid w:val="003E3A1D"/>
    <w:rsid w:val="003E4C91"/>
    <w:rsid w:val="003E52D8"/>
    <w:rsid w:val="003E62F1"/>
    <w:rsid w:val="003E6CA1"/>
    <w:rsid w:val="003F04B0"/>
    <w:rsid w:val="003F313C"/>
    <w:rsid w:val="003F3320"/>
    <w:rsid w:val="003F37FC"/>
    <w:rsid w:val="003F416F"/>
    <w:rsid w:val="003F4318"/>
    <w:rsid w:val="003F4B2C"/>
    <w:rsid w:val="003F551C"/>
    <w:rsid w:val="003F6093"/>
    <w:rsid w:val="003F626D"/>
    <w:rsid w:val="003F72ED"/>
    <w:rsid w:val="003F7D23"/>
    <w:rsid w:val="00400050"/>
    <w:rsid w:val="004002C8"/>
    <w:rsid w:val="00400468"/>
    <w:rsid w:val="0040099D"/>
    <w:rsid w:val="004016CB"/>
    <w:rsid w:val="00401B23"/>
    <w:rsid w:val="00402357"/>
    <w:rsid w:val="00402ADB"/>
    <w:rsid w:val="0040368D"/>
    <w:rsid w:val="00403D1D"/>
    <w:rsid w:val="00403F57"/>
    <w:rsid w:val="00405318"/>
    <w:rsid w:val="004053B2"/>
    <w:rsid w:val="004059D2"/>
    <w:rsid w:val="004066D0"/>
    <w:rsid w:val="004068D9"/>
    <w:rsid w:val="00406C2E"/>
    <w:rsid w:val="00406CDA"/>
    <w:rsid w:val="00406EB0"/>
    <w:rsid w:val="00407093"/>
    <w:rsid w:val="00407711"/>
    <w:rsid w:val="00407C13"/>
    <w:rsid w:val="004103F6"/>
    <w:rsid w:val="00410638"/>
    <w:rsid w:val="00411999"/>
    <w:rsid w:val="00412511"/>
    <w:rsid w:val="004125C2"/>
    <w:rsid w:val="00412DFA"/>
    <w:rsid w:val="00413465"/>
    <w:rsid w:val="00413876"/>
    <w:rsid w:val="004149AC"/>
    <w:rsid w:val="0041501E"/>
    <w:rsid w:val="00415452"/>
    <w:rsid w:val="00415489"/>
    <w:rsid w:val="004159C3"/>
    <w:rsid w:val="00415A57"/>
    <w:rsid w:val="00416DAC"/>
    <w:rsid w:val="00417F7D"/>
    <w:rsid w:val="00420880"/>
    <w:rsid w:val="00421179"/>
    <w:rsid w:val="004224C7"/>
    <w:rsid w:val="00423EAD"/>
    <w:rsid w:val="004255B1"/>
    <w:rsid w:val="00430810"/>
    <w:rsid w:val="00430C96"/>
    <w:rsid w:val="00431859"/>
    <w:rsid w:val="00431BFF"/>
    <w:rsid w:val="00432043"/>
    <w:rsid w:val="00432199"/>
    <w:rsid w:val="00432A58"/>
    <w:rsid w:val="004331C3"/>
    <w:rsid w:val="00433C17"/>
    <w:rsid w:val="00434459"/>
    <w:rsid w:val="00434617"/>
    <w:rsid w:val="00435051"/>
    <w:rsid w:val="00435C69"/>
    <w:rsid w:val="004360FB"/>
    <w:rsid w:val="00437CED"/>
    <w:rsid w:val="004407BF"/>
    <w:rsid w:val="00440900"/>
    <w:rsid w:val="0044121D"/>
    <w:rsid w:val="00441A7F"/>
    <w:rsid w:val="00441BF6"/>
    <w:rsid w:val="00441D2B"/>
    <w:rsid w:val="00441F8B"/>
    <w:rsid w:val="0044201B"/>
    <w:rsid w:val="00442085"/>
    <w:rsid w:val="0044279E"/>
    <w:rsid w:val="004441A0"/>
    <w:rsid w:val="0044465B"/>
    <w:rsid w:val="00445861"/>
    <w:rsid w:val="00445A8E"/>
    <w:rsid w:val="00445FBE"/>
    <w:rsid w:val="00446D44"/>
    <w:rsid w:val="0045078A"/>
    <w:rsid w:val="0045086D"/>
    <w:rsid w:val="00450DAB"/>
    <w:rsid w:val="004511F3"/>
    <w:rsid w:val="0045125B"/>
    <w:rsid w:val="00451EF1"/>
    <w:rsid w:val="00452E60"/>
    <w:rsid w:val="0045321B"/>
    <w:rsid w:val="00454515"/>
    <w:rsid w:val="004563A7"/>
    <w:rsid w:val="00456FE5"/>
    <w:rsid w:val="00457490"/>
    <w:rsid w:val="00457953"/>
    <w:rsid w:val="004604D8"/>
    <w:rsid w:val="00460656"/>
    <w:rsid w:val="00460FB3"/>
    <w:rsid w:val="00461549"/>
    <w:rsid w:val="004626A4"/>
    <w:rsid w:val="00463D3C"/>
    <w:rsid w:val="00464851"/>
    <w:rsid w:val="0046746A"/>
    <w:rsid w:val="0046782D"/>
    <w:rsid w:val="00467B14"/>
    <w:rsid w:val="004707FE"/>
    <w:rsid w:val="00470EDC"/>
    <w:rsid w:val="004719DF"/>
    <w:rsid w:val="00471B1B"/>
    <w:rsid w:val="0047276D"/>
    <w:rsid w:val="00472AF6"/>
    <w:rsid w:val="00473482"/>
    <w:rsid w:val="00474A04"/>
    <w:rsid w:val="00475A43"/>
    <w:rsid w:val="00476240"/>
    <w:rsid w:val="00476439"/>
    <w:rsid w:val="00476450"/>
    <w:rsid w:val="004769E1"/>
    <w:rsid w:val="0047735C"/>
    <w:rsid w:val="004776BC"/>
    <w:rsid w:val="00477820"/>
    <w:rsid w:val="00477B96"/>
    <w:rsid w:val="004806E2"/>
    <w:rsid w:val="00480BAE"/>
    <w:rsid w:val="00480D16"/>
    <w:rsid w:val="0048139F"/>
    <w:rsid w:val="00481E40"/>
    <w:rsid w:val="00482405"/>
    <w:rsid w:val="004826A7"/>
    <w:rsid w:val="0048368C"/>
    <w:rsid w:val="0048372F"/>
    <w:rsid w:val="00484ECE"/>
    <w:rsid w:val="00485BF2"/>
    <w:rsid w:val="00485E82"/>
    <w:rsid w:val="00486132"/>
    <w:rsid w:val="0048686D"/>
    <w:rsid w:val="00486A4D"/>
    <w:rsid w:val="00486CF6"/>
    <w:rsid w:val="00491466"/>
    <w:rsid w:val="004915CB"/>
    <w:rsid w:val="004924DC"/>
    <w:rsid w:val="00492879"/>
    <w:rsid w:val="00493D59"/>
    <w:rsid w:val="00493E85"/>
    <w:rsid w:val="00494A49"/>
    <w:rsid w:val="00495145"/>
    <w:rsid w:val="0049620B"/>
    <w:rsid w:val="004973CD"/>
    <w:rsid w:val="004979A5"/>
    <w:rsid w:val="004A0144"/>
    <w:rsid w:val="004A036E"/>
    <w:rsid w:val="004A0498"/>
    <w:rsid w:val="004A0D0E"/>
    <w:rsid w:val="004A14E4"/>
    <w:rsid w:val="004A204E"/>
    <w:rsid w:val="004A26A5"/>
    <w:rsid w:val="004A2794"/>
    <w:rsid w:val="004A27F0"/>
    <w:rsid w:val="004A3212"/>
    <w:rsid w:val="004A37CD"/>
    <w:rsid w:val="004A40D9"/>
    <w:rsid w:val="004A49A5"/>
    <w:rsid w:val="004A4F8A"/>
    <w:rsid w:val="004A5494"/>
    <w:rsid w:val="004A5991"/>
    <w:rsid w:val="004A5D4E"/>
    <w:rsid w:val="004A61C5"/>
    <w:rsid w:val="004A62A0"/>
    <w:rsid w:val="004A6558"/>
    <w:rsid w:val="004A7447"/>
    <w:rsid w:val="004A77DF"/>
    <w:rsid w:val="004B12DD"/>
    <w:rsid w:val="004B1417"/>
    <w:rsid w:val="004B15BA"/>
    <w:rsid w:val="004B17C0"/>
    <w:rsid w:val="004B2BB0"/>
    <w:rsid w:val="004B305C"/>
    <w:rsid w:val="004B31B8"/>
    <w:rsid w:val="004B339A"/>
    <w:rsid w:val="004B473B"/>
    <w:rsid w:val="004B49CB"/>
    <w:rsid w:val="004B4C83"/>
    <w:rsid w:val="004B4DE3"/>
    <w:rsid w:val="004B5570"/>
    <w:rsid w:val="004B55B7"/>
    <w:rsid w:val="004B5BFA"/>
    <w:rsid w:val="004B6468"/>
    <w:rsid w:val="004B6EF8"/>
    <w:rsid w:val="004B7121"/>
    <w:rsid w:val="004B7125"/>
    <w:rsid w:val="004B756A"/>
    <w:rsid w:val="004B7D6D"/>
    <w:rsid w:val="004B7FB1"/>
    <w:rsid w:val="004C0B3F"/>
    <w:rsid w:val="004C2189"/>
    <w:rsid w:val="004C2794"/>
    <w:rsid w:val="004C2BB6"/>
    <w:rsid w:val="004C2C2D"/>
    <w:rsid w:val="004C3027"/>
    <w:rsid w:val="004C384C"/>
    <w:rsid w:val="004C3867"/>
    <w:rsid w:val="004C3DB0"/>
    <w:rsid w:val="004C439A"/>
    <w:rsid w:val="004C4720"/>
    <w:rsid w:val="004C4CD0"/>
    <w:rsid w:val="004C5060"/>
    <w:rsid w:val="004C5165"/>
    <w:rsid w:val="004C589C"/>
    <w:rsid w:val="004C5AE8"/>
    <w:rsid w:val="004C6E0E"/>
    <w:rsid w:val="004C70DC"/>
    <w:rsid w:val="004D0211"/>
    <w:rsid w:val="004D0769"/>
    <w:rsid w:val="004D0794"/>
    <w:rsid w:val="004D2E03"/>
    <w:rsid w:val="004D3296"/>
    <w:rsid w:val="004D4056"/>
    <w:rsid w:val="004D4CB0"/>
    <w:rsid w:val="004D5B0F"/>
    <w:rsid w:val="004D7626"/>
    <w:rsid w:val="004E00D2"/>
    <w:rsid w:val="004E186A"/>
    <w:rsid w:val="004E1A40"/>
    <w:rsid w:val="004E200A"/>
    <w:rsid w:val="004E23FC"/>
    <w:rsid w:val="004E2409"/>
    <w:rsid w:val="004E261D"/>
    <w:rsid w:val="004E5763"/>
    <w:rsid w:val="004E57BF"/>
    <w:rsid w:val="004E5F41"/>
    <w:rsid w:val="004E6DE6"/>
    <w:rsid w:val="004E6E07"/>
    <w:rsid w:val="004E73AE"/>
    <w:rsid w:val="004E765E"/>
    <w:rsid w:val="004E7815"/>
    <w:rsid w:val="004F06F5"/>
    <w:rsid w:val="004F12A4"/>
    <w:rsid w:val="004F253F"/>
    <w:rsid w:val="004F33A0"/>
    <w:rsid w:val="004F3BD2"/>
    <w:rsid w:val="004F46ED"/>
    <w:rsid w:val="004F4C99"/>
    <w:rsid w:val="004F5358"/>
    <w:rsid w:val="004F6484"/>
    <w:rsid w:val="004F6539"/>
    <w:rsid w:val="00503784"/>
    <w:rsid w:val="00503D54"/>
    <w:rsid w:val="005048E2"/>
    <w:rsid w:val="00505FC8"/>
    <w:rsid w:val="00506603"/>
    <w:rsid w:val="0050689D"/>
    <w:rsid w:val="005077F5"/>
    <w:rsid w:val="005108C0"/>
    <w:rsid w:val="0051094F"/>
    <w:rsid w:val="005109BD"/>
    <w:rsid w:val="00511217"/>
    <w:rsid w:val="00511873"/>
    <w:rsid w:val="00511DFB"/>
    <w:rsid w:val="00512461"/>
    <w:rsid w:val="00512585"/>
    <w:rsid w:val="00512A2F"/>
    <w:rsid w:val="00513B7C"/>
    <w:rsid w:val="00513B7E"/>
    <w:rsid w:val="00513E9D"/>
    <w:rsid w:val="0051475D"/>
    <w:rsid w:val="00514B11"/>
    <w:rsid w:val="00515485"/>
    <w:rsid w:val="00515BE9"/>
    <w:rsid w:val="00515C74"/>
    <w:rsid w:val="0051630F"/>
    <w:rsid w:val="00517113"/>
    <w:rsid w:val="0052007E"/>
    <w:rsid w:val="005215A9"/>
    <w:rsid w:val="00521CAD"/>
    <w:rsid w:val="0052200D"/>
    <w:rsid w:val="00522E01"/>
    <w:rsid w:val="0052337A"/>
    <w:rsid w:val="00524385"/>
    <w:rsid w:val="005246BE"/>
    <w:rsid w:val="00525137"/>
    <w:rsid w:val="005251DD"/>
    <w:rsid w:val="005251E7"/>
    <w:rsid w:val="00526691"/>
    <w:rsid w:val="0053012B"/>
    <w:rsid w:val="005301A6"/>
    <w:rsid w:val="005308A4"/>
    <w:rsid w:val="00530A68"/>
    <w:rsid w:val="00530AD4"/>
    <w:rsid w:val="00530BF8"/>
    <w:rsid w:val="00531859"/>
    <w:rsid w:val="00531BC0"/>
    <w:rsid w:val="00531C5A"/>
    <w:rsid w:val="005320DD"/>
    <w:rsid w:val="00532CE7"/>
    <w:rsid w:val="00532D8B"/>
    <w:rsid w:val="0053324C"/>
    <w:rsid w:val="00533A8D"/>
    <w:rsid w:val="00534A28"/>
    <w:rsid w:val="00534FC7"/>
    <w:rsid w:val="00535018"/>
    <w:rsid w:val="0053595E"/>
    <w:rsid w:val="00536D6F"/>
    <w:rsid w:val="00537571"/>
    <w:rsid w:val="00540056"/>
    <w:rsid w:val="005410E2"/>
    <w:rsid w:val="00541508"/>
    <w:rsid w:val="00541AE3"/>
    <w:rsid w:val="0054347E"/>
    <w:rsid w:val="00543498"/>
    <w:rsid w:val="00543771"/>
    <w:rsid w:val="00544011"/>
    <w:rsid w:val="00544889"/>
    <w:rsid w:val="00544BE5"/>
    <w:rsid w:val="005455F6"/>
    <w:rsid w:val="0054582F"/>
    <w:rsid w:val="00546B17"/>
    <w:rsid w:val="005500F9"/>
    <w:rsid w:val="00550160"/>
    <w:rsid w:val="005514EA"/>
    <w:rsid w:val="00552306"/>
    <w:rsid w:val="005523A8"/>
    <w:rsid w:val="00552F2C"/>
    <w:rsid w:val="0055305F"/>
    <w:rsid w:val="00553A25"/>
    <w:rsid w:val="005547EB"/>
    <w:rsid w:val="005552D3"/>
    <w:rsid w:val="005555E0"/>
    <w:rsid w:val="0055599F"/>
    <w:rsid w:val="00556D68"/>
    <w:rsid w:val="005570D6"/>
    <w:rsid w:val="00557954"/>
    <w:rsid w:val="00557E0E"/>
    <w:rsid w:val="00557E45"/>
    <w:rsid w:val="00560C41"/>
    <w:rsid w:val="00561F44"/>
    <w:rsid w:val="00562699"/>
    <w:rsid w:val="00562B4D"/>
    <w:rsid w:val="00563EB8"/>
    <w:rsid w:val="00564178"/>
    <w:rsid w:val="005647BF"/>
    <w:rsid w:val="00564AF1"/>
    <w:rsid w:val="005655DB"/>
    <w:rsid w:val="00565E88"/>
    <w:rsid w:val="00566CE9"/>
    <w:rsid w:val="00566EFA"/>
    <w:rsid w:val="005678EE"/>
    <w:rsid w:val="00570270"/>
    <w:rsid w:val="00570464"/>
    <w:rsid w:val="00570BC3"/>
    <w:rsid w:val="0057182A"/>
    <w:rsid w:val="00571E59"/>
    <w:rsid w:val="00572079"/>
    <w:rsid w:val="00572900"/>
    <w:rsid w:val="00573602"/>
    <w:rsid w:val="0057364B"/>
    <w:rsid w:val="00573878"/>
    <w:rsid w:val="00574773"/>
    <w:rsid w:val="00575EF7"/>
    <w:rsid w:val="005761EC"/>
    <w:rsid w:val="00576542"/>
    <w:rsid w:val="00577C07"/>
    <w:rsid w:val="00577DB1"/>
    <w:rsid w:val="00580AD3"/>
    <w:rsid w:val="00580DE7"/>
    <w:rsid w:val="005810E1"/>
    <w:rsid w:val="005839C8"/>
    <w:rsid w:val="00583E52"/>
    <w:rsid w:val="00583FFD"/>
    <w:rsid w:val="00584252"/>
    <w:rsid w:val="00584269"/>
    <w:rsid w:val="0058519A"/>
    <w:rsid w:val="005856BD"/>
    <w:rsid w:val="00586BCA"/>
    <w:rsid w:val="00587038"/>
    <w:rsid w:val="00590B28"/>
    <w:rsid w:val="005911BE"/>
    <w:rsid w:val="00591273"/>
    <w:rsid w:val="00591E9E"/>
    <w:rsid w:val="005927A4"/>
    <w:rsid w:val="00593152"/>
    <w:rsid w:val="00593357"/>
    <w:rsid w:val="005956A3"/>
    <w:rsid w:val="00595958"/>
    <w:rsid w:val="00595CAB"/>
    <w:rsid w:val="0059622E"/>
    <w:rsid w:val="00597671"/>
    <w:rsid w:val="00597BBF"/>
    <w:rsid w:val="005A0948"/>
    <w:rsid w:val="005A0A03"/>
    <w:rsid w:val="005A10F2"/>
    <w:rsid w:val="005A14E1"/>
    <w:rsid w:val="005A21E0"/>
    <w:rsid w:val="005A28FF"/>
    <w:rsid w:val="005A2C09"/>
    <w:rsid w:val="005A357B"/>
    <w:rsid w:val="005A3778"/>
    <w:rsid w:val="005A3DF8"/>
    <w:rsid w:val="005A5549"/>
    <w:rsid w:val="005A55E8"/>
    <w:rsid w:val="005A58F7"/>
    <w:rsid w:val="005A7CF8"/>
    <w:rsid w:val="005A7F67"/>
    <w:rsid w:val="005B0EDA"/>
    <w:rsid w:val="005B121D"/>
    <w:rsid w:val="005B26B0"/>
    <w:rsid w:val="005B41C9"/>
    <w:rsid w:val="005B44E6"/>
    <w:rsid w:val="005B4853"/>
    <w:rsid w:val="005B5054"/>
    <w:rsid w:val="005B5F82"/>
    <w:rsid w:val="005B6CA1"/>
    <w:rsid w:val="005B770C"/>
    <w:rsid w:val="005C06ED"/>
    <w:rsid w:val="005C11B8"/>
    <w:rsid w:val="005C216C"/>
    <w:rsid w:val="005C2319"/>
    <w:rsid w:val="005C2609"/>
    <w:rsid w:val="005C263A"/>
    <w:rsid w:val="005C2B30"/>
    <w:rsid w:val="005C401C"/>
    <w:rsid w:val="005C412B"/>
    <w:rsid w:val="005C43EC"/>
    <w:rsid w:val="005C45DD"/>
    <w:rsid w:val="005C4CB1"/>
    <w:rsid w:val="005D3F06"/>
    <w:rsid w:val="005D4AC7"/>
    <w:rsid w:val="005D4B73"/>
    <w:rsid w:val="005D5645"/>
    <w:rsid w:val="005D5802"/>
    <w:rsid w:val="005D5AA9"/>
    <w:rsid w:val="005D66E6"/>
    <w:rsid w:val="005D7119"/>
    <w:rsid w:val="005D76C8"/>
    <w:rsid w:val="005D7890"/>
    <w:rsid w:val="005E0204"/>
    <w:rsid w:val="005E0790"/>
    <w:rsid w:val="005E19C1"/>
    <w:rsid w:val="005E2194"/>
    <w:rsid w:val="005E24F0"/>
    <w:rsid w:val="005E36FE"/>
    <w:rsid w:val="005E391F"/>
    <w:rsid w:val="005E3F66"/>
    <w:rsid w:val="005E490F"/>
    <w:rsid w:val="005E4BC9"/>
    <w:rsid w:val="005E5314"/>
    <w:rsid w:val="005E60E1"/>
    <w:rsid w:val="005E7C78"/>
    <w:rsid w:val="005F04A7"/>
    <w:rsid w:val="005F08F0"/>
    <w:rsid w:val="005F114F"/>
    <w:rsid w:val="005F18C5"/>
    <w:rsid w:val="005F2A08"/>
    <w:rsid w:val="005F2D91"/>
    <w:rsid w:val="005F36CC"/>
    <w:rsid w:val="005F3EB1"/>
    <w:rsid w:val="005F413E"/>
    <w:rsid w:val="005F466B"/>
    <w:rsid w:val="005F46D8"/>
    <w:rsid w:val="005F480F"/>
    <w:rsid w:val="005F4FC3"/>
    <w:rsid w:val="005F5469"/>
    <w:rsid w:val="005F63F3"/>
    <w:rsid w:val="005F66F0"/>
    <w:rsid w:val="005F6D7F"/>
    <w:rsid w:val="005F7174"/>
    <w:rsid w:val="005F7E79"/>
    <w:rsid w:val="00601AA5"/>
    <w:rsid w:val="00601ADE"/>
    <w:rsid w:val="00601EA4"/>
    <w:rsid w:val="00601EEF"/>
    <w:rsid w:val="0060255A"/>
    <w:rsid w:val="00602EB3"/>
    <w:rsid w:val="00603F18"/>
    <w:rsid w:val="00604307"/>
    <w:rsid w:val="0060487F"/>
    <w:rsid w:val="00604EAD"/>
    <w:rsid w:val="0060513F"/>
    <w:rsid w:val="0060694B"/>
    <w:rsid w:val="006104FB"/>
    <w:rsid w:val="00610E7F"/>
    <w:rsid w:val="00611113"/>
    <w:rsid w:val="0061176D"/>
    <w:rsid w:val="0061200F"/>
    <w:rsid w:val="00612756"/>
    <w:rsid w:val="00612A2F"/>
    <w:rsid w:val="00612AAE"/>
    <w:rsid w:val="00612BB0"/>
    <w:rsid w:val="00612FD9"/>
    <w:rsid w:val="006139E0"/>
    <w:rsid w:val="00614D35"/>
    <w:rsid w:val="00614FD6"/>
    <w:rsid w:val="0061541C"/>
    <w:rsid w:val="006156B4"/>
    <w:rsid w:val="00615DAF"/>
    <w:rsid w:val="00616E05"/>
    <w:rsid w:val="00616F73"/>
    <w:rsid w:val="00617985"/>
    <w:rsid w:val="00620B77"/>
    <w:rsid w:val="0062131B"/>
    <w:rsid w:val="00621E26"/>
    <w:rsid w:val="0062263A"/>
    <w:rsid w:val="006227DF"/>
    <w:rsid w:val="006236C8"/>
    <w:rsid w:val="00624093"/>
    <w:rsid w:val="006254AE"/>
    <w:rsid w:val="00625A84"/>
    <w:rsid w:val="00626079"/>
    <w:rsid w:val="00630346"/>
    <w:rsid w:val="00631698"/>
    <w:rsid w:val="00631989"/>
    <w:rsid w:val="00631E44"/>
    <w:rsid w:val="00634C57"/>
    <w:rsid w:val="00634CE7"/>
    <w:rsid w:val="006350D5"/>
    <w:rsid w:val="0063642C"/>
    <w:rsid w:val="00637858"/>
    <w:rsid w:val="006404A7"/>
    <w:rsid w:val="00640A38"/>
    <w:rsid w:val="00640E6B"/>
    <w:rsid w:val="00641787"/>
    <w:rsid w:val="0064179B"/>
    <w:rsid w:val="006417C0"/>
    <w:rsid w:val="00642489"/>
    <w:rsid w:val="00644055"/>
    <w:rsid w:val="00644137"/>
    <w:rsid w:val="0064478C"/>
    <w:rsid w:val="00645160"/>
    <w:rsid w:val="006451E4"/>
    <w:rsid w:val="00645B33"/>
    <w:rsid w:val="006479A4"/>
    <w:rsid w:val="00647BC3"/>
    <w:rsid w:val="006516CB"/>
    <w:rsid w:val="006539DD"/>
    <w:rsid w:val="00653BD0"/>
    <w:rsid w:val="00654110"/>
    <w:rsid w:val="006542AF"/>
    <w:rsid w:val="00656C5D"/>
    <w:rsid w:val="00656CFB"/>
    <w:rsid w:val="00657E87"/>
    <w:rsid w:val="00660B4C"/>
    <w:rsid w:val="00660D2D"/>
    <w:rsid w:val="00661C41"/>
    <w:rsid w:val="00661EC9"/>
    <w:rsid w:val="00662198"/>
    <w:rsid w:val="00662469"/>
    <w:rsid w:val="00662BBA"/>
    <w:rsid w:val="006632F5"/>
    <w:rsid w:val="0066411C"/>
    <w:rsid w:val="00664205"/>
    <w:rsid w:val="00664647"/>
    <w:rsid w:val="00664803"/>
    <w:rsid w:val="006653CC"/>
    <w:rsid w:val="00665678"/>
    <w:rsid w:val="00665982"/>
    <w:rsid w:val="00665BA4"/>
    <w:rsid w:val="00666BF3"/>
    <w:rsid w:val="00667856"/>
    <w:rsid w:val="00667AF2"/>
    <w:rsid w:val="00670489"/>
    <w:rsid w:val="006710C9"/>
    <w:rsid w:val="00672586"/>
    <w:rsid w:val="0067262A"/>
    <w:rsid w:val="006741CD"/>
    <w:rsid w:val="0067483A"/>
    <w:rsid w:val="00674D89"/>
    <w:rsid w:val="00674E3E"/>
    <w:rsid w:val="0067514E"/>
    <w:rsid w:val="00675B3D"/>
    <w:rsid w:val="00675E37"/>
    <w:rsid w:val="00676736"/>
    <w:rsid w:val="006769A4"/>
    <w:rsid w:val="006769C6"/>
    <w:rsid w:val="00676D76"/>
    <w:rsid w:val="00676F9F"/>
    <w:rsid w:val="00677591"/>
    <w:rsid w:val="00677594"/>
    <w:rsid w:val="0068032F"/>
    <w:rsid w:val="00680D37"/>
    <w:rsid w:val="0068135D"/>
    <w:rsid w:val="0068174E"/>
    <w:rsid w:val="00681DCE"/>
    <w:rsid w:val="00682519"/>
    <w:rsid w:val="0068260E"/>
    <w:rsid w:val="006831EE"/>
    <w:rsid w:val="006846B3"/>
    <w:rsid w:val="00684D59"/>
    <w:rsid w:val="00684E25"/>
    <w:rsid w:val="006850E9"/>
    <w:rsid w:val="006858A4"/>
    <w:rsid w:val="00686718"/>
    <w:rsid w:val="00686BFA"/>
    <w:rsid w:val="00686DED"/>
    <w:rsid w:val="006875A0"/>
    <w:rsid w:val="006878C6"/>
    <w:rsid w:val="00687D27"/>
    <w:rsid w:val="00691943"/>
    <w:rsid w:val="00693550"/>
    <w:rsid w:val="0069430A"/>
    <w:rsid w:val="00695065"/>
    <w:rsid w:val="00695BEF"/>
    <w:rsid w:val="00696251"/>
    <w:rsid w:val="006963A7"/>
    <w:rsid w:val="006966C7"/>
    <w:rsid w:val="006968C1"/>
    <w:rsid w:val="006977F6"/>
    <w:rsid w:val="00697A13"/>
    <w:rsid w:val="00697A57"/>
    <w:rsid w:val="006A0A71"/>
    <w:rsid w:val="006A0DD4"/>
    <w:rsid w:val="006A109C"/>
    <w:rsid w:val="006A21A3"/>
    <w:rsid w:val="006A3C12"/>
    <w:rsid w:val="006A3C29"/>
    <w:rsid w:val="006A48E8"/>
    <w:rsid w:val="006A5F4B"/>
    <w:rsid w:val="006A6565"/>
    <w:rsid w:val="006A7691"/>
    <w:rsid w:val="006A7EE2"/>
    <w:rsid w:val="006B0514"/>
    <w:rsid w:val="006B0F92"/>
    <w:rsid w:val="006B2785"/>
    <w:rsid w:val="006B27C7"/>
    <w:rsid w:val="006B344A"/>
    <w:rsid w:val="006B4197"/>
    <w:rsid w:val="006B4F43"/>
    <w:rsid w:val="006B58C9"/>
    <w:rsid w:val="006B60ED"/>
    <w:rsid w:val="006B6CC5"/>
    <w:rsid w:val="006B74AC"/>
    <w:rsid w:val="006B78D8"/>
    <w:rsid w:val="006B79EA"/>
    <w:rsid w:val="006C0221"/>
    <w:rsid w:val="006C0C5D"/>
    <w:rsid w:val="006C113F"/>
    <w:rsid w:val="006C123E"/>
    <w:rsid w:val="006C12B6"/>
    <w:rsid w:val="006C15A1"/>
    <w:rsid w:val="006C1752"/>
    <w:rsid w:val="006C1DDC"/>
    <w:rsid w:val="006C24F9"/>
    <w:rsid w:val="006C28CA"/>
    <w:rsid w:val="006C2BBF"/>
    <w:rsid w:val="006C2FBD"/>
    <w:rsid w:val="006C358B"/>
    <w:rsid w:val="006C4355"/>
    <w:rsid w:val="006C469D"/>
    <w:rsid w:val="006C46B5"/>
    <w:rsid w:val="006C46F7"/>
    <w:rsid w:val="006C484F"/>
    <w:rsid w:val="006C52EC"/>
    <w:rsid w:val="006C56D4"/>
    <w:rsid w:val="006C6681"/>
    <w:rsid w:val="006C67EC"/>
    <w:rsid w:val="006C683C"/>
    <w:rsid w:val="006C6924"/>
    <w:rsid w:val="006C69D4"/>
    <w:rsid w:val="006C6C1E"/>
    <w:rsid w:val="006C7076"/>
    <w:rsid w:val="006C73D7"/>
    <w:rsid w:val="006C7AEC"/>
    <w:rsid w:val="006C7CA6"/>
    <w:rsid w:val="006D15FC"/>
    <w:rsid w:val="006D18B3"/>
    <w:rsid w:val="006D190F"/>
    <w:rsid w:val="006D1E89"/>
    <w:rsid w:val="006D1F0B"/>
    <w:rsid w:val="006D317E"/>
    <w:rsid w:val="006D3D6B"/>
    <w:rsid w:val="006D3E8A"/>
    <w:rsid w:val="006D5925"/>
    <w:rsid w:val="006D61F6"/>
    <w:rsid w:val="006D6ED0"/>
    <w:rsid w:val="006D7837"/>
    <w:rsid w:val="006E1332"/>
    <w:rsid w:val="006E279A"/>
    <w:rsid w:val="006E313B"/>
    <w:rsid w:val="006E34B2"/>
    <w:rsid w:val="006E3A45"/>
    <w:rsid w:val="006E4078"/>
    <w:rsid w:val="006E53AD"/>
    <w:rsid w:val="006E58CB"/>
    <w:rsid w:val="006E6195"/>
    <w:rsid w:val="006E7227"/>
    <w:rsid w:val="006E761A"/>
    <w:rsid w:val="006F0741"/>
    <w:rsid w:val="006F1C27"/>
    <w:rsid w:val="006F2882"/>
    <w:rsid w:val="006F2A65"/>
    <w:rsid w:val="006F3DD6"/>
    <w:rsid w:val="006F40DF"/>
    <w:rsid w:val="006F42BB"/>
    <w:rsid w:val="006F438E"/>
    <w:rsid w:val="006F440B"/>
    <w:rsid w:val="006F48A3"/>
    <w:rsid w:val="006F5416"/>
    <w:rsid w:val="006F624B"/>
    <w:rsid w:val="006F6D87"/>
    <w:rsid w:val="006F77B7"/>
    <w:rsid w:val="007004F2"/>
    <w:rsid w:val="0070398A"/>
    <w:rsid w:val="00705242"/>
    <w:rsid w:val="007055E0"/>
    <w:rsid w:val="007056ED"/>
    <w:rsid w:val="00705F4E"/>
    <w:rsid w:val="007065C5"/>
    <w:rsid w:val="007068E1"/>
    <w:rsid w:val="00706AA0"/>
    <w:rsid w:val="00706AD4"/>
    <w:rsid w:val="00707150"/>
    <w:rsid w:val="00710AF0"/>
    <w:rsid w:val="007119CB"/>
    <w:rsid w:val="007124D7"/>
    <w:rsid w:val="00712C20"/>
    <w:rsid w:val="00713549"/>
    <w:rsid w:val="007140BE"/>
    <w:rsid w:val="007147AB"/>
    <w:rsid w:val="00715502"/>
    <w:rsid w:val="00715B9E"/>
    <w:rsid w:val="00715E4D"/>
    <w:rsid w:val="0071677A"/>
    <w:rsid w:val="00716F48"/>
    <w:rsid w:val="00717096"/>
    <w:rsid w:val="00717114"/>
    <w:rsid w:val="0071779F"/>
    <w:rsid w:val="00720CB6"/>
    <w:rsid w:val="007211F5"/>
    <w:rsid w:val="00721601"/>
    <w:rsid w:val="00722777"/>
    <w:rsid w:val="007230C9"/>
    <w:rsid w:val="00723435"/>
    <w:rsid w:val="00723436"/>
    <w:rsid w:val="007235C9"/>
    <w:rsid w:val="007240E2"/>
    <w:rsid w:val="0072454C"/>
    <w:rsid w:val="0072531B"/>
    <w:rsid w:val="0072583E"/>
    <w:rsid w:val="00725BB5"/>
    <w:rsid w:val="00727C02"/>
    <w:rsid w:val="0073008E"/>
    <w:rsid w:val="00730AE8"/>
    <w:rsid w:val="00730F1B"/>
    <w:rsid w:val="00731616"/>
    <w:rsid w:val="0073186D"/>
    <w:rsid w:val="00731C73"/>
    <w:rsid w:val="007325BA"/>
    <w:rsid w:val="0073333D"/>
    <w:rsid w:val="007343D9"/>
    <w:rsid w:val="00734451"/>
    <w:rsid w:val="00734E87"/>
    <w:rsid w:val="00734F71"/>
    <w:rsid w:val="00735448"/>
    <w:rsid w:val="00736F07"/>
    <w:rsid w:val="007377BD"/>
    <w:rsid w:val="0073789B"/>
    <w:rsid w:val="00737DEC"/>
    <w:rsid w:val="0074004D"/>
    <w:rsid w:val="00741493"/>
    <w:rsid w:val="0074297B"/>
    <w:rsid w:val="007434E5"/>
    <w:rsid w:val="0074499B"/>
    <w:rsid w:val="007450BF"/>
    <w:rsid w:val="00745E3F"/>
    <w:rsid w:val="007471A1"/>
    <w:rsid w:val="007471EF"/>
    <w:rsid w:val="007477BD"/>
    <w:rsid w:val="00747EE9"/>
    <w:rsid w:val="00752126"/>
    <w:rsid w:val="00752180"/>
    <w:rsid w:val="00752323"/>
    <w:rsid w:val="007532B7"/>
    <w:rsid w:val="00753CAB"/>
    <w:rsid w:val="00754A70"/>
    <w:rsid w:val="00754BC9"/>
    <w:rsid w:val="00755202"/>
    <w:rsid w:val="007558AE"/>
    <w:rsid w:val="00755D3A"/>
    <w:rsid w:val="00757241"/>
    <w:rsid w:val="0075751D"/>
    <w:rsid w:val="0075763E"/>
    <w:rsid w:val="007578D3"/>
    <w:rsid w:val="00757C31"/>
    <w:rsid w:val="00757F49"/>
    <w:rsid w:val="007602CF"/>
    <w:rsid w:val="00760391"/>
    <w:rsid w:val="007609C6"/>
    <w:rsid w:val="007615F3"/>
    <w:rsid w:val="0076175D"/>
    <w:rsid w:val="00761CB5"/>
    <w:rsid w:val="007629D5"/>
    <w:rsid w:val="007635F8"/>
    <w:rsid w:val="00763B85"/>
    <w:rsid w:val="00763C9F"/>
    <w:rsid w:val="0076421A"/>
    <w:rsid w:val="00764974"/>
    <w:rsid w:val="00764D18"/>
    <w:rsid w:val="0076521E"/>
    <w:rsid w:val="00765BCC"/>
    <w:rsid w:val="0076600D"/>
    <w:rsid w:val="007661E9"/>
    <w:rsid w:val="00766460"/>
    <w:rsid w:val="00767062"/>
    <w:rsid w:val="00767777"/>
    <w:rsid w:val="00770CFC"/>
    <w:rsid w:val="00771274"/>
    <w:rsid w:val="0077130E"/>
    <w:rsid w:val="007715EE"/>
    <w:rsid w:val="00771972"/>
    <w:rsid w:val="00772279"/>
    <w:rsid w:val="00772DAB"/>
    <w:rsid w:val="00772FF9"/>
    <w:rsid w:val="00774CEF"/>
    <w:rsid w:val="00774D2C"/>
    <w:rsid w:val="00775204"/>
    <w:rsid w:val="007754B9"/>
    <w:rsid w:val="0077605B"/>
    <w:rsid w:val="00776169"/>
    <w:rsid w:val="00776527"/>
    <w:rsid w:val="00776DD8"/>
    <w:rsid w:val="00777040"/>
    <w:rsid w:val="00777CE6"/>
    <w:rsid w:val="00777D2D"/>
    <w:rsid w:val="00780EF1"/>
    <w:rsid w:val="00781A91"/>
    <w:rsid w:val="00781F36"/>
    <w:rsid w:val="0078236A"/>
    <w:rsid w:val="00785778"/>
    <w:rsid w:val="00785BE1"/>
    <w:rsid w:val="00786C87"/>
    <w:rsid w:val="0078755E"/>
    <w:rsid w:val="007877C9"/>
    <w:rsid w:val="00790764"/>
    <w:rsid w:val="0079085F"/>
    <w:rsid w:val="00790E96"/>
    <w:rsid w:val="00791005"/>
    <w:rsid w:val="0079117A"/>
    <w:rsid w:val="00792E9C"/>
    <w:rsid w:val="00793D78"/>
    <w:rsid w:val="0079420B"/>
    <w:rsid w:val="0079453C"/>
    <w:rsid w:val="00794677"/>
    <w:rsid w:val="00795759"/>
    <w:rsid w:val="00797A76"/>
    <w:rsid w:val="007A170B"/>
    <w:rsid w:val="007A20EB"/>
    <w:rsid w:val="007A282C"/>
    <w:rsid w:val="007A293C"/>
    <w:rsid w:val="007A2A3A"/>
    <w:rsid w:val="007A33E2"/>
    <w:rsid w:val="007A3CAF"/>
    <w:rsid w:val="007A4782"/>
    <w:rsid w:val="007A4CE6"/>
    <w:rsid w:val="007A516D"/>
    <w:rsid w:val="007A5E65"/>
    <w:rsid w:val="007A65E1"/>
    <w:rsid w:val="007A6AAA"/>
    <w:rsid w:val="007A6AC6"/>
    <w:rsid w:val="007A7033"/>
    <w:rsid w:val="007A775D"/>
    <w:rsid w:val="007B0834"/>
    <w:rsid w:val="007B0E83"/>
    <w:rsid w:val="007B11FA"/>
    <w:rsid w:val="007B1396"/>
    <w:rsid w:val="007B16D6"/>
    <w:rsid w:val="007B2011"/>
    <w:rsid w:val="007B2CFE"/>
    <w:rsid w:val="007B309B"/>
    <w:rsid w:val="007B3172"/>
    <w:rsid w:val="007B3D5E"/>
    <w:rsid w:val="007B3DCB"/>
    <w:rsid w:val="007B5725"/>
    <w:rsid w:val="007B5C1F"/>
    <w:rsid w:val="007B5E46"/>
    <w:rsid w:val="007B6689"/>
    <w:rsid w:val="007B6747"/>
    <w:rsid w:val="007B6F72"/>
    <w:rsid w:val="007C05A5"/>
    <w:rsid w:val="007C10BD"/>
    <w:rsid w:val="007C1F0C"/>
    <w:rsid w:val="007C1FFB"/>
    <w:rsid w:val="007C2D94"/>
    <w:rsid w:val="007C3423"/>
    <w:rsid w:val="007C3CFE"/>
    <w:rsid w:val="007C3FBC"/>
    <w:rsid w:val="007C54F1"/>
    <w:rsid w:val="007C5F92"/>
    <w:rsid w:val="007C6227"/>
    <w:rsid w:val="007C6BBD"/>
    <w:rsid w:val="007C6D89"/>
    <w:rsid w:val="007C6F5E"/>
    <w:rsid w:val="007D0382"/>
    <w:rsid w:val="007D0E63"/>
    <w:rsid w:val="007D14FE"/>
    <w:rsid w:val="007D1A1F"/>
    <w:rsid w:val="007D2869"/>
    <w:rsid w:val="007D2E18"/>
    <w:rsid w:val="007D34AE"/>
    <w:rsid w:val="007D40DF"/>
    <w:rsid w:val="007D42E5"/>
    <w:rsid w:val="007D4458"/>
    <w:rsid w:val="007D6AF9"/>
    <w:rsid w:val="007D77FB"/>
    <w:rsid w:val="007E0535"/>
    <w:rsid w:val="007E0D4A"/>
    <w:rsid w:val="007E0F75"/>
    <w:rsid w:val="007E1590"/>
    <w:rsid w:val="007E1788"/>
    <w:rsid w:val="007E1EC5"/>
    <w:rsid w:val="007E1EE3"/>
    <w:rsid w:val="007E29B4"/>
    <w:rsid w:val="007E2F12"/>
    <w:rsid w:val="007E3D86"/>
    <w:rsid w:val="007E435A"/>
    <w:rsid w:val="007E445C"/>
    <w:rsid w:val="007E49F7"/>
    <w:rsid w:val="007E4C70"/>
    <w:rsid w:val="007E580F"/>
    <w:rsid w:val="007E5B5F"/>
    <w:rsid w:val="007E5BA1"/>
    <w:rsid w:val="007E7242"/>
    <w:rsid w:val="007E78B6"/>
    <w:rsid w:val="007E7E61"/>
    <w:rsid w:val="007F0845"/>
    <w:rsid w:val="007F0873"/>
    <w:rsid w:val="007F17D4"/>
    <w:rsid w:val="007F208B"/>
    <w:rsid w:val="007F20F3"/>
    <w:rsid w:val="007F2353"/>
    <w:rsid w:val="007F2390"/>
    <w:rsid w:val="007F2CAC"/>
    <w:rsid w:val="007F4740"/>
    <w:rsid w:val="007F595A"/>
    <w:rsid w:val="007F5C38"/>
    <w:rsid w:val="007F708D"/>
    <w:rsid w:val="008006B3"/>
    <w:rsid w:val="00800B63"/>
    <w:rsid w:val="0080158A"/>
    <w:rsid w:val="00801E13"/>
    <w:rsid w:val="00803008"/>
    <w:rsid w:val="00803069"/>
    <w:rsid w:val="0080346B"/>
    <w:rsid w:val="00804155"/>
    <w:rsid w:val="0080559E"/>
    <w:rsid w:val="00805AF3"/>
    <w:rsid w:val="00807104"/>
    <w:rsid w:val="0080734C"/>
    <w:rsid w:val="00807C82"/>
    <w:rsid w:val="00810E62"/>
    <w:rsid w:val="008117CC"/>
    <w:rsid w:val="00811CEC"/>
    <w:rsid w:val="008128B2"/>
    <w:rsid w:val="00813B27"/>
    <w:rsid w:val="00813D58"/>
    <w:rsid w:val="00813DCA"/>
    <w:rsid w:val="008146F7"/>
    <w:rsid w:val="008161A6"/>
    <w:rsid w:val="008165B8"/>
    <w:rsid w:val="00816905"/>
    <w:rsid w:val="00816BCA"/>
    <w:rsid w:val="00816D98"/>
    <w:rsid w:val="00816E42"/>
    <w:rsid w:val="00817040"/>
    <w:rsid w:val="00817A17"/>
    <w:rsid w:val="00817DF8"/>
    <w:rsid w:val="00817EC1"/>
    <w:rsid w:val="0082112D"/>
    <w:rsid w:val="00821FF6"/>
    <w:rsid w:val="00822574"/>
    <w:rsid w:val="00822980"/>
    <w:rsid w:val="00822E58"/>
    <w:rsid w:val="00822F08"/>
    <w:rsid w:val="00825623"/>
    <w:rsid w:val="00825C4D"/>
    <w:rsid w:val="00826A08"/>
    <w:rsid w:val="00826AC0"/>
    <w:rsid w:val="00827186"/>
    <w:rsid w:val="00827C8E"/>
    <w:rsid w:val="00830569"/>
    <w:rsid w:val="00830AEA"/>
    <w:rsid w:val="00830E86"/>
    <w:rsid w:val="0083143E"/>
    <w:rsid w:val="008315B8"/>
    <w:rsid w:val="008315D5"/>
    <w:rsid w:val="00831793"/>
    <w:rsid w:val="00831CDE"/>
    <w:rsid w:val="00831E88"/>
    <w:rsid w:val="00831F2B"/>
    <w:rsid w:val="00831F7B"/>
    <w:rsid w:val="00832F77"/>
    <w:rsid w:val="00834304"/>
    <w:rsid w:val="00834FAA"/>
    <w:rsid w:val="008354FB"/>
    <w:rsid w:val="00835FF1"/>
    <w:rsid w:val="00836086"/>
    <w:rsid w:val="0083630F"/>
    <w:rsid w:val="00836A06"/>
    <w:rsid w:val="008374BC"/>
    <w:rsid w:val="008379D6"/>
    <w:rsid w:val="00837E48"/>
    <w:rsid w:val="00840293"/>
    <w:rsid w:val="008402AD"/>
    <w:rsid w:val="008408D4"/>
    <w:rsid w:val="008417B5"/>
    <w:rsid w:val="00841901"/>
    <w:rsid w:val="00842D20"/>
    <w:rsid w:val="008430FD"/>
    <w:rsid w:val="008458BD"/>
    <w:rsid w:val="00846121"/>
    <w:rsid w:val="008461C2"/>
    <w:rsid w:val="008462F1"/>
    <w:rsid w:val="008466C6"/>
    <w:rsid w:val="0084708F"/>
    <w:rsid w:val="008477C8"/>
    <w:rsid w:val="008478A6"/>
    <w:rsid w:val="008502F6"/>
    <w:rsid w:val="0085114D"/>
    <w:rsid w:val="00851A1F"/>
    <w:rsid w:val="00851B1C"/>
    <w:rsid w:val="008520A8"/>
    <w:rsid w:val="00852217"/>
    <w:rsid w:val="00853282"/>
    <w:rsid w:val="0085334C"/>
    <w:rsid w:val="00853FD1"/>
    <w:rsid w:val="008543DC"/>
    <w:rsid w:val="0085533F"/>
    <w:rsid w:val="00855408"/>
    <w:rsid w:val="00855D03"/>
    <w:rsid w:val="00856D65"/>
    <w:rsid w:val="008575AC"/>
    <w:rsid w:val="00860903"/>
    <w:rsid w:val="008611E0"/>
    <w:rsid w:val="00861B41"/>
    <w:rsid w:val="00861B9F"/>
    <w:rsid w:val="00861BE3"/>
    <w:rsid w:val="008625D3"/>
    <w:rsid w:val="00863434"/>
    <w:rsid w:val="0086344F"/>
    <w:rsid w:val="008641AC"/>
    <w:rsid w:val="00864E1F"/>
    <w:rsid w:val="00865E4C"/>
    <w:rsid w:val="00866413"/>
    <w:rsid w:val="00866494"/>
    <w:rsid w:val="00867546"/>
    <w:rsid w:val="0086796D"/>
    <w:rsid w:val="00867DAB"/>
    <w:rsid w:val="0087000B"/>
    <w:rsid w:val="008701E4"/>
    <w:rsid w:val="008704E9"/>
    <w:rsid w:val="00870ECD"/>
    <w:rsid w:val="0087347C"/>
    <w:rsid w:val="008734E7"/>
    <w:rsid w:val="0087368D"/>
    <w:rsid w:val="008740CC"/>
    <w:rsid w:val="00874FE8"/>
    <w:rsid w:val="00875A32"/>
    <w:rsid w:val="00876086"/>
    <w:rsid w:val="00876E83"/>
    <w:rsid w:val="008772BC"/>
    <w:rsid w:val="00880A0E"/>
    <w:rsid w:val="008817FE"/>
    <w:rsid w:val="00881CD7"/>
    <w:rsid w:val="00882911"/>
    <w:rsid w:val="00882F6E"/>
    <w:rsid w:val="00883859"/>
    <w:rsid w:val="00884E02"/>
    <w:rsid w:val="00885451"/>
    <w:rsid w:val="00885D40"/>
    <w:rsid w:val="00886293"/>
    <w:rsid w:val="00886D47"/>
    <w:rsid w:val="00887337"/>
    <w:rsid w:val="008873D4"/>
    <w:rsid w:val="00887780"/>
    <w:rsid w:val="00887E06"/>
    <w:rsid w:val="00891EDF"/>
    <w:rsid w:val="00892872"/>
    <w:rsid w:val="0089296D"/>
    <w:rsid w:val="00892D9E"/>
    <w:rsid w:val="00893E85"/>
    <w:rsid w:val="00893EBE"/>
    <w:rsid w:val="00894031"/>
    <w:rsid w:val="00894C5D"/>
    <w:rsid w:val="00895508"/>
    <w:rsid w:val="008967E9"/>
    <w:rsid w:val="00896A5C"/>
    <w:rsid w:val="008972D2"/>
    <w:rsid w:val="0089754C"/>
    <w:rsid w:val="008A0995"/>
    <w:rsid w:val="008A0ADD"/>
    <w:rsid w:val="008A0D27"/>
    <w:rsid w:val="008A1C59"/>
    <w:rsid w:val="008A37E2"/>
    <w:rsid w:val="008A388E"/>
    <w:rsid w:val="008A394E"/>
    <w:rsid w:val="008A3CBA"/>
    <w:rsid w:val="008A412A"/>
    <w:rsid w:val="008A4B59"/>
    <w:rsid w:val="008A63E1"/>
    <w:rsid w:val="008A66B7"/>
    <w:rsid w:val="008A68BB"/>
    <w:rsid w:val="008A6AA5"/>
    <w:rsid w:val="008A7127"/>
    <w:rsid w:val="008A71DF"/>
    <w:rsid w:val="008B042B"/>
    <w:rsid w:val="008B3537"/>
    <w:rsid w:val="008B3690"/>
    <w:rsid w:val="008B3701"/>
    <w:rsid w:val="008B3A80"/>
    <w:rsid w:val="008B3AEC"/>
    <w:rsid w:val="008B3C07"/>
    <w:rsid w:val="008B3F7B"/>
    <w:rsid w:val="008B5324"/>
    <w:rsid w:val="008B5F78"/>
    <w:rsid w:val="008B6106"/>
    <w:rsid w:val="008B64CC"/>
    <w:rsid w:val="008B7C02"/>
    <w:rsid w:val="008B7D2B"/>
    <w:rsid w:val="008B7EF9"/>
    <w:rsid w:val="008C0049"/>
    <w:rsid w:val="008C0314"/>
    <w:rsid w:val="008C0E88"/>
    <w:rsid w:val="008C1717"/>
    <w:rsid w:val="008C3F3D"/>
    <w:rsid w:val="008C4B50"/>
    <w:rsid w:val="008C5A37"/>
    <w:rsid w:val="008C7569"/>
    <w:rsid w:val="008C79C3"/>
    <w:rsid w:val="008D018F"/>
    <w:rsid w:val="008D033D"/>
    <w:rsid w:val="008D0DBD"/>
    <w:rsid w:val="008D117E"/>
    <w:rsid w:val="008D127E"/>
    <w:rsid w:val="008D18EF"/>
    <w:rsid w:val="008D1CA8"/>
    <w:rsid w:val="008D1E0A"/>
    <w:rsid w:val="008D1E6A"/>
    <w:rsid w:val="008D2A16"/>
    <w:rsid w:val="008D30AF"/>
    <w:rsid w:val="008D33F5"/>
    <w:rsid w:val="008D35E4"/>
    <w:rsid w:val="008D37BF"/>
    <w:rsid w:val="008D6C3A"/>
    <w:rsid w:val="008D6C5F"/>
    <w:rsid w:val="008E0001"/>
    <w:rsid w:val="008E292B"/>
    <w:rsid w:val="008E2C57"/>
    <w:rsid w:val="008E31FF"/>
    <w:rsid w:val="008E3287"/>
    <w:rsid w:val="008E6DCB"/>
    <w:rsid w:val="008E6F06"/>
    <w:rsid w:val="008E7B8E"/>
    <w:rsid w:val="008E7FC9"/>
    <w:rsid w:val="008F0107"/>
    <w:rsid w:val="008F029B"/>
    <w:rsid w:val="008F0589"/>
    <w:rsid w:val="008F26DB"/>
    <w:rsid w:val="008F2A5D"/>
    <w:rsid w:val="008F3636"/>
    <w:rsid w:val="008F3FC9"/>
    <w:rsid w:val="008F509F"/>
    <w:rsid w:val="008F5383"/>
    <w:rsid w:val="008F585B"/>
    <w:rsid w:val="008F7FB0"/>
    <w:rsid w:val="009003A8"/>
    <w:rsid w:val="009005E4"/>
    <w:rsid w:val="00900977"/>
    <w:rsid w:val="009021DA"/>
    <w:rsid w:val="00902500"/>
    <w:rsid w:val="009027F4"/>
    <w:rsid w:val="00902E73"/>
    <w:rsid w:val="00902EFF"/>
    <w:rsid w:val="00903A8E"/>
    <w:rsid w:val="00904010"/>
    <w:rsid w:val="0090432C"/>
    <w:rsid w:val="0090465F"/>
    <w:rsid w:val="00904F96"/>
    <w:rsid w:val="009052A3"/>
    <w:rsid w:val="00905314"/>
    <w:rsid w:val="009053B0"/>
    <w:rsid w:val="009056D7"/>
    <w:rsid w:val="00905B4D"/>
    <w:rsid w:val="00905B8D"/>
    <w:rsid w:val="00906401"/>
    <w:rsid w:val="009065CB"/>
    <w:rsid w:val="009067EA"/>
    <w:rsid w:val="00906B79"/>
    <w:rsid w:val="0090786F"/>
    <w:rsid w:val="0091001E"/>
    <w:rsid w:val="00910C18"/>
    <w:rsid w:val="009110F7"/>
    <w:rsid w:val="0091155E"/>
    <w:rsid w:val="0091239D"/>
    <w:rsid w:val="00912437"/>
    <w:rsid w:val="00912A92"/>
    <w:rsid w:val="00915D07"/>
    <w:rsid w:val="009162AE"/>
    <w:rsid w:val="00917251"/>
    <w:rsid w:val="0091728D"/>
    <w:rsid w:val="009203CC"/>
    <w:rsid w:val="00920EC4"/>
    <w:rsid w:val="0092180B"/>
    <w:rsid w:val="00921F14"/>
    <w:rsid w:val="0092292F"/>
    <w:rsid w:val="00922FF3"/>
    <w:rsid w:val="00923CB0"/>
    <w:rsid w:val="00923D8C"/>
    <w:rsid w:val="00924871"/>
    <w:rsid w:val="00924AC8"/>
    <w:rsid w:val="00925429"/>
    <w:rsid w:val="00925615"/>
    <w:rsid w:val="0092597A"/>
    <w:rsid w:val="00926520"/>
    <w:rsid w:val="00926CF0"/>
    <w:rsid w:val="009273A9"/>
    <w:rsid w:val="00930251"/>
    <w:rsid w:val="0093033E"/>
    <w:rsid w:val="009305FC"/>
    <w:rsid w:val="00930FB1"/>
    <w:rsid w:val="0093139F"/>
    <w:rsid w:val="00931F9B"/>
    <w:rsid w:val="00932443"/>
    <w:rsid w:val="00932B32"/>
    <w:rsid w:val="00933F4A"/>
    <w:rsid w:val="009341F1"/>
    <w:rsid w:val="00934B30"/>
    <w:rsid w:val="00934FF2"/>
    <w:rsid w:val="009358D7"/>
    <w:rsid w:val="00935BD4"/>
    <w:rsid w:val="00935DFE"/>
    <w:rsid w:val="00935F70"/>
    <w:rsid w:val="00936388"/>
    <w:rsid w:val="009373B2"/>
    <w:rsid w:val="00937AE2"/>
    <w:rsid w:val="00937FCA"/>
    <w:rsid w:val="0094061F"/>
    <w:rsid w:val="009407C6"/>
    <w:rsid w:val="00940F0F"/>
    <w:rsid w:val="009428F2"/>
    <w:rsid w:val="00943D5D"/>
    <w:rsid w:val="0094416B"/>
    <w:rsid w:val="0094427A"/>
    <w:rsid w:val="00944C7C"/>
    <w:rsid w:val="00945245"/>
    <w:rsid w:val="00945523"/>
    <w:rsid w:val="009461B1"/>
    <w:rsid w:val="00946431"/>
    <w:rsid w:val="00946CBE"/>
    <w:rsid w:val="009470C6"/>
    <w:rsid w:val="00950921"/>
    <w:rsid w:val="00951D68"/>
    <w:rsid w:val="00951E5B"/>
    <w:rsid w:val="00952B7B"/>
    <w:rsid w:val="00953171"/>
    <w:rsid w:val="00954F39"/>
    <w:rsid w:val="0095510D"/>
    <w:rsid w:val="009555FD"/>
    <w:rsid w:val="0095664B"/>
    <w:rsid w:val="009568DC"/>
    <w:rsid w:val="00957445"/>
    <w:rsid w:val="00957525"/>
    <w:rsid w:val="0095759C"/>
    <w:rsid w:val="009618EE"/>
    <w:rsid w:val="00961DDD"/>
    <w:rsid w:val="009624D2"/>
    <w:rsid w:val="009625B5"/>
    <w:rsid w:val="009628D9"/>
    <w:rsid w:val="009637AE"/>
    <w:rsid w:val="00963A06"/>
    <w:rsid w:val="00964068"/>
    <w:rsid w:val="009640F6"/>
    <w:rsid w:val="0096433C"/>
    <w:rsid w:val="0096469D"/>
    <w:rsid w:val="00964776"/>
    <w:rsid w:val="00964A4E"/>
    <w:rsid w:val="00964B35"/>
    <w:rsid w:val="009651C7"/>
    <w:rsid w:val="00965797"/>
    <w:rsid w:val="00965A10"/>
    <w:rsid w:val="00965E30"/>
    <w:rsid w:val="009670A3"/>
    <w:rsid w:val="009674BE"/>
    <w:rsid w:val="00970026"/>
    <w:rsid w:val="00970FB5"/>
    <w:rsid w:val="00971710"/>
    <w:rsid w:val="00971B87"/>
    <w:rsid w:val="00971C77"/>
    <w:rsid w:val="00972FCD"/>
    <w:rsid w:val="00973324"/>
    <w:rsid w:val="009736DF"/>
    <w:rsid w:val="00973964"/>
    <w:rsid w:val="009741AE"/>
    <w:rsid w:val="009741FC"/>
    <w:rsid w:val="00974782"/>
    <w:rsid w:val="00974923"/>
    <w:rsid w:val="00975909"/>
    <w:rsid w:val="00975E98"/>
    <w:rsid w:val="00977C3D"/>
    <w:rsid w:val="009802F7"/>
    <w:rsid w:val="00980D3D"/>
    <w:rsid w:val="0098103E"/>
    <w:rsid w:val="0098157D"/>
    <w:rsid w:val="00983101"/>
    <w:rsid w:val="00983E41"/>
    <w:rsid w:val="009845E1"/>
    <w:rsid w:val="00984D1B"/>
    <w:rsid w:val="00986246"/>
    <w:rsid w:val="00987A30"/>
    <w:rsid w:val="00990312"/>
    <w:rsid w:val="0099182E"/>
    <w:rsid w:val="00992CF3"/>
    <w:rsid w:val="00993194"/>
    <w:rsid w:val="0099321E"/>
    <w:rsid w:val="00993910"/>
    <w:rsid w:val="00994868"/>
    <w:rsid w:val="00994D28"/>
    <w:rsid w:val="00994F2C"/>
    <w:rsid w:val="009957CC"/>
    <w:rsid w:val="009968D6"/>
    <w:rsid w:val="00997953"/>
    <w:rsid w:val="009A0229"/>
    <w:rsid w:val="009A04D0"/>
    <w:rsid w:val="009A0BFF"/>
    <w:rsid w:val="009A10A0"/>
    <w:rsid w:val="009A1CAB"/>
    <w:rsid w:val="009A2359"/>
    <w:rsid w:val="009A24F1"/>
    <w:rsid w:val="009A27E0"/>
    <w:rsid w:val="009A3851"/>
    <w:rsid w:val="009A405F"/>
    <w:rsid w:val="009A4D57"/>
    <w:rsid w:val="009A51A5"/>
    <w:rsid w:val="009A60D1"/>
    <w:rsid w:val="009A6225"/>
    <w:rsid w:val="009A6395"/>
    <w:rsid w:val="009A64F5"/>
    <w:rsid w:val="009A78D3"/>
    <w:rsid w:val="009B00D2"/>
    <w:rsid w:val="009B05B3"/>
    <w:rsid w:val="009B172F"/>
    <w:rsid w:val="009B196A"/>
    <w:rsid w:val="009B284F"/>
    <w:rsid w:val="009B3764"/>
    <w:rsid w:val="009B47AC"/>
    <w:rsid w:val="009B52AC"/>
    <w:rsid w:val="009B59EA"/>
    <w:rsid w:val="009B66CE"/>
    <w:rsid w:val="009B6FD3"/>
    <w:rsid w:val="009B72BE"/>
    <w:rsid w:val="009B78A4"/>
    <w:rsid w:val="009B7DB2"/>
    <w:rsid w:val="009C01E8"/>
    <w:rsid w:val="009C03DB"/>
    <w:rsid w:val="009C0987"/>
    <w:rsid w:val="009C1750"/>
    <w:rsid w:val="009C175C"/>
    <w:rsid w:val="009C1ACD"/>
    <w:rsid w:val="009C2E29"/>
    <w:rsid w:val="009C3E8F"/>
    <w:rsid w:val="009C554B"/>
    <w:rsid w:val="009C5E83"/>
    <w:rsid w:val="009C7126"/>
    <w:rsid w:val="009C719E"/>
    <w:rsid w:val="009C7799"/>
    <w:rsid w:val="009D07A9"/>
    <w:rsid w:val="009D0AE2"/>
    <w:rsid w:val="009D0D9F"/>
    <w:rsid w:val="009D0EBB"/>
    <w:rsid w:val="009D1108"/>
    <w:rsid w:val="009D15D8"/>
    <w:rsid w:val="009D2C46"/>
    <w:rsid w:val="009D3ACD"/>
    <w:rsid w:val="009D4254"/>
    <w:rsid w:val="009D4738"/>
    <w:rsid w:val="009D4F21"/>
    <w:rsid w:val="009D587D"/>
    <w:rsid w:val="009D7731"/>
    <w:rsid w:val="009E1120"/>
    <w:rsid w:val="009E1393"/>
    <w:rsid w:val="009E1922"/>
    <w:rsid w:val="009E1A3D"/>
    <w:rsid w:val="009E4715"/>
    <w:rsid w:val="009E4A58"/>
    <w:rsid w:val="009E5273"/>
    <w:rsid w:val="009E52F5"/>
    <w:rsid w:val="009E57A8"/>
    <w:rsid w:val="009E5B85"/>
    <w:rsid w:val="009E5DDB"/>
    <w:rsid w:val="009E66E1"/>
    <w:rsid w:val="009E78AC"/>
    <w:rsid w:val="009F2921"/>
    <w:rsid w:val="009F4982"/>
    <w:rsid w:val="009F4CA7"/>
    <w:rsid w:val="009F4F6A"/>
    <w:rsid w:val="009F55BA"/>
    <w:rsid w:val="009F7D36"/>
    <w:rsid w:val="009F7D61"/>
    <w:rsid w:val="00A00686"/>
    <w:rsid w:val="00A00E71"/>
    <w:rsid w:val="00A0306F"/>
    <w:rsid w:val="00A03244"/>
    <w:rsid w:val="00A03545"/>
    <w:rsid w:val="00A03B10"/>
    <w:rsid w:val="00A03E2E"/>
    <w:rsid w:val="00A04616"/>
    <w:rsid w:val="00A04717"/>
    <w:rsid w:val="00A05D8F"/>
    <w:rsid w:val="00A05EE4"/>
    <w:rsid w:val="00A06212"/>
    <w:rsid w:val="00A06F99"/>
    <w:rsid w:val="00A073CB"/>
    <w:rsid w:val="00A07EB8"/>
    <w:rsid w:val="00A1053B"/>
    <w:rsid w:val="00A1092E"/>
    <w:rsid w:val="00A10D66"/>
    <w:rsid w:val="00A113A4"/>
    <w:rsid w:val="00A11891"/>
    <w:rsid w:val="00A11DD4"/>
    <w:rsid w:val="00A11E3F"/>
    <w:rsid w:val="00A14114"/>
    <w:rsid w:val="00A16413"/>
    <w:rsid w:val="00A16545"/>
    <w:rsid w:val="00A16AED"/>
    <w:rsid w:val="00A16C37"/>
    <w:rsid w:val="00A16CA8"/>
    <w:rsid w:val="00A16E1D"/>
    <w:rsid w:val="00A171D5"/>
    <w:rsid w:val="00A17A15"/>
    <w:rsid w:val="00A17D5B"/>
    <w:rsid w:val="00A20127"/>
    <w:rsid w:val="00A201E1"/>
    <w:rsid w:val="00A20AE3"/>
    <w:rsid w:val="00A20FE1"/>
    <w:rsid w:val="00A21B4D"/>
    <w:rsid w:val="00A22073"/>
    <w:rsid w:val="00A223E0"/>
    <w:rsid w:val="00A22B49"/>
    <w:rsid w:val="00A23158"/>
    <w:rsid w:val="00A23E43"/>
    <w:rsid w:val="00A24726"/>
    <w:rsid w:val="00A24DEB"/>
    <w:rsid w:val="00A24ED9"/>
    <w:rsid w:val="00A25216"/>
    <w:rsid w:val="00A2597D"/>
    <w:rsid w:val="00A2628E"/>
    <w:rsid w:val="00A266BF"/>
    <w:rsid w:val="00A26ADF"/>
    <w:rsid w:val="00A26F45"/>
    <w:rsid w:val="00A2731E"/>
    <w:rsid w:val="00A27DA0"/>
    <w:rsid w:val="00A309AC"/>
    <w:rsid w:val="00A30F65"/>
    <w:rsid w:val="00A312F6"/>
    <w:rsid w:val="00A3279E"/>
    <w:rsid w:val="00A3403F"/>
    <w:rsid w:val="00A34818"/>
    <w:rsid w:val="00A35900"/>
    <w:rsid w:val="00A40EAC"/>
    <w:rsid w:val="00A418BC"/>
    <w:rsid w:val="00A41AA8"/>
    <w:rsid w:val="00A41CF6"/>
    <w:rsid w:val="00A41FCF"/>
    <w:rsid w:val="00A42936"/>
    <w:rsid w:val="00A42C38"/>
    <w:rsid w:val="00A43494"/>
    <w:rsid w:val="00A434EB"/>
    <w:rsid w:val="00A438C7"/>
    <w:rsid w:val="00A43CF8"/>
    <w:rsid w:val="00A43DF2"/>
    <w:rsid w:val="00A445A8"/>
    <w:rsid w:val="00A44B0D"/>
    <w:rsid w:val="00A44D21"/>
    <w:rsid w:val="00A45087"/>
    <w:rsid w:val="00A45489"/>
    <w:rsid w:val="00A45CED"/>
    <w:rsid w:val="00A465E9"/>
    <w:rsid w:val="00A468E7"/>
    <w:rsid w:val="00A46DE0"/>
    <w:rsid w:val="00A478BA"/>
    <w:rsid w:val="00A50D73"/>
    <w:rsid w:val="00A518BB"/>
    <w:rsid w:val="00A52A88"/>
    <w:rsid w:val="00A52CAD"/>
    <w:rsid w:val="00A53FC7"/>
    <w:rsid w:val="00A55569"/>
    <w:rsid w:val="00A56580"/>
    <w:rsid w:val="00A566A0"/>
    <w:rsid w:val="00A601E7"/>
    <w:rsid w:val="00A60AC1"/>
    <w:rsid w:val="00A60ED1"/>
    <w:rsid w:val="00A61163"/>
    <w:rsid w:val="00A61806"/>
    <w:rsid w:val="00A618EC"/>
    <w:rsid w:val="00A626FF"/>
    <w:rsid w:val="00A62CE1"/>
    <w:rsid w:val="00A6334E"/>
    <w:rsid w:val="00A651FD"/>
    <w:rsid w:val="00A65469"/>
    <w:rsid w:val="00A65528"/>
    <w:rsid w:val="00A655D3"/>
    <w:rsid w:val="00A65A80"/>
    <w:rsid w:val="00A662D9"/>
    <w:rsid w:val="00A6741E"/>
    <w:rsid w:val="00A67E29"/>
    <w:rsid w:val="00A7016A"/>
    <w:rsid w:val="00A7018D"/>
    <w:rsid w:val="00A71462"/>
    <w:rsid w:val="00A7191D"/>
    <w:rsid w:val="00A71EEF"/>
    <w:rsid w:val="00A722F9"/>
    <w:rsid w:val="00A72D42"/>
    <w:rsid w:val="00A746C9"/>
    <w:rsid w:val="00A74C2A"/>
    <w:rsid w:val="00A75E40"/>
    <w:rsid w:val="00A76818"/>
    <w:rsid w:val="00A77D1D"/>
    <w:rsid w:val="00A80466"/>
    <w:rsid w:val="00A81652"/>
    <w:rsid w:val="00A82C91"/>
    <w:rsid w:val="00A83150"/>
    <w:rsid w:val="00A83398"/>
    <w:rsid w:val="00A83D6E"/>
    <w:rsid w:val="00A83FD5"/>
    <w:rsid w:val="00A8521A"/>
    <w:rsid w:val="00A857C0"/>
    <w:rsid w:val="00A8583B"/>
    <w:rsid w:val="00A85ACB"/>
    <w:rsid w:val="00A87253"/>
    <w:rsid w:val="00A874B0"/>
    <w:rsid w:val="00A90F2C"/>
    <w:rsid w:val="00A90FED"/>
    <w:rsid w:val="00A91482"/>
    <w:rsid w:val="00A91500"/>
    <w:rsid w:val="00A9189D"/>
    <w:rsid w:val="00A91B74"/>
    <w:rsid w:val="00A91E71"/>
    <w:rsid w:val="00A925B1"/>
    <w:rsid w:val="00A92921"/>
    <w:rsid w:val="00A92A3E"/>
    <w:rsid w:val="00A934F9"/>
    <w:rsid w:val="00A940E3"/>
    <w:rsid w:val="00A94983"/>
    <w:rsid w:val="00A94A2D"/>
    <w:rsid w:val="00A95F1A"/>
    <w:rsid w:val="00A96116"/>
    <w:rsid w:val="00A9614E"/>
    <w:rsid w:val="00A96422"/>
    <w:rsid w:val="00A96C0F"/>
    <w:rsid w:val="00A974A6"/>
    <w:rsid w:val="00A97B50"/>
    <w:rsid w:val="00AA0E80"/>
    <w:rsid w:val="00AA17CD"/>
    <w:rsid w:val="00AA1D85"/>
    <w:rsid w:val="00AA212F"/>
    <w:rsid w:val="00AA26A9"/>
    <w:rsid w:val="00AA2996"/>
    <w:rsid w:val="00AA2AF4"/>
    <w:rsid w:val="00AA4282"/>
    <w:rsid w:val="00AA4790"/>
    <w:rsid w:val="00AA51F5"/>
    <w:rsid w:val="00AA52BF"/>
    <w:rsid w:val="00AA559A"/>
    <w:rsid w:val="00AA5D84"/>
    <w:rsid w:val="00AA6C31"/>
    <w:rsid w:val="00AA7046"/>
    <w:rsid w:val="00AA7752"/>
    <w:rsid w:val="00AA7CE8"/>
    <w:rsid w:val="00AB1457"/>
    <w:rsid w:val="00AB2AF1"/>
    <w:rsid w:val="00AB32AF"/>
    <w:rsid w:val="00AB3B20"/>
    <w:rsid w:val="00AB3EC7"/>
    <w:rsid w:val="00AB5A64"/>
    <w:rsid w:val="00AB5CA1"/>
    <w:rsid w:val="00AB5DBC"/>
    <w:rsid w:val="00AB6456"/>
    <w:rsid w:val="00AB75C5"/>
    <w:rsid w:val="00AB7D4B"/>
    <w:rsid w:val="00AC044E"/>
    <w:rsid w:val="00AC0913"/>
    <w:rsid w:val="00AC0B28"/>
    <w:rsid w:val="00AC2118"/>
    <w:rsid w:val="00AC2395"/>
    <w:rsid w:val="00AC2960"/>
    <w:rsid w:val="00AC2AC4"/>
    <w:rsid w:val="00AC4284"/>
    <w:rsid w:val="00AC445B"/>
    <w:rsid w:val="00AC4499"/>
    <w:rsid w:val="00AC45BD"/>
    <w:rsid w:val="00AC50BB"/>
    <w:rsid w:val="00AC5663"/>
    <w:rsid w:val="00AC6FFE"/>
    <w:rsid w:val="00AD0B22"/>
    <w:rsid w:val="00AD0EE7"/>
    <w:rsid w:val="00AD168E"/>
    <w:rsid w:val="00AD1900"/>
    <w:rsid w:val="00AD306C"/>
    <w:rsid w:val="00AD44CD"/>
    <w:rsid w:val="00AD5AD2"/>
    <w:rsid w:val="00AD6462"/>
    <w:rsid w:val="00AD66C5"/>
    <w:rsid w:val="00AD68C4"/>
    <w:rsid w:val="00AD71F9"/>
    <w:rsid w:val="00AE09B3"/>
    <w:rsid w:val="00AE16CB"/>
    <w:rsid w:val="00AE1A83"/>
    <w:rsid w:val="00AE1C48"/>
    <w:rsid w:val="00AE1EA7"/>
    <w:rsid w:val="00AE30BE"/>
    <w:rsid w:val="00AE3E6A"/>
    <w:rsid w:val="00AE3EC2"/>
    <w:rsid w:val="00AE52F6"/>
    <w:rsid w:val="00AE5625"/>
    <w:rsid w:val="00AE6414"/>
    <w:rsid w:val="00AE7269"/>
    <w:rsid w:val="00AE797C"/>
    <w:rsid w:val="00AE7CE7"/>
    <w:rsid w:val="00AE7FAB"/>
    <w:rsid w:val="00AF086A"/>
    <w:rsid w:val="00AF0DE4"/>
    <w:rsid w:val="00AF136B"/>
    <w:rsid w:val="00AF1475"/>
    <w:rsid w:val="00AF1E87"/>
    <w:rsid w:val="00AF2A55"/>
    <w:rsid w:val="00AF436B"/>
    <w:rsid w:val="00AF5179"/>
    <w:rsid w:val="00AF5CC2"/>
    <w:rsid w:val="00AF6776"/>
    <w:rsid w:val="00AF6F98"/>
    <w:rsid w:val="00B00913"/>
    <w:rsid w:val="00B01593"/>
    <w:rsid w:val="00B01FF9"/>
    <w:rsid w:val="00B023F2"/>
    <w:rsid w:val="00B038CA"/>
    <w:rsid w:val="00B0656A"/>
    <w:rsid w:val="00B06DB4"/>
    <w:rsid w:val="00B0750D"/>
    <w:rsid w:val="00B0799C"/>
    <w:rsid w:val="00B07EF7"/>
    <w:rsid w:val="00B102CE"/>
    <w:rsid w:val="00B10A4D"/>
    <w:rsid w:val="00B10C90"/>
    <w:rsid w:val="00B11002"/>
    <w:rsid w:val="00B1114F"/>
    <w:rsid w:val="00B121B2"/>
    <w:rsid w:val="00B141B6"/>
    <w:rsid w:val="00B14BC1"/>
    <w:rsid w:val="00B15104"/>
    <w:rsid w:val="00B1576B"/>
    <w:rsid w:val="00B16DD1"/>
    <w:rsid w:val="00B16EB8"/>
    <w:rsid w:val="00B17E71"/>
    <w:rsid w:val="00B17FDE"/>
    <w:rsid w:val="00B20632"/>
    <w:rsid w:val="00B2379C"/>
    <w:rsid w:val="00B23D5D"/>
    <w:rsid w:val="00B250B5"/>
    <w:rsid w:val="00B2687D"/>
    <w:rsid w:val="00B27789"/>
    <w:rsid w:val="00B27BF6"/>
    <w:rsid w:val="00B3045A"/>
    <w:rsid w:val="00B3108D"/>
    <w:rsid w:val="00B32DDB"/>
    <w:rsid w:val="00B32F57"/>
    <w:rsid w:val="00B3345C"/>
    <w:rsid w:val="00B34528"/>
    <w:rsid w:val="00B34CC9"/>
    <w:rsid w:val="00B3563B"/>
    <w:rsid w:val="00B36295"/>
    <w:rsid w:val="00B36BDC"/>
    <w:rsid w:val="00B37D3A"/>
    <w:rsid w:val="00B37D96"/>
    <w:rsid w:val="00B402FC"/>
    <w:rsid w:val="00B41ACD"/>
    <w:rsid w:val="00B422E2"/>
    <w:rsid w:val="00B42BA9"/>
    <w:rsid w:val="00B42D5F"/>
    <w:rsid w:val="00B43216"/>
    <w:rsid w:val="00B439DA"/>
    <w:rsid w:val="00B4411A"/>
    <w:rsid w:val="00B449BE"/>
    <w:rsid w:val="00B454C0"/>
    <w:rsid w:val="00B45FE8"/>
    <w:rsid w:val="00B46604"/>
    <w:rsid w:val="00B47089"/>
    <w:rsid w:val="00B471A7"/>
    <w:rsid w:val="00B47587"/>
    <w:rsid w:val="00B47EE4"/>
    <w:rsid w:val="00B51BF7"/>
    <w:rsid w:val="00B51E3B"/>
    <w:rsid w:val="00B52151"/>
    <w:rsid w:val="00B521D9"/>
    <w:rsid w:val="00B530CD"/>
    <w:rsid w:val="00B53C7D"/>
    <w:rsid w:val="00B53E56"/>
    <w:rsid w:val="00B55489"/>
    <w:rsid w:val="00B55A97"/>
    <w:rsid w:val="00B55F5E"/>
    <w:rsid w:val="00B5642C"/>
    <w:rsid w:val="00B5658D"/>
    <w:rsid w:val="00B56634"/>
    <w:rsid w:val="00B56B6F"/>
    <w:rsid w:val="00B5752E"/>
    <w:rsid w:val="00B60AC1"/>
    <w:rsid w:val="00B61C7A"/>
    <w:rsid w:val="00B61FF6"/>
    <w:rsid w:val="00B62316"/>
    <w:rsid w:val="00B63A11"/>
    <w:rsid w:val="00B64425"/>
    <w:rsid w:val="00B64C24"/>
    <w:rsid w:val="00B65CEF"/>
    <w:rsid w:val="00B6608F"/>
    <w:rsid w:val="00B67749"/>
    <w:rsid w:val="00B679FB"/>
    <w:rsid w:val="00B707CD"/>
    <w:rsid w:val="00B70BC0"/>
    <w:rsid w:val="00B71FBF"/>
    <w:rsid w:val="00B734A0"/>
    <w:rsid w:val="00B73A14"/>
    <w:rsid w:val="00B748BD"/>
    <w:rsid w:val="00B75D32"/>
    <w:rsid w:val="00B75E68"/>
    <w:rsid w:val="00B7680F"/>
    <w:rsid w:val="00B76B48"/>
    <w:rsid w:val="00B76D1E"/>
    <w:rsid w:val="00B77543"/>
    <w:rsid w:val="00B77584"/>
    <w:rsid w:val="00B77EE9"/>
    <w:rsid w:val="00B80EC6"/>
    <w:rsid w:val="00B81288"/>
    <w:rsid w:val="00B81D70"/>
    <w:rsid w:val="00B833B9"/>
    <w:rsid w:val="00B83E07"/>
    <w:rsid w:val="00B84CF6"/>
    <w:rsid w:val="00B85016"/>
    <w:rsid w:val="00B8561A"/>
    <w:rsid w:val="00B86643"/>
    <w:rsid w:val="00B868F7"/>
    <w:rsid w:val="00B87CD4"/>
    <w:rsid w:val="00B90131"/>
    <w:rsid w:val="00B92951"/>
    <w:rsid w:val="00B92D1D"/>
    <w:rsid w:val="00B92D7E"/>
    <w:rsid w:val="00B930CE"/>
    <w:rsid w:val="00B936FD"/>
    <w:rsid w:val="00B938C5"/>
    <w:rsid w:val="00B940A8"/>
    <w:rsid w:val="00B9554A"/>
    <w:rsid w:val="00B95940"/>
    <w:rsid w:val="00B95ACA"/>
    <w:rsid w:val="00B96C06"/>
    <w:rsid w:val="00B97281"/>
    <w:rsid w:val="00B97ACC"/>
    <w:rsid w:val="00B97FE2"/>
    <w:rsid w:val="00BA0E0B"/>
    <w:rsid w:val="00BA201A"/>
    <w:rsid w:val="00BA3787"/>
    <w:rsid w:val="00BA4633"/>
    <w:rsid w:val="00BA46E8"/>
    <w:rsid w:val="00BA4E19"/>
    <w:rsid w:val="00BA6436"/>
    <w:rsid w:val="00BA64F2"/>
    <w:rsid w:val="00BA684E"/>
    <w:rsid w:val="00BA6C2B"/>
    <w:rsid w:val="00BA7B64"/>
    <w:rsid w:val="00BB02A3"/>
    <w:rsid w:val="00BB0351"/>
    <w:rsid w:val="00BB15C3"/>
    <w:rsid w:val="00BB1AF4"/>
    <w:rsid w:val="00BB2202"/>
    <w:rsid w:val="00BB366D"/>
    <w:rsid w:val="00BB3C6B"/>
    <w:rsid w:val="00BB3FD6"/>
    <w:rsid w:val="00BB453F"/>
    <w:rsid w:val="00BB46F3"/>
    <w:rsid w:val="00BB4A71"/>
    <w:rsid w:val="00BB4CB1"/>
    <w:rsid w:val="00BB4F98"/>
    <w:rsid w:val="00BB50E6"/>
    <w:rsid w:val="00BB5AB2"/>
    <w:rsid w:val="00BB5ABF"/>
    <w:rsid w:val="00BB6EA2"/>
    <w:rsid w:val="00BB7B5B"/>
    <w:rsid w:val="00BB7C58"/>
    <w:rsid w:val="00BB7EB1"/>
    <w:rsid w:val="00BC003F"/>
    <w:rsid w:val="00BC01C6"/>
    <w:rsid w:val="00BC0930"/>
    <w:rsid w:val="00BC327F"/>
    <w:rsid w:val="00BC3512"/>
    <w:rsid w:val="00BC50BE"/>
    <w:rsid w:val="00BC5332"/>
    <w:rsid w:val="00BC5715"/>
    <w:rsid w:val="00BC5C12"/>
    <w:rsid w:val="00BC66E7"/>
    <w:rsid w:val="00BC7154"/>
    <w:rsid w:val="00BC731E"/>
    <w:rsid w:val="00BC7614"/>
    <w:rsid w:val="00BC7675"/>
    <w:rsid w:val="00BD25BB"/>
    <w:rsid w:val="00BD2AF8"/>
    <w:rsid w:val="00BD366B"/>
    <w:rsid w:val="00BD3C09"/>
    <w:rsid w:val="00BD3F9C"/>
    <w:rsid w:val="00BD410B"/>
    <w:rsid w:val="00BD4A73"/>
    <w:rsid w:val="00BD690C"/>
    <w:rsid w:val="00BD6C75"/>
    <w:rsid w:val="00BD6D50"/>
    <w:rsid w:val="00BD6EF4"/>
    <w:rsid w:val="00BD73D2"/>
    <w:rsid w:val="00BD7D42"/>
    <w:rsid w:val="00BE0AD1"/>
    <w:rsid w:val="00BE0EF9"/>
    <w:rsid w:val="00BE10A1"/>
    <w:rsid w:val="00BE18B9"/>
    <w:rsid w:val="00BE190A"/>
    <w:rsid w:val="00BE1E6C"/>
    <w:rsid w:val="00BE2495"/>
    <w:rsid w:val="00BE24DD"/>
    <w:rsid w:val="00BE386D"/>
    <w:rsid w:val="00BE49D8"/>
    <w:rsid w:val="00BE557B"/>
    <w:rsid w:val="00BE7305"/>
    <w:rsid w:val="00BE74D1"/>
    <w:rsid w:val="00BE7F5F"/>
    <w:rsid w:val="00BF02C8"/>
    <w:rsid w:val="00BF1578"/>
    <w:rsid w:val="00BF15CA"/>
    <w:rsid w:val="00BF1D12"/>
    <w:rsid w:val="00BF1D3A"/>
    <w:rsid w:val="00BF26AA"/>
    <w:rsid w:val="00BF2B5B"/>
    <w:rsid w:val="00BF2D41"/>
    <w:rsid w:val="00BF3274"/>
    <w:rsid w:val="00BF32DC"/>
    <w:rsid w:val="00BF4329"/>
    <w:rsid w:val="00BF4870"/>
    <w:rsid w:val="00BF4E43"/>
    <w:rsid w:val="00BF5C4C"/>
    <w:rsid w:val="00BF72AC"/>
    <w:rsid w:val="00BF77FC"/>
    <w:rsid w:val="00C0015C"/>
    <w:rsid w:val="00C006D6"/>
    <w:rsid w:val="00C00BD7"/>
    <w:rsid w:val="00C00C4D"/>
    <w:rsid w:val="00C01410"/>
    <w:rsid w:val="00C0171C"/>
    <w:rsid w:val="00C037B3"/>
    <w:rsid w:val="00C0475A"/>
    <w:rsid w:val="00C04B78"/>
    <w:rsid w:val="00C052AA"/>
    <w:rsid w:val="00C06EE3"/>
    <w:rsid w:val="00C07749"/>
    <w:rsid w:val="00C111AE"/>
    <w:rsid w:val="00C11244"/>
    <w:rsid w:val="00C11D48"/>
    <w:rsid w:val="00C1229A"/>
    <w:rsid w:val="00C1493E"/>
    <w:rsid w:val="00C158AD"/>
    <w:rsid w:val="00C15DBD"/>
    <w:rsid w:val="00C17F7D"/>
    <w:rsid w:val="00C2010D"/>
    <w:rsid w:val="00C20CB5"/>
    <w:rsid w:val="00C21430"/>
    <w:rsid w:val="00C216DF"/>
    <w:rsid w:val="00C21E61"/>
    <w:rsid w:val="00C21F94"/>
    <w:rsid w:val="00C2211E"/>
    <w:rsid w:val="00C22389"/>
    <w:rsid w:val="00C227D7"/>
    <w:rsid w:val="00C234DB"/>
    <w:rsid w:val="00C24348"/>
    <w:rsid w:val="00C2479A"/>
    <w:rsid w:val="00C24903"/>
    <w:rsid w:val="00C2590D"/>
    <w:rsid w:val="00C25C47"/>
    <w:rsid w:val="00C25D9C"/>
    <w:rsid w:val="00C27913"/>
    <w:rsid w:val="00C300E2"/>
    <w:rsid w:val="00C31F21"/>
    <w:rsid w:val="00C32631"/>
    <w:rsid w:val="00C33301"/>
    <w:rsid w:val="00C33311"/>
    <w:rsid w:val="00C33B68"/>
    <w:rsid w:val="00C33E38"/>
    <w:rsid w:val="00C33F11"/>
    <w:rsid w:val="00C3526D"/>
    <w:rsid w:val="00C35570"/>
    <w:rsid w:val="00C35A2A"/>
    <w:rsid w:val="00C36A79"/>
    <w:rsid w:val="00C401A9"/>
    <w:rsid w:val="00C401D2"/>
    <w:rsid w:val="00C4031A"/>
    <w:rsid w:val="00C405D4"/>
    <w:rsid w:val="00C41285"/>
    <w:rsid w:val="00C41843"/>
    <w:rsid w:val="00C419D5"/>
    <w:rsid w:val="00C41D54"/>
    <w:rsid w:val="00C42EBB"/>
    <w:rsid w:val="00C4513B"/>
    <w:rsid w:val="00C459C6"/>
    <w:rsid w:val="00C46B65"/>
    <w:rsid w:val="00C4738E"/>
    <w:rsid w:val="00C475E8"/>
    <w:rsid w:val="00C50E79"/>
    <w:rsid w:val="00C5197D"/>
    <w:rsid w:val="00C525FB"/>
    <w:rsid w:val="00C52A14"/>
    <w:rsid w:val="00C52F21"/>
    <w:rsid w:val="00C5390B"/>
    <w:rsid w:val="00C54257"/>
    <w:rsid w:val="00C54697"/>
    <w:rsid w:val="00C550CE"/>
    <w:rsid w:val="00C553A5"/>
    <w:rsid w:val="00C55402"/>
    <w:rsid w:val="00C55FC5"/>
    <w:rsid w:val="00C5603B"/>
    <w:rsid w:val="00C600F0"/>
    <w:rsid w:val="00C61D09"/>
    <w:rsid w:val="00C61F47"/>
    <w:rsid w:val="00C62423"/>
    <w:rsid w:val="00C62828"/>
    <w:rsid w:val="00C642DC"/>
    <w:rsid w:val="00C670E5"/>
    <w:rsid w:val="00C715CC"/>
    <w:rsid w:val="00C719A3"/>
    <w:rsid w:val="00C71D2F"/>
    <w:rsid w:val="00C72984"/>
    <w:rsid w:val="00C72FA6"/>
    <w:rsid w:val="00C73885"/>
    <w:rsid w:val="00C73C93"/>
    <w:rsid w:val="00C73CA9"/>
    <w:rsid w:val="00C7435A"/>
    <w:rsid w:val="00C747B1"/>
    <w:rsid w:val="00C74A57"/>
    <w:rsid w:val="00C75510"/>
    <w:rsid w:val="00C755F9"/>
    <w:rsid w:val="00C75752"/>
    <w:rsid w:val="00C770C9"/>
    <w:rsid w:val="00C77B27"/>
    <w:rsid w:val="00C81070"/>
    <w:rsid w:val="00C8174E"/>
    <w:rsid w:val="00C82191"/>
    <w:rsid w:val="00C82E69"/>
    <w:rsid w:val="00C83134"/>
    <w:rsid w:val="00C831E7"/>
    <w:rsid w:val="00C832F3"/>
    <w:rsid w:val="00C845A4"/>
    <w:rsid w:val="00C85545"/>
    <w:rsid w:val="00C855B5"/>
    <w:rsid w:val="00C85F0E"/>
    <w:rsid w:val="00C8753B"/>
    <w:rsid w:val="00C90570"/>
    <w:rsid w:val="00C90CF4"/>
    <w:rsid w:val="00C91C20"/>
    <w:rsid w:val="00C922DE"/>
    <w:rsid w:val="00C92843"/>
    <w:rsid w:val="00C92EB6"/>
    <w:rsid w:val="00C93389"/>
    <w:rsid w:val="00C948E6"/>
    <w:rsid w:val="00C94CDD"/>
    <w:rsid w:val="00C96268"/>
    <w:rsid w:val="00C97588"/>
    <w:rsid w:val="00CA0346"/>
    <w:rsid w:val="00CA1BD6"/>
    <w:rsid w:val="00CA240C"/>
    <w:rsid w:val="00CA2A97"/>
    <w:rsid w:val="00CA37FF"/>
    <w:rsid w:val="00CA4008"/>
    <w:rsid w:val="00CA423A"/>
    <w:rsid w:val="00CA47BC"/>
    <w:rsid w:val="00CA561A"/>
    <w:rsid w:val="00CA5EAD"/>
    <w:rsid w:val="00CA6AB4"/>
    <w:rsid w:val="00CA7255"/>
    <w:rsid w:val="00CB1BEE"/>
    <w:rsid w:val="00CB2351"/>
    <w:rsid w:val="00CB4930"/>
    <w:rsid w:val="00CB4BA9"/>
    <w:rsid w:val="00CB4C63"/>
    <w:rsid w:val="00CB5A48"/>
    <w:rsid w:val="00CB5E10"/>
    <w:rsid w:val="00CB613B"/>
    <w:rsid w:val="00CB6152"/>
    <w:rsid w:val="00CB64E1"/>
    <w:rsid w:val="00CB6E4D"/>
    <w:rsid w:val="00CC057E"/>
    <w:rsid w:val="00CC0834"/>
    <w:rsid w:val="00CC0F4E"/>
    <w:rsid w:val="00CC20FE"/>
    <w:rsid w:val="00CC2E7D"/>
    <w:rsid w:val="00CC4FD0"/>
    <w:rsid w:val="00CC612B"/>
    <w:rsid w:val="00CC655F"/>
    <w:rsid w:val="00CC66F9"/>
    <w:rsid w:val="00CC6C2A"/>
    <w:rsid w:val="00CC6F0F"/>
    <w:rsid w:val="00CC6FE5"/>
    <w:rsid w:val="00CC7458"/>
    <w:rsid w:val="00CC76BD"/>
    <w:rsid w:val="00CC7A87"/>
    <w:rsid w:val="00CD074C"/>
    <w:rsid w:val="00CD10A5"/>
    <w:rsid w:val="00CD1129"/>
    <w:rsid w:val="00CD1A80"/>
    <w:rsid w:val="00CD1CB5"/>
    <w:rsid w:val="00CD2076"/>
    <w:rsid w:val="00CD24CE"/>
    <w:rsid w:val="00CD29B5"/>
    <w:rsid w:val="00CD2B78"/>
    <w:rsid w:val="00CD3FAB"/>
    <w:rsid w:val="00CD5456"/>
    <w:rsid w:val="00CD5C3E"/>
    <w:rsid w:val="00CD6331"/>
    <w:rsid w:val="00CE06B5"/>
    <w:rsid w:val="00CE14BE"/>
    <w:rsid w:val="00CE17A4"/>
    <w:rsid w:val="00CE1BA9"/>
    <w:rsid w:val="00CE2D8F"/>
    <w:rsid w:val="00CE3E48"/>
    <w:rsid w:val="00CE470E"/>
    <w:rsid w:val="00CE47B8"/>
    <w:rsid w:val="00CE54C3"/>
    <w:rsid w:val="00CE62FA"/>
    <w:rsid w:val="00CE670B"/>
    <w:rsid w:val="00CE6833"/>
    <w:rsid w:val="00CE6AAA"/>
    <w:rsid w:val="00CE739F"/>
    <w:rsid w:val="00CF020B"/>
    <w:rsid w:val="00CF16CF"/>
    <w:rsid w:val="00CF2E4D"/>
    <w:rsid w:val="00CF4205"/>
    <w:rsid w:val="00CF4908"/>
    <w:rsid w:val="00CF51EC"/>
    <w:rsid w:val="00CF545D"/>
    <w:rsid w:val="00CF5873"/>
    <w:rsid w:val="00CF6F9C"/>
    <w:rsid w:val="00CF73AE"/>
    <w:rsid w:val="00CF7777"/>
    <w:rsid w:val="00D00052"/>
    <w:rsid w:val="00D0085A"/>
    <w:rsid w:val="00D0197F"/>
    <w:rsid w:val="00D01B31"/>
    <w:rsid w:val="00D0242D"/>
    <w:rsid w:val="00D02716"/>
    <w:rsid w:val="00D03A72"/>
    <w:rsid w:val="00D040DD"/>
    <w:rsid w:val="00D04134"/>
    <w:rsid w:val="00D05C65"/>
    <w:rsid w:val="00D0639F"/>
    <w:rsid w:val="00D063BE"/>
    <w:rsid w:val="00D06B56"/>
    <w:rsid w:val="00D06D68"/>
    <w:rsid w:val="00D075BE"/>
    <w:rsid w:val="00D07AFF"/>
    <w:rsid w:val="00D10A75"/>
    <w:rsid w:val="00D10C15"/>
    <w:rsid w:val="00D10F2A"/>
    <w:rsid w:val="00D11476"/>
    <w:rsid w:val="00D12949"/>
    <w:rsid w:val="00D12C25"/>
    <w:rsid w:val="00D133B4"/>
    <w:rsid w:val="00D13986"/>
    <w:rsid w:val="00D14C12"/>
    <w:rsid w:val="00D14C5B"/>
    <w:rsid w:val="00D15B29"/>
    <w:rsid w:val="00D15FED"/>
    <w:rsid w:val="00D16712"/>
    <w:rsid w:val="00D20078"/>
    <w:rsid w:val="00D20A3B"/>
    <w:rsid w:val="00D214EF"/>
    <w:rsid w:val="00D215B0"/>
    <w:rsid w:val="00D21D6D"/>
    <w:rsid w:val="00D21D83"/>
    <w:rsid w:val="00D2223F"/>
    <w:rsid w:val="00D235B7"/>
    <w:rsid w:val="00D23B76"/>
    <w:rsid w:val="00D23FAE"/>
    <w:rsid w:val="00D25F28"/>
    <w:rsid w:val="00D26071"/>
    <w:rsid w:val="00D269B9"/>
    <w:rsid w:val="00D27973"/>
    <w:rsid w:val="00D27F3A"/>
    <w:rsid w:val="00D31537"/>
    <w:rsid w:val="00D31E1E"/>
    <w:rsid w:val="00D322A0"/>
    <w:rsid w:val="00D32377"/>
    <w:rsid w:val="00D32824"/>
    <w:rsid w:val="00D33478"/>
    <w:rsid w:val="00D334E2"/>
    <w:rsid w:val="00D350B1"/>
    <w:rsid w:val="00D35AD6"/>
    <w:rsid w:val="00D35BBB"/>
    <w:rsid w:val="00D35E1A"/>
    <w:rsid w:val="00D36308"/>
    <w:rsid w:val="00D368ED"/>
    <w:rsid w:val="00D36B0A"/>
    <w:rsid w:val="00D36DFB"/>
    <w:rsid w:val="00D36E1C"/>
    <w:rsid w:val="00D37149"/>
    <w:rsid w:val="00D373AF"/>
    <w:rsid w:val="00D40556"/>
    <w:rsid w:val="00D41F74"/>
    <w:rsid w:val="00D428C8"/>
    <w:rsid w:val="00D43034"/>
    <w:rsid w:val="00D43ED2"/>
    <w:rsid w:val="00D50F46"/>
    <w:rsid w:val="00D51518"/>
    <w:rsid w:val="00D5384E"/>
    <w:rsid w:val="00D53DCB"/>
    <w:rsid w:val="00D544E7"/>
    <w:rsid w:val="00D5499F"/>
    <w:rsid w:val="00D5560A"/>
    <w:rsid w:val="00D569AA"/>
    <w:rsid w:val="00D56FBF"/>
    <w:rsid w:val="00D57677"/>
    <w:rsid w:val="00D5781F"/>
    <w:rsid w:val="00D57CF3"/>
    <w:rsid w:val="00D60415"/>
    <w:rsid w:val="00D60DDA"/>
    <w:rsid w:val="00D60E3C"/>
    <w:rsid w:val="00D60E76"/>
    <w:rsid w:val="00D61FAB"/>
    <w:rsid w:val="00D63BE5"/>
    <w:rsid w:val="00D6475F"/>
    <w:rsid w:val="00D661F3"/>
    <w:rsid w:val="00D66223"/>
    <w:rsid w:val="00D667B8"/>
    <w:rsid w:val="00D70289"/>
    <w:rsid w:val="00D70822"/>
    <w:rsid w:val="00D709DF"/>
    <w:rsid w:val="00D72076"/>
    <w:rsid w:val="00D726A9"/>
    <w:rsid w:val="00D72DBA"/>
    <w:rsid w:val="00D73307"/>
    <w:rsid w:val="00D743E0"/>
    <w:rsid w:val="00D74560"/>
    <w:rsid w:val="00D7490C"/>
    <w:rsid w:val="00D75AC1"/>
    <w:rsid w:val="00D76F0E"/>
    <w:rsid w:val="00D77252"/>
    <w:rsid w:val="00D8084C"/>
    <w:rsid w:val="00D81809"/>
    <w:rsid w:val="00D82D14"/>
    <w:rsid w:val="00D82EF1"/>
    <w:rsid w:val="00D84F43"/>
    <w:rsid w:val="00D85114"/>
    <w:rsid w:val="00D85196"/>
    <w:rsid w:val="00D85821"/>
    <w:rsid w:val="00D8598C"/>
    <w:rsid w:val="00D87C06"/>
    <w:rsid w:val="00D9149C"/>
    <w:rsid w:val="00D915EA"/>
    <w:rsid w:val="00D919ED"/>
    <w:rsid w:val="00D922A1"/>
    <w:rsid w:val="00D923EA"/>
    <w:rsid w:val="00D927D2"/>
    <w:rsid w:val="00D928BE"/>
    <w:rsid w:val="00D93D3C"/>
    <w:rsid w:val="00D94CA2"/>
    <w:rsid w:val="00D95302"/>
    <w:rsid w:val="00D953A3"/>
    <w:rsid w:val="00D95C5D"/>
    <w:rsid w:val="00D970F7"/>
    <w:rsid w:val="00D97D00"/>
    <w:rsid w:val="00DA0385"/>
    <w:rsid w:val="00DA096C"/>
    <w:rsid w:val="00DA1AB6"/>
    <w:rsid w:val="00DA232D"/>
    <w:rsid w:val="00DA2E65"/>
    <w:rsid w:val="00DA3ADF"/>
    <w:rsid w:val="00DA4174"/>
    <w:rsid w:val="00DA544C"/>
    <w:rsid w:val="00DA5F8E"/>
    <w:rsid w:val="00DA6364"/>
    <w:rsid w:val="00DA7114"/>
    <w:rsid w:val="00DA74F0"/>
    <w:rsid w:val="00DA7C0C"/>
    <w:rsid w:val="00DB03DD"/>
    <w:rsid w:val="00DB08A9"/>
    <w:rsid w:val="00DB0B87"/>
    <w:rsid w:val="00DB20A1"/>
    <w:rsid w:val="00DB2DFA"/>
    <w:rsid w:val="00DB2EC8"/>
    <w:rsid w:val="00DB321D"/>
    <w:rsid w:val="00DB459B"/>
    <w:rsid w:val="00DB47FD"/>
    <w:rsid w:val="00DB5E3A"/>
    <w:rsid w:val="00DB5E9A"/>
    <w:rsid w:val="00DB613B"/>
    <w:rsid w:val="00DB657E"/>
    <w:rsid w:val="00DB7342"/>
    <w:rsid w:val="00DB7489"/>
    <w:rsid w:val="00DC17D0"/>
    <w:rsid w:val="00DC1E31"/>
    <w:rsid w:val="00DC2B41"/>
    <w:rsid w:val="00DC3128"/>
    <w:rsid w:val="00DC435B"/>
    <w:rsid w:val="00DC4BE9"/>
    <w:rsid w:val="00DC53D8"/>
    <w:rsid w:val="00DC56FE"/>
    <w:rsid w:val="00DC5B3B"/>
    <w:rsid w:val="00DC690D"/>
    <w:rsid w:val="00DC6C2D"/>
    <w:rsid w:val="00DC7B1A"/>
    <w:rsid w:val="00DD02F3"/>
    <w:rsid w:val="00DD04B0"/>
    <w:rsid w:val="00DD129F"/>
    <w:rsid w:val="00DD12E4"/>
    <w:rsid w:val="00DD13FC"/>
    <w:rsid w:val="00DD1A3F"/>
    <w:rsid w:val="00DD1CA2"/>
    <w:rsid w:val="00DD2984"/>
    <w:rsid w:val="00DD29B5"/>
    <w:rsid w:val="00DD2BC9"/>
    <w:rsid w:val="00DD32DD"/>
    <w:rsid w:val="00DD33E8"/>
    <w:rsid w:val="00DD48CB"/>
    <w:rsid w:val="00DD5287"/>
    <w:rsid w:val="00DD5B36"/>
    <w:rsid w:val="00DD6621"/>
    <w:rsid w:val="00DD7849"/>
    <w:rsid w:val="00DE0D8B"/>
    <w:rsid w:val="00DE1237"/>
    <w:rsid w:val="00DE140F"/>
    <w:rsid w:val="00DE2491"/>
    <w:rsid w:val="00DE3CA3"/>
    <w:rsid w:val="00DE4DEE"/>
    <w:rsid w:val="00DE5CA6"/>
    <w:rsid w:val="00DE7AC8"/>
    <w:rsid w:val="00DF2C5D"/>
    <w:rsid w:val="00DF3643"/>
    <w:rsid w:val="00DF3770"/>
    <w:rsid w:val="00DF3845"/>
    <w:rsid w:val="00DF42FF"/>
    <w:rsid w:val="00DF4369"/>
    <w:rsid w:val="00DF4423"/>
    <w:rsid w:val="00DF448E"/>
    <w:rsid w:val="00DF4ADF"/>
    <w:rsid w:val="00DF566E"/>
    <w:rsid w:val="00DF5D1E"/>
    <w:rsid w:val="00DF724C"/>
    <w:rsid w:val="00DF77E4"/>
    <w:rsid w:val="00DF7F88"/>
    <w:rsid w:val="00E01965"/>
    <w:rsid w:val="00E01C0E"/>
    <w:rsid w:val="00E02E1F"/>
    <w:rsid w:val="00E0368F"/>
    <w:rsid w:val="00E037E9"/>
    <w:rsid w:val="00E03D73"/>
    <w:rsid w:val="00E03F9A"/>
    <w:rsid w:val="00E040DA"/>
    <w:rsid w:val="00E04694"/>
    <w:rsid w:val="00E1168B"/>
    <w:rsid w:val="00E12191"/>
    <w:rsid w:val="00E129E7"/>
    <w:rsid w:val="00E12ABE"/>
    <w:rsid w:val="00E12B1E"/>
    <w:rsid w:val="00E1444C"/>
    <w:rsid w:val="00E15DEE"/>
    <w:rsid w:val="00E17262"/>
    <w:rsid w:val="00E20016"/>
    <w:rsid w:val="00E2009B"/>
    <w:rsid w:val="00E20BB9"/>
    <w:rsid w:val="00E20BCC"/>
    <w:rsid w:val="00E2251C"/>
    <w:rsid w:val="00E2363D"/>
    <w:rsid w:val="00E23C6A"/>
    <w:rsid w:val="00E24694"/>
    <w:rsid w:val="00E2484B"/>
    <w:rsid w:val="00E25124"/>
    <w:rsid w:val="00E253A2"/>
    <w:rsid w:val="00E260F6"/>
    <w:rsid w:val="00E27127"/>
    <w:rsid w:val="00E27233"/>
    <w:rsid w:val="00E30F15"/>
    <w:rsid w:val="00E31771"/>
    <w:rsid w:val="00E3186D"/>
    <w:rsid w:val="00E31A3E"/>
    <w:rsid w:val="00E32080"/>
    <w:rsid w:val="00E3309D"/>
    <w:rsid w:val="00E350B1"/>
    <w:rsid w:val="00E35576"/>
    <w:rsid w:val="00E35A53"/>
    <w:rsid w:val="00E35EFD"/>
    <w:rsid w:val="00E3656B"/>
    <w:rsid w:val="00E3724A"/>
    <w:rsid w:val="00E37460"/>
    <w:rsid w:val="00E378B1"/>
    <w:rsid w:val="00E41066"/>
    <w:rsid w:val="00E417BE"/>
    <w:rsid w:val="00E41CD5"/>
    <w:rsid w:val="00E42054"/>
    <w:rsid w:val="00E4372D"/>
    <w:rsid w:val="00E43A9E"/>
    <w:rsid w:val="00E44243"/>
    <w:rsid w:val="00E4483B"/>
    <w:rsid w:val="00E44BA7"/>
    <w:rsid w:val="00E453F9"/>
    <w:rsid w:val="00E45D7D"/>
    <w:rsid w:val="00E4623F"/>
    <w:rsid w:val="00E4665D"/>
    <w:rsid w:val="00E47854"/>
    <w:rsid w:val="00E47EBA"/>
    <w:rsid w:val="00E50156"/>
    <w:rsid w:val="00E504EB"/>
    <w:rsid w:val="00E5076C"/>
    <w:rsid w:val="00E50D2E"/>
    <w:rsid w:val="00E50D7D"/>
    <w:rsid w:val="00E533F2"/>
    <w:rsid w:val="00E53470"/>
    <w:rsid w:val="00E539F6"/>
    <w:rsid w:val="00E545E3"/>
    <w:rsid w:val="00E54698"/>
    <w:rsid w:val="00E54FB4"/>
    <w:rsid w:val="00E5539A"/>
    <w:rsid w:val="00E55791"/>
    <w:rsid w:val="00E55E1A"/>
    <w:rsid w:val="00E574D2"/>
    <w:rsid w:val="00E575F9"/>
    <w:rsid w:val="00E578A2"/>
    <w:rsid w:val="00E60043"/>
    <w:rsid w:val="00E60BB1"/>
    <w:rsid w:val="00E6130F"/>
    <w:rsid w:val="00E61740"/>
    <w:rsid w:val="00E61EB5"/>
    <w:rsid w:val="00E6324D"/>
    <w:rsid w:val="00E65084"/>
    <w:rsid w:val="00E6519D"/>
    <w:rsid w:val="00E66062"/>
    <w:rsid w:val="00E6660E"/>
    <w:rsid w:val="00E66768"/>
    <w:rsid w:val="00E67305"/>
    <w:rsid w:val="00E67696"/>
    <w:rsid w:val="00E67EDD"/>
    <w:rsid w:val="00E70C5F"/>
    <w:rsid w:val="00E71A58"/>
    <w:rsid w:val="00E72A26"/>
    <w:rsid w:val="00E72A7A"/>
    <w:rsid w:val="00E7335A"/>
    <w:rsid w:val="00E7467D"/>
    <w:rsid w:val="00E747DC"/>
    <w:rsid w:val="00E74A2D"/>
    <w:rsid w:val="00E74ACE"/>
    <w:rsid w:val="00E74C39"/>
    <w:rsid w:val="00E75C94"/>
    <w:rsid w:val="00E75EC8"/>
    <w:rsid w:val="00E76A08"/>
    <w:rsid w:val="00E76B9B"/>
    <w:rsid w:val="00E76E61"/>
    <w:rsid w:val="00E77CC0"/>
    <w:rsid w:val="00E8086E"/>
    <w:rsid w:val="00E80B3D"/>
    <w:rsid w:val="00E80CA3"/>
    <w:rsid w:val="00E82618"/>
    <w:rsid w:val="00E84DD0"/>
    <w:rsid w:val="00E84E09"/>
    <w:rsid w:val="00E90CA8"/>
    <w:rsid w:val="00E930A1"/>
    <w:rsid w:val="00E93820"/>
    <w:rsid w:val="00E94A86"/>
    <w:rsid w:val="00E953F6"/>
    <w:rsid w:val="00E96143"/>
    <w:rsid w:val="00E96833"/>
    <w:rsid w:val="00E97506"/>
    <w:rsid w:val="00E97BB5"/>
    <w:rsid w:val="00EA0C68"/>
    <w:rsid w:val="00EA1D0E"/>
    <w:rsid w:val="00EA2072"/>
    <w:rsid w:val="00EA2841"/>
    <w:rsid w:val="00EA312A"/>
    <w:rsid w:val="00EA32BC"/>
    <w:rsid w:val="00EA33F0"/>
    <w:rsid w:val="00EA35A7"/>
    <w:rsid w:val="00EA3B32"/>
    <w:rsid w:val="00EA3D05"/>
    <w:rsid w:val="00EA4402"/>
    <w:rsid w:val="00EA4B8D"/>
    <w:rsid w:val="00EA513E"/>
    <w:rsid w:val="00EA53D8"/>
    <w:rsid w:val="00EA7419"/>
    <w:rsid w:val="00EA77F1"/>
    <w:rsid w:val="00EB0E32"/>
    <w:rsid w:val="00EB1F3E"/>
    <w:rsid w:val="00EB2F3C"/>
    <w:rsid w:val="00EB2F55"/>
    <w:rsid w:val="00EB3B7B"/>
    <w:rsid w:val="00EB3E60"/>
    <w:rsid w:val="00EB4511"/>
    <w:rsid w:val="00EB48D7"/>
    <w:rsid w:val="00EB4A8E"/>
    <w:rsid w:val="00EB4BC5"/>
    <w:rsid w:val="00EB5BF7"/>
    <w:rsid w:val="00EB5E79"/>
    <w:rsid w:val="00EB6FAC"/>
    <w:rsid w:val="00EB7BAC"/>
    <w:rsid w:val="00EC03D7"/>
    <w:rsid w:val="00EC13A7"/>
    <w:rsid w:val="00EC2B75"/>
    <w:rsid w:val="00EC2EB6"/>
    <w:rsid w:val="00EC3C95"/>
    <w:rsid w:val="00EC5028"/>
    <w:rsid w:val="00EC6232"/>
    <w:rsid w:val="00ED0AB7"/>
    <w:rsid w:val="00ED0EF0"/>
    <w:rsid w:val="00ED12B9"/>
    <w:rsid w:val="00ED142F"/>
    <w:rsid w:val="00ED16B8"/>
    <w:rsid w:val="00ED1DF0"/>
    <w:rsid w:val="00ED2386"/>
    <w:rsid w:val="00ED2EA1"/>
    <w:rsid w:val="00ED3851"/>
    <w:rsid w:val="00ED3F10"/>
    <w:rsid w:val="00ED462A"/>
    <w:rsid w:val="00ED4D04"/>
    <w:rsid w:val="00ED566D"/>
    <w:rsid w:val="00ED5907"/>
    <w:rsid w:val="00ED5F5B"/>
    <w:rsid w:val="00ED62C6"/>
    <w:rsid w:val="00ED64C1"/>
    <w:rsid w:val="00ED6967"/>
    <w:rsid w:val="00ED7705"/>
    <w:rsid w:val="00ED781F"/>
    <w:rsid w:val="00EE2EB4"/>
    <w:rsid w:val="00EE3446"/>
    <w:rsid w:val="00EE3E78"/>
    <w:rsid w:val="00EE41FD"/>
    <w:rsid w:val="00EE460E"/>
    <w:rsid w:val="00EE4B1B"/>
    <w:rsid w:val="00EE5FBA"/>
    <w:rsid w:val="00EE6E06"/>
    <w:rsid w:val="00EE7179"/>
    <w:rsid w:val="00EE7A0B"/>
    <w:rsid w:val="00EF0B27"/>
    <w:rsid w:val="00EF0D90"/>
    <w:rsid w:val="00EF150D"/>
    <w:rsid w:val="00EF1F5A"/>
    <w:rsid w:val="00EF23B5"/>
    <w:rsid w:val="00EF25AD"/>
    <w:rsid w:val="00EF35EC"/>
    <w:rsid w:val="00EF3FCF"/>
    <w:rsid w:val="00EF406A"/>
    <w:rsid w:val="00EF47BF"/>
    <w:rsid w:val="00EF59B1"/>
    <w:rsid w:val="00EF5A13"/>
    <w:rsid w:val="00EF5FF9"/>
    <w:rsid w:val="00EF77D4"/>
    <w:rsid w:val="00EF7CC7"/>
    <w:rsid w:val="00F00853"/>
    <w:rsid w:val="00F00866"/>
    <w:rsid w:val="00F00EC8"/>
    <w:rsid w:val="00F013F0"/>
    <w:rsid w:val="00F0160B"/>
    <w:rsid w:val="00F0193E"/>
    <w:rsid w:val="00F03904"/>
    <w:rsid w:val="00F03E2F"/>
    <w:rsid w:val="00F03F8D"/>
    <w:rsid w:val="00F04181"/>
    <w:rsid w:val="00F04811"/>
    <w:rsid w:val="00F0488C"/>
    <w:rsid w:val="00F055B0"/>
    <w:rsid w:val="00F073ED"/>
    <w:rsid w:val="00F07C4C"/>
    <w:rsid w:val="00F10F11"/>
    <w:rsid w:val="00F11159"/>
    <w:rsid w:val="00F11574"/>
    <w:rsid w:val="00F115E4"/>
    <w:rsid w:val="00F12CFB"/>
    <w:rsid w:val="00F13E60"/>
    <w:rsid w:val="00F13FDB"/>
    <w:rsid w:val="00F15AAA"/>
    <w:rsid w:val="00F15BEF"/>
    <w:rsid w:val="00F17898"/>
    <w:rsid w:val="00F207C2"/>
    <w:rsid w:val="00F21337"/>
    <w:rsid w:val="00F219A1"/>
    <w:rsid w:val="00F23E20"/>
    <w:rsid w:val="00F24407"/>
    <w:rsid w:val="00F246B8"/>
    <w:rsid w:val="00F24FAA"/>
    <w:rsid w:val="00F25040"/>
    <w:rsid w:val="00F27071"/>
    <w:rsid w:val="00F27331"/>
    <w:rsid w:val="00F27EE5"/>
    <w:rsid w:val="00F27FB1"/>
    <w:rsid w:val="00F27FD6"/>
    <w:rsid w:val="00F307CB"/>
    <w:rsid w:val="00F30C65"/>
    <w:rsid w:val="00F31A7E"/>
    <w:rsid w:val="00F321D2"/>
    <w:rsid w:val="00F32649"/>
    <w:rsid w:val="00F32BC4"/>
    <w:rsid w:val="00F33523"/>
    <w:rsid w:val="00F3364D"/>
    <w:rsid w:val="00F33914"/>
    <w:rsid w:val="00F3394D"/>
    <w:rsid w:val="00F349BF"/>
    <w:rsid w:val="00F34DDC"/>
    <w:rsid w:val="00F35DD3"/>
    <w:rsid w:val="00F36191"/>
    <w:rsid w:val="00F3629F"/>
    <w:rsid w:val="00F36DF3"/>
    <w:rsid w:val="00F3729C"/>
    <w:rsid w:val="00F37C85"/>
    <w:rsid w:val="00F37EDC"/>
    <w:rsid w:val="00F405FD"/>
    <w:rsid w:val="00F437CC"/>
    <w:rsid w:val="00F44537"/>
    <w:rsid w:val="00F46185"/>
    <w:rsid w:val="00F46423"/>
    <w:rsid w:val="00F4696A"/>
    <w:rsid w:val="00F47067"/>
    <w:rsid w:val="00F47234"/>
    <w:rsid w:val="00F525AB"/>
    <w:rsid w:val="00F525EB"/>
    <w:rsid w:val="00F52CB5"/>
    <w:rsid w:val="00F53378"/>
    <w:rsid w:val="00F53A68"/>
    <w:rsid w:val="00F53ADD"/>
    <w:rsid w:val="00F54934"/>
    <w:rsid w:val="00F55A92"/>
    <w:rsid w:val="00F55E8F"/>
    <w:rsid w:val="00F609E0"/>
    <w:rsid w:val="00F6200A"/>
    <w:rsid w:val="00F623D6"/>
    <w:rsid w:val="00F62BFF"/>
    <w:rsid w:val="00F63AAE"/>
    <w:rsid w:val="00F63DDE"/>
    <w:rsid w:val="00F63FB7"/>
    <w:rsid w:val="00F6421B"/>
    <w:rsid w:val="00F647F1"/>
    <w:rsid w:val="00F649D2"/>
    <w:rsid w:val="00F64E62"/>
    <w:rsid w:val="00F6503C"/>
    <w:rsid w:val="00F6602B"/>
    <w:rsid w:val="00F7150B"/>
    <w:rsid w:val="00F717E4"/>
    <w:rsid w:val="00F71DE6"/>
    <w:rsid w:val="00F727F1"/>
    <w:rsid w:val="00F72D71"/>
    <w:rsid w:val="00F7381C"/>
    <w:rsid w:val="00F73A0C"/>
    <w:rsid w:val="00F7549F"/>
    <w:rsid w:val="00F756DB"/>
    <w:rsid w:val="00F75922"/>
    <w:rsid w:val="00F75CFE"/>
    <w:rsid w:val="00F767A8"/>
    <w:rsid w:val="00F82D14"/>
    <w:rsid w:val="00F83681"/>
    <w:rsid w:val="00F84E7D"/>
    <w:rsid w:val="00F85066"/>
    <w:rsid w:val="00F8508F"/>
    <w:rsid w:val="00F8628A"/>
    <w:rsid w:val="00F87A4D"/>
    <w:rsid w:val="00F93688"/>
    <w:rsid w:val="00F939F3"/>
    <w:rsid w:val="00F93C6E"/>
    <w:rsid w:val="00F93F2C"/>
    <w:rsid w:val="00F94F43"/>
    <w:rsid w:val="00F9644E"/>
    <w:rsid w:val="00F96FBA"/>
    <w:rsid w:val="00FA0105"/>
    <w:rsid w:val="00FA028A"/>
    <w:rsid w:val="00FA05A0"/>
    <w:rsid w:val="00FA08CD"/>
    <w:rsid w:val="00FA0AEF"/>
    <w:rsid w:val="00FA17CC"/>
    <w:rsid w:val="00FA1F01"/>
    <w:rsid w:val="00FA26DF"/>
    <w:rsid w:val="00FA2F80"/>
    <w:rsid w:val="00FA32BC"/>
    <w:rsid w:val="00FA4533"/>
    <w:rsid w:val="00FA48A4"/>
    <w:rsid w:val="00FA4CB7"/>
    <w:rsid w:val="00FA5112"/>
    <w:rsid w:val="00FA5526"/>
    <w:rsid w:val="00FA5D4D"/>
    <w:rsid w:val="00FA5F40"/>
    <w:rsid w:val="00FA6C9B"/>
    <w:rsid w:val="00FA6CB6"/>
    <w:rsid w:val="00FA70D3"/>
    <w:rsid w:val="00FA7AEC"/>
    <w:rsid w:val="00FB0AEA"/>
    <w:rsid w:val="00FB0EE2"/>
    <w:rsid w:val="00FB1A79"/>
    <w:rsid w:val="00FB1E86"/>
    <w:rsid w:val="00FB208B"/>
    <w:rsid w:val="00FB2B2D"/>
    <w:rsid w:val="00FB45E3"/>
    <w:rsid w:val="00FB4F7E"/>
    <w:rsid w:val="00FB542E"/>
    <w:rsid w:val="00FB564F"/>
    <w:rsid w:val="00FB5686"/>
    <w:rsid w:val="00FB7DBB"/>
    <w:rsid w:val="00FC05F8"/>
    <w:rsid w:val="00FC0E5F"/>
    <w:rsid w:val="00FC1266"/>
    <w:rsid w:val="00FC1A95"/>
    <w:rsid w:val="00FC1ED4"/>
    <w:rsid w:val="00FC2B38"/>
    <w:rsid w:val="00FC3BEC"/>
    <w:rsid w:val="00FC3E69"/>
    <w:rsid w:val="00FC4213"/>
    <w:rsid w:val="00FC440B"/>
    <w:rsid w:val="00FC56DE"/>
    <w:rsid w:val="00FC63D9"/>
    <w:rsid w:val="00FC64DE"/>
    <w:rsid w:val="00FC684B"/>
    <w:rsid w:val="00FC7D98"/>
    <w:rsid w:val="00FD1013"/>
    <w:rsid w:val="00FD1135"/>
    <w:rsid w:val="00FD1173"/>
    <w:rsid w:val="00FD3265"/>
    <w:rsid w:val="00FD3CF7"/>
    <w:rsid w:val="00FD4916"/>
    <w:rsid w:val="00FD4D12"/>
    <w:rsid w:val="00FD4F73"/>
    <w:rsid w:val="00FD595E"/>
    <w:rsid w:val="00FD6B56"/>
    <w:rsid w:val="00FD7802"/>
    <w:rsid w:val="00FE0A8A"/>
    <w:rsid w:val="00FE1F4B"/>
    <w:rsid w:val="00FE2537"/>
    <w:rsid w:val="00FE27C7"/>
    <w:rsid w:val="00FE2C7E"/>
    <w:rsid w:val="00FE2F78"/>
    <w:rsid w:val="00FE3137"/>
    <w:rsid w:val="00FE346B"/>
    <w:rsid w:val="00FE346F"/>
    <w:rsid w:val="00FE48E4"/>
    <w:rsid w:val="00FE5EC0"/>
    <w:rsid w:val="00FE634C"/>
    <w:rsid w:val="00FE6E69"/>
    <w:rsid w:val="00FE6F59"/>
    <w:rsid w:val="00FE7473"/>
    <w:rsid w:val="00FF01B6"/>
    <w:rsid w:val="00FF1136"/>
    <w:rsid w:val="00FF1532"/>
    <w:rsid w:val="00FF23BA"/>
    <w:rsid w:val="00FF29D8"/>
    <w:rsid w:val="00FF2C2C"/>
    <w:rsid w:val="00FF326A"/>
    <w:rsid w:val="00FF36E2"/>
    <w:rsid w:val="00FF3D76"/>
    <w:rsid w:val="00FF464B"/>
    <w:rsid w:val="00FF51B0"/>
    <w:rsid w:val="00FF5B8C"/>
    <w:rsid w:val="00FF63E6"/>
    <w:rsid w:val="00FF7632"/>
    <w:rsid w:val="00FF7B9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4EEB6EC"/>
  <w15:docId w15:val="{2A67D8E9-8FBF-4C12-89B2-1C890D6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764961210">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613050718">
      <w:bodyDiv w:val="1"/>
      <w:marLeft w:val="0"/>
      <w:marRight w:val="0"/>
      <w:marTop w:val="0"/>
      <w:marBottom w:val="0"/>
      <w:divBdr>
        <w:top w:val="none" w:sz="0" w:space="0" w:color="auto"/>
        <w:left w:val="none" w:sz="0" w:space="0" w:color="auto"/>
        <w:bottom w:val="none" w:sz="0" w:space="0" w:color="auto"/>
        <w:right w:val="none" w:sz="0" w:space="0" w:color="auto"/>
      </w:divBdr>
    </w:div>
    <w:div w:id="184026964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2240163796014418E-2"/>
          <c:y val="2.3046636085626952E-2"/>
          <c:w val="0.93617042384329663"/>
          <c:h val="0.74192840256670856"/>
        </c:manualLayout>
      </c:layout>
      <c:barChart>
        <c:barDir val="col"/>
        <c:grouping val="clustered"/>
        <c:varyColors val="0"/>
        <c:ser>
          <c:idx val="0"/>
          <c:order val="0"/>
          <c:tx>
            <c:strRef>
              <c:f>'souhrnná výkonnost 1'!$C$4</c:f>
              <c:strCache>
                <c:ptCount val="1"/>
                <c:pt idx="0">
                  <c:v>CR year-on-year change</c:v>
                </c:pt>
              </c:strCache>
            </c:strRef>
          </c:tx>
          <c:spPr>
            <a:solidFill>
              <a:schemeClr val="bg1">
                <a:lumMod val="65000"/>
              </a:schemeClr>
            </a:solidFill>
            <a:ln>
              <a:noFill/>
            </a:ln>
          </c:spPr>
          <c:invertIfNegative val="0"/>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1'!$C$17:$C$38</c:f>
              <c:numCache>
                <c:formatCode>#\ ##0.0</c:formatCode>
                <c:ptCount val="22"/>
                <c:pt idx="0">
                  <c:v>5.3541342799457112</c:v>
                </c:pt>
                <c:pt idx="1">
                  <c:v>5.7581302882289123</c:v>
                </c:pt>
                <c:pt idx="2">
                  <c:v>5.6783705866674694</c:v>
                </c:pt>
                <c:pt idx="3">
                  <c:v>5.0736450126825758</c:v>
                </c:pt>
                <c:pt idx="4">
                  <c:v>3.4010325671467712</c:v>
                </c:pt>
                <c:pt idx="5">
                  <c:v>2.318358207366316</c:v>
                </c:pt>
                <c:pt idx="6">
                  <c:v>1.9345991649110346</c:v>
                </c:pt>
                <c:pt idx="7">
                  <c:v>2.1527896621077645</c:v>
                </c:pt>
                <c:pt idx="8">
                  <c:v>3.6789885316907771</c:v>
                </c:pt>
                <c:pt idx="9">
                  <c:v>6.0785986760951261</c:v>
                </c:pt>
                <c:pt idx="10">
                  <c:v>5.8461947005677075</c:v>
                </c:pt>
                <c:pt idx="11">
                  <c:v>5.8135548231886673</c:v>
                </c:pt>
                <c:pt idx="12">
                  <c:v>4.7768084590779267</c:v>
                </c:pt>
                <c:pt idx="13" formatCode="General">
                  <c:v>2.6475743105130789</c:v>
                </c:pt>
                <c:pt idx="14" formatCode="General">
                  <c:v>2.6903360884822547</c:v>
                </c:pt>
                <c:pt idx="15">
                  <c:v>2.5948207201504516</c:v>
                </c:pt>
                <c:pt idx="16">
                  <c:v>2.44933042272271</c:v>
                </c:pt>
                <c:pt idx="17" formatCode="General">
                  <c:v>2.3739064902964344</c:v>
                </c:pt>
                <c:pt idx="18" formatCode="General">
                  <c:v>2.282942447919396</c:v>
                </c:pt>
                <c:pt idx="19" formatCode="General">
                  <c:v>1.9682562537211652</c:v>
                </c:pt>
                <c:pt idx="20" formatCode="General">
                  <c:v>-1.9120655029700089</c:v>
                </c:pt>
                <c:pt idx="21" formatCode="General">
                  <c:v>-10.956231556106871</c:v>
                </c:pt>
              </c:numCache>
            </c:numRef>
          </c:val>
          <c:extLst>
            <c:ext xmlns:c16="http://schemas.microsoft.com/office/drawing/2014/chart" uri="{C3380CC4-5D6E-409C-BE32-E72D297353CC}">
              <c16:uniqueId val="{00000000-21C8-4CA5-AEF0-1CB325671196}"/>
            </c:ext>
          </c:extLst>
        </c:ser>
        <c:ser>
          <c:idx val="1"/>
          <c:order val="1"/>
          <c:tx>
            <c:strRef>
              <c:f>'souhrnná výkonnost 1'!$D$4</c:f>
              <c:strCache>
                <c:ptCount val="1"/>
                <c:pt idx="0">
                  <c:v>EU28 year-on-year change</c:v>
                </c:pt>
              </c:strCache>
            </c:strRef>
          </c:tx>
          <c:spPr>
            <a:solidFill>
              <a:schemeClr val="bg1">
                <a:lumMod val="50000"/>
              </a:schemeClr>
            </a:solidFill>
            <a:ln>
              <a:noFill/>
            </a:ln>
          </c:spPr>
          <c:invertIfNegative val="0"/>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1'!$D$17:$D$38</c:f>
              <c:numCache>
                <c:formatCode>#\ ##0.0</c:formatCode>
                <c:ptCount val="22"/>
                <c:pt idx="0">
                  <c:v>2.1</c:v>
                </c:pt>
                <c:pt idx="1">
                  <c:v>2.2999999999999998</c:v>
                </c:pt>
                <c:pt idx="2">
                  <c:v>2.2999999999999998</c:v>
                </c:pt>
                <c:pt idx="3">
                  <c:v>2.2999999999999998</c:v>
                </c:pt>
                <c:pt idx="4">
                  <c:v>2</c:v>
                </c:pt>
                <c:pt idx="5">
                  <c:v>1.9</c:v>
                </c:pt>
                <c:pt idx="6">
                  <c:v>1.8</c:v>
                </c:pt>
                <c:pt idx="7">
                  <c:v>2.2000000000000002</c:v>
                </c:pt>
                <c:pt idx="8">
                  <c:v>2.4</c:v>
                </c:pt>
                <c:pt idx="9">
                  <c:v>2.8</c:v>
                </c:pt>
                <c:pt idx="10">
                  <c:v>3.1</c:v>
                </c:pt>
                <c:pt idx="11">
                  <c:v>3.2</c:v>
                </c:pt>
                <c:pt idx="12">
                  <c:v>2.7</c:v>
                </c:pt>
                <c:pt idx="13">
                  <c:v>2.4</c:v>
                </c:pt>
                <c:pt idx="14">
                  <c:v>1.9</c:v>
                </c:pt>
                <c:pt idx="15">
                  <c:v>1.5</c:v>
                </c:pt>
                <c:pt idx="16">
                  <c:v>1.7</c:v>
                </c:pt>
                <c:pt idx="17">
                  <c:v>1.5</c:v>
                </c:pt>
                <c:pt idx="18">
                  <c:v>1.6</c:v>
                </c:pt>
                <c:pt idx="19">
                  <c:v>1.2</c:v>
                </c:pt>
                <c:pt idx="20">
                  <c:v>-2.5</c:v>
                </c:pt>
                <c:pt idx="21">
                  <c:v>-14.1</c:v>
                </c:pt>
              </c:numCache>
            </c:numRef>
          </c:val>
          <c:extLst>
            <c:ext xmlns:c16="http://schemas.microsoft.com/office/drawing/2014/chart" uri="{C3380CC4-5D6E-409C-BE32-E72D297353CC}">
              <c16:uniqueId val="{00000001-21C8-4CA5-AEF0-1CB325671196}"/>
            </c:ext>
          </c:extLst>
        </c:ser>
        <c:dLbls>
          <c:showLegendKey val="0"/>
          <c:showVal val="0"/>
          <c:showCatName val="0"/>
          <c:showSerName val="0"/>
          <c:showPercent val="0"/>
          <c:showBubbleSize val="0"/>
        </c:dLbls>
        <c:gapWidth val="100"/>
        <c:axId val="115054080"/>
        <c:axId val="115056000"/>
      </c:barChart>
      <c:lineChart>
        <c:grouping val="standard"/>
        <c:varyColors val="0"/>
        <c:ser>
          <c:idx val="2"/>
          <c:order val="2"/>
          <c:tx>
            <c:strRef>
              <c:f>'souhrnná výkonnost 1'!$E$4</c:f>
              <c:strCache>
                <c:ptCount val="1"/>
                <c:pt idx="0">
                  <c:v>ČR quarter-on-quarter change</c:v>
                </c:pt>
              </c:strCache>
            </c:strRef>
          </c:tx>
          <c:spPr>
            <a:ln w="19050">
              <a:noFill/>
            </a:ln>
          </c:spPr>
          <c:marker>
            <c:symbol val="dash"/>
            <c:size val="8"/>
            <c:spPr>
              <a:solidFill>
                <a:schemeClr val="accent1"/>
              </a:solidFill>
              <a:ln>
                <a:noFill/>
              </a:ln>
            </c:spPr>
          </c:marker>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1'!$E$17:$E$38</c:f>
              <c:numCache>
                <c:formatCode>#\ ##0.0</c:formatCode>
                <c:ptCount val="22"/>
                <c:pt idx="0">
                  <c:v>1.7876510932120624</c:v>
                </c:pt>
                <c:pt idx="1">
                  <c:v>1.4339927833768797</c:v>
                </c:pt>
                <c:pt idx="2">
                  <c:v>1.1102105904154485</c:v>
                </c:pt>
                <c:pt idx="3">
                  <c:v>0.65148104049788458</c:v>
                </c:pt>
                <c:pt idx="4">
                  <c:v>0.16734666768449813</c:v>
                </c:pt>
                <c:pt idx="5">
                  <c:v>0.37191457709397469</c:v>
                </c:pt>
                <c:pt idx="6">
                  <c:v>0.73098287137804618</c:v>
                </c:pt>
                <c:pt idx="7">
                  <c:v>0.86692502979816766</c:v>
                </c:pt>
                <c:pt idx="8">
                  <c:v>1.6638823155019793</c:v>
                </c:pt>
                <c:pt idx="9">
                  <c:v>2.6949837721494561</c:v>
                </c:pt>
                <c:pt idx="10">
                  <c:v>0.51029480450817744</c:v>
                </c:pt>
                <c:pt idx="11">
                  <c:v>0.83582061386817941</c:v>
                </c:pt>
                <c:pt idx="12">
                  <c:v>0.6677938604066469</c:v>
                </c:pt>
                <c:pt idx="13">
                  <c:v>0.60805566706811476</c:v>
                </c:pt>
                <c:pt idx="14">
                  <c:v>0.55216621685197254</c:v>
                </c:pt>
                <c:pt idx="15">
                  <c:v>0.74203018612357141</c:v>
                </c:pt>
                <c:pt idx="16">
                  <c:v>0.52503629070346847</c:v>
                </c:pt>
                <c:pt idx="17" formatCode="General">
                  <c:v>0.53398729433338588</c:v>
                </c:pt>
                <c:pt idx="18" formatCode="General">
                  <c:v>0.46282087659461979</c:v>
                </c:pt>
                <c:pt idx="19" formatCode="General">
                  <c:v>0.43208480015448458</c:v>
                </c:pt>
                <c:pt idx="20" formatCode="General">
                  <c:v>-3.3003648659114049</c:v>
                </c:pt>
                <c:pt idx="21" formatCode="General">
                  <c:v>-8.7357162603014018</c:v>
                </c:pt>
              </c:numCache>
            </c:numRef>
          </c:val>
          <c:smooth val="0"/>
          <c:extLst>
            <c:ext xmlns:c16="http://schemas.microsoft.com/office/drawing/2014/chart" uri="{C3380CC4-5D6E-409C-BE32-E72D297353CC}">
              <c16:uniqueId val="{00000002-21C8-4CA5-AEF0-1CB325671196}"/>
            </c:ext>
          </c:extLst>
        </c:ser>
        <c:ser>
          <c:idx val="3"/>
          <c:order val="3"/>
          <c:tx>
            <c:strRef>
              <c:f>'souhrnná výkonnost 1'!$F$4</c:f>
              <c:strCache>
                <c:ptCount val="1"/>
                <c:pt idx="0">
                  <c:v>EU28 quarter-on-quarter change</c:v>
                </c:pt>
              </c:strCache>
            </c:strRef>
          </c:tx>
          <c:spPr>
            <a:ln w="19050">
              <a:noFill/>
            </a:ln>
          </c:spPr>
          <c:marker>
            <c:symbol val="dash"/>
            <c:size val="8"/>
            <c:spPr>
              <a:solidFill>
                <a:schemeClr val="accent2"/>
              </a:solidFill>
              <a:ln>
                <a:noFill/>
              </a:ln>
            </c:spPr>
          </c:marker>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1'!$F$17:$F$38</c:f>
              <c:numCache>
                <c:formatCode>#\ ##0.0</c:formatCode>
                <c:ptCount val="22"/>
                <c:pt idx="0">
                  <c:v>0.8</c:v>
                </c:pt>
                <c:pt idx="1">
                  <c:v>0.5</c:v>
                </c:pt>
                <c:pt idx="2">
                  <c:v>0.5</c:v>
                </c:pt>
                <c:pt idx="3">
                  <c:v>0.5</c:v>
                </c:pt>
                <c:pt idx="4">
                  <c:v>0.6</c:v>
                </c:pt>
                <c:pt idx="5">
                  <c:v>0.4</c:v>
                </c:pt>
                <c:pt idx="6">
                  <c:v>0.4</c:v>
                </c:pt>
                <c:pt idx="7">
                  <c:v>0.8</c:v>
                </c:pt>
                <c:pt idx="8">
                  <c:v>0.8</c:v>
                </c:pt>
                <c:pt idx="9">
                  <c:v>0.8</c:v>
                </c:pt>
                <c:pt idx="10">
                  <c:v>0.8</c:v>
                </c:pt>
                <c:pt idx="11">
                  <c:v>0.8</c:v>
                </c:pt>
                <c:pt idx="12">
                  <c:v>0.4</c:v>
                </c:pt>
                <c:pt idx="13">
                  <c:v>0.4</c:v>
                </c:pt>
                <c:pt idx="14">
                  <c:v>0.3</c:v>
                </c:pt>
                <c:pt idx="15">
                  <c:v>0.5</c:v>
                </c:pt>
                <c:pt idx="16">
                  <c:v>0.5</c:v>
                </c:pt>
                <c:pt idx="17">
                  <c:v>0.3</c:v>
                </c:pt>
                <c:pt idx="18">
                  <c:v>0.3</c:v>
                </c:pt>
                <c:pt idx="19">
                  <c:v>0.1</c:v>
                </c:pt>
                <c:pt idx="20">
                  <c:v>-3.2</c:v>
                </c:pt>
                <c:pt idx="21">
                  <c:v>-11.7</c:v>
                </c:pt>
              </c:numCache>
            </c:numRef>
          </c:val>
          <c:smooth val="0"/>
          <c:extLst>
            <c:ext xmlns:c16="http://schemas.microsoft.com/office/drawing/2014/chart" uri="{C3380CC4-5D6E-409C-BE32-E72D297353CC}">
              <c16:uniqueId val="{00000003-21C8-4CA5-AEF0-1CB325671196}"/>
            </c:ext>
          </c:extLst>
        </c:ser>
        <c:dLbls>
          <c:showLegendKey val="0"/>
          <c:showVal val="0"/>
          <c:showCatName val="0"/>
          <c:showSerName val="0"/>
          <c:showPercent val="0"/>
          <c:showBubbleSize val="0"/>
        </c:dLbls>
        <c:marker val="1"/>
        <c:smooth val="0"/>
        <c:axId val="115054080"/>
        <c:axId val="115056000"/>
      </c:lineChart>
      <c:catAx>
        <c:axId val="11505408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15056000"/>
        <c:crosses val="autoZero"/>
        <c:auto val="1"/>
        <c:lblAlgn val="ctr"/>
        <c:lblOffset val="100"/>
        <c:noMultiLvlLbl val="0"/>
      </c:catAx>
      <c:valAx>
        <c:axId val="115056000"/>
        <c:scaling>
          <c:orientation val="minMax"/>
          <c:max val="7"/>
          <c:min val="-15"/>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054080"/>
        <c:crosses val="autoZero"/>
        <c:crossBetween val="between"/>
        <c:majorUnit val="3"/>
      </c:valAx>
      <c:spPr>
        <a:ln>
          <a:solidFill>
            <a:schemeClr val="tx1"/>
          </a:solidFill>
        </a:ln>
      </c:spPr>
    </c:plotArea>
    <c:legend>
      <c:legendPos val="b"/>
      <c:layout>
        <c:manualLayout>
          <c:xMode val="edge"/>
          <c:yMode val="edge"/>
          <c:x val="3.9667131036811888E-2"/>
          <c:y val="0.89437255125717996"/>
          <c:w val="0.93714918946301962"/>
          <c:h val="9.0301755758791014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948352704928246E-2"/>
          <c:y val="2.8458510079622041E-2"/>
          <c:w val="0.93956464282120367"/>
          <c:h val="0.6497469886299676"/>
        </c:manualLayout>
      </c:layout>
      <c:barChart>
        <c:barDir val="col"/>
        <c:grouping val="stacked"/>
        <c:varyColors val="0"/>
        <c:ser>
          <c:idx val="5"/>
          <c:order val="1"/>
          <c:tx>
            <c:strRef>
              <c:f>'souhrnná výkonnost 3'!$D$5</c:f>
              <c:strCache>
                <c:ptCount val="1"/>
                <c:pt idx="0">
                  <c:v>Final consumption expenditure of households (inc. non-profit inst.)</c:v>
                </c:pt>
              </c:strCache>
            </c:strRef>
          </c:tx>
          <c:spPr>
            <a:solidFill>
              <a:srgbClr val="0071BC"/>
            </a:solidFill>
            <a:ln>
              <a:noFill/>
            </a:ln>
          </c:spPr>
          <c:invertIfNegative val="0"/>
          <c:val>
            <c:numRef>
              <c:f>'souhrnná výkonnost 3'!$D$18:$D$39</c:f>
              <c:numCache>
                <c:formatCode>#\ ##0.0</c:formatCode>
                <c:ptCount val="22"/>
                <c:pt idx="0">
                  <c:v>1.0004416838991848</c:v>
                </c:pt>
                <c:pt idx="1">
                  <c:v>1.1245121794719866</c:v>
                </c:pt>
                <c:pt idx="2">
                  <c:v>1.2521979797185689</c:v>
                </c:pt>
                <c:pt idx="3">
                  <c:v>1.5140922770621217</c:v>
                </c:pt>
                <c:pt idx="4">
                  <c:v>1.011033178528604</c:v>
                </c:pt>
                <c:pt idx="5">
                  <c:v>0.84092037321111202</c:v>
                </c:pt>
                <c:pt idx="6">
                  <c:v>1.0599389176360645</c:v>
                </c:pt>
                <c:pt idx="7">
                  <c:v>0.97961312874423945</c:v>
                </c:pt>
                <c:pt idx="8">
                  <c:v>1.0820067439812537</c:v>
                </c:pt>
                <c:pt idx="9">
                  <c:v>1.4390025136660056</c:v>
                </c:pt>
                <c:pt idx="10">
                  <c:v>1.3061872269069228</c:v>
                </c:pt>
                <c:pt idx="11">
                  <c:v>1.0872722376357689</c:v>
                </c:pt>
                <c:pt idx="12">
                  <c:v>1.4841358084274829</c:v>
                </c:pt>
                <c:pt idx="13">
                  <c:v>1.2073185637569239</c:v>
                </c:pt>
                <c:pt idx="14">
                  <c:v>1.0110919461066379</c:v>
                </c:pt>
                <c:pt idx="15">
                  <c:v>0.91827339775759576</c:v>
                </c:pt>
                <c:pt idx="16">
                  <c:v>0.95709419842434051</c:v>
                </c:pt>
                <c:pt idx="17">
                  <c:v>1.3452005145206245</c:v>
                </c:pt>
                <c:pt idx="18">
                  <c:v>1.1867517998339108</c:v>
                </c:pt>
                <c:pt idx="19">
                  <c:v>1.3517576838625602</c:v>
                </c:pt>
                <c:pt idx="20">
                  <c:v>9.1271052179358977E-2</c:v>
                </c:pt>
                <c:pt idx="21">
                  <c:v>-2.0048459354575745</c:v>
                </c:pt>
              </c:numCache>
            </c:numRef>
          </c:val>
          <c:extLst>
            <c:ext xmlns:c16="http://schemas.microsoft.com/office/drawing/2014/chart" uri="{C3380CC4-5D6E-409C-BE32-E72D297353CC}">
              <c16:uniqueId val="{00000000-CED6-431A-B96A-CE3D0DA9B571}"/>
            </c:ext>
          </c:extLst>
        </c:ser>
        <c:ser>
          <c:idx val="4"/>
          <c:order val="2"/>
          <c:tx>
            <c:strRef>
              <c:f>'souhrnná výkonnost 3'!$E$5</c:f>
              <c:strCache>
                <c:ptCount val="1"/>
                <c:pt idx="0">
                  <c:v>Final consumption expenditure of government institutions</c:v>
                </c:pt>
              </c:strCache>
            </c:strRef>
          </c:tx>
          <c:spPr>
            <a:solidFill>
              <a:srgbClr val="A6CDE8"/>
            </a:solidFill>
            <a:ln>
              <a:noFill/>
            </a:ln>
          </c:spPr>
          <c:invertIfNegative val="0"/>
          <c:val>
            <c:numRef>
              <c:f>'souhrnná výkonnost 3'!$E$18:$E$39</c:f>
              <c:numCache>
                <c:formatCode>#\ ##0.0</c:formatCode>
                <c:ptCount val="22"/>
                <c:pt idx="0">
                  <c:v>0.36711313994295081</c:v>
                </c:pt>
                <c:pt idx="1">
                  <c:v>0.38184726381267609</c:v>
                </c:pt>
                <c:pt idx="2">
                  <c:v>0.5911601763482196</c:v>
                </c:pt>
                <c:pt idx="3">
                  <c:v>0.43670380992842678</c:v>
                </c:pt>
                <c:pt idx="4">
                  <c:v>0.42501610259126504</c:v>
                </c:pt>
                <c:pt idx="5">
                  <c:v>0.47017789747807115</c:v>
                </c:pt>
                <c:pt idx="6">
                  <c:v>0.42973407124759544</c:v>
                </c:pt>
                <c:pt idx="7">
                  <c:v>0.47700779378045444</c:v>
                </c:pt>
                <c:pt idx="8">
                  <c:v>0.4285629075979569</c:v>
                </c:pt>
                <c:pt idx="9">
                  <c:v>0.36487116628719296</c:v>
                </c:pt>
                <c:pt idx="10">
                  <c:v>0.22397478701370191</c:v>
                </c:pt>
                <c:pt idx="11">
                  <c:v>0.25198788808759842</c:v>
                </c:pt>
                <c:pt idx="12">
                  <c:v>0.55090223595657939</c:v>
                </c:pt>
                <c:pt idx="13">
                  <c:v>0.5614476104031324</c:v>
                </c:pt>
                <c:pt idx="14">
                  <c:v>0.87498347752231842</c:v>
                </c:pt>
                <c:pt idx="15">
                  <c:v>0.79469994126147958</c:v>
                </c:pt>
                <c:pt idx="16">
                  <c:v>0.36969712355591594</c:v>
                </c:pt>
                <c:pt idx="17">
                  <c:v>0.50543252930386484</c:v>
                </c:pt>
                <c:pt idx="18">
                  <c:v>0.40522723257515153</c:v>
                </c:pt>
                <c:pt idx="19">
                  <c:v>0.4012060779431087</c:v>
                </c:pt>
                <c:pt idx="20">
                  <c:v>0.94126963734477176</c:v>
                </c:pt>
                <c:pt idx="21">
                  <c:v>0.42787942241144838</c:v>
                </c:pt>
              </c:numCache>
            </c:numRef>
          </c:val>
          <c:extLst>
            <c:ext xmlns:c16="http://schemas.microsoft.com/office/drawing/2014/chart" uri="{C3380CC4-5D6E-409C-BE32-E72D297353CC}">
              <c16:uniqueId val="{00000001-CED6-431A-B96A-CE3D0DA9B571}"/>
            </c:ext>
          </c:extLst>
        </c:ser>
        <c:ser>
          <c:idx val="3"/>
          <c:order val="3"/>
          <c:tx>
            <c:strRef>
              <c:f>'souhrnná výkonnost 3'!$G$5</c:f>
              <c:strCache>
                <c:ptCount val="1"/>
                <c:pt idx="0">
                  <c:v>Gross capital formation</c:v>
                </c:pt>
              </c:strCache>
            </c:strRef>
          </c:tx>
          <c:spPr>
            <a:solidFill>
              <a:srgbClr val="BD1B21"/>
            </a:solidFill>
            <a:ln>
              <a:noFill/>
            </a:ln>
          </c:spPr>
          <c:invertIfNegative val="0"/>
          <c:val>
            <c:numRef>
              <c:f>'souhrnná výkonnost 3'!$G$18:$G$39</c:f>
              <c:numCache>
                <c:formatCode>#\ ##0.0</c:formatCode>
                <c:ptCount val="22"/>
                <c:pt idx="0">
                  <c:v>3.1310050244124823</c:v>
                </c:pt>
                <c:pt idx="1">
                  <c:v>3.7310848346723087</c:v>
                </c:pt>
                <c:pt idx="2">
                  <c:v>2.34505813454797</c:v>
                </c:pt>
                <c:pt idx="3">
                  <c:v>1.0284887473308018</c:v>
                </c:pt>
                <c:pt idx="4">
                  <c:v>0.1426787206126395</c:v>
                </c:pt>
                <c:pt idx="5">
                  <c:v>-1.4507925661177268</c:v>
                </c:pt>
                <c:pt idx="6">
                  <c:v>-0.98123446043739548</c:v>
                </c:pt>
                <c:pt idx="7">
                  <c:v>-0.61353806390597054</c:v>
                </c:pt>
                <c:pt idx="8">
                  <c:v>-0.96942712410588472</c:v>
                </c:pt>
                <c:pt idx="9">
                  <c:v>0.73262216993952523</c:v>
                </c:pt>
                <c:pt idx="10">
                  <c:v>1.5238713260674783</c:v>
                </c:pt>
                <c:pt idx="11">
                  <c:v>2.2323726403134958</c:v>
                </c:pt>
                <c:pt idx="12">
                  <c:v>3.1139088122024097</c:v>
                </c:pt>
                <c:pt idx="13">
                  <c:v>1.5785709692492593</c:v>
                </c:pt>
                <c:pt idx="14">
                  <c:v>1.7413269758016987</c:v>
                </c:pt>
                <c:pt idx="15">
                  <c:v>0.51220455181690849</c:v>
                </c:pt>
                <c:pt idx="16">
                  <c:v>0.91852512375984641</c:v>
                </c:pt>
                <c:pt idx="17">
                  <c:v>-1.1054000753810638</c:v>
                </c:pt>
                <c:pt idx="18">
                  <c:v>-1.1725505853239804</c:v>
                </c:pt>
                <c:pt idx="19">
                  <c:v>1.02328337892609</c:v>
                </c:pt>
                <c:pt idx="20">
                  <c:v>-2.3907338546449148</c:v>
                </c:pt>
                <c:pt idx="21">
                  <c:v>-1.4644242049377132</c:v>
                </c:pt>
              </c:numCache>
            </c:numRef>
          </c:val>
          <c:extLst>
            <c:ext xmlns:c16="http://schemas.microsoft.com/office/drawing/2014/chart" uri="{C3380CC4-5D6E-409C-BE32-E72D297353CC}">
              <c16:uniqueId val="{00000002-CED6-431A-B96A-CE3D0DA9B571}"/>
            </c:ext>
          </c:extLst>
        </c:ser>
        <c:ser>
          <c:idx val="1"/>
          <c:order val="4"/>
          <c:tx>
            <c:strRef>
              <c:f>'souhrnná výkonnost 3'!$F$5</c:f>
              <c:strCache>
                <c:ptCount val="1"/>
                <c:pt idx="0">
                  <c:v>Foreign trade balance</c:v>
                </c:pt>
              </c:strCache>
            </c:strRef>
          </c:tx>
          <c:spPr>
            <a:solidFill>
              <a:srgbClr val="7DBB2D"/>
            </a:solidFill>
            <a:ln>
              <a:noFill/>
            </a:ln>
          </c:spPr>
          <c:invertIfNegative val="0"/>
          <c:val>
            <c:numRef>
              <c:f>'souhrnná výkonnost 3'!$F$18:$F$39</c:f>
              <c:numCache>
                <c:formatCode>#\ ##0.0</c:formatCode>
                <c:ptCount val="22"/>
                <c:pt idx="0">
                  <c:v>0.85358800053760486</c:v>
                </c:pt>
                <c:pt idx="1">
                  <c:v>0.50682849323072787</c:v>
                </c:pt>
                <c:pt idx="2">
                  <c:v>1.4713169429104394</c:v>
                </c:pt>
                <c:pt idx="3">
                  <c:v>2.0731040792572153</c:v>
                </c:pt>
                <c:pt idx="4">
                  <c:v>1.7620830562499514</c:v>
                </c:pt>
                <c:pt idx="5">
                  <c:v>2.3990552594367274</c:v>
                </c:pt>
                <c:pt idx="6">
                  <c:v>1.370993307029881</c:v>
                </c:pt>
                <c:pt idx="7">
                  <c:v>1.2526206333504177</c:v>
                </c:pt>
                <c:pt idx="8">
                  <c:v>3.0648181369329626</c:v>
                </c:pt>
                <c:pt idx="9">
                  <c:v>3.4601141630489307</c:v>
                </c:pt>
                <c:pt idx="10">
                  <c:v>2.7091491429512415</c:v>
                </c:pt>
                <c:pt idx="11">
                  <c:v>2.1602088091475098</c:v>
                </c:pt>
                <c:pt idx="12">
                  <c:v>-0.49012514161118581</c:v>
                </c:pt>
                <c:pt idx="13">
                  <c:v>-0.81047776037827601</c:v>
                </c:pt>
                <c:pt idx="14">
                  <c:v>-1.04647898349734</c:v>
                </c:pt>
                <c:pt idx="15">
                  <c:v>0.26106115108900063</c:v>
                </c:pt>
                <c:pt idx="16">
                  <c:v>0.12604869637815186</c:v>
                </c:pt>
                <c:pt idx="17">
                  <c:v>1.5557019835323573</c:v>
                </c:pt>
                <c:pt idx="18">
                  <c:v>1.7857076729316352</c:v>
                </c:pt>
                <c:pt idx="19">
                  <c:v>-0.89056835169597359</c:v>
                </c:pt>
                <c:pt idx="20">
                  <c:v>-0.57748920340632015</c:v>
                </c:pt>
                <c:pt idx="21">
                  <c:v>-7.9030153426816998</c:v>
                </c:pt>
              </c:numCache>
            </c:numRef>
          </c:val>
          <c:extLst>
            <c:ext xmlns:c16="http://schemas.microsoft.com/office/drawing/2014/chart" uri="{C3380CC4-5D6E-409C-BE32-E72D297353CC}">
              <c16:uniqueId val="{00000003-CED6-431A-B96A-CE3D0DA9B571}"/>
            </c:ext>
          </c:extLst>
        </c:ser>
        <c:dLbls>
          <c:showLegendKey val="0"/>
          <c:showVal val="0"/>
          <c:showCatName val="0"/>
          <c:showSerName val="0"/>
          <c:showPercent val="0"/>
          <c:showBubbleSize val="0"/>
        </c:dLbls>
        <c:gapWidth val="40"/>
        <c:overlap val="100"/>
        <c:axId val="115206784"/>
        <c:axId val="115286400"/>
      </c:barChart>
      <c:lineChart>
        <c:grouping val="standard"/>
        <c:varyColors val="0"/>
        <c:ser>
          <c:idx val="0"/>
          <c:order val="0"/>
          <c:tx>
            <c:strRef>
              <c:f>'souhrnná výkonnost 3'!$C$5</c:f>
              <c:strCache>
                <c:ptCount val="1"/>
                <c:pt idx="0">
                  <c:v>GDP</c:v>
                </c:pt>
              </c:strCache>
            </c:strRef>
          </c:tx>
          <c:spPr>
            <a:ln>
              <a:solidFill>
                <a:prstClr val="black"/>
              </a:solidFill>
            </a:ln>
          </c:spPr>
          <c:marker>
            <c:symbol val="none"/>
          </c:marker>
          <c:cat>
            <c:multiLvlStrRef>
              <c:f>'souhrnná výkonnost 3'!$A$18:$B$39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3'!$C$18:$C$39</c:f>
              <c:numCache>
                <c:formatCode>#\ ##0.0</c:formatCode>
                <c:ptCount val="22"/>
                <c:pt idx="0">
                  <c:v>5.3541479116968844</c:v>
                </c:pt>
                <c:pt idx="1">
                  <c:v>5.7580987456543795</c:v>
                </c:pt>
                <c:pt idx="2">
                  <c:v>5.6783364148190572</c:v>
                </c:pt>
                <c:pt idx="3">
                  <c:v>5.0736477020698771</c:v>
                </c:pt>
                <c:pt idx="4">
                  <c:v>3.4010558338826229</c:v>
                </c:pt>
                <c:pt idx="5">
                  <c:v>2.3184007606832324</c:v>
                </c:pt>
                <c:pt idx="6">
                  <c:v>1.9346258296187244</c:v>
                </c:pt>
                <c:pt idx="7">
                  <c:v>2.1527861842497913</c:v>
                </c:pt>
                <c:pt idx="8">
                  <c:v>3.6789755923611835</c:v>
                </c:pt>
                <c:pt idx="9">
                  <c:v>6.0785791748313187</c:v>
                </c:pt>
                <c:pt idx="10">
                  <c:v>5.8461673142579968</c:v>
                </c:pt>
                <c:pt idx="11">
                  <c:v>5.8135294348367665</c:v>
                </c:pt>
                <c:pt idx="12">
                  <c:v>4.7768522995265954</c:v>
                </c:pt>
                <c:pt idx="13">
                  <c:v>2.647594839576044</c:v>
                </c:pt>
                <c:pt idx="14">
                  <c:v>2.6903782593896892</c:v>
                </c:pt>
                <c:pt idx="15">
                  <c:v>2.5948102218219304</c:v>
                </c:pt>
                <c:pt idx="16">
                  <c:v>2.4492683454218138</c:v>
                </c:pt>
                <c:pt idx="17">
                  <c:v>2.3738828500299576</c:v>
                </c:pt>
                <c:pt idx="18">
                  <c:v>2.2829391747994663</c:v>
                </c:pt>
                <c:pt idx="19">
                  <c:v>1.9683208351430466</c:v>
                </c:pt>
                <c:pt idx="20">
                  <c:v>-1.9120048023797693</c:v>
                </c:pt>
                <c:pt idx="21">
                  <c:v>-10.956226210723926</c:v>
                </c:pt>
              </c:numCache>
            </c:numRef>
          </c:val>
          <c:smooth val="0"/>
          <c:extLst>
            <c:ext xmlns:c16="http://schemas.microsoft.com/office/drawing/2014/chart" uri="{C3380CC4-5D6E-409C-BE32-E72D297353CC}">
              <c16:uniqueId val="{00000004-CED6-431A-B96A-CE3D0DA9B571}"/>
            </c:ext>
          </c:extLst>
        </c:ser>
        <c:dLbls>
          <c:showLegendKey val="0"/>
          <c:showVal val="0"/>
          <c:showCatName val="0"/>
          <c:showSerName val="0"/>
          <c:showPercent val="0"/>
          <c:showBubbleSize val="0"/>
        </c:dLbls>
        <c:marker val="1"/>
        <c:smooth val="0"/>
        <c:axId val="115206784"/>
        <c:axId val="115286400"/>
      </c:lineChart>
      <c:catAx>
        <c:axId val="115206784"/>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15286400"/>
        <c:crosses val="autoZero"/>
        <c:auto val="1"/>
        <c:lblAlgn val="ctr"/>
        <c:lblOffset val="100"/>
        <c:noMultiLvlLbl val="0"/>
      </c:catAx>
      <c:valAx>
        <c:axId val="115286400"/>
        <c:scaling>
          <c:orientation val="minMax"/>
          <c:max val="7"/>
          <c:min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206784"/>
        <c:crosses val="autoZero"/>
        <c:crossBetween val="between"/>
        <c:majorUnit val="3"/>
      </c:valAx>
      <c:spPr>
        <a:ln>
          <a:solidFill>
            <a:schemeClr val="tx1"/>
          </a:solidFill>
        </a:ln>
      </c:spPr>
    </c:plotArea>
    <c:legend>
      <c:legendPos val="b"/>
      <c:layout>
        <c:manualLayout>
          <c:xMode val="edge"/>
          <c:yMode val="edge"/>
          <c:x val="4.4891184424094004E-2"/>
          <c:y val="0.79301446583361457"/>
          <c:w val="0.94049666651103803"/>
          <c:h val="0.19014325115388939"/>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4404035346808687E-2"/>
          <c:y val="3.7154479717354444E-2"/>
          <c:w val="0.93674937195830332"/>
          <c:h val="0.63445260610154264"/>
        </c:manualLayout>
      </c:layout>
      <c:barChart>
        <c:barDir val="col"/>
        <c:grouping val="stacked"/>
        <c:varyColors val="0"/>
        <c:ser>
          <c:idx val="4"/>
          <c:order val="0"/>
          <c:tx>
            <c:strRef>
              <c:f>'souhrnná výkonnost 4'!$C$5</c:f>
              <c:strCache>
                <c:ptCount val="1"/>
                <c:pt idx="0">
                  <c:v>Agriculture, forestry and fishing</c:v>
                </c:pt>
              </c:strCache>
            </c:strRef>
          </c:tx>
          <c:spPr>
            <a:solidFill>
              <a:srgbClr val="0071BC"/>
            </a:solidFill>
            <a:ln>
              <a:noFill/>
            </a:ln>
          </c:spPr>
          <c:invertIfNegative val="0"/>
          <c:val>
            <c:numRef>
              <c:f>'souhrnná výkonnost 4'!$C$18:$C$39</c:f>
              <c:numCache>
                <c:formatCode>#\ ##0.0</c:formatCode>
                <c:ptCount val="22"/>
                <c:pt idx="0">
                  <c:v>0.30368485614942081</c:v>
                </c:pt>
                <c:pt idx="1">
                  <c:v>0.2304988905076614</c:v>
                </c:pt>
                <c:pt idx="2">
                  <c:v>0.11798809635792069</c:v>
                </c:pt>
                <c:pt idx="3">
                  <c:v>7.2282252647939291E-2</c:v>
                </c:pt>
                <c:pt idx="4">
                  <c:v>5.3855687366031392E-2</c:v>
                </c:pt>
                <c:pt idx="5">
                  <c:v>0.14849879547587463</c:v>
                </c:pt>
                <c:pt idx="6">
                  <c:v>0.21032935295139474</c:v>
                </c:pt>
                <c:pt idx="7">
                  <c:v>0.10195129284322399</c:v>
                </c:pt>
                <c:pt idx="8">
                  <c:v>-9.6443702202456318E-3</c:v>
                </c:pt>
                <c:pt idx="9">
                  <c:v>-0.1183984267345688</c:v>
                </c:pt>
                <c:pt idx="10">
                  <c:v>-0.19416190528766372</c:v>
                </c:pt>
                <c:pt idx="11">
                  <c:v>-3.0322150838633197E-2</c:v>
                </c:pt>
                <c:pt idx="12">
                  <c:v>4.7508651359557938E-2</c:v>
                </c:pt>
                <c:pt idx="13">
                  <c:v>7.2085897061104368E-2</c:v>
                </c:pt>
                <c:pt idx="14">
                  <c:v>0.13381218456459662</c:v>
                </c:pt>
                <c:pt idx="15">
                  <c:v>0.11519772003582743</c:v>
                </c:pt>
                <c:pt idx="16">
                  <c:v>7.457032591061126E-2</c:v>
                </c:pt>
                <c:pt idx="17">
                  <c:v>6.6379351512401832E-2</c:v>
                </c:pt>
                <c:pt idx="18">
                  <c:v>0.13821919543862568</c:v>
                </c:pt>
                <c:pt idx="19">
                  <c:v>0.18322443828145188</c:v>
                </c:pt>
                <c:pt idx="20">
                  <c:v>0.15102733828836876</c:v>
                </c:pt>
                <c:pt idx="21">
                  <c:v>2.1948637813096139E-2</c:v>
                </c:pt>
              </c:numCache>
            </c:numRef>
          </c:val>
          <c:extLst>
            <c:ext xmlns:c16="http://schemas.microsoft.com/office/drawing/2014/chart" uri="{C3380CC4-5D6E-409C-BE32-E72D297353CC}">
              <c16:uniqueId val="{00000000-5BBD-4A01-86B2-E2E188965EE6}"/>
            </c:ext>
          </c:extLst>
        </c:ser>
        <c:ser>
          <c:idx val="3"/>
          <c:order val="1"/>
          <c:tx>
            <c:strRef>
              <c:f>'souhrnná výkonnost 4'!$D$5</c:f>
              <c:strCache>
                <c:ptCount val="1"/>
                <c:pt idx="0">
                  <c:v>Manufacturing (CZ-NACE C)</c:v>
                </c:pt>
              </c:strCache>
            </c:strRef>
          </c:tx>
          <c:spPr>
            <a:solidFill>
              <a:srgbClr val="A6CDE8"/>
            </a:solidFill>
            <a:ln>
              <a:noFill/>
            </a:ln>
          </c:spPr>
          <c:invertIfNegative val="0"/>
          <c:val>
            <c:numRef>
              <c:f>'souhrnná výkonnost 4'!$D$18:$D$39</c:f>
              <c:numCache>
                <c:formatCode>#\ ##0.0</c:formatCode>
                <c:ptCount val="22"/>
                <c:pt idx="0">
                  <c:v>2.2974970288931655</c:v>
                </c:pt>
                <c:pt idx="1">
                  <c:v>2.1003819539683337</c:v>
                </c:pt>
                <c:pt idx="2">
                  <c:v>2.161753605301608</c:v>
                </c:pt>
                <c:pt idx="3">
                  <c:v>1.6515907003433452</c:v>
                </c:pt>
                <c:pt idx="4">
                  <c:v>1.5749274984416446</c:v>
                </c:pt>
                <c:pt idx="5">
                  <c:v>0.83208666717303936</c:v>
                </c:pt>
                <c:pt idx="6">
                  <c:v>0.93499427724552242</c:v>
                </c:pt>
                <c:pt idx="7">
                  <c:v>1.2180600651181106</c:v>
                </c:pt>
                <c:pt idx="8">
                  <c:v>1.3791245235480027</c:v>
                </c:pt>
                <c:pt idx="9">
                  <c:v>3.156295399272143</c:v>
                </c:pt>
                <c:pt idx="10">
                  <c:v>3.0056722211992475</c:v>
                </c:pt>
                <c:pt idx="11">
                  <c:v>2.3263082145418474</c:v>
                </c:pt>
                <c:pt idx="12">
                  <c:v>1.5546773349415703</c:v>
                </c:pt>
                <c:pt idx="13">
                  <c:v>0.22194728168834105</c:v>
                </c:pt>
                <c:pt idx="14">
                  <c:v>2.6880525117532916E-2</c:v>
                </c:pt>
                <c:pt idx="15">
                  <c:v>0.25993633689265211</c:v>
                </c:pt>
                <c:pt idx="16">
                  <c:v>0.65103012374599667</c:v>
                </c:pt>
                <c:pt idx="17">
                  <c:v>0.89397063689155354</c:v>
                </c:pt>
                <c:pt idx="18">
                  <c:v>0.93507380037800703</c:v>
                </c:pt>
                <c:pt idx="19">
                  <c:v>0.4321570928817503</c:v>
                </c:pt>
                <c:pt idx="20">
                  <c:v>-0.75731848079224195</c:v>
                </c:pt>
                <c:pt idx="21">
                  <c:v>-4.5502768630054469</c:v>
                </c:pt>
              </c:numCache>
            </c:numRef>
          </c:val>
          <c:extLst>
            <c:ext xmlns:c16="http://schemas.microsoft.com/office/drawing/2014/chart" uri="{C3380CC4-5D6E-409C-BE32-E72D297353CC}">
              <c16:uniqueId val="{00000001-5BBD-4A01-86B2-E2E188965EE6}"/>
            </c:ext>
          </c:extLst>
        </c:ser>
        <c:ser>
          <c:idx val="2"/>
          <c:order val="2"/>
          <c:tx>
            <c:strRef>
              <c:f>'souhrnná výkonnost 4'!$E$5</c:f>
              <c:strCache>
                <c:ptCount val="1"/>
                <c:pt idx="0">
                  <c:v>Other industrial branches (CZ-NACE B,D,E)</c:v>
                </c:pt>
              </c:strCache>
            </c:strRef>
          </c:tx>
          <c:spPr>
            <a:solidFill>
              <a:srgbClr val="BD1B21"/>
            </a:solidFill>
            <a:ln>
              <a:noFill/>
            </a:ln>
          </c:spPr>
          <c:invertIfNegative val="0"/>
          <c:val>
            <c:numRef>
              <c:f>'souhrnná výkonnost 4'!$E$18:$E$39</c:f>
              <c:numCache>
                <c:formatCode>#\ ##0.0</c:formatCode>
                <c:ptCount val="22"/>
                <c:pt idx="0">
                  <c:v>-0.2238083391325838</c:v>
                </c:pt>
                <c:pt idx="1">
                  <c:v>-0.23838971368947015</c:v>
                </c:pt>
                <c:pt idx="2">
                  <c:v>-0.2053609549377069</c:v>
                </c:pt>
                <c:pt idx="3">
                  <c:v>-0.35147060330963598</c:v>
                </c:pt>
                <c:pt idx="4">
                  <c:v>-0.61869060635239537</c:v>
                </c:pt>
                <c:pt idx="5">
                  <c:v>-0.25512934357205408</c:v>
                </c:pt>
                <c:pt idx="6">
                  <c:v>-0.19959002476284948</c:v>
                </c:pt>
                <c:pt idx="7">
                  <c:v>3.2746825671393198E-2</c:v>
                </c:pt>
                <c:pt idx="8">
                  <c:v>0.18450614676852783</c:v>
                </c:pt>
                <c:pt idx="9">
                  <c:v>9.0995210938591864E-2</c:v>
                </c:pt>
                <c:pt idx="10">
                  <c:v>9.3791960410576802E-2</c:v>
                </c:pt>
                <c:pt idx="11">
                  <c:v>9.7481504130754182E-3</c:v>
                </c:pt>
                <c:pt idx="12">
                  <c:v>-2.2551156456915189E-2</c:v>
                </c:pt>
                <c:pt idx="13">
                  <c:v>-2.698234320952228E-2</c:v>
                </c:pt>
                <c:pt idx="14" formatCode="General">
                  <c:v>6.5626615130826169E-2</c:v>
                </c:pt>
                <c:pt idx="15" formatCode="General">
                  <c:v>-0.13276822997746235</c:v>
                </c:pt>
                <c:pt idx="16" formatCode="General">
                  <c:v>-0.16605613821776544</c:v>
                </c:pt>
                <c:pt idx="17" formatCode="General">
                  <c:v>-0.17578686521880382</c:v>
                </c:pt>
                <c:pt idx="18" formatCode="General">
                  <c:v>-0.17747063964733789</c:v>
                </c:pt>
                <c:pt idx="19" formatCode="General">
                  <c:v>8.7594056433330181E-2</c:v>
                </c:pt>
                <c:pt idx="20" formatCode="General">
                  <c:v>-0.24297407898359524</c:v>
                </c:pt>
                <c:pt idx="21" formatCode="General">
                  <c:v>-0.72377713934564358</c:v>
                </c:pt>
              </c:numCache>
            </c:numRef>
          </c:val>
          <c:extLst>
            <c:ext xmlns:c16="http://schemas.microsoft.com/office/drawing/2014/chart" uri="{C3380CC4-5D6E-409C-BE32-E72D297353CC}">
              <c16:uniqueId val="{00000002-5BBD-4A01-86B2-E2E188965EE6}"/>
            </c:ext>
          </c:extLst>
        </c:ser>
        <c:ser>
          <c:idx val="1"/>
          <c:order val="3"/>
          <c:tx>
            <c:strRef>
              <c:f>'souhrnná výkonnost 4'!$F$5</c:f>
              <c:strCache>
                <c:ptCount val="1"/>
                <c:pt idx="0">
                  <c:v>Construction</c:v>
                </c:pt>
              </c:strCache>
            </c:strRef>
          </c:tx>
          <c:spPr>
            <a:solidFill>
              <a:srgbClr val="E8AFB2"/>
            </a:solidFill>
            <a:ln>
              <a:noFill/>
            </a:ln>
          </c:spPr>
          <c:invertIfNegative val="0"/>
          <c:val>
            <c:numRef>
              <c:f>'souhrnná výkonnost 4'!$F$18:$F$39</c:f>
              <c:numCache>
                <c:formatCode>#\ ##0.0</c:formatCode>
                <c:ptCount val="22"/>
                <c:pt idx="0">
                  <c:v>0.13087923173458302</c:v>
                </c:pt>
                <c:pt idx="1">
                  <c:v>0.16519036862091754</c:v>
                </c:pt>
                <c:pt idx="2">
                  <c:v>0.21120786680843179</c:v>
                </c:pt>
                <c:pt idx="3">
                  <c:v>-1.2415147928913664E-2</c:v>
                </c:pt>
                <c:pt idx="4">
                  <c:v>-0.10952448541686127</c:v>
                </c:pt>
                <c:pt idx="5">
                  <c:v>-0.28214741197780213</c:v>
                </c:pt>
                <c:pt idx="6">
                  <c:v>-0.27168672817032663</c:v>
                </c:pt>
                <c:pt idx="7">
                  <c:v>-0.20754684715757324</c:v>
                </c:pt>
                <c:pt idx="8">
                  <c:v>-8.524394743114426E-2</c:v>
                </c:pt>
                <c:pt idx="9">
                  <c:v>0.11383434006711636</c:v>
                </c:pt>
                <c:pt idx="10">
                  <c:v>4.3349635308544285E-2</c:v>
                </c:pt>
                <c:pt idx="11">
                  <c:v>0.17858744375528909</c:v>
                </c:pt>
                <c:pt idx="12">
                  <c:v>0.11808587682306973</c:v>
                </c:pt>
                <c:pt idx="13">
                  <c:v>6.8021503066315213E-3</c:v>
                </c:pt>
                <c:pt idx="14">
                  <c:v>-1.6571363358896852E-2</c:v>
                </c:pt>
                <c:pt idx="15">
                  <c:v>-0.14898361382784628</c:v>
                </c:pt>
                <c:pt idx="16">
                  <c:v>-0.20748910270418172</c:v>
                </c:pt>
                <c:pt idx="17">
                  <c:v>-0.16731055129880157</c:v>
                </c:pt>
                <c:pt idx="18">
                  <c:v>-0.12605835918279604</c:v>
                </c:pt>
                <c:pt idx="19">
                  <c:v>-7.4487643149214286E-2</c:v>
                </c:pt>
                <c:pt idx="20">
                  <c:v>3.8553744056270094E-2</c:v>
                </c:pt>
                <c:pt idx="21">
                  <c:v>-0.34659476754864965</c:v>
                </c:pt>
              </c:numCache>
            </c:numRef>
          </c:val>
          <c:extLst>
            <c:ext xmlns:c16="http://schemas.microsoft.com/office/drawing/2014/chart" uri="{C3380CC4-5D6E-409C-BE32-E72D297353CC}">
              <c16:uniqueId val="{00000003-5BBD-4A01-86B2-E2E188965EE6}"/>
            </c:ext>
          </c:extLst>
        </c:ser>
        <c:ser>
          <c:idx val="0"/>
          <c:order val="4"/>
          <c:tx>
            <c:strRef>
              <c:f>'souhrnná výkonnost 4'!$G$5</c:f>
              <c:strCache>
                <c:ptCount val="1"/>
                <c:pt idx="0">
                  <c:v>Services (CZ-NACE G to U)</c:v>
                </c:pt>
              </c:strCache>
            </c:strRef>
          </c:tx>
          <c:spPr>
            <a:solidFill>
              <a:srgbClr val="7DBB2D"/>
            </a:solidFill>
            <a:ln>
              <a:noFill/>
            </a:ln>
          </c:spPr>
          <c:invertIfNegative val="0"/>
          <c:val>
            <c:numRef>
              <c:f>'souhrnná výkonnost 4'!$G$18:$G$39</c:f>
              <c:numCache>
                <c:formatCode>#\ ##0.0</c:formatCode>
                <c:ptCount val="22"/>
                <c:pt idx="0">
                  <c:v>2.2069915595993166</c:v>
                </c:pt>
                <c:pt idx="1">
                  <c:v>2.8395836710030271</c:v>
                </c:pt>
                <c:pt idx="2">
                  <c:v>2.9673304933717439</c:v>
                </c:pt>
                <c:pt idx="3">
                  <c:v>3.1996488393000861</c:v>
                </c:pt>
                <c:pt idx="4">
                  <c:v>2.2669828358604827</c:v>
                </c:pt>
                <c:pt idx="5">
                  <c:v>1.7472095584606271</c:v>
                </c:pt>
                <c:pt idx="6">
                  <c:v>1.2199893940422677</c:v>
                </c:pt>
                <c:pt idx="7">
                  <c:v>1.2038927401746593</c:v>
                </c:pt>
                <c:pt idx="8">
                  <c:v>2.1828063096576567</c:v>
                </c:pt>
                <c:pt idx="9">
                  <c:v>3.1402341655549573</c:v>
                </c:pt>
                <c:pt idx="10">
                  <c:v>2.9649621789836469</c:v>
                </c:pt>
                <c:pt idx="11">
                  <c:v>3.2019367955598788</c:v>
                </c:pt>
                <c:pt idx="12">
                  <c:v>3.1991581139545291</c:v>
                </c:pt>
                <c:pt idx="13">
                  <c:v>2.4596297734516672</c:v>
                </c:pt>
                <c:pt idx="14" formatCode="General">
                  <c:v>2.8096801810569541</c:v>
                </c:pt>
                <c:pt idx="15" formatCode="General">
                  <c:v>2.633591469545653</c:v>
                </c:pt>
                <c:pt idx="16" formatCode="General">
                  <c:v>2.1778121572999853</c:v>
                </c:pt>
                <c:pt idx="17" formatCode="General">
                  <c:v>1.5872692836963305</c:v>
                </c:pt>
                <c:pt idx="18" formatCode="General">
                  <c:v>1.2887133109854405</c:v>
                </c:pt>
                <c:pt idx="19" formatCode="General">
                  <c:v>1.0856896115678327</c:v>
                </c:pt>
                <c:pt idx="20" formatCode="General">
                  <c:v>-0.48143959136323056</c:v>
                </c:pt>
                <c:pt idx="21" formatCode="General">
                  <c:v>-5.3137430791844009</c:v>
                </c:pt>
              </c:numCache>
            </c:numRef>
          </c:val>
          <c:extLst>
            <c:ext xmlns:c16="http://schemas.microsoft.com/office/drawing/2014/chart" uri="{C3380CC4-5D6E-409C-BE32-E72D297353CC}">
              <c16:uniqueId val="{00000004-5BBD-4A01-86B2-E2E188965EE6}"/>
            </c:ext>
          </c:extLst>
        </c:ser>
        <c:dLbls>
          <c:showLegendKey val="0"/>
          <c:showVal val="0"/>
          <c:showCatName val="0"/>
          <c:showSerName val="0"/>
          <c:showPercent val="0"/>
          <c:showBubbleSize val="0"/>
        </c:dLbls>
        <c:gapWidth val="70"/>
        <c:overlap val="100"/>
        <c:axId val="115446144"/>
        <c:axId val="115447680"/>
      </c:barChart>
      <c:lineChart>
        <c:grouping val="standard"/>
        <c:varyColors val="0"/>
        <c:ser>
          <c:idx val="5"/>
          <c:order val="5"/>
          <c:tx>
            <c:strRef>
              <c:f>'souhrnná výkonnost 4'!$H$5</c:f>
              <c:strCache>
                <c:ptCount val="1"/>
                <c:pt idx="0">
                  <c:v>Total gross value added</c:v>
                </c:pt>
              </c:strCache>
            </c:strRef>
          </c:tx>
          <c:spPr>
            <a:ln w="19050">
              <a:solidFill>
                <a:prstClr val="black"/>
              </a:solidFill>
            </a:ln>
          </c:spPr>
          <c:marker>
            <c:symbol val="none"/>
          </c:marker>
          <c:cat>
            <c:multiLvlStrRef>
              <c:f>'souhrnná výkonnost 4'!$A$18:$B$39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4'!$H$18:$H$39</c:f>
              <c:numCache>
                <c:formatCode>#\ ##0.0</c:formatCode>
                <c:ptCount val="22"/>
                <c:pt idx="0">
                  <c:v>4.715513587220201</c:v>
                </c:pt>
                <c:pt idx="1">
                  <c:v>5.0971004057791305</c:v>
                </c:pt>
                <c:pt idx="2">
                  <c:v>5.2530196431134613</c:v>
                </c:pt>
                <c:pt idx="3">
                  <c:v>4.5592485406007199</c:v>
                </c:pt>
                <c:pt idx="4">
                  <c:v>3.1674424411731508</c:v>
                </c:pt>
                <c:pt idx="5">
                  <c:v>2.1906580742636379</c:v>
                </c:pt>
                <c:pt idx="6">
                  <c:v>1.8939325302629584</c:v>
                </c:pt>
                <c:pt idx="7">
                  <c:v>2.3492580716968376</c:v>
                </c:pt>
                <c:pt idx="8">
                  <c:v>3.6516543205207768</c:v>
                </c:pt>
                <c:pt idx="9">
                  <c:v>6.3830027976023729</c:v>
                </c:pt>
                <c:pt idx="10">
                  <c:v>5.9135095065788903</c:v>
                </c:pt>
                <c:pt idx="11">
                  <c:v>5.6861848632479877</c:v>
                </c:pt>
                <c:pt idx="12">
                  <c:v>4.9690415467186284</c:v>
                </c:pt>
                <c:pt idx="13">
                  <c:v>2.7334464292361815</c:v>
                </c:pt>
                <c:pt idx="14">
                  <c:v>3.0193557965321673</c:v>
                </c:pt>
                <c:pt idx="15">
                  <c:v>2.7273005906640861</c:v>
                </c:pt>
                <c:pt idx="16">
                  <c:v>2.5300143206718104</c:v>
                </c:pt>
                <c:pt idx="17">
                  <c:v>2.204495611197089</c:v>
                </c:pt>
                <c:pt idx="18">
                  <c:v>2.0584748568752218</c:v>
                </c:pt>
                <c:pt idx="19">
                  <c:v>1.7139510638243536</c:v>
                </c:pt>
                <c:pt idx="20">
                  <c:v>-1.2922292501307311</c:v>
                </c:pt>
                <c:pt idx="21">
                  <c:v>-10.912447515612371</c:v>
                </c:pt>
              </c:numCache>
            </c:numRef>
          </c:val>
          <c:smooth val="0"/>
          <c:extLst>
            <c:ext xmlns:c16="http://schemas.microsoft.com/office/drawing/2014/chart" uri="{C3380CC4-5D6E-409C-BE32-E72D297353CC}">
              <c16:uniqueId val="{00000005-5BBD-4A01-86B2-E2E188965EE6}"/>
            </c:ext>
          </c:extLst>
        </c:ser>
        <c:dLbls>
          <c:showLegendKey val="0"/>
          <c:showVal val="0"/>
          <c:showCatName val="0"/>
          <c:showSerName val="0"/>
          <c:showPercent val="0"/>
          <c:showBubbleSize val="0"/>
        </c:dLbls>
        <c:marker val="1"/>
        <c:smooth val="0"/>
        <c:axId val="115446144"/>
        <c:axId val="115447680"/>
      </c:lineChart>
      <c:catAx>
        <c:axId val="115446144"/>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15447680"/>
        <c:crosses val="autoZero"/>
        <c:auto val="1"/>
        <c:lblAlgn val="ctr"/>
        <c:lblOffset val="100"/>
        <c:noMultiLvlLbl val="0"/>
      </c:catAx>
      <c:valAx>
        <c:axId val="115447680"/>
        <c:scaling>
          <c:orientation val="minMax"/>
          <c:max val="7"/>
          <c:min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446144"/>
        <c:crosses val="autoZero"/>
        <c:crossBetween val="between"/>
        <c:majorUnit val="3"/>
      </c:valAx>
      <c:spPr>
        <a:ln>
          <a:solidFill>
            <a:schemeClr val="tx1"/>
          </a:solidFill>
        </a:ln>
      </c:spPr>
    </c:plotArea>
    <c:legend>
      <c:legendPos val="b"/>
      <c:layout>
        <c:manualLayout>
          <c:xMode val="edge"/>
          <c:yMode val="edge"/>
          <c:x val="4.8782884397989404E-2"/>
          <c:y val="0.79016604750647301"/>
          <c:w val="0.92922619274506457"/>
          <c:h val="0.19462484520995055"/>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9EEAE-029C-434C-BA44-A22F8C47FF8F}">
  <ds:schemaRefs>
    <ds:schemaRef ds:uri="http://schemas.openxmlformats.org/officeDocument/2006/bibliography"/>
  </ds:schemaRefs>
</ds:datastoreItem>
</file>

<file path=customXml/itemProps2.xml><?xml version="1.0" encoding="utf-8"?>
<ds:datastoreItem xmlns:ds="http://schemas.openxmlformats.org/officeDocument/2006/customXml" ds:itemID="{F1974BB0-F64B-4E83-8CA6-A02C2938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4</Pages>
  <Words>1428</Words>
  <Characters>8432</Characters>
  <Application>Microsoft Office Word</Application>
  <DocSecurity>0</DocSecurity>
  <Lines>70</Lines>
  <Paragraphs>19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9841</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Karolína Súkupová</dc:creator>
  <cp:keywords/>
  <dc:description/>
  <cp:lastModifiedBy>Mgr. Karolína Zábojníková</cp:lastModifiedBy>
  <cp:revision>3</cp:revision>
  <cp:lastPrinted>2019-04-08T10:52:00Z</cp:lastPrinted>
  <dcterms:created xsi:type="dcterms:W3CDTF">2020-10-13T05:41:00Z</dcterms:created>
  <dcterms:modified xsi:type="dcterms:W3CDTF">2020-10-13T05:47:00Z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92781-1fcb-4da3-a1a2-e534c28a25f3_Enabled">
    <vt:lpwstr>true</vt:lpwstr>
  </property>
  <property fmtid="{D5CDD505-2E9C-101B-9397-08002B2CF9AE}" pid="3" name="MSIP_Label_faa92781-1fcb-4da3-a1a2-e534c28a25f3_SetDate">
    <vt:lpwstr>2020-09-18T12:31:27Z</vt:lpwstr>
  </property>
  <property fmtid="{D5CDD505-2E9C-101B-9397-08002B2CF9AE}" pid="4" name="MSIP_Label_faa92781-1fcb-4da3-a1a2-e534c28a25f3_Method">
    <vt:lpwstr>Standard</vt:lpwstr>
  </property>
  <property fmtid="{D5CDD505-2E9C-101B-9397-08002B2CF9AE}" pid="5" name="MSIP_Label_faa92781-1fcb-4da3-a1a2-e534c28a25f3_Name">
    <vt:lpwstr>in UniCredit Group - no visual markings2</vt:lpwstr>
  </property>
  <property fmtid="{D5CDD505-2E9C-101B-9397-08002B2CF9AE}" pid="6" name="MSIP_Label_faa92781-1fcb-4da3-a1a2-e534c28a25f3_SiteId">
    <vt:lpwstr>2cc49ce9-66a1-41ac-a96b-bdc54247696a</vt:lpwstr>
  </property>
  <property fmtid="{D5CDD505-2E9C-101B-9397-08002B2CF9AE}" pid="7" name="MSIP_Label_faa92781-1fcb-4da3-a1a2-e534c28a25f3_ActionId">
    <vt:lpwstr>54eb53c3-c85e-4f75-ab17-f26ab2ee0a14</vt:lpwstr>
  </property>
  <property fmtid="{D5CDD505-2E9C-101B-9397-08002B2CF9AE}" pid="8" name="MSIP_Label_faa92781-1fcb-4da3-a1a2-e534c28a25f3_ContentBits">
    <vt:lpwstr>0</vt:lpwstr>
  </property>
</Properties>
</file>