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67" w:rsidRPr="00884167" w:rsidRDefault="00884167" w:rsidP="00C969E9">
      <w:pPr>
        <w:pStyle w:val="Nadpis1"/>
        <w:numPr>
          <w:ilvl w:val="0"/>
          <w:numId w:val="3"/>
        </w:numPr>
        <w:ind w:left="426" w:right="1133" w:hanging="426"/>
        <w:jc w:val="both"/>
        <w:rPr>
          <w:sz w:val="30"/>
          <w:szCs w:val="30"/>
        </w:rPr>
      </w:pPr>
      <w:bookmarkStart w:id="0" w:name="_GoBack"/>
      <w:bookmarkEnd w:id="0"/>
      <w:r w:rsidRPr="00884167">
        <w:rPr>
          <w:sz w:val="30"/>
          <w:szCs w:val="30"/>
        </w:rPr>
        <w:t>Firemní počítačová síť a související technologie</w:t>
      </w:r>
    </w:p>
    <w:p w:rsidR="00884167" w:rsidRDefault="009F6B62" w:rsidP="00884167">
      <w:pPr>
        <w:autoSpaceDE w:val="0"/>
        <w:autoSpaceDN w:val="0"/>
        <w:adjustRightInd w:val="0"/>
        <w:spacing w:after="60"/>
        <w:jc w:val="both"/>
        <w:rPr>
          <w:rFonts w:cs="Arial"/>
          <w:szCs w:val="20"/>
        </w:rPr>
      </w:pPr>
      <w:r>
        <w:rPr>
          <w:rFonts w:cs="Arial"/>
          <w:b/>
          <w:bCs/>
          <w:iCs/>
          <w:szCs w:val="20"/>
        </w:rPr>
        <w:t xml:space="preserve">Interní </w:t>
      </w:r>
      <w:r w:rsidR="00884167">
        <w:rPr>
          <w:rFonts w:cs="Arial"/>
          <w:b/>
          <w:bCs/>
          <w:iCs/>
          <w:szCs w:val="20"/>
        </w:rPr>
        <w:t>počítačov</w:t>
      </w:r>
      <w:r>
        <w:rPr>
          <w:rFonts w:cs="Arial"/>
          <w:b/>
          <w:bCs/>
          <w:iCs/>
          <w:szCs w:val="20"/>
        </w:rPr>
        <w:t>ou sítí</w:t>
      </w:r>
      <w:r w:rsidR="009215C2">
        <w:rPr>
          <w:rFonts w:cs="Arial"/>
          <w:b/>
          <w:bCs/>
          <w:iCs/>
          <w:szCs w:val="20"/>
        </w:rPr>
        <w:t xml:space="preserve"> </w:t>
      </w:r>
      <w:r w:rsidR="009215C2" w:rsidRPr="009215C2">
        <w:rPr>
          <w:rFonts w:cs="Arial"/>
          <w:bCs/>
          <w:iCs/>
          <w:szCs w:val="20"/>
        </w:rPr>
        <w:t>firmy</w:t>
      </w:r>
      <w:r>
        <w:rPr>
          <w:rFonts w:cs="Arial"/>
          <w:b/>
          <w:bCs/>
          <w:iCs/>
          <w:szCs w:val="20"/>
        </w:rPr>
        <w:t xml:space="preserve"> </w:t>
      </w:r>
      <w:r w:rsidRPr="00976DC0">
        <w:rPr>
          <w:rFonts w:cs="Arial"/>
          <w:bCs/>
          <w:iCs/>
          <w:szCs w:val="20"/>
        </w:rPr>
        <w:t>se zde rozumí</w:t>
      </w:r>
      <w:r>
        <w:rPr>
          <w:rFonts w:cs="Arial"/>
          <w:b/>
          <w:bCs/>
          <w:iCs/>
          <w:szCs w:val="20"/>
        </w:rPr>
        <w:t xml:space="preserve"> </w:t>
      </w:r>
      <w:r w:rsidR="00884167">
        <w:rPr>
          <w:rFonts w:cs="Arial"/>
          <w:szCs w:val="20"/>
        </w:rPr>
        <w:t>lokální počítačová síť</w:t>
      </w:r>
      <w:r>
        <w:rPr>
          <w:rFonts w:cs="Arial"/>
          <w:szCs w:val="20"/>
        </w:rPr>
        <w:t xml:space="preserve"> (LAN)</w:t>
      </w:r>
      <w:r w:rsidR="00884167">
        <w:rPr>
          <w:rFonts w:cs="Arial"/>
          <w:szCs w:val="20"/>
        </w:rPr>
        <w:t xml:space="preserve">, která </w:t>
      </w:r>
      <w:r>
        <w:rPr>
          <w:rFonts w:cs="Arial"/>
          <w:szCs w:val="20"/>
        </w:rPr>
        <w:t xml:space="preserve">ve firmě </w:t>
      </w:r>
      <w:r w:rsidR="00884167">
        <w:rPr>
          <w:rFonts w:cs="Arial"/>
          <w:szCs w:val="20"/>
        </w:rPr>
        <w:t>propojuje alespoň dva počítače</w:t>
      </w:r>
      <w:r>
        <w:rPr>
          <w:rFonts w:cs="Arial"/>
          <w:szCs w:val="20"/>
        </w:rPr>
        <w:t xml:space="preserve"> či jiná IT zařízení a nejčastěji</w:t>
      </w:r>
      <w:r w:rsidR="00976DC0">
        <w:rPr>
          <w:rFonts w:cs="Arial"/>
          <w:szCs w:val="20"/>
        </w:rPr>
        <w:t xml:space="preserve"> </w:t>
      </w:r>
      <w:r w:rsidR="002A7D9F">
        <w:rPr>
          <w:rFonts w:cs="Arial"/>
          <w:szCs w:val="20"/>
        </w:rPr>
        <w:t xml:space="preserve">slouží k přenosu </w:t>
      </w:r>
      <w:r>
        <w:rPr>
          <w:rFonts w:cs="Arial"/>
          <w:szCs w:val="20"/>
        </w:rPr>
        <w:t xml:space="preserve">nebo sdílení </w:t>
      </w:r>
      <w:r w:rsidR="002A7D9F">
        <w:rPr>
          <w:rFonts w:cs="Arial"/>
          <w:szCs w:val="20"/>
        </w:rPr>
        <w:t>dat (např. souborů, interních</w:t>
      </w:r>
      <w:r w:rsidR="001C534C">
        <w:rPr>
          <w:rFonts w:cs="Arial"/>
          <w:szCs w:val="20"/>
        </w:rPr>
        <w:t xml:space="preserve"> </w:t>
      </w:r>
      <w:r w:rsidR="002A7D9F">
        <w:rPr>
          <w:rFonts w:cs="Arial"/>
          <w:szCs w:val="20"/>
        </w:rPr>
        <w:t>e-</w:t>
      </w:r>
      <w:r w:rsidR="001C534C">
        <w:rPr>
          <w:rFonts w:cs="Arial"/>
          <w:szCs w:val="20"/>
        </w:rPr>
        <w:t>m</w:t>
      </w:r>
      <w:r w:rsidR="002A7D9F">
        <w:rPr>
          <w:rFonts w:cs="Arial"/>
          <w:szCs w:val="20"/>
        </w:rPr>
        <w:t>ailů)</w:t>
      </w:r>
      <w:r>
        <w:rPr>
          <w:rFonts w:cs="Arial"/>
          <w:szCs w:val="20"/>
        </w:rPr>
        <w:t xml:space="preserve"> a dále ke </w:t>
      </w:r>
      <w:r w:rsidR="002A7D9F">
        <w:rPr>
          <w:rFonts w:cs="Arial"/>
          <w:szCs w:val="20"/>
        </w:rPr>
        <w:t xml:space="preserve">komunikaci či </w:t>
      </w:r>
      <w:r>
        <w:rPr>
          <w:rFonts w:cs="Arial"/>
          <w:szCs w:val="20"/>
        </w:rPr>
        <w:t xml:space="preserve">sdílení </w:t>
      </w:r>
      <w:r w:rsidR="002A7D9F">
        <w:rPr>
          <w:rFonts w:cs="Arial"/>
          <w:szCs w:val="20"/>
        </w:rPr>
        <w:t>připojení k</w:t>
      </w:r>
      <w:r>
        <w:rPr>
          <w:rFonts w:cs="Arial"/>
          <w:szCs w:val="20"/>
        </w:rPr>
        <w:t> </w:t>
      </w:r>
      <w:r w:rsidR="002A7D9F">
        <w:rPr>
          <w:rFonts w:cs="Arial"/>
          <w:szCs w:val="20"/>
        </w:rPr>
        <w:t>internetu</w:t>
      </w:r>
      <w:r>
        <w:rPr>
          <w:rFonts w:cs="Arial"/>
          <w:szCs w:val="20"/>
        </w:rPr>
        <w:t xml:space="preserve"> v rámci firmy</w:t>
      </w:r>
      <w:r w:rsidR="002A7D9F">
        <w:rPr>
          <w:rFonts w:cs="Arial"/>
          <w:szCs w:val="20"/>
        </w:rPr>
        <w:t>.</w:t>
      </w:r>
    </w:p>
    <w:p w:rsidR="00884167" w:rsidRDefault="00884167" w:rsidP="00884167">
      <w:pPr>
        <w:autoSpaceDE w:val="0"/>
        <w:autoSpaceDN w:val="0"/>
        <w:adjustRightInd w:val="0"/>
        <w:spacing w:after="60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Intranet</w:t>
      </w:r>
      <w:r w:rsidR="009215C2">
        <w:rPr>
          <w:rFonts w:cs="Arial"/>
          <w:b/>
          <w:bCs/>
          <w:szCs w:val="20"/>
        </w:rPr>
        <w:t>:</w:t>
      </w:r>
      <w:r w:rsidR="00F144EE">
        <w:rPr>
          <w:rFonts w:cs="Arial"/>
          <w:b/>
          <w:bCs/>
          <w:szCs w:val="20"/>
        </w:rPr>
        <w:t xml:space="preserve"> </w:t>
      </w:r>
      <w:r w:rsidR="00F144EE">
        <w:t>interní webové stránky, jejichž obsah a služby jsou zpřístupněny výhradně</w:t>
      </w:r>
      <w:r>
        <w:rPr>
          <w:rFonts w:cs="Arial"/>
          <w:szCs w:val="20"/>
        </w:rPr>
        <w:t xml:space="preserve"> </w:t>
      </w:r>
      <w:r w:rsidR="009215C2">
        <w:rPr>
          <w:rFonts w:cs="Arial"/>
          <w:szCs w:val="20"/>
        </w:rPr>
        <w:t>oprávněným uživatelům</w:t>
      </w:r>
      <w:r>
        <w:rPr>
          <w:rFonts w:cs="Arial"/>
          <w:szCs w:val="20"/>
        </w:rPr>
        <w:t xml:space="preserve"> uvnitř firmy</w:t>
      </w:r>
      <w:r w:rsidR="00A20521">
        <w:rPr>
          <w:rFonts w:cs="Arial"/>
          <w:szCs w:val="20"/>
        </w:rPr>
        <w:t>.</w:t>
      </w:r>
      <w:r w:rsidR="00152C7B">
        <w:rPr>
          <w:rFonts w:cs="Arial"/>
          <w:szCs w:val="20"/>
        </w:rPr>
        <w:t xml:space="preserve"> </w:t>
      </w:r>
      <w:r w:rsidR="009215C2">
        <w:rPr>
          <w:rFonts w:cs="Arial"/>
          <w:szCs w:val="20"/>
        </w:rPr>
        <w:t>Intranet není přístupný</w:t>
      </w:r>
      <w:r>
        <w:rPr>
          <w:rFonts w:cs="Arial"/>
          <w:szCs w:val="20"/>
        </w:rPr>
        <w:t xml:space="preserve"> externím subjektům. </w:t>
      </w:r>
    </w:p>
    <w:p w:rsidR="00884167" w:rsidRDefault="00884167" w:rsidP="00884167">
      <w:pPr>
        <w:autoSpaceDE w:val="0"/>
        <w:autoSpaceDN w:val="0"/>
        <w:adjustRightInd w:val="0"/>
        <w:spacing w:after="60"/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Extranet:</w:t>
      </w:r>
      <w:r>
        <w:rPr>
          <w:rFonts w:cs="Arial"/>
          <w:bCs/>
          <w:szCs w:val="20"/>
        </w:rPr>
        <w:t xml:space="preserve"> </w:t>
      </w:r>
      <w:r w:rsidR="009215C2">
        <w:rPr>
          <w:rFonts w:cs="Arial"/>
          <w:bCs/>
          <w:szCs w:val="20"/>
        </w:rPr>
        <w:t xml:space="preserve">speciální </w:t>
      </w:r>
      <w:r>
        <w:rPr>
          <w:rFonts w:cs="Arial"/>
          <w:bCs/>
          <w:szCs w:val="20"/>
        </w:rPr>
        <w:t>webová stránka či rozšíření intranetu</w:t>
      </w:r>
      <w:r w:rsidR="009215C2">
        <w:rPr>
          <w:rFonts w:cs="Arial"/>
          <w:bCs/>
          <w:szCs w:val="20"/>
        </w:rPr>
        <w:t xml:space="preserve">, které </w:t>
      </w:r>
      <w:r>
        <w:rPr>
          <w:rFonts w:cs="Arial"/>
          <w:bCs/>
          <w:szCs w:val="20"/>
        </w:rPr>
        <w:t>slouž</w:t>
      </w:r>
      <w:r w:rsidR="009215C2">
        <w:rPr>
          <w:rFonts w:cs="Arial"/>
          <w:bCs/>
          <w:szCs w:val="20"/>
        </w:rPr>
        <w:t xml:space="preserve">í </w:t>
      </w:r>
      <w:r>
        <w:rPr>
          <w:rFonts w:cs="Arial"/>
          <w:bCs/>
          <w:szCs w:val="20"/>
        </w:rPr>
        <w:t>ke komunikaci</w:t>
      </w:r>
      <w:r w:rsidR="009215C2">
        <w:rPr>
          <w:rFonts w:cs="Arial"/>
          <w:bCs/>
          <w:szCs w:val="20"/>
        </w:rPr>
        <w:t xml:space="preserve"> (on-line předávání souborů a informací)</w:t>
      </w:r>
      <w:r>
        <w:rPr>
          <w:rFonts w:cs="Arial"/>
          <w:bCs/>
          <w:szCs w:val="20"/>
        </w:rPr>
        <w:t xml:space="preserve"> s</w:t>
      </w:r>
      <w:r w:rsidR="001D0124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oprávněn</w:t>
      </w:r>
      <w:r w:rsidR="001D0124">
        <w:rPr>
          <w:rFonts w:cs="Arial"/>
          <w:bCs/>
          <w:szCs w:val="20"/>
        </w:rPr>
        <w:t>ými</w:t>
      </w:r>
      <w:r>
        <w:rPr>
          <w:rFonts w:cs="Arial"/>
          <w:bCs/>
          <w:szCs w:val="20"/>
        </w:rPr>
        <w:t xml:space="preserve"> dodavatel</w:t>
      </w:r>
      <w:r w:rsidR="001D0124">
        <w:rPr>
          <w:rFonts w:cs="Arial"/>
          <w:bCs/>
          <w:szCs w:val="20"/>
        </w:rPr>
        <w:t>i</w:t>
      </w:r>
      <w:r>
        <w:rPr>
          <w:rFonts w:cs="Arial"/>
          <w:bCs/>
          <w:szCs w:val="20"/>
        </w:rPr>
        <w:t>, prodejci, partne</w:t>
      </w:r>
      <w:r w:rsidR="001D0124">
        <w:rPr>
          <w:rFonts w:cs="Arial"/>
          <w:bCs/>
          <w:szCs w:val="20"/>
        </w:rPr>
        <w:t>ry</w:t>
      </w:r>
      <w:r>
        <w:rPr>
          <w:rFonts w:cs="Arial"/>
          <w:bCs/>
          <w:szCs w:val="20"/>
        </w:rPr>
        <w:t>, zákazní</w:t>
      </w:r>
      <w:r w:rsidR="001D0124">
        <w:rPr>
          <w:rFonts w:cs="Arial"/>
          <w:bCs/>
          <w:szCs w:val="20"/>
        </w:rPr>
        <w:t>ky</w:t>
      </w:r>
      <w:r>
        <w:rPr>
          <w:rFonts w:cs="Arial"/>
          <w:bCs/>
          <w:szCs w:val="20"/>
        </w:rPr>
        <w:t xml:space="preserve"> a jin</w:t>
      </w:r>
      <w:r w:rsidR="001D0124">
        <w:rPr>
          <w:rFonts w:cs="Arial"/>
          <w:bCs/>
          <w:szCs w:val="20"/>
        </w:rPr>
        <w:t>ými</w:t>
      </w:r>
      <w:r>
        <w:rPr>
          <w:rFonts w:cs="Arial"/>
          <w:bCs/>
          <w:szCs w:val="20"/>
        </w:rPr>
        <w:t xml:space="preserve"> subjekty</w:t>
      </w:r>
      <w:r w:rsidR="009215C2">
        <w:rPr>
          <w:rFonts w:cs="Arial"/>
          <w:bCs/>
          <w:szCs w:val="20"/>
        </w:rPr>
        <w:t>, kteří jsou organizačně, obchodně nebo místně mimo centrálu firmy. Přístup do extranetu je možný až po autorizaci (přihlášení</w:t>
      </w:r>
      <w:r w:rsidR="0013195F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>.</w:t>
      </w:r>
    </w:p>
    <w:p w:rsidR="00884167" w:rsidRDefault="00884167" w:rsidP="00884167">
      <w:pPr>
        <w:pStyle w:val="Nadpis2"/>
        <w:tabs>
          <w:tab w:val="left" w:pos="9639"/>
        </w:tabs>
        <w:spacing w:before="120" w:after="120"/>
        <w:jc w:val="both"/>
      </w:pPr>
      <w:r>
        <w:t>Hlavní zjištění</w:t>
      </w:r>
    </w:p>
    <w:p w:rsidR="00884167" w:rsidRPr="001E1D86" w:rsidRDefault="00884167" w:rsidP="00A254A1">
      <w:pPr>
        <w:numPr>
          <w:ilvl w:val="0"/>
          <w:numId w:val="2"/>
        </w:numPr>
        <w:autoSpaceDE w:val="0"/>
        <w:autoSpaceDN w:val="0"/>
        <w:adjustRightInd w:val="0"/>
        <w:spacing w:after="100" w:line="300" w:lineRule="auto"/>
        <w:ind w:left="357" w:hanging="357"/>
        <w:jc w:val="both"/>
        <w:rPr>
          <w:rFonts w:cs="Arial"/>
          <w:iCs/>
          <w:szCs w:val="20"/>
        </w:rPr>
      </w:pPr>
      <w:r w:rsidRPr="001E1D86">
        <w:rPr>
          <w:rFonts w:cs="Arial"/>
        </w:rPr>
        <w:t>V lednu 201</w:t>
      </w:r>
      <w:r w:rsidR="001E1D86" w:rsidRPr="001E1D86">
        <w:rPr>
          <w:rFonts w:cs="Arial"/>
        </w:rPr>
        <w:t>7</w:t>
      </w:r>
      <w:r w:rsidRPr="001E1D86">
        <w:rPr>
          <w:rFonts w:cs="Arial"/>
        </w:rPr>
        <w:t xml:space="preserve"> byly </w:t>
      </w:r>
      <w:r w:rsidR="00F144EE" w:rsidRPr="001E1D86">
        <w:rPr>
          <w:rFonts w:cs="Arial"/>
        </w:rPr>
        <w:t xml:space="preserve">v České republice </w:t>
      </w:r>
      <w:r w:rsidR="00810610" w:rsidRPr="00C319CB">
        <w:rPr>
          <w:rFonts w:cs="Arial"/>
          <w:b/>
        </w:rPr>
        <w:t>interní</w:t>
      </w:r>
      <w:r w:rsidRPr="00C319CB">
        <w:rPr>
          <w:rFonts w:cs="Arial"/>
          <w:b/>
        </w:rPr>
        <w:t xml:space="preserve"> počítačovou sítí</w:t>
      </w:r>
      <w:r w:rsidRPr="001E1D86">
        <w:rPr>
          <w:rFonts w:cs="Arial"/>
        </w:rPr>
        <w:t xml:space="preserve"> </w:t>
      </w:r>
      <w:r w:rsidR="00810610" w:rsidRPr="001E1D86">
        <w:rPr>
          <w:rFonts w:cs="Arial"/>
        </w:rPr>
        <w:t xml:space="preserve">vybaveny </w:t>
      </w:r>
      <w:r w:rsidR="001E1D86" w:rsidRPr="00C319CB">
        <w:rPr>
          <w:rFonts w:cs="Arial"/>
          <w:b/>
        </w:rPr>
        <w:t>více než</w:t>
      </w:r>
      <w:r w:rsidRPr="00C319CB">
        <w:rPr>
          <w:rFonts w:cs="Arial"/>
          <w:b/>
        </w:rPr>
        <w:t xml:space="preserve"> tři čtvrtiny firem</w:t>
      </w:r>
      <w:r w:rsidR="00810610" w:rsidRPr="001E1D86">
        <w:rPr>
          <w:rFonts w:cs="Arial"/>
        </w:rPr>
        <w:t xml:space="preserve"> </w:t>
      </w:r>
      <w:r w:rsidR="001C534C">
        <w:rPr>
          <w:rFonts w:cs="Arial"/>
        </w:rPr>
        <w:t>s deseti a více zaměstnanci</w:t>
      </w:r>
      <w:r w:rsidRPr="001E1D86">
        <w:rPr>
          <w:rFonts w:cs="Arial"/>
        </w:rPr>
        <w:t xml:space="preserve">. </w:t>
      </w:r>
      <w:r w:rsidR="00810610" w:rsidRPr="001E1D86">
        <w:rPr>
          <w:rFonts w:cs="Arial"/>
        </w:rPr>
        <w:t>V</w:t>
      </w:r>
      <w:r w:rsidRPr="001E1D86">
        <w:rPr>
          <w:rFonts w:cs="Arial"/>
        </w:rPr>
        <w:t xml:space="preserve">yužívá </w:t>
      </w:r>
      <w:r w:rsidR="00810610" w:rsidRPr="001E1D86">
        <w:rPr>
          <w:rFonts w:cs="Arial"/>
        </w:rPr>
        <w:t xml:space="preserve">ji </w:t>
      </w:r>
      <w:r w:rsidRPr="001E1D86">
        <w:rPr>
          <w:rFonts w:cs="Arial"/>
        </w:rPr>
        <w:t xml:space="preserve">více než 90 % </w:t>
      </w:r>
      <w:r w:rsidR="00810610" w:rsidRPr="001E1D86">
        <w:rPr>
          <w:rFonts w:cs="Arial"/>
        </w:rPr>
        <w:t>středně velkých firem</w:t>
      </w:r>
      <w:r w:rsidRPr="001E1D86">
        <w:rPr>
          <w:rFonts w:cs="Arial"/>
        </w:rPr>
        <w:t xml:space="preserve"> a </w:t>
      </w:r>
      <w:r w:rsidR="00287581" w:rsidRPr="001E1D86">
        <w:rPr>
          <w:rFonts w:cs="Arial"/>
        </w:rPr>
        <w:t>téměř</w:t>
      </w:r>
      <w:r w:rsidRPr="001E1D86">
        <w:rPr>
          <w:rFonts w:cs="Arial"/>
        </w:rPr>
        <w:t xml:space="preserve"> všechny</w:t>
      </w:r>
      <w:r w:rsidR="00810610" w:rsidRPr="001E1D86">
        <w:rPr>
          <w:rFonts w:cs="Arial"/>
        </w:rPr>
        <w:t xml:space="preserve"> velké firmy</w:t>
      </w:r>
      <w:r w:rsidRPr="001E1D86">
        <w:rPr>
          <w:rFonts w:cs="Arial"/>
        </w:rPr>
        <w:t xml:space="preserve"> s více než 250 zaměstnanci. Procento malých podniků</w:t>
      </w:r>
      <w:r w:rsidR="001F2C5D">
        <w:rPr>
          <w:rFonts w:cs="Arial"/>
        </w:rPr>
        <w:t xml:space="preserve"> s LAN</w:t>
      </w:r>
      <w:r w:rsidRPr="001E1D86">
        <w:rPr>
          <w:rFonts w:cs="Arial"/>
        </w:rPr>
        <w:t xml:space="preserve"> je již tradičně nejnižší (</w:t>
      </w:r>
      <w:r w:rsidR="009F6B62" w:rsidRPr="001E1D86">
        <w:rPr>
          <w:rFonts w:cs="Arial"/>
        </w:rPr>
        <w:t>70,4</w:t>
      </w:r>
      <w:r w:rsidR="009F6B62" w:rsidRPr="001E1D86">
        <w:rPr>
          <w:rFonts w:cs="Arial"/>
          <w:iCs/>
          <w:szCs w:val="20"/>
        </w:rPr>
        <w:t> </w:t>
      </w:r>
      <w:r w:rsidR="009F6B62" w:rsidRPr="001E1D86">
        <w:rPr>
          <w:rFonts w:cs="Arial"/>
        </w:rPr>
        <w:t>%</w:t>
      </w:r>
      <w:r w:rsidR="003E2625">
        <w:rPr>
          <w:rFonts w:cs="Arial"/>
        </w:rPr>
        <w:t xml:space="preserve"> </w:t>
      </w:r>
      <w:r w:rsidRPr="001E1D86">
        <w:rPr>
          <w:rFonts w:cs="Arial"/>
        </w:rPr>
        <w:t>v</w:t>
      </w:r>
      <w:r w:rsidR="001C534C">
        <w:rPr>
          <w:rFonts w:cs="Arial"/>
        </w:rPr>
        <w:t> </w:t>
      </w:r>
      <w:r w:rsidRPr="001E1D86">
        <w:rPr>
          <w:rFonts w:cs="Arial"/>
        </w:rPr>
        <w:t>lednu 201</w:t>
      </w:r>
      <w:r w:rsidR="001E1D86" w:rsidRPr="001E1D86">
        <w:rPr>
          <w:rFonts w:cs="Arial"/>
        </w:rPr>
        <w:t>7</w:t>
      </w:r>
      <w:r w:rsidRPr="001E1D86">
        <w:rPr>
          <w:rFonts w:cs="Arial"/>
        </w:rPr>
        <w:t>), přesto rok od roku roste.</w:t>
      </w:r>
    </w:p>
    <w:p w:rsidR="00853B52" w:rsidRPr="001F2C5D" w:rsidRDefault="00853B52" w:rsidP="00A254A1">
      <w:pPr>
        <w:numPr>
          <w:ilvl w:val="0"/>
          <w:numId w:val="2"/>
        </w:numPr>
        <w:autoSpaceDE w:val="0"/>
        <w:autoSpaceDN w:val="0"/>
        <w:adjustRightInd w:val="0"/>
        <w:spacing w:after="100" w:line="300" w:lineRule="auto"/>
        <w:ind w:left="357" w:hanging="357"/>
        <w:jc w:val="both"/>
        <w:rPr>
          <w:rFonts w:cs="Arial"/>
          <w:iCs/>
          <w:szCs w:val="20"/>
        </w:rPr>
      </w:pPr>
      <w:r w:rsidRPr="001F2C5D">
        <w:rPr>
          <w:rFonts w:cs="Arial"/>
        </w:rPr>
        <w:t xml:space="preserve">Vybavenost </w:t>
      </w:r>
      <w:r w:rsidR="00810610" w:rsidRPr="001F2C5D">
        <w:rPr>
          <w:rFonts w:cs="Arial"/>
        </w:rPr>
        <w:t>inter</w:t>
      </w:r>
      <w:r w:rsidRPr="001F2C5D">
        <w:rPr>
          <w:rFonts w:cs="Arial"/>
        </w:rPr>
        <w:t xml:space="preserve">ní počítačovou sítí </w:t>
      </w:r>
      <w:r w:rsidRPr="00C319CB">
        <w:rPr>
          <w:rFonts w:cs="Arial"/>
        </w:rPr>
        <w:t>se</w:t>
      </w:r>
      <w:r w:rsidRPr="00C319CB">
        <w:rPr>
          <w:rFonts w:cs="Arial"/>
          <w:b/>
        </w:rPr>
        <w:t xml:space="preserve"> velmi liší </w:t>
      </w:r>
      <w:r w:rsidRPr="00C319CB">
        <w:rPr>
          <w:rFonts w:cs="Arial"/>
        </w:rPr>
        <w:t xml:space="preserve">mezi </w:t>
      </w:r>
      <w:r w:rsidR="00810610" w:rsidRPr="00C319CB">
        <w:rPr>
          <w:rFonts w:cs="Arial"/>
        </w:rPr>
        <w:t>firmami</w:t>
      </w:r>
      <w:r w:rsidRPr="00C319CB">
        <w:rPr>
          <w:rFonts w:cs="Arial"/>
        </w:rPr>
        <w:t xml:space="preserve"> s </w:t>
      </w:r>
      <w:r w:rsidRPr="00C319CB">
        <w:rPr>
          <w:rFonts w:cs="Arial"/>
          <w:b/>
        </w:rPr>
        <w:t>různou převažující ekonomickou činností.</w:t>
      </w:r>
      <w:r w:rsidRPr="001F2C5D">
        <w:rPr>
          <w:rFonts w:cs="Arial"/>
        </w:rPr>
        <w:t xml:space="preserve"> Nejčastěji </w:t>
      </w:r>
      <w:r w:rsidR="00810610" w:rsidRPr="001F2C5D">
        <w:rPr>
          <w:rFonts w:cs="Arial"/>
        </w:rPr>
        <w:t xml:space="preserve">mají lokální počítačovou síť firmy </w:t>
      </w:r>
      <w:r w:rsidRPr="001F2C5D">
        <w:rPr>
          <w:rFonts w:cs="Arial"/>
        </w:rPr>
        <w:t>z</w:t>
      </w:r>
      <w:r w:rsidR="00C319CB">
        <w:rPr>
          <w:rFonts w:cs="Arial"/>
        </w:rPr>
        <w:t> </w:t>
      </w:r>
      <w:r w:rsidR="00810610" w:rsidRPr="001F2C5D">
        <w:rPr>
          <w:rFonts w:cs="Arial"/>
        </w:rPr>
        <w:t>odvětví</w:t>
      </w:r>
      <w:r w:rsidR="00C319CB">
        <w:rPr>
          <w:rFonts w:cs="Arial"/>
        </w:rPr>
        <w:t xml:space="preserve"> </w:t>
      </w:r>
      <w:r w:rsidRPr="001F2C5D">
        <w:rPr>
          <w:rFonts w:cs="Arial"/>
        </w:rPr>
        <w:t>Informační</w:t>
      </w:r>
      <w:r w:rsidR="00810610" w:rsidRPr="001F2C5D">
        <w:rPr>
          <w:rFonts w:cs="Arial"/>
        </w:rPr>
        <w:t xml:space="preserve"> </w:t>
      </w:r>
      <w:r w:rsidRPr="001F2C5D">
        <w:rPr>
          <w:rFonts w:cs="Arial"/>
        </w:rPr>
        <w:t>a komunikační činnost</w:t>
      </w:r>
      <w:r w:rsidR="00C319CB">
        <w:rPr>
          <w:rFonts w:cs="Arial"/>
        </w:rPr>
        <w:t>i</w:t>
      </w:r>
      <w:r w:rsidRPr="001F2C5D">
        <w:rPr>
          <w:rFonts w:cs="Arial"/>
        </w:rPr>
        <w:t xml:space="preserve"> (9</w:t>
      </w:r>
      <w:r w:rsidR="00810610" w:rsidRPr="001F2C5D">
        <w:rPr>
          <w:rFonts w:cs="Arial"/>
        </w:rPr>
        <w:t>7</w:t>
      </w:r>
      <w:r w:rsidRPr="001F2C5D">
        <w:rPr>
          <w:rFonts w:cs="Arial"/>
          <w:iCs/>
          <w:szCs w:val="20"/>
        </w:rPr>
        <w:t> </w:t>
      </w:r>
      <w:r w:rsidRPr="001F2C5D">
        <w:rPr>
          <w:rFonts w:cs="Arial"/>
        </w:rPr>
        <w:t>%) nebo z</w:t>
      </w:r>
      <w:r w:rsidR="00810610" w:rsidRPr="001F2C5D">
        <w:rPr>
          <w:rFonts w:cs="Arial"/>
        </w:rPr>
        <w:t> </w:t>
      </w:r>
      <w:r w:rsidRPr="001F2C5D">
        <w:rPr>
          <w:rFonts w:cs="Arial"/>
        </w:rPr>
        <w:t>odvětví</w:t>
      </w:r>
      <w:r w:rsidR="00810610" w:rsidRPr="001F2C5D">
        <w:rPr>
          <w:rFonts w:cs="Arial"/>
        </w:rPr>
        <w:t xml:space="preserve"> souhrnně nazvaného</w:t>
      </w:r>
      <w:r w:rsidRPr="001F2C5D">
        <w:rPr>
          <w:rFonts w:cs="Arial"/>
        </w:rPr>
        <w:t xml:space="preserve"> </w:t>
      </w:r>
      <w:r w:rsidR="00810610" w:rsidRPr="001F2C5D">
        <w:rPr>
          <w:rFonts w:cs="Arial"/>
        </w:rPr>
        <w:t>Profesní, vědecké a technické činnosti</w:t>
      </w:r>
      <w:r w:rsidR="00C319CB">
        <w:rPr>
          <w:rFonts w:cs="Arial"/>
        </w:rPr>
        <w:t xml:space="preserve"> (85 %)</w:t>
      </w:r>
      <w:r w:rsidR="00810610" w:rsidRPr="001F2C5D">
        <w:rPr>
          <w:rFonts w:cs="Arial"/>
        </w:rPr>
        <w:t>, kam se řadí</w:t>
      </w:r>
      <w:r w:rsidR="001F2C5D" w:rsidRPr="001F2C5D">
        <w:rPr>
          <w:rFonts w:cs="Arial"/>
        </w:rPr>
        <w:t xml:space="preserve"> např.</w:t>
      </w:r>
      <w:r w:rsidR="00810610" w:rsidRPr="001F2C5D">
        <w:rPr>
          <w:rFonts w:cs="Arial"/>
        </w:rPr>
        <w:t xml:space="preserve"> poskytování právních služeb, vedení účetnictví, výzkum a vývoj, průzkum trhu a</w:t>
      </w:r>
      <w:r w:rsidR="00C319CB">
        <w:rPr>
          <w:rFonts w:cs="Arial"/>
        </w:rPr>
        <w:t> </w:t>
      </w:r>
      <w:r w:rsidR="00810610" w:rsidRPr="001F2C5D">
        <w:rPr>
          <w:rFonts w:cs="Arial"/>
        </w:rPr>
        <w:t>další</w:t>
      </w:r>
      <w:r w:rsidRPr="001F2C5D">
        <w:rPr>
          <w:rFonts w:cs="Arial"/>
        </w:rPr>
        <w:t xml:space="preserve">. </w:t>
      </w:r>
      <w:r w:rsidR="00C319CB">
        <w:rPr>
          <w:rFonts w:cs="Arial"/>
        </w:rPr>
        <w:t>I</w:t>
      </w:r>
      <w:r w:rsidR="00810610" w:rsidRPr="001F2C5D">
        <w:rPr>
          <w:rFonts w:cs="Arial"/>
        </w:rPr>
        <w:t xml:space="preserve">nterní </w:t>
      </w:r>
      <w:r w:rsidRPr="001F2C5D">
        <w:rPr>
          <w:rFonts w:cs="Arial"/>
        </w:rPr>
        <w:t xml:space="preserve">počítačovou sítí </w:t>
      </w:r>
      <w:r w:rsidR="00C319CB">
        <w:rPr>
          <w:rFonts w:cs="Arial"/>
        </w:rPr>
        <w:t xml:space="preserve">jsou naproti tomu nejméně </w:t>
      </w:r>
      <w:r w:rsidRPr="001F2C5D">
        <w:rPr>
          <w:rFonts w:cs="Arial"/>
        </w:rPr>
        <w:t xml:space="preserve">vybaveny </w:t>
      </w:r>
      <w:r w:rsidR="00810610" w:rsidRPr="001F2C5D">
        <w:rPr>
          <w:rFonts w:cs="Arial"/>
        </w:rPr>
        <w:t>firmy</w:t>
      </w:r>
      <w:r w:rsidRPr="001F2C5D">
        <w:rPr>
          <w:rFonts w:cs="Arial"/>
        </w:rPr>
        <w:t xml:space="preserve"> zabývající se stravováním</w:t>
      </w:r>
      <w:r w:rsidR="001F2C5D" w:rsidRPr="001F2C5D">
        <w:rPr>
          <w:rFonts w:cs="Arial"/>
        </w:rPr>
        <w:t xml:space="preserve"> </w:t>
      </w:r>
      <w:r w:rsidRPr="001F2C5D">
        <w:rPr>
          <w:rFonts w:cs="Arial"/>
        </w:rPr>
        <w:t>a</w:t>
      </w:r>
      <w:r w:rsidR="00C319CB">
        <w:rPr>
          <w:rFonts w:cs="Arial"/>
        </w:rPr>
        <w:t> </w:t>
      </w:r>
      <w:r w:rsidRPr="001F2C5D">
        <w:rPr>
          <w:rFonts w:cs="Arial"/>
        </w:rPr>
        <w:t>pohostinstvím</w:t>
      </w:r>
      <w:r w:rsidR="00C319CB">
        <w:rPr>
          <w:rFonts w:cs="Arial"/>
        </w:rPr>
        <w:t xml:space="preserve"> (44 %).</w:t>
      </w:r>
      <w:r w:rsidR="009F6B62">
        <w:rPr>
          <w:rFonts w:cs="Arial"/>
        </w:rPr>
        <w:t xml:space="preserve"> </w:t>
      </w:r>
      <w:r w:rsidR="00C319CB">
        <w:rPr>
          <w:rFonts w:cs="Arial"/>
        </w:rPr>
        <w:t>Je to dáno</w:t>
      </w:r>
      <w:r w:rsidR="009F6B62">
        <w:rPr>
          <w:rFonts w:cs="Arial"/>
        </w:rPr>
        <w:t xml:space="preserve"> z velké části vyšším zastoupením menších firem</w:t>
      </w:r>
      <w:r w:rsidR="00C319CB">
        <w:rPr>
          <w:rFonts w:cs="Arial"/>
        </w:rPr>
        <w:t xml:space="preserve"> </w:t>
      </w:r>
      <w:r w:rsidR="009F6B62">
        <w:rPr>
          <w:rFonts w:cs="Arial"/>
        </w:rPr>
        <w:t xml:space="preserve">oproti jiným odvětvím. </w:t>
      </w:r>
    </w:p>
    <w:p w:rsidR="00884167" w:rsidRPr="004468F4" w:rsidRDefault="00884167" w:rsidP="00A254A1">
      <w:pPr>
        <w:numPr>
          <w:ilvl w:val="0"/>
          <w:numId w:val="2"/>
        </w:numPr>
        <w:autoSpaceDE w:val="0"/>
        <w:autoSpaceDN w:val="0"/>
        <w:adjustRightInd w:val="0"/>
        <w:spacing w:after="100" w:line="300" w:lineRule="auto"/>
        <w:ind w:left="357" w:hanging="357"/>
        <w:jc w:val="both"/>
        <w:rPr>
          <w:rFonts w:cs="Arial"/>
          <w:iCs/>
          <w:szCs w:val="20"/>
        </w:rPr>
      </w:pPr>
      <w:r w:rsidRPr="00C319CB">
        <w:rPr>
          <w:rFonts w:cs="Arial"/>
          <w:iCs/>
          <w:szCs w:val="20"/>
        </w:rPr>
        <w:t>Bezdrátov</w:t>
      </w:r>
      <w:r w:rsidR="00571FBF" w:rsidRPr="00C319CB">
        <w:rPr>
          <w:rFonts w:cs="Arial"/>
          <w:iCs/>
          <w:szCs w:val="20"/>
        </w:rPr>
        <w:t>é</w:t>
      </w:r>
      <w:r w:rsidRPr="00C319CB">
        <w:rPr>
          <w:rFonts w:cs="Arial"/>
          <w:iCs/>
          <w:szCs w:val="20"/>
        </w:rPr>
        <w:t xml:space="preserve"> připojení k firemní počítačové síti</w:t>
      </w:r>
      <w:r w:rsidR="001C534C">
        <w:rPr>
          <w:rFonts w:cs="Arial"/>
          <w:iCs/>
          <w:szCs w:val="20"/>
        </w:rPr>
        <w:t xml:space="preserve"> </w:t>
      </w:r>
      <w:r w:rsidR="001C534C" w:rsidRPr="00C319CB">
        <w:rPr>
          <w:rFonts w:cs="Arial"/>
          <w:iCs/>
          <w:szCs w:val="20"/>
        </w:rPr>
        <w:t>(WLAN)</w:t>
      </w:r>
      <w:r w:rsidRPr="004468F4">
        <w:rPr>
          <w:rFonts w:cs="Arial"/>
          <w:iCs/>
          <w:szCs w:val="20"/>
        </w:rPr>
        <w:t xml:space="preserve"> </w:t>
      </w:r>
      <w:r w:rsidR="00571FBF" w:rsidRPr="004468F4">
        <w:rPr>
          <w:rFonts w:cs="Arial"/>
          <w:iCs/>
          <w:szCs w:val="20"/>
        </w:rPr>
        <w:t>měl</w:t>
      </w:r>
      <w:r w:rsidR="004468F4">
        <w:rPr>
          <w:rFonts w:cs="Arial"/>
          <w:iCs/>
          <w:szCs w:val="20"/>
        </w:rPr>
        <w:t>y</w:t>
      </w:r>
      <w:r w:rsidRPr="004468F4">
        <w:rPr>
          <w:rFonts w:cs="Arial"/>
          <w:iCs/>
          <w:szCs w:val="20"/>
        </w:rPr>
        <w:t xml:space="preserve"> v lednu 201</w:t>
      </w:r>
      <w:r w:rsidR="004468F4" w:rsidRPr="004468F4">
        <w:rPr>
          <w:rFonts w:cs="Arial"/>
          <w:iCs/>
          <w:szCs w:val="20"/>
        </w:rPr>
        <w:t>7</w:t>
      </w:r>
      <w:r w:rsidR="00571FBF" w:rsidRPr="004468F4">
        <w:rPr>
          <w:rFonts w:cs="Arial"/>
          <w:iCs/>
          <w:szCs w:val="20"/>
        </w:rPr>
        <w:t xml:space="preserve"> </w:t>
      </w:r>
      <w:r w:rsidR="004468F4">
        <w:rPr>
          <w:rFonts w:cs="Arial"/>
          <w:iCs/>
          <w:szCs w:val="20"/>
        </w:rPr>
        <w:t>téměř dvě třetiny</w:t>
      </w:r>
      <w:r w:rsidRPr="004468F4">
        <w:rPr>
          <w:rFonts w:cs="Arial"/>
          <w:iCs/>
          <w:szCs w:val="20"/>
        </w:rPr>
        <w:t xml:space="preserve"> českých </w:t>
      </w:r>
      <w:r w:rsidR="00571FBF" w:rsidRPr="004468F4">
        <w:rPr>
          <w:rFonts w:cs="Arial"/>
          <w:iCs/>
          <w:szCs w:val="20"/>
        </w:rPr>
        <w:t>firem</w:t>
      </w:r>
      <w:r w:rsidR="004468F4">
        <w:rPr>
          <w:rFonts w:cs="Arial"/>
          <w:iCs/>
          <w:szCs w:val="20"/>
        </w:rPr>
        <w:t xml:space="preserve"> (64 %)</w:t>
      </w:r>
      <w:r w:rsidRPr="004468F4">
        <w:rPr>
          <w:rFonts w:cs="Arial"/>
          <w:iCs/>
          <w:szCs w:val="20"/>
        </w:rPr>
        <w:t xml:space="preserve">. Zastoupení </w:t>
      </w:r>
      <w:r w:rsidR="00571FBF" w:rsidRPr="004468F4">
        <w:rPr>
          <w:rFonts w:cs="Arial"/>
          <w:iCs/>
          <w:szCs w:val="20"/>
        </w:rPr>
        <w:t>firem</w:t>
      </w:r>
      <w:r w:rsidRPr="004468F4">
        <w:rPr>
          <w:rFonts w:cs="Arial"/>
          <w:iCs/>
          <w:szCs w:val="20"/>
        </w:rPr>
        <w:t xml:space="preserve">, které v rámci svých interních sítí </w:t>
      </w:r>
      <w:r w:rsidR="00D7531C" w:rsidRPr="004468F4">
        <w:rPr>
          <w:rFonts w:cs="Arial"/>
          <w:iCs/>
          <w:szCs w:val="20"/>
        </w:rPr>
        <w:t>používají</w:t>
      </w:r>
      <w:r w:rsidRPr="004468F4">
        <w:rPr>
          <w:rFonts w:cs="Arial"/>
          <w:iCs/>
          <w:szCs w:val="20"/>
        </w:rPr>
        <w:t xml:space="preserve"> bezdrátov</w:t>
      </w:r>
      <w:r w:rsidR="00D7531C" w:rsidRPr="004468F4">
        <w:rPr>
          <w:rFonts w:cs="Arial"/>
          <w:iCs/>
          <w:szCs w:val="20"/>
        </w:rPr>
        <w:t>é</w:t>
      </w:r>
      <w:r w:rsidRPr="004468F4">
        <w:rPr>
          <w:rFonts w:cs="Arial"/>
          <w:iCs/>
          <w:szCs w:val="20"/>
        </w:rPr>
        <w:t xml:space="preserve"> technologie,</w:t>
      </w:r>
      <w:r w:rsidR="00D7531C" w:rsidRPr="004468F4">
        <w:rPr>
          <w:rFonts w:cs="Arial"/>
          <w:iCs/>
          <w:szCs w:val="20"/>
        </w:rPr>
        <w:t xml:space="preserve"> v</w:t>
      </w:r>
      <w:r w:rsidRPr="004468F4">
        <w:rPr>
          <w:rFonts w:cs="Arial"/>
          <w:iCs/>
          <w:szCs w:val="20"/>
        </w:rPr>
        <w:t xml:space="preserve"> průběhu předchozí dekády výrazně rostlo. Před deseti lety používal</w:t>
      </w:r>
      <w:r w:rsidR="00C319CB">
        <w:rPr>
          <w:rFonts w:cs="Arial"/>
          <w:iCs/>
          <w:szCs w:val="20"/>
        </w:rPr>
        <w:t>a</w:t>
      </w:r>
      <w:r w:rsidR="00571FBF" w:rsidRPr="004468F4">
        <w:rPr>
          <w:rFonts w:cs="Arial"/>
          <w:iCs/>
          <w:szCs w:val="20"/>
        </w:rPr>
        <w:t xml:space="preserve"> bezdrátové připojení k interní</w:t>
      </w:r>
      <w:r w:rsidRPr="004468F4">
        <w:rPr>
          <w:rFonts w:cs="Arial"/>
          <w:iCs/>
          <w:szCs w:val="20"/>
        </w:rPr>
        <w:t xml:space="preserve"> počítačové síti </w:t>
      </w:r>
      <w:r w:rsidR="009F6B62">
        <w:rPr>
          <w:rFonts w:cs="Arial"/>
          <w:iCs/>
          <w:szCs w:val="20"/>
        </w:rPr>
        <w:t>jen o něco málo více než pětina (</w:t>
      </w:r>
      <w:r w:rsidR="004468F4" w:rsidRPr="004468F4">
        <w:rPr>
          <w:rFonts w:cs="Arial"/>
          <w:iCs/>
          <w:szCs w:val="20"/>
        </w:rPr>
        <w:t>22</w:t>
      </w:r>
      <w:r w:rsidR="00571FBF" w:rsidRPr="004468F4">
        <w:rPr>
          <w:rFonts w:cs="Arial"/>
          <w:iCs/>
          <w:szCs w:val="20"/>
        </w:rPr>
        <w:t xml:space="preserve"> %</w:t>
      </w:r>
      <w:r w:rsidR="009F6B62">
        <w:rPr>
          <w:rFonts w:cs="Arial"/>
          <w:iCs/>
          <w:szCs w:val="20"/>
        </w:rPr>
        <w:t>)</w:t>
      </w:r>
      <w:r w:rsidRPr="004468F4">
        <w:rPr>
          <w:rFonts w:cs="Arial"/>
          <w:iCs/>
          <w:szCs w:val="20"/>
        </w:rPr>
        <w:t xml:space="preserve"> sledovaných </w:t>
      </w:r>
      <w:r w:rsidR="00571FBF" w:rsidRPr="004468F4">
        <w:rPr>
          <w:rFonts w:cs="Arial"/>
          <w:iCs/>
          <w:szCs w:val="20"/>
        </w:rPr>
        <w:t>firem</w:t>
      </w:r>
      <w:r w:rsidR="004468F4" w:rsidRPr="004468F4">
        <w:rPr>
          <w:rFonts w:cs="Arial"/>
          <w:iCs/>
          <w:szCs w:val="20"/>
        </w:rPr>
        <w:t xml:space="preserve">, </w:t>
      </w:r>
      <w:r w:rsidRPr="004468F4">
        <w:rPr>
          <w:rFonts w:cs="Arial"/>
          <w:iCs/>
          <w:szCs w:val="20"/>
        </w:rPr>
        <w:t xml:space="preserve">jejich </w:t>
      </w:r>
      <w:r w:rsidRPr="00C319CB">
        <w:rPr>
          <w:rFonts w:cs="Arial"/>
          <w:b/>
          <w:iCs/>
          <w:szCs w:val="20"/>
        </w:rPr>
        <w:t>podíl</w:t>
      </w:r>
      <w:r w:rsidR="004468F4" w:rsidRPr="00C319CB">
        <w:rPr>
          <w:rFonts w:cs="Arial"/>
          <w:b/>
          <w:iCs/>
          <w:szCs w:val="20"/>
        </w:rPr>
        <w:t xml:space="preserve"> se</w:t>
      </w:r>
      <w:r w:rsidR="004468F4" w:rsidRPr="004468F4">
        <w:rPr>
          <w:rFonts w:cs="Arial"/>
          <w:iCs/>
          <w:szCs w:val="20"/>
        </w:rPr>
        <w:t xml:space="preserve"> za deset let </w:t>
      </w:r>
      <w:r w:rsidR="004468F4" w:rsidRPr="00C319CB">
        <w:rPr>
          <w:rFonts w:cs="Arial"/>
          <w:b/>
          <w:iCs/>
          <w:szCs w:val="20"/>
        </w:rPr>
        <w:t>ztrojnásobil</w:t>
      </w:r>
      <w:r w:rsidR="004468F4" w:rsidRPr="004468F4">
        <w:rPr>
          <w:rFonts w:cs="Arial"/>
          <w:iCs/>
          <w:szCs w:val="20"/>
        </w:rPr>
        <w:t>.</w:t>
      </w:r>
    </w:p>
    <w:p w:rsidR="00884167" w:rsidRPr="00696591" w:rsidRDefault="00DC40E5" w:rsidP="00A254A1">
      <w:pPr>
        <w:numPr>
          <w:ilvl w:val="0"/>
          <w:numId w:val="2"/>
        </w:numPr>
        <w:autoSpaceDE w:val="0"/>
        <w:autoSpaceDN w:val="0"/>
        <w:adjustRightInd w:val="0"/>
        <w:spacing w:after="100" w:line="300" w:lineRule="auto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Firmy v České republice čím dál častěji umožňují </w:t>
      </w:r>
      <w:r w:rsidR="00884167" w:rsidRPr="00696591">
        <w:rPr>
          <w:rFonts w:cs="Arial"/>
          <w:iCs/>
          <w:szCs w:val="20"/>
        </w:rPr>
        <w:t xml:space="preserve">svým zaměstnancům </w:t>
      </w:r>
      <w:r w:rsidR="00884167" w:rsidRPr="00C319CB">
        <w:rPr>
          <w:rFonts w:cs="Arial"/>
          <w:b/>
          <w:iCs/>
          <w:szCs w:val="20"/>
        </w:rPr>
        <w:t>vzdálený přístup</w:t>
      </w:r>
      <w:r w:rsidR="00884167" w:rsidRPr="00696591">
        <w:rPr>
          <w:rFonts w:cs="Arial"/>
          <w:iCs/>
          <w:szCs w:val="20"/>
        </w:rPr>
        <w:t xml:space="preserve"> k </w:t>
      </w:r>
      <w:r w:rsidR="00325192" w:rsidRPr="00696591">
        <w:rPr>
          <w:rFonts w:cs="Arial"/>
          <w:iCs/>
          <w:szCs w:val="20"/>
        </w:rPr>
        <w:t>interním</w:t>
      </w:r>
      <w:r w:rsidR="00884167" w:rsidRPr="00696591">
        <w:rPr>
          <w:rFonts w:cs="Arial"/>
          <w:iCs/>
          <w:szCs w:val="20"/>
        </w:rPr>
        <w:t xml:space="preserve"> dokumentům, souborům či</w:t>
      </w:r>
      <w:r w:rsidR="00260269">
        <w:rPr>
          <w:rFonts w:cs="Arial"/>
          <w:iCs/>
          <w:szCs w:val="20"/>
        </w:rPr>
        <w:t> </w:t>
      </w:r>
      <w:r w:rsidR="00884167" w:rsidRPr="00696591">
        <w:rPr>
          <w:rFonts w:cs="Arial"/>
          <w:iCs/>
          <w:szCs w:val="20"/>
        </w:rPr>
        <w:t>aplikacím</w:t>
      </w:r>
      <w:r w:rsidR="001C534C">
        <w:rPr>
          <w:rFonts w:cs="Arial"/>
          <w:iCs/>
          <w:szCs w:val="20"/>
        </w:rPr>
        <w:t>. Činí to</w:t>
      </w:r>
      <w:r>
        <w:rPr>
          <w:rFonts w:cs="Arial"/>
          <w:iCs/>
          <w:szCs w:val="20"/>
        </w:rPr>
        <w:t xml:space="preserve"> </w:t>
      </w:r>
      <w:r w:rsidRPr="00DC40E5">
        <w:rPr>
          <w:rFonts w:cs="Arial"/>
          <w:iCs/>
          <w:szCs w:val="20"/>
        </w:rPr>
        <w:t>obvykle formou zabezpečeného připojení prostřednictvím internetu.</w:t>
      </w:r>
      <w:r w:rsidR="00325192" w:rsidRPr="00696591">
        <w:rPr>
          <w:rFonts w:cs="Arial"/>
          <w:iCs/>
          <w:szCs w:val="20"/>
        </w:rPr>
        <w:t xml:space="preserve"> </w:t>
      </w:r>
      <w:r w:rsidR="00884167" w:rsidRPr="00696591">
        <w:rPr>
          <w:rFonts w:cs="Arial"/>
          <w:iCs/>
          <w:szCs w:val="20"/>
        </w:rPr>
        <w:t xml:space="preserve">Zatímco v roce 2010 tuto možnost nabízela třetina firem, dnes </w:t>
      </w:r>
      <w:r>
        <w:rPr>
          <w:rFonts w:cs="Arial"/>
          <w:iCs/>
          <w:szCs w:val="20"/>
        </w:rPr>
        <w:t xml:space="preserve">(leden 2017) </w:t>
      </w:r>
      <w:r w:rsidR="00884167" w:rsidRPr="00696591">
        <w:rPr>
          <w:rFonts w:cs="Arial"/>
          <w:iCs/>
          <w:szCs w:val="20"/>
        </w:rPr>
        <w:t>je jich více než polovina</w:t>
      </w:r>
      <w:r>
        <w:rPr>
          <w:rFonts w:cs="Arial"/>
          <w:iCs/>
          <w:szCs w:val="20"/>
        </w:rPr>
        <w:t xml:space="preserve"> (56 %)</w:t>
      </w:r>
      <w:r w:rsidR="00884167" w:rsidRPr="00696591">
        <w:rPr>
          <w:rFonts w:cs="Arial"/>
          <w:iCs/>
          <w:szCs w:val="20"/>
        </w:rPr>
        <w:t xml:space="preserve">. I zde platí, že mezi velkými </w:t>
      </w:r>
      <w:r w:rsidR="00325192" w:rsidRPr="00696591">
        <w:rPr>
          <w:rFonts w:cs="Arial"/>
          <w:iCs/>
          <w:szCs w:val="20"/>
        </w:rPr>
        <w:t>firmami</w:t>
      </w:r>
      <w:r w:rsidR="00884167" w:rsidRPr="00696591">
        <w:rPr>
          <w:rFonts w:cs="Arial"/>
          <w:iCs/>
          <w:szCs w:val="20"/>
        </w:rPr>
        <w:t xml:space="preserve"> je tato možnost nabízena zaměstnancům častěji než u </w:t>
      </w:r>
      <w:r w:rsidR="00325192" w:rsidRPr="00696591">
        <w:rPr>
          <w:rFonts w:cs="Arial"/>
          <w:iCs/>
          <w:szCs w:val="20"/>
        </w:rPr>
        <w:t>firem</w:t>
      </w:r>
      <w:r w:rsidR="00884167" w:rsidRPr="00696591">
        <w:rPr>
          <w:rFonts w:cs="Arial"/>
          <w:iCs/>
          <w:szCs w:val="20"/>
        </w:rPr>
        <w:t xml:space="preserve"> malých (9</w:t>
      </w:r>
      <w:r w:rsidR="00E671EC" w:rsidRPr="00696591">
        <w:rPr>
          <w:rFonts w:cs="Arial"/>
          <w:iCs/>
          <w:szCs w:val="20"/>
        </w:rPr>
        <w:t>5</w:t>
      </w:r>
      <w:r w:rsidR="00884167" w:rsidRPr="00696591">
        <w:rPr>
          <w:rFonts w:cs="Arial"/>
          <w:iCs/>
          <w:szCs w:val="20"/>
        </w:rPr>
        <w:t xml:space="preserve"> % velkých firem, 4</w:t>
      </w:r>
      <w:r w:rsidR="004468F4" w:rsidRPr="00696591">
        <w:rPr>
          <w:rFonts w:cs="Arial"/>
          <w:iCs/>
          <w:szCs w:val="20"/>
        </w:rPr>
        <w:t>8</w:t>
      </w:r>
      <w:r w:rsidR="00884167" w:rsidRPr="00696591">
        <w:rPr>
          <w:rFonts w:cs="Arial"/>
          <w:iCs/>
          <w:szCs w:val="20"/>
        </w:rPr>
        <w:t xml:space="preserve"> % malých) a také zde nalézáme výrazné rozdíly </w:t>
      </w:r>
      <w:r w:rsidR="00A20521" w:rsidRPr="00696591">
        <w:rPr>
          <w:rFonts w:cs="Arial"/>
          <w:iCs/>
          <w:szCs w:val="20"/>
        </w:rPr>
        <w:t>podle</w:t>
      </w:r>
      <w:r w:rsidR="00884167" w:rsidRPr="00696591">
        <w:rPr>
          <w:rFonts w:cs="Arial"/>
          <w:iCs/>
          <w:szCs w:val="20"/>
        </w:rPr>
        <w:t xml:space="preserve"> převažující ekonomick</w:t>
      </w:r>
      <w:r w:rsidR="00A20521" w:rsidRPr="00696591">
        <w:rPr>
          <w:rFonts w:cs="Arial"/>
          <w:iCs/>
          <w:szCs w:val="20"/>
        </w:rPr>
        <w:t>é</w:t>
      </w:r>
      <w:r w:rsidR="00884167" w:rsidRPr="00696591">
        <w:rPr>
          <w:rFonts w:cs="Arial"/>
          <w:iCs/>
          <w:szCs w:val="20"/>
        </w:rPr>
        <w:t xml:space="preserve"> činnost</w:t>
      </w:r>
      <w:r w:rsidR="00A20521" w:rsidRPr="00696591">
        <w:rPr>
          <w:rFonts w:cs="Arial"/>
          <w:iCs/>
          <w:szCs w:val="20"/>
        </w:rPr>
        <w:t>i</w:t>
      </w:r>
      <w:r w:rsidR="00884167" w:rsidRPr="00696591">
        <w:rPr>
          <w:rFonts w:cs="Arial"/>
          <w:iCs/>
          <w:szCs w:val="20"/>
        </w:rPr>
        <w:t xml:space="preserve"> sledovaných </w:t>
      </w:r>
      <w:r w:rsidR="00E671EC" w:rsidRPr="00696591">
        <w:rPr>
          <w:rFonts w:cs="Arial"/>
          <w:iCs/>
          <w:szCs w:val="20"/>
        </w:rPr>
        <w:t>subjektů</w:t>
      </w:r>
      <w:r w:rsidR="00A20521" w:rsidRPr="00696591">
        <w:rPr>
          <w:rFonts w:cs="Arial"/>
          <w:iCs/>
          <w:szCs w:val="20"/>
        </w:rPr>
        <w:t>.</w:t>
      </w:r>
      <w:r w:rsidR="007B15DF" w:rsidRPr="00696591">
        <w:rPr>
          <w:rFonts w:cs="Arial"/>
          <w:iCs/>
          <w:szCs w:val="20"/>
        </w:rPr>
        <w:t xml:space="preserve"> </w:t>
      </w:r>
      <w:r w:rsidR="00A20521" w:rsidRPr="00696591">
        <w:rPr>
          <w:rFonts w:cs="Arial"/>
          <w:iCs/>
          <w:szCs w:val="20"/>
        </w:rPr>
        <w:t>R</w:t>
      </w:r>
      <w:r w:rsidR="007B15DF" w:rsidRPr="00696591">
        <w:rPr>
          <w:rFonts w:cs="Arial"/>
          <w:iCs/>
          <w:szCs w:val="20"/>
        </w:rPr>
        <w:t>elativně nejm</w:t>
      </w:r>
      <w:r w:rsidR="00E671EC" w:rsidRPr="00696591">
        <w:rPr>
          <w:rFonts w:cs="Arial"/>
          <w:iCs/>
          <w:szCs w:val="20"/>
        </w:rPr>
        <w:t>éně často nabízí vzdálený přístup firmy</w:t>
      </w:r>
      <w:r w:rsidR="007B15DF" w:rsidRPr="00696591">
        <w:rPr>
          <w:rFonts w:cs="Arial"/>
          <w:iCs/>
          <w:szCs w:val="20"/>
        </w:rPr>
        <w:t xml:space="preserve"> </w:t>
      </w:r>
      <w:r w:rsidR="00A20521" w:rsidRPr="00696591">
        <w:rPr>
          <w:rFonts w:cs="Arial"/>
          <w:iCs/>
          <w:szCs w:val="20"/>
        </w:rPr>
        <w:t xml:space="preserve">zabývající se </w:t>
      </w:r>
      <w:r w:rsidR="00894964" w:rsidRPr="00696591">
        <w:rPr>
          <w:rFonts w:cs="Arial"/>
          <w:iCs/>
          <w:szCs w:val="20"/>
        </w:rPr>
        <w:t>stravování</w:t>
      </w:r>
      <w:r w:rsidR="00A20521" w:rsidRPr="00696591">
        <w:rPr>
          <w:rFonts w:cs="Arial"/>
          <w:iCs/>
          <w:szCs w:val="20"/>
        </w:rPr>
        <w:t>m</w:t>
      </w:r>
      <w:r w:rsidR="00894964" w:rsidRPr="00696591">
        <w:rPr>
          <w:rFonts w:cs="Arial"/>
          <w:iCs/>
          <w:szCs w:val="20"/>
        </w:rPr>
        <w:t xml:space="preserve"> a pohostinství</w:t>
      </w:r>
      <w:r w:rsidR="00A20521" w:rsidRPr="00696591">
        <w:rPr>
          <w:rFonts w:cs="Arial"/>
          <w:iCs/>
          <w:szCs w:val="20"/>
        </w:rPr>
        <w:t>m</w:t>
      </w:r>
      <w:r w:rsidR="00E671EC" w:rsidRPr="00696591">
        <w:rPr>
          <w:rFonts w:cs="Arial"/>
          <w:iCs/>
          <w:szCs w:val="20"/>
        </w:rPr>
        <w:t xml:space="preserve"> (</w:t>
      </w:r>
      <w:r w:rsidR="004468F4" w:rsidRPr="00696591">
        <w:rPr>
          <w:rFonts w:cs="Arial"/>
          <w:iCs/>
          <w:szCs w:val="20"/>
        </w:rPr>
        <w:t>24 %</w:t>
      </w:r>
      <w:r w:rsidR="00E671EC" w:rsidRPr="00696591">
        <w:rPr>
          <w:rFonts w:cs="Arial"/>
          <w:iCs/>
          <w:szCs w:val="20"/>
        </w:rPr>
        <w:t>). Pro více než 90 % firem z odvětví Informační a</w:t>
      </w:r>
      <w:r w:rsidR="00696591">
        <w:rPr>
          <w:rFonts w:cs="Arial"/>
          <w:iCs/>
          <w:szCs w:val="20"/>
        </w:rPr>
        <w:t> </w:t>
      </w:r>
      <w:r w:rsidR="00E671EC" w:rsidRPr="00696591">
        <w:rPr>
          <w:rFonts w:cs="Arial"/>
          <w:iCs/>
          <w:szCs w:val="20"/>
        </w:rPr>
        <w:t>komunikační činnosti je naproti tomu využívání možností vzdáleného přístupu samozřejmostí</w:t>
      </w:r>
      <w:r w:rsidR="007B15DF" w:rsidRPr="00696591">
        <w:rPr>
          <w:rFonts w:cs="Arial"/>
          <w:iCs/>
          <w:szCs w:val="20"/>
        </w:rPr>
        <w:t>.</w:t>
      </w:r>
      <w:r w:rsidR="00884167" w:rsidRPr="00696591">
        <w:rPr>
          <w:rFonts w:cs="Arial"/>
          <w:iCs/>
          <w:szCs w:val="20"/>
        </w:rPr>
        <w:t xml:space="preserve"> </w:t>
      </w:r>
    </w:p>
    <w:p w:rsidR="00884167" w:rsidRPr="004D3414" w:rsidRDefault="00884167" w:rsidP="00A254A1">
      <w:pPr>
        <w:numPr>
          <w:ilvl w:val="0"/>
          <w:numId w:val="2"/>
        </w:numPr>
        <w:autoSpaceDE w:val="0"/>
        <w:autoSpaceDN w:val="0"/>
        <w:adjustRightInd w:val="0"/>
        <w:spacing w:after="100" w:line="300" w:lineRule="auto"/>
        <w:ind w:left="357" w:hanging="357"/>
        <w:jc w:val="both"/>
        <w:rPr>
          <w:rFonts w:cs="Arial"/>
          <w:iCs/>
          <w:szCs w:val="20"/>
        </w:rPr>
      </w:pPr>
      <w:r w:rsidRPr="00A3260F">
        <w:rPr>
          <w:rFonts w:cs="Arial"/>
          <w:b/>
          <w:iCs/>
          <w:szCs w:val="20"/>
        </w:rPr>
        <w:t>Interní webové stránky</w:t>
      </w:r>
      <w:r w:rsidRPr="004D3414">
        <w:rPr>
          <w:rFonts w:cs="Arial"/>
          <w:iCs/>
          <w:szCs w:val="20"/>
        </w:rPr>
        <w:t xml:space="preserve"> měla v lednu 201</w:t>
      </w:r>
      <w:r w:rsidR="004D3414" w:rsidRPr="004D3414">
        <w:rPr>
          <w:rFonts w:cs="Arial"/>
          <w:iCs/>
          <w:szCs w:val="20"/>
        </w:rPr>
        <w:t>7</w:t>
      </w:r>
      <w:r w:rsidRPr="004D3414">
        <w:rPr>
          <w:rFonts w:cs="Arial"/>
          <w:iCs/>
          <w:szCs w:val="20"/>
        </w:rPr>
        <w:t xml:space="preserve"> v České republice</w:t>
      </w:r>
      <w:r w:rsidR="00E671EC" w:rsidRPr="004D3414">
        <w:rPr>
          <w:rFonts w:cs="Arial"/>
          <w:iCs/>
          <w:szCs w:val="20"/>
        </w:rPr>
        <w:t xml:space="preserve"> </w:t>
      </w:r>
      <w:r w:rsidR="004D3414" w:rsidRPr="004D3414">
        <w:rPr>
          <w:rFonts w:cs="Arial"/>
          <w:iCs/>
          <w:szCs w:val="20"/>
        </w:rPr>
        <w:t>necelá</w:t>
      </w:r>
      <w:r w:rsidRPr="004D3414">
        <w:rPr>
          <w:rFonts w:cs="Arial"/>
          <w:iCs/>
          <w:szCs w:val="20"/>
        </w:rPr>
        <w:t xml:space="preserve"> třetina </w:t>
      </w:r>
      <w:r w:rsidR="00E671EC" w:rsidRPr="004D3414">
        <w:rPr>
          <w:rFonts w:cs="Arial"/>
          <w:iCs/>
          <w:szCs w:val="20"/>
        </w:rPr>
        <w:t>firem a tento podíl je v posledních několika letech relativně ustálený</w:t>
      </w:r>
      <w:r w:rsidR="007B15DF" w:rsidRPr="004D3414">
        <w:rPr>
          <w:rFonts w:cs="Arial"/>
          <w:iCs/>
          <w:szCs w:val="20"/>
        </w:rPr>
        <w:t>.</w:t>
      </w:r>
      <w:r w:rsidRPr="004D3414">
        <w:rPr>
          <w:rFonts w:cs="Arial"/>
          <w:iCs/>
          <w:szCs w:val="20"/>
        </w:rPr>
        <w:t xml:space="preserve"> Podle výsledků posledního šetření má intranet 80 % velkých </w:t>
      </w:r>
      <w:r w:rsidR="00E671EC" w:rsidRPr="004D3414">
        <w:rPr>
          <w:rFonts w:cs="Arial"/>
          <w:iCs/>
          <w:szCs w:val="20"/>
        </w:rPr>
        <w:t>firem</w:t>
      </w:r>
      <w:r w:rsidRPr="004D3414">
        <w:rPr>
          <w:rFonts w:cs="Arial"/>
          <w:iCs/>
          <w:szCs w:val="20"/>
        </w:rPr>
        <w:t xml:space="preserve">, necelá polovina středních a čtvrtina malých </w:t>
      </w:r>
      <w:r w:rsidR="00E671EC" w:rsidRPr="004D3414">
        <w:rPr>
          <w:rFonts w:cs="Arial"/>
          <w:iCs/>
          <w:szCs w:val="20"/>
        </w:rPr>
        <w:t>firem</w:t>
      </w:r>
      <w:r w:rsidRPr="004D3414">
        <w:rPr>
          <w:rFonts w:cs="Arial"/>
          <w:iCs/>
          <w:szCs w:val="20"/>
        </w:rPr>
        <w:t xml:space="preserve">. </w:t>
      </w:r>
      <w:r w:rsidR="00DC40E5">
        <w:rPr>
          <w:rFonts w:cs="Arial"/>
          <w:iCs/>
          <w:szCs w:val="20"/>
        </w:rPr>
        <w:t xml:space="preserve">Ve stejném období </w:t>
      </w:r>
      <w:r w:rsidRPr="004D3414">
        <w:rPr>
          <w:rFonts w:cs="Arial"/>
          <w:iCs/>
          <w:szCs w:val="20"/>
        </w:rPr>
        <w:t>mělo</w:t>
      </w:r>
      <w:r w:rsidR="00DC40E5">
        <w:rPr>
          <w:rFonts w:cs="Arial"/>
          <w:iCs/>
          <w:szCs w:val="20"/>
        </w:rPr>
        <w:t xml:space="preserve"> </w:t>
      </w:r>
      <w:r w:rsidR="00DC40E5" w:rsidRPr="00A3260F">
        <w:rPr>
          <w:rFonts w:cs="Arial"/>
          <w:b/>
          <w:iCs/>
          <w:szCs w:val="20"/>
        </w:rPr>
        <w:t>extranet</w:t>
      </w:r>
      <w:r w:rsidR="00DC40E5">
        <w:rPr>
          <w:rFonts w:cs="Arial"/>
          <w:iCs/>
          <w:szCs w:val="20"/>
        </w:rPr>
        <w:t xml:space="preserve"> </w:t>
      </w:r>
      <w:r w:rsidRPr="004D3414">
        <w:rPr>
          <w:rFonts w:cs="Arial"/>
          <w:iCs/>
          <w:szCs w:val="20"/>
        </w:rPr>
        <w:t>1</w:t>
      </w:r>
      <w:r w:rsidR="004D3414" w:rsidRPr="004D3414">
        <w:rPr>
          <w:rFonts w:cs="Arial"/>
          <w:iCs/>
          <w:szCs w:val="20"/>
        </w:rPr>
        <w:t>7</w:t>
      </w:r>
      <w:r w:rsidRPr="004D3414">
        <w:rPr>
          <w:rFonts w:cs="Arial"/>
          <w:iCs/>
          <w:szCs w:val="20"/>
        </w:rPr>
        <w:t xml:space="preserve"> % </w:t>
      </w:r>
      <w:r w:rsidR="00E671EC" w:rsidRPr="004D3414">
        <w:rPr>
          <w:rFonts w:cs="Arial"/>
          <w:iCs/>
          <w:szCs w:val="20"/>
        </w:rPr>
        <w:t>ekonomických subjektů</w:t>
      </w:r>
      <w:r w:rsidR="00A20521" w:rsidRPr="004D3414">
        <w:rPr>
          <w:rFonts w:cs="Arial"/>
          <w:iCs/>
          <w:szCs w:val="20"/>
        </w:rPr>
        <w:t xml:space="preserve">. Podobně </w:t>
      </w:r>
      <w:r w:rsidRPr="004D3414">
        <w:rPr>
          <w:rFonts w:cs="Arial"/>
          <w:iCs/>
          <w:szCs w:val="20"/>
        </w:rPr>
        <w:t xml:space="preserve">jako </w:t>
      </w:r>
      <w:r w:rsidR="00A20521" w:rsidRPr="004D3414">
        <w:rPr>
          <w:rFonts w:cs="Arial"/>
          <w:iCs/>
          <w:szCs w:val="20"/>
        </w:rPr>
        <w:t xml:space="preserve">u </w:t>
      </w:r>
      <w:r w:rsidRPr="004D3414">
        <w:rPr>
          <w:rFonts w:cs="Arial"/>
          <w:iCs/>
          <w:szCs w:val="20"/>
        </w:rPr>
        <w:t>interní počítačov</w:t>
      </w:r>
      <w:r w:rsidR="005C6BEE" w:rsidRPr="004D3414">
        <w:rPr>
          <w:rFonts w:cs="Arial"/>
          <w:iCs/>
          <w:szCs w:val="20"/>
        </w:rPr>
        <w:t>é</w:t>
      </w:r>
      <w:r w:rsidRPr="004D3414">
        <w:rPr>
          <w:rFonts w:cs="Arial"/>
          <w:iCs/>
          <w:szCs w:val="20"/>
        </w:rPr>
        <w:t xml:space="preserve"> sí</w:t>
      </w:r>
      <w:r w:rsidR="005C6BEE" w:rsidRPr="004D3414">
        <w:rPr>
          <w:rFonts w:cs="Arial"/>
          <w:iCs/>
          <w:szCs w:val="20"/>
        </w:rPr>
        <w:t>tě</w:t>
      </w:r>
      <w:r w:rsidRPr="004D3414">
        <w:rPr>
          <w:rFonts w:cs="Arial"/>
          <w:iCs/>
          <w:szCs w:val="20"/>
        </w:rPr>
        <w:t xml:space="preserve"> se</w:t>
      </w:r>
      <w:r w:rsidR="00A20521" w:rsidRPr="004D3414">
        <w:rPr>
          <w:rFonts w:cs="Arial"/>
          <w:iCs/>
          <w:szCs w:val="20"/>
        </w:rPr>
        <w:t xml:space="preserve"> </w:t>
      </w:r>
      <w:r w:rsidRPr="004D3414">
        <w:rPr>
          <w:rFonts w:cs="Arial"/>
          <w:iCs/>
          <w:szCs w:val="20"/>
        </w:rPr>
        <w:t xml:space="preserve">vybavenost </w:t>
      </w:r>
      <w:r w:rsidR="005C6BEE" w:rsidRPr="004D3414">
        <w:rPr>
          <w:rFonts w:cs="Arial"/>
          <w:iCs/>
          <w:szCs w:val="20"/>
        </w:rPr>
        <w:t xml:space="preserve">firem </w:t>
      </w:r>
      <w:r w:rsidRPr="004D3414">
        <w:rPr>
          <w:rFonts w:cs="Arial"/>
          <w:iCs/>
          <w:szCs w:val="20"/>
        </w:rPr>
        <w:t>extranetem</w:t>
      </w:r>
      <w:r w:rsidR="005C6BEE" w:rsidRPr="004D3414">
        <w:rPr>
          <w:rFonts w:cs="Arial"/>
          <w:iCs/>
          <w:szCs w:val="20"/>
        </w:rPr>
        <w:t xml:space="preserve"> </w:t>
      </w:r>
      <w:r w:rsidRPr="004D3414">
        <w:rPr>
          <w:rFonts w:cs="Arial"/>
          <w:iCs/>
          <w:szCs w:val="20"/>
        </w:rPr>
        <w:t xml:space="preserve">v posledních letech </w:t>
      </w:r>
      <w:r w:rsidR="00E671EC" w:rsidRPr="004D3414">
        <w:rPr>
          <w:rFonts w:cs="Arial"/>
          <w:iCs/>
          <w:szCs w:val="20"/>
        </w:rPr>
        <w:t>příliš</w:t>
      </w:r>
      <w:r w:rsidRPr="004D3414">
        <w:rPr>
          <w:rFonts w:cs="Arial"/>
          <w:iCs/>
          <w:szCs w:val="20"/>
        </w:rPr>
        <w:t xml:space="preserve"> nemění. Extranet</w:t>
      </w:r>
      <w:r w:rsidR="008A1CEB" w:rsidRPr="004D3414">
        <w:rPr>
          <w:rFonts w:cs="Arial"/>
          <w:iCs/>
          <w:szCs w:val="20"/>
        </w:rPr>
        <w:t xml:space="preserve"> měl</w:t>
      </w:r>
      <w:r w:rsidR="004D3414" w:rsidRPr="004D3414">
        <w:rPr>
          <w:rFonts w:cs="Arial"/>
          <w:iCs/>
          <w:szCs w:val="20"/>
        </w:rPr>
        <w:t>o</w:t>
      </w:r>
      <w:r w:rsidRPr="004D3414">
        <w:rPr>
          <w:rFonts w:cs="Arial"/>
          <w:iCs/>
          <w:szCs w:val="20"/>
        </w:rPr>
        <w:t xml:space="preserve"> na začátku letošního roku </w:t>
      </w:r>
      <w:r w:rsidR="004D3414" w:rsidRPr="004D3414">
        <w:rPr>
          <w:rFonts w:cs="Arial"/>
          <w:iCs/>
          <w:szCs w:val="20"/>
        </w:rPr>
        <w:t>44 %</w:t>
      </w:r>
      <w:r w:rsidRPr="004D3414">
        <w:rPr>
          <w:rFonts w:cs="Arial"/>
          <w:iCs/>
          <w:szCs w:val="20"/>
        </w:rPr>
        <w:t xml:space="preserve"> velkých</w:t>
      </w:r>
      <w:r w:rsidR="005C6BEE" w:rsidRPr="004D3414">
        <w:rPr>
          <w:rFonts w:cs="Arial"/>
          <w:iCs/>
          <w:szCs w:val="20"/>
        </w:rPr>
        <w:t>,</w:t>
      </w:r>
      <w:r w:rsidRPr="004D3414">
        <w:rPr>
          <w:rFonts w:cs="Arial"/>
          <w:iCs/>
          <w:szCs w:val="20"/>
        </w:rPr>
        <w:t xml:space="preserve"> </w:t>
      </w:r>
      <w:r w:rsidR="004D3414" w:rsidRPr="004D3414">
        <w:rPr>
          <w:rFonts w:cs="Arial"/>
          <w:iCs/>
          <w:szCs w:val="20"/>
        </w:rPr>
        <w:t>29 %</w:t>
      </w:r>
      <w:r w:rsidRPr="004D3414">
        <w:rPr>
          <w:rFonts w:cs="Arial"/>
          <w:iCs/>
          <w:szCs w:val="20"/>
        </w:rPr>
        <w:t xml:space="preserve"> středně velkých a </w:t>
      </w:r>
      <w:r w:rsidR="00E671EC" w:rsidRPr="004D3414">
        <w:rPr>
          <w:rFonts w:cs="Arial"/>
          <w:iCs/>
          <w:szCs w:val="20"/>
        </w:rPr>
        <w:t>1</w:t>
      </w:r>
      <w:r w:rsidR="004D3414" w:rsidRPr="004D3414">
        <w:rPr>
          <w:rFonts w:cs="Arial"/>
          <w:iCs/>
          <w:szCs w:val="20"/>
        </w:rPr>
        <w:t>3</w:t>
      </w:r>
      <w:r w:rsidR="00E671EC" w:rsidRPr="004D3414">
        <w:rPr>
          <w:rFonts w:cs="Arial"/>
          <w:iCs/>
          <w:szCs w:val="20"/>
        </w:rPr>
        <w:t xml:space="preserve"> %</w:t>
      </w:r>
      <w:r w:rsidRPr="004D3414">
        <w:rPr>
          <w:rFonts w:cs="Arial"/>
          <w:iCs/>
          <w:szCs w:val="20"/>
        </w:rPr>
        <w:t xml:space="preserve"> malých firem.</w:t>
      </w:r>
    </w:p>
    <w:p w:rsidR="00C33643" w:rsidRPr="004D3414" w:rsidRDefault="00884167" w:rsidP="00A254A1">
      <w:pPr>
        <w:numPr>
          <w:ilvl w:val="0"/>
          <w:numId w:val="2"/>
        </w:numPr>
        <w:autoSpaceDE w:val="0"/>
        <w:autoSpaceDN w:val="0"/>
        <w:adjustRightInd w:val="0"/>
        <w:spacing w:after="100" w:line="300" w:lineRule="auto"/>
        <w:ind w:left="357" w:hanging="357"/>
        <w:jc w:val="both"/>
      </w:pPr>
      <w:r w:rsidRPr="004D3414">
        <w:rPr>
          <w:rFonts w:cs="Arial"/>
          <w:iCs/>
          <w:szCs w:val="20"/>
        </w:rPr>
        <w:t>Stejně jako u vybavenosti firem počítačovou sítí platí u všech dalších ukazatelů z oblasti využívání ICT v</w:t>
      </w:r>
      <w:r w:rsidR="005C6BEE" w:rsidRPr="004D3414">
        <w:rPr>
          <w:rFonts w:cs="Arial"/>
          <w:iCs/>
          <w:szCs w:val="20"/>
        </w:rPr>
        <w:t> podnikatelském sektoru</w:t>
      </w:r>
      <w:r w:rsidRPr="004D3414">
        <w:rPr>
          <w:rFonts w:cs="Arial"/>
          <w:iCs/>
          <w:szCs w:val="20"/>
        </w:rPr>
        <w:t>, že</w:t>
      </w:r>
      <w:r w:rsidR="00A20521" w:rsidRPr="004D3414">
        <w:rPr>
          <w:rFonts w:cs="Arial"/>
          <w:iCs/>
          <w:szCs w:val="20"/>
        </w:rPr>
        <w:t xml:space="preserve"> jsou</w:t>
      </w:r>
      <w:r w:rsidRPr="004D3414">
        <w:rPr>
          <w:rFonts w:cs="Arial"/>
          <w:iCs/>
          <w:szCs w:val="20"/>
        </w:rPr>
        <w:t xml:space="preserve"> tyto technologie </w:t>
      </w:r>
      <w:r w:rsidR="00A20521" w:rsidRPr="004D3414">
        <w:rPr>
          <w:rFonts w:cs="Arial"/>
          <w:iCs/>
          <w:szCs w:val="20"/>
        </w:rPr>
        <w:t>více</w:t>
      </w:r>
      <w:r w:rsidRPr="004D3414">
        <w:rPr>
          <w:rFonts w:cs="Arial"/>
          <w:iCs/>
          <w:szCs w:val="20"/>
        </w:rPr>
        <w:t xml:space="preserve"> rozšířeny a využívány v</w:t>
      </w:r>
      <w:r w:rsidR="00A20521" w:rsidRPr="004D3414">
        <w:rPr>
          <w:rFonts w:cs="Arial"/>
          <w:iCs/>
          <w:szCs w:val="20"/>
        </w:rPr>
        <w:t> </w:t>
      </w:r>
      <w:r w:rsidRPr="004D3414">
        <w:rPr>
          <w:rFonts w:cs="Arial"/>
          <w:iCs/>
          <w:szCs w:val="20"/>
        </w:rPr>
        <w:t>odvětvích</w:t>
      </w:r>
      <w:r w:rsidR="00A20521" w:rsidRPr="004D3414">
        <w:rPr>
          <w:rFonts w:cs="Arial"/>
          <w:iCs/>
          <w:szCs w:val="20"/>
        </w:rPr>
        <w:t xml:space="preserve"> orientovaných na</w:t>
      </w:r>
      <w:r w:rsidRPr="004D3414">
        <w:rPr>
          <w:rFonts w:cs="Arial"/>
          <w:iCs/>
          <w:szCs w:val="20"/>
        </w:rPr>
        <w:t xml:space="preserve"> </w:t>
      </w:r>
      <w:r w:rsidR="005C6BEE" w:rsidRPr="004D3414">
        <w:rPr>
          <w:rFonts w:cs="Arial"/>
          <w:iCs/>
          <w:szCs w:val="20"/>
        </w:rPr>
        <w:t>i</w:t>
      </w:r>
      <w:r w:rsidRPr="004D3414">
        <w:rPr>
          <w:rFonts w:cs="Arial"/>
          <w:iCs/>
          <w:szCs w:val="20"/>
        </w:rPr>
        <w:t xml:space="preserve">nformační a komunikační činnosti. Nejméně často </w:t>
      </w:r>
      <w:r w:rsidR="00A20521" w:rsidRPr="004D3414">
        <w:rPr>
          <w:rFonts w:cs="Arial"/>
          <w:iCs/>
          <w:szCs w:val="20"/>
        </w:rPr>
        <w:t>se naopak vyskytují</w:t>
      </w:r>
      <w:r w:rsidRPr="004D3414">
        <w:rPr>
          <w:rFonts w:cs="Arial"/>
          <w:iCs/>
          <w:szCs w:val="20"/>
        </w:rPr>
        <w:t xml:space="preserve"> v </w:t>
      </w:r>
      <w:r w:rsidR="00A3260F">
        <w:rPr>
          <w:rFonts w:cs="Arial"/>
          <w:iCs/>
          <w:szCs w:val="20"/>
        </w:rPr>
        <w:t>odvětví</w:t>
      </w:r>
      <w:r w:rsidRPr="004D3414">
        <w:rPr>
          <w:rFonts w:cs="Arial"/>
          <w:iCs/>
          <w:szCs w:val="20"/>
        </w:rPr>
        <w:t xml:space="preserve"> stravování a</w:t>
      </w:r>
      <w:r w:rsidR="00A3260F">
        <w:rPr>
          <w:rFonts w:cs="Arial"/>
          <w:iCs/>
          <w:szCs w:val="20"/>
        </w:rPr>
        <w:t> </w:t>
      </w:r>
      <w:r w:rsidRPr="004D3414">
        <w:rPr>
          <w:rFonts w:cs="Arial"/>
          <w:iCs/>
          <w:szCs w:val="20"/>
        </w:rPr>
        <w:t>pohostinství</w:t>
      </w:r>
      <w:r w:rsidR="00DC40E5">
        <w:rPr>
          <w:rFonts w:cs="Arial"/>
          <w:iCs/>
          <w:szCs w:val="20"/>
        </w:rPr>
        <w:t>, kde působí velké množství menších firem</w:t>
      </w:r>
      <w:r w:rsidRPr="004D3414">
        <w:rPr>
          <w:rFonts w:cs="Arial"/>
          <w:iCs/>
          <w:szCs w:val="20"/>
        </w:rPr>
        <w:t>.</w:t>
      </w:r>
    </w:p>
    <w:p w:rsidR="00B93DA4" w:rsidRDefault="00B93DA4" w:rsidP="009B089B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Cs w:val="20"/>
        </w:rPr>
      </w:pPr>
    </w:p>
    <w:p w:rsidR="009B089B" w:rsidRDefault="009B089B" w:rsidP="009B089B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Cs w:val="20"/>
        </w:rPr>
      </w:pPr>
      <w:r w:rsidRPr="009B089B">
        <w:rPr>
          <w:rFonts w:cs="Arial"/>
          <w:b/>
          <w:bCs/>
          <w:color w:val="000000"/>
          <w:szCs w:val="20"/>
        </w:rPr>
        <w:lastRenderedPageBreak/>
        <w:t>Tab. 1.1: Firemní počítačová síť a související technologie v podnikatelském sektoru ČR, leden 201</w:t>
      </w:r>
      <w:r w:rsidR="00EB569A">
        <w:rPr>
          <w:rFonts w:cs="Arial"/>
          <w:b/>
          <w:bCs/>
          <w:color w:val="000000"/>
          <w:szCs w:val="20"/>
        </w:rPr>
        <w:t>7</w:t>
      </w:r>
    </w:p>
    <w:tbl>
      <w:tblPr>
        <w:tblW w:w="94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300"/>
        <w:gridCol w:w="1300"/>
        <w:gridCol w:w="1220"/>
        <w:gridCol w:w="1160"/>
        <w:gridCol w:w="1160"/>
      </w:tblGrid>
      <w:tr w:rsidR="00A254A1" w:rsidRPr="00A254A1" w:rsidTr="00A254A1">
        <w:trPr>
          <w:trHeight w:val="300"/>
        </w:trPr>
        <w:tc>
          <w:tcPr>
            <w:tcW w:w="3276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254A1" w:rsidRPr="00A254A1" w:rsidRDefault="00A254A1" w:rsidP="00A254A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0" w:type="dxa"/>
            <w:gridSpan w:val="5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4F679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b/>
                <w:bCs/>
                <w:color w:val="000000"/>
                <w:sz w:val="16"/>
                <w:szCs w:val="16"/>
              </w:rPr>
              <w:t>Firmy používající</w:t>
            </w:r>
          </w:p>
        </w:tc>
      </w:tr>
      <w:tr w:rsidR="00A254A1" w:rsidRPr="00A254A1" w:rsidTr="00A254A1">
        <w:trPr>
          <w:trHeight w:val="1095"/>
        </w:trPr>
        <w:tc>
          <w:tcPr>
            <w:tcW w:w="3276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>interní počítačovou síť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>bezdrátové připojení k firemní počítačové síti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vzdálený přístup k firemním aplikacím a dokumentům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>intranet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>extranet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F0F4"/>
            <w:noWrap/>
            <w:vAlign w:val="bottom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b/>
                <w:bCs/>
                <w:color w:val="000000"/>
                <w:sz w:val="16"/>
                <w:szCs w:val="16"/>
              </w:rPr>
              <w:t>Firmy celkem (10+)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F0F4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75,2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D9F0F4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63,9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D9F0F4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55,6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D9F0F4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31,2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9F0F4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17,1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b/>
                <w:bCs/>
                <w:color w:val="000000"/>
                <w:sz w:val="16"/>
                <w:szCs w:val="16"/>
              </w:rPr>
              <w:t>Velikost firmy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A254A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A254A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10–49 zaměstnanců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70,4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58,1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48,1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25,1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13,1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50–249 zaměstnanců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91,8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82,8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80,6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48,0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29,2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250 a více zaměstnanců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98,4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95,3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95,3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79,8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44,3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b/>
                <w:bCs/>
                <w:color w:val="000000"/>
                <w:sz w:val="16"/>
                <w:szCs w:val="16"/>
              </w:rPr>
              <w:t>Odvětví (ekonomická činnost)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A254A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A254A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Zpracovatelský průmysl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78,2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65,5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57,9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31,4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15,0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Výroba a rozvod energie, plynu, tepla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77,7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64,5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62,3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36,9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18,1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Stavebnictví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68,9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57,2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44,6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19,7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6,2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Obchod a opravy motorových vozidel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86,4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77,4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58,8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31,2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22,7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Velkoobchod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89,3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77,3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74,0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30,4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23,2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Maloobchod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62,5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54,0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46,0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28,2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16,8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Doprava a skladování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63,6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53,8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39,5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31,0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14,2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Ubytování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81,9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73,1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63,2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25,7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22,8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Stravování a pohostinství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43,6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39,7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24,1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21,9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9,5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Činnosti cestovních agentur a kanceláří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83,7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72,3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72,0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45,4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32,4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Audiovizuální činnosti; vydavatelství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97,3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89,9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87,6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64,8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40,1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Telekomunikační činnosti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99,3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93,4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90,4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73,6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50,2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Činnosti v oblasti 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96,6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91,9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91,7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70,4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58,9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Činnosti v oblasti nemovitostí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76,9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55,9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50,8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24,3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13,6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Profesní, vědecké a technické činnosti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85,3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67,9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42,6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20,9 </w:t>
            </w:r>
          </w:p>
        </w:tc>
      </w:tr>
      <w:tr w:rsidR="00A254A1" w:rsidRPr="00A254A1" w:rsidTr="00A254A1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  Ostatní administrativní a podpůrné činnosti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61,5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51,2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39,9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28,2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A254A1" w:rsidRPr="00A254A1" w:rsidRDefault="00A254A1" w:rsidP="00A254A1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54A1">
              <w:rPr>
                <w:rFonts w:cs="Arial"/>
                <w:color w:val="000000"/>
                <w:sz w:val="16"/>
                <w:szCs w:val="16"/>
              </w:rPr>
              <w:t xml:space="preserve">14,3 </w:t>
            </w:r>
          </w:p>
        </w:tc>
      </w:tr>
    </w:tbl>
    <w:p w:rsidR="009B089B" w:rsidRDefault="009B089B" w:rsidP="009B089B">
      <w:pPr>
        <w:autoSpaceDE w:val="0"/>
        <w:autoSpaceDN w:val="0"/>
        <w:adjustRightInd w:val="0"/>
        <w:spacing w:before="120" w:after="80"/>
        <w:jc w:val="both"/>
        <w:rPr>
          <w:i/>
        </w:rPr>
      </w:pPr>
      <w:r w:rsidRPr="009B089B">
        <w:rPr>
          <w:i/>
        </w:rPr>
        <w:t>podíl na celkovém počtu firem v dané velikostní a odvětvové skupině (v %)</w:t>
      </w:r>
    </w:p>
    <w:p w:rsidR="005C1FDB" w:rsidRDefault="005C1FDB" w:rsidP="00910E6F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Cs w:val="20"/>
        </w:rPr>
      </w:pPr>
    </w:p>
    <w:p w:rsidR="00B93DA4" w:rsidRDefault="00B93DA4" w:rsidP="00910E6F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Cs w:val="20"/>
        </w:rPr>
      </w:pPr>
      <w:r w:rsidRPr="00B93DA4">
        <w:rPr>
          <w:rFonts w:cs="Arial"/>
          <w:b/>
          <w:bCs/>
          <w:color w:val="000000"/>
          <w:szCs w:val="20"/>
        </w:rPr>
        <w:t>Graf 1.1: Firmy v ČR používající interní počítačovou síť a související technologie, leden 201</w:t>
      </w:r>
      <w:r w:rsidR="001E1D86">
        <w:rPr>
          <w:rFonts w:cs="Arial"/>
          <w:b/>
          <w:bCs/>
          <w:color w:val="000000"/>
          <w:szCs w:val="20"/>
        </w:rPr>
        <w:t>7</w:t>
      </w:r>
    </w:p>
    <w:p w:rsidR="00B93DA4" w:rsidRDefault="0013195F" w:rsidP="00B93DA4">
      <w:pPr>
        <w:autoSpaceDE w:val="0"/>
        <w:autoSpaceDN w:val="0"/>
        <w:adjustRightInd w:val="0"/>
        <w:spacing w:before="120" w:after="80"/>
        <w:jc w:val="center"/>
        <w:rPr>
          <w:noProof/>
        </w:rPr>
      </w:pPr>
      <w:r>
        <w:rPr>
          <w:noProof/>
        </w:rPr>
        <w:drawing>
          <wp:inline distT="0" distB="0" distL="0" distR="0" wp14:anchorId="19C2F07D" wp14:editId="6690B7C3">
            <wp:extent cx="5972175" cy="2771775"/>
            <wp:effectExtent l="19050" t="0" r="9525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/>
                    <a:srcRect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DA4" w:rsidRDefault="00A254A1" w:rsidP="00603363">
      <w:r w:rsidRPr="009B089B">
        <w:rPr>
          <w:i/>
        </w:rPr>
        <w:t>podíl na celkovém počtu firem v dané velikostní skupině</w:t>
      </w:r>
      <w:r>
        <w:t xml:space="preserve"> </w:t>
      </w:r>
      <w:r w:rsidR="00603363">
        <w:br w:type="page"/>
      </w:r>
      <w:r w:rsidR="00260269" w:rsidRPr="00603363">
        <w:rPr>
          <w:rFonts w:cs="Arial"/>
          <w:b/>
          <w:bCs/>
          <w:color w:val="000000"/>
          <w:szCs w:val="20"/>
        </w:rPr>
        <w:lastRenderedPageBreak/>
        <w:t>Graf 1.</w:t>
      </w:r>
      <w:r w:rsidR="0035247B">
        <w:rPr>
          <w:rFonts w:cs="Arial"/>
          <w:b/>
          <w:bCs/>
          <w:color w:val="000000"/>
          <w:szCs w:val="20"/>
        </w:rPr>
        <w:t>2</w:t>
      </w:r>
      <w:r w:rsidR="00260269" w:rsidRPr="00603363">
        <w:rPr>
          <w:rFonts w:cs="Arial"/>
          <w:b/>
          <w:bCs/>
          <w:color w:val="000000"/>
          <w:szCs w:val="20"/>
        </w:rPr>
        <w:t>: Firmy vybavené</w:t>
      </w:r>
      <w:r w:rsidR="00B93DA4" w:rsidRPr="00603363">
        <w:rPr>
          <w:rFonts w:cs="Arial"/>
          <w:b/>
          <w:bCs/>
          <w:color w:val="000000"/>
          <w:szCs w:val="20"/>
        </w:rPr>
        <w:t xml:space="preserve"> bezdrátovým připojením k interní počítačové síti</w:t>
      </w:r>
      <w:r w:rsidR="00480FCC" w:rsidRPr="00603363">
        <w:rPr>
          <w:rFonts w:cs="Arial"/>
          <w:b/>
          <w:bCs/>
          <w:color w:val="000000"/>
          <w:szCs w:val="20"/>
        </w:rPr>
        <w:t xml:space="preserve"> (WLAN)</w:t>
      </w:r>
    </w:p>
    <w:p w:rsidR="00B93DA4" w:rsidRDefault="00A3260F" w:rsidP="00B93DA4">
      <w:pPr>
        <w:autoSpaceDE w:val="0"/>
        <w:autoSpaceDN w:val="0"/>
        <w:adjustRightInd w:val="0"/>
        <w:spacing w:before="120" w:after="80"/>
        <w:jc w:val="center"/>
        <w:rPr>
          <w:noProof/>
        </w:rPr>
      </w:pPr>
      <w:r>
        <w:rPr>
          <w:noProof/>
        </w:rPr>
        <w:drawing>
          <wp:inline distT="0" distB="0" distL="0" distR="0" wp14:anchorId="4F891DBC" wp14:editId="4CD28E7B">
            <wp:extent cx="5972810" cy="2298700"/>
            <wp:effectExtent l="0" t="0" r="8890" b="635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t xml:space="preserve"> </w:t>
      </w:r>
    </w:p>
    <w:p w:rsidR="00603363" w:rsidRDefault="00603363" w:rsidP="00603363">
      <w:pPr>
        <w:autoSpaceDE w:val="0"/>
        <w:autoSpaceDN w:val="0"/>
        <w:adjustRightInd w:val="0"/>
        <w:spacing w:before="120" w:after="80"/>
        <w:jc w:val="both"/>
        <w:rPr>
          <w:i/>
        </w:rPr>
      </w:pPr>
      <w:r w:rsidRPr="009B089B">
        <w:rPr>
          <w:i/>
        </w:rPr>
        <w:t xml:space="preserve">podíl na celkovém počtu firem v dané velikostní skupině </w:t>
      </w:r>
      <w:r>
        <w:rPr>
          <w:i/>
        </w:rPr>
        <w:t xml:space="preserve">v daných letech </w:t>
      </w:r>
    </w:p>
    <w:p w:rsidR="00603363" w:rsidRDefault="00603363" w:rsidP="00B93DA4">
      <w:pPr>
        <w:autoSpaceDE w:val="0"/>
        <w:autoSpaceDN w:val="0"/>
        <w:adjustRightInd w:val="0"/>
        <w:spacing w:before="120" w:after="80"/>
        <w:jc w:val="center"/>
        <w:rPr>
          <w:noProof/>
        </w:rPr>
      </w:pPr>
    </w:p>
    <w:p w:rsidR="0035247B" w:rsidRDefault="002D487B" w:rsidP="002D487B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Cs w:val="20"/>
        </w:rPr>
      </w:pPr>
      <w:r w:rsidRPr="00B93DA4">
        <w:rPr>
          <w:rFonts w:cs="Arial"/>
          <w:b/>
          <w:bCs/>
          <w:color w:val="000000"/>
          <w:szCs w:val="20"/>
        </w:rPr>
        <w:t>Graf 1.</w:t>
      </w:r>
      <w:r w:rsidR="0035247B">
        <w:rPr>
          <w:rFonts w:cs="Arial"/>
          <w:b/>
          <w:bCs/>
          <w:color w:val="000000"/>
          <w:szCs w:val="20"/>
        </w:rPr>
        <w:t>3</w:t>
      </w:r>
      <w:r w:rsidRPr="00B93DA4">
        <w:rPr>
          <w:rFonts w:cs="Arial"/>
          <w:b/>
          <w:bCs/>
          <w:color w:val="000000"/>
          <w:szCs w:val="20"/>
        </w:rPr>
        <w:t xml:space="preserve">: Využívání </w:t>
      </w:r>
      <w:r w:rsidR="0035247B">
        <w:rPr>
          <w:rFonts w:cs="Arial"/>
          <w:b/>
          <w:bCs/>
          <w:color w:val="000000"/>
          <w:szCs w:val="20"/>
        </w:rPr>
        <w:t>intranetu</w:t>
      </w:r>
      <w:r w:rsidR="00A254A1">
        <w:rPr>
          <w:rFonts w:cs="Arial"/>
          <w:b/>
          <w:bCs/>
          <w:color w:val="000000"/>
          <w:szCs w:val="20"/>
        </w:rPr>
        <w:t xml:space="preserve"> a extranetu</w:t>
      </w:r>
      <w:r w:rsidRPr="00B93DA4">
        <w:rPr>
          <w:rFonts w:cs="Arial"/>
          <w:b/>
          <w:bCs/>
          <w:color w:val="000000"/>
          <w:szCs w:val="20"/>
        </w:rPr>
        <w:t xml:space="preserve"> v</w:t>
      </w:r>
      <w:r w:rsidR="00A254A1">
        <w:rPr>
          <w:rFonts w:cs="Arial"/>
          <w:b/>
          <w:bCs/>
          <w:color w:val="000000"/>
          <w:szCs w:val="20"/>
        </w:rPr>
        <w:t>e</w:t>
      </w:r>
      <w:r w:rsidR="0035247B">
        <w:rPr>
          <w:rFonts w:cs="Arial"/>
          <w:b/>
          <w:bCs/>
          <w:color w:val="000000"/>
          <w:szCs w:val="20"/>
        </w:rPr>
        <w:t> </w:t>
      </w:r>
      <w:r w:rsidRPr="00B93DA4">
        <w:rPr>
          <w:rFonts w:cs="Arial"/>
          <w:b/>
          <w:bCs/>
          <w:color w:val="000000"/>
          <w:szCs w:val="20"/>
        </w:rPr>
        <w:t>firmách</w:t>
      </w:r>
      <w:r w:rsidR="00A254A1">
        <w:rPr>
          <w:rFonts w:cs="Arial"/>
          <w:b/>
          <w:bCs/>
          <w:color w:val="000000"/>
          <w:szCs w:val="20"/>
        </w:rPr>
        <w:t xml:space="preserve"> s 10 – 49 zaměstnanci podle odvětví, leden 2017</w:t>
      </w:r>
      <w:r w:rsidRPr="00B93DA4">
        <w:rPr>
          <w:rFonts w:cs="Arial"/>
          <w:b/>
          <w:bCs/>
          <w:color w:val="000000"/>
          <w:szCs w:val="20"/>
        </w:rPr>
        <w:t xml:space="preserve"> </w:t>
      </w:r>
    </w:p>
    <w:p w:rsidR="00A3260F" w:rsidRDefault="00A3260F" w:rsidP="002D487B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Cs w:val="20"/>
        </w:rPr>
      </w:pPr>
      <w:r>
        <w:rPr>
          <w:noProof/>
        </w:rPr>
        <w:drawing>
          <wp:inline distT="0" distB="0" distL="0" distR="0" wp14:anchorId="344E148A" wp14:editId="6959F82D">
            <wp:extent cx="5972810" cy="5064125"/>
            <wp:effectExtent l="0" t="0" r="8890" b="317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3DA4" w:rsidRDefault="00B93DA4" w:rsidP="00A3260F">
      <w:pPr>
        <w:autoSpaceDE w:val="0"/>
        <w:autoSpaceDN w:val="0"/>
        <w:adjustRightInd w:val="0"/>
        <w:spacing w:line="240" w:lineRule="auto"/>
        <w:rPr>
          <w:i/>
        </w:rPr>
      </w:pPr>
      <w:r w:rsidRPr="009B089B">
        <w:rPr>
          <w:i/>
        </w:rPr>
        <w:t>podíl</w:t>
      </w:r>
      <w:r w:rsidR="00E17138">
        <w:rPr>
          <w:i/>
        </w:rPr>
        <w:t xml:space="preserve"> </w:t>
      </w:r>
      <w:r w:rsidR="00B84A1C">
        <w:rPr>
          <w:i/>
        </w:rPr>
        <w:t xml:space="preserve">na celkovém počtu </w:t>
      </w:r>
      <w:r w:rsidRPr="009B089B">
        <w:rPr>
          <w:i/>
        </w:rPr>
        <w:t>firem</w:t>
      </w:r>
      <w:r w:rsidR="00E17138">
        <w:rPr>
          <w:i/>
        </w:rPr>
        <w:t xml:space="preserve"> s 10-49 zaměstnanci</w:t>
      </w:r>
      <w:r w:rsidRPr="009B089B">
        <w:rPr>
          <w:i/>
        </w:rPr>
        <w:t xml:space="preserve"> v dané </w:t>
      </w:r>
      <w:r w:rsidR="00603363">
        <w:rPr>
          <w:i/>
        </w:rPr>
        <w:t>odvětvové skupině</w:t>
      </w:r>
    </w:p>
    <w:p w:rsidR="00B93DA4" w:rsidRPr="00D7364A" w:rsidRDefault="00B93DA4" w:rsidP="00B93DA4">
      <w:pPr>
        <w:autoSpaceDE w:val="0"/>
        <w:autoSpaceDN w:val="0"/>
        <w:adjustRightInd w:val="0"/>
        <w:spacing w:before="120" w:after="80"/>
        <w:jc w:val="both"/>
      </w:pPr>
      <w:r w:rsidRPr="00D7364A">
        <w:t>Zdroj: Český statistický úřad 201</w:t>
      </w:r>
      <w:r w:rsidR="001E1D86">
        <w:t>7</w:t>
      </w:r>
    </w:p>
    <w:sectPr w:rsidR="00B93DA4" w:rsidRPr="00D7364A" w:rsidSect="004620D9"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73" w:rsidRDefault="00CA7673" w:rsidP="00E71A58">
      <w:r>
        <w:separator/>
      </w:r>
    </w:p>
  </w:endnote>
  <w:endnote w:type="continuationSeparator" w:id="0">
    <w:p w:rsidR="00CA7673" w:rsidRDefault="00CA767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73" w:rsidRDefault="00CA7673" w:rsidP="00E71A58">
      <w:r>
        <w:separator/>
      </w:r>
    </w:p>
  </w:footnote>
  <w:footnote w:type="continuationSeparator" w:id="0">
    <w:p w:rsidR="00CA7673" w:rsidRDefault="00CA7673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6A0"/>
    <w:multiLevelType w:val="hybridMultilevel"/>
    <w:tmpl w:val="FEA6C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9457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167"/>
    <w:rsid w:val="0000767A"/>
    <w:rsid w:val="00010702"/>
    <w:rsid w:val="00013A10"/>
    <w:rsid w:val="0004694F"/>
    <w:rsid w:val="00061D3F"/>
    <w:rsid w:val="00062EC5"/>
    <w:rsid w:val="00087634"/>
    <w:rsid w:val="000A1183"/>
    <w:rsid w:val="000C3408"/>
    <w:rsid w:val="0013195F"/>
    <w:rsid w:val="00134ECF"/>
    <w:rsid w:val="001405FA"/>
    <w:rsid w:val="001425C3"/>
    <w:rsid w:val="00143453"/>
    <w:rsid w:val="00145B05"/>
    <w:rsid w:val="00152C7B"/>
    <w:rsid w:val="00163793"/>
    <w:rsid w:val="001714F2"/>
    <w:rsid w:val="00185010"/>
    <w:rsid w:val="001A3286"/>
    <w:rsid w:val="001A552F"/>
    <w:rsid w:val="001B3110"/>
    <w:rsid w:val="001C2FA4"/>
    <w:rsid w:val="001C534C"/>
    <w:rsid w:val="001D0124"/>
    <w:rsid w:val="001E1D86"/>
    <w:rsid w:val="001F12E1"/>
    <w:rsid w:val="001F2C5D"/>
    <w:rsid w:val="001F4597"/>
    <w:rsid w:val="0022139E"/>
    <w:rsid w:val="002252E0"/>
    <w:rsid w:val="002255F6"/>
    <w:rsid w:val="00236443"/>
    <w:rsid w:val="002436BA"/>
    <w:rsid w:val="00244A15"/>
    <w:rsid w:val="0024799E"/>
    <w:rsid w:val="00260269"/>
    <w:rsid w:val="0028091B"/>
    <w:rsid w:val="0028698F"/>
    <w:rsid w:val="00287581"/>
    <w:rsid w:val="002A7D9F"/>
    <w:rsid w:val="002C31D3"/>
    <w:rsid w:val="002C43BD"/>
    <w:rsid w:val="002D487B"/>
    <w:rsid w:val="002E02A1"/>
    <w:rsid w:val="00304771"/>
    <w:rsid w:val="00306C5B"/>
    <w:rsid w:val="003209D6"/>
    <w:rsid w:val="00325192"/>
    <w:rsid w:val="00342787"/>
    <w:rsid w:val="0035247B"/>
    <w:rsid w:val="00364EFF"/>
    <w:rsid w:val="003657F3"/>
    <w:rsid w:val="003661DA"/>
    <w:rsid w:val="00385D98"/>
    <w:rsid w:val="00392148"/>
    <w:rsid w:val="003953A6"/>
    <w:rsid w:val="003A2B4D"/>
    <w:rsid w:val="003A478C"/>
    <w:rsid w:val="003A5525"/>
    <w:rsid w:val="003A6B38"/>
    <w:rsid w:val="003B5A32"/>
    <w:rsid w:val="003E2625"/>
    <w:rsid w:val="003F313C"/>
    <w:rsid w:val="00413550"/>
    <w:rsid w:val="00414240"/>
    <w:rsid w:val="0042033C"/>
    <w:rsid w:val="00421EDA"/>
    <w:rsid w:val="0043194A"/>
    <w:rsid w:val="004468F4"/>
    <w:rsid w:val="004547E4"/>
    <w:rsid w:val="004620D9"/>
    <w:rsid w:val="00480FCC"/>
    <w:rsid w:val="0048139F"/>
    <w:rsid w:val="004A77DF"/>
    <w:rsid w:val="004B55B7"/>
    <w:rsid w:val="004C3867"/>
    <w:rsid w:val="004C4CD0"/>
    <w:rsid w:val="004C70DC"/>
    <w:rsid w:val="004D0211"/>
    <w:rsid w:val="004D3414"/>
    <w:rsid w:val="004F06F5"/>
    <w:rsid w:val="004F0F4F"/>
    <w:rsid w:val="004F33A0"/>
    <w:rsid w:val="004F679B"/>
    <w:rsid w:val="005108C0"/>
    <w:rsid w:val="00511873"/>
    <w:rsid w:val="00513B7E"/>
    <w:rsid w:val="00525137"/>
    <w:rsid w:val="005251DD"/>
    <w:rsid w:val="00546009"/>
    <w:rsid w:val="00571FBF"/>
    <w:rsid w:val="00583FFD"/>
    <w:rsid w:val="00593152"/>
    <w:rsid w:val="005A21E0"/>
    <w:rsid w:val="005B4204"/>
    <w:rsid w:val="005C0C17"/>
    <w:rsid w:val="005C1FDB"/>
    <w:rsid w:val="005C6BEE"/>
    <w:rsid w:val="005D5802"/>
    <w:rsid w:val="005F7FA5"/>
    <w:rsid w:val="00603363"/>
    <w:rsid w:val="00604307"/>
    <w:rsid w:val="0060487F"/>
    <w:rsid w:val="00610928"/>
    <w:rsid w:val="00624093"/>
    <w:rsid w:val="006404A7"/>
    <w:rsid w:val="006451E4"/>
    <w:rsid w:val="00657E87"/>
    <w:rsid w:val="00661969"/>
    <w:rsid w:val="006710C9"/>
    <w:rsid w:val="00675E37"/>
    <w:rsid w:val="0068260E"/>
    <w:rsid w:val="0069108E"/>
    <w:rsid w:val="00693C50"/>
    <w:rsid w:val="00695BEF"/>
    <w:rsid w:val="00696591"/>
    <w:rsid w:val="006977F6"/>
    <w:rsid w:val="00697A13"/>
    <w:rsid w:val="006A109C"/>
    <w:rsid w:val="006B78D8"/>
    <w:rsid w:val="006C113F"/>
    <w:rsid w:val="006D61F6"/>
    <w:rsid w:val="006E279A"/>
    <w:rsid w:val="006E313B"/>
    <w:rsid w:val="006F7BC6"/>
    <w:rsid w:val="007211F5"/>
    <w:rsid w:val="007248E9"/>
    <w:rsid w:val="00725A22"/>
    <w:rsid w:val="00730AE8"/>
    <w:rsid w:val="00741493"/>
    <w:rsid w:val="00752180"/>
    <w:rsid w:val="00755D3A"/>
    <w:rsid w:val="007609C6"/>
    <w:rsid w:val="00761B3D"/>
    <w:rsid w:val="00776527"/>
    <w:rsid w:val="00785B2D"/>
    <w:rsid w:val="007B15DF"/>
    <w:rsid w:val="007C3F6A"/>
    <w:rsid w:val="007E7E61"/>
    <w:rsid w:val="007F0845"/>
    <w:rsid w:val="008010DA"/>
    <w:rsid w:val="00810610"/>
    <w:rsid w:val="00821FF6"/>
    <w:rsid w:val="00823193"/>
    <w:rsid w:val="00823FE9"/>
    <w:rsid w:val="0083143E"/>
    <w:rsid w:val="00834FAA"/>
    <w:rsid w:val="00836086"/>
    <w:rsid w:val="00853B52"/>
    <w:rsid w:val="00864884"/>
    <w:rsid w:val="00870A95"/>
    <w:rsid w:val="00876086"/>
    <w:rsid w:val="00884167"/>
    <w:rsid w:val="00894964"/>
    <w:rsid w:val="008A1CEB"/>
    <w:rsid w:val="008A3B44"/>
    <w:rsid w:val="008B7C02"/>
    <w:rsid w:val="008C0E88"/>
    <w:rsid w:val="008D2A16"/>
    <w:rsid w:val="008E31FF"/>
    <w:rsid w:val="008E3D51"/>
    <w:rsid w:val="009003A8"/>
    <w:rsid w:val="00902EFF"/>
    <w:rsid w:val="00910E6F"/>
    <w:rsid w:val="00914EF5"/>
    <w:rsid w:val="009215C2"/>
    <w:rsid w:val="00921F14"/>
    <w:rsid w:val="0094427A"/>
    <w:rsid w:val="00971AF4"/>
    <w:rsid w:val="00974923"/>
    <w:rsid w:val="00976DC0"/>
    <w:rsid w:val="00987E97"/>
    <w:rsid w:val="009B089B"/>
    <w:rsid w:val="009B6FD3"/>
    <w:rsid w:val="009D56F8"/>
    <w:rsid w:val="009F6B62"/>
    <w:rsid w:val="00A10D66"/>
    <w:rsid w:val="00A20521"/>
    <w:rsid w:val="00A23E43"/>
    <w:rsid w:val="00A254A1"/>
    <w:rsid w:val="00A26C46"/>
    <w:rsid w:val="00A3260F"/>
    <w:rsid w:val="00A46DE0"/>
    <w:rsid w:val="00A62CE1"/>
    <w:rsid w:val="00A75E40"/>
    <w:rsid w:val="00A857C0"/>
    <w:rsid w:val="00AA559A"/>
    <w:rsid w:val="00AB2AF1"/>
    <w:rsid w:val="00AB76F3"/>
    <w:rsid w:val="00AD306C"/>
    <w:rsid w:val="00B02FC8"/>
    <w:rsid w:val="00B17E71"/>
    <w:rsid w:val="00B17FDE"/>
    <w:rsid w:val="00B20BA9"/>
    <w:rsid w:val="00B32DDB"/>
    <w:rsid w:val="00B52D5A"/>
    <w:rsid w:val="00B655C1"/>
    <w:rsid w:val="00B6608F"/>
    <w:rsid w:val="00B76BC5"/>
    <w:rsid w:val="00B76D1E"/>
    <w:rsid w:val="00B84A1C"/>
    <w:rsid w:val="00B93DA4"/>
    <w:rsid w:val="00B95940"/>
    <w:rsid w:val="00B95FED"/>
    <w:rsid w:val="00BD366B"/>
    <w:rsid w:val="00BD517E"/>
    <w:rsid w:val="00BD6D50"/>
    <w:rsid w:val="00C21F94"/>
    <w:rsid w:val="00C319CB"/>
    <w:rsid w:val="00C33643"/>
    <w:rsid w:val="00C35F19"/>
    <w:rsid w:val="00C64BC4"/>
    <w:rsid w:val="00C6660B"/>
    <w:rsid w:val="00C90CF4"/>
    <w:rsid w:val="00C93389"/>
    <w:rsid w:val="00C969E9"/>
    <w:rsid w:val="00CA0C7F"/>
    <w:rsid w:val="00CA7673"/>
    <w:rsid w:val="00CB35AC"/>
    <w:rsid w:val="00CC61F7"/>
    <w:rsid w:val="00CD57C7"/>
    <w:rsid w:val="00CF51EC"/>
    <w:rsid w:val="00D040DD"/>
    <w:rsid w:val="00D4752A"/>
    <w:rsid w:val="00D7364A"/>
    <w:rsid w:val="00D7531C"/>
    <w:rsid w:val="00DB69AA"/>
    <w:rsid w:val="00DC40E5"/>
    <w:rsid w:val="00DC5B3B"/>
    <w:rsid w:val="00DE1B03"/>
    <w:rsid w:val="00E01C0E"/>
    <w:rsid w:val="00E04694"/>
    <w:rsid w:val="00E065CF"/>
    <w:rsid w:val="00E17138"/>
    <w:rsid w:val="00E23996"/>
    <w:rsid w:val="00E671EC"/>
    <w:rsid w:val="00E71A58"/>
    <w:rsid w:val="00EA069A"/>
    <w:rsid w:val="00EA0C68"/>
    <w:rsid w:val="00EB569A"/>
    <w:rsid w:val="00EC4A12"/>
    <w:rsid w:val="00EC7132"/>
    <w:rsid w:val="00ED6280"/>
    <w:rsid w:val="00EE01F9"/>
    <w:rsid w:val="00EE3E78"/>
    <w:rsid w:val="00EF1F5A"/>
    <w:rsid w:val="00F04811"/>
    <w:rsid w:val="00F0488C"/>
    <w:rsid w:val="00F144EE"/>
    <w:rsid w:val="00F15BEF"/>
    <w:rsid w:val="00F24FAA"/>
    <w:rsid w:val="00F3364D"/>
    <w:rsid w:val="00F42C99"/>
    <w:rsid w:val="00F63DDE"/>
    <w:rsid w:val="00F63FB7"/>
    <w:rsid w:val="00F73A0C"/>
    <w:rsid w:val="00FB2D95"/>
    <w:rsid w:val="00FB5C87"/>
    <w:rsid w:val="00FC0E5F"/>
    <w:rsid w:val="00FC56DE"/>
    <w:rsid w:val="00FD2DE3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 w:cs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character" w:styleId="Odkaznakoment">
    <w:name w:val="annotation reference"/>
    <w:uiPriority w:val="99"/>
    <w:semiHidden/>
    <w:unhideWhenUsed/>
    <w:rsid w:val="009F6B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B62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6B6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B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6B62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7\pomocny_analyza_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7\pomocny_analyza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1.0190967508371796E-2"/>
          <c:y val="0.14495959658585986"/>
          <c:w val="0.97679424920859914"/>
          <c:h val="0.72722329550543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'K1'!$N$2</c:f>
              <c:strCache>
                <c:ptCount val="1"/>
                <c:pt idx="0">
                  <c:v> 2007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'K1'!$I$3:$I$6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'K1'!$N$3:$N$6</c:f>
              <c:numCache>
                <c:formatCode>0%</c:formatCode>
                <c:ptCount val="4"/>
                <c:pt idx="0">
                  <c:v>0.21589868317176514</c:v>
                </c:pt>
                <c:pt idx="1">
                  <c:v>0.1859363255926656</c:v>
                </c:pt>
                <c:pt idx="2">
                  <c:v>0.2878635623313559</c:v>
                </c:pt>
                <c:pt idx="3">
                  <c:v>0.5236677074748336</c:v>
                </c:pt>
              </c:numCache>
            </c:numRef>
          </c:val>
        </c:ser>
        <c:ser>
          <c:idx val="1"/>
          <c:order val="1"/>
          <c:tx>
            <c:strRef>
              <c:f>'K1'!$P$2</c:f>
              <c:strCache>
                <c:ptCount val="1"/>
                <c:pt idx="0">
                  <c:v> 2009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'K1'!$I$3:$I$6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'K1'!$P$3:$P$6</c:f>
              <c:numCache>
                <c:formatCode>0%</c:formatCode>
                <c:ptCount val="4"/>
                <c:pt idx="0">
                  <c:v>0.3356996499257891</c:v>
                </c:pt>
                <c:pt idx="1">
                  <c:v>0.28136412121765719</c:v>
                </c:pt>
                <c:pt idx="2">
                  <c:v>0.51001333658321935</c:v>
                </c:pt>
                <c:pt idx="3">
                  <c:v>0.67454929241427197</c:v>
                </c:pt>
              </c:numCache>
            </c:numRef>
          </c:val>
        </c:ser>
        <c:ser>
          <c:idx val="2"/>
          <c:order val="2"/>
          <c:tx>
            <c:strRef>
              <c:f>'K1'!$R$2</c:f>
              <c:strCache>
                <c:ptCount val="1"/>
                <c:pt idx="0">
                  <c:v> 2011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'K1'!$I$3:$I$6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'K1'!$R$3:$R$6</c:f>
              <c:numCache>
                <c:formatCode>0%</c:formatCode>
                <c:ptCount val="4"/>
                <c:pt idx="0">
                  <c:v>0.46457003952887471</c:v>
                </c:pt>
                <c:pt idx="1">
                  <c:v>0.41453522105435475</c:v>
                </c:pt>
                <c:pt idx="2">
                  <c:v>0.63963868229213361</c:v>
                </c:pt>
                <c:pt idx="3">
                  <c:v>0.80315594172663785</c:v>
                </c:pt>
              </c:numCache>
            </c:numRef>
          </c:val>
        </c:ser>
        <c:ser>
          <c:idx val="3"/>
          <c:order val="3"/>
          <c:tx>
            <c:strRef>
              <c:f>'K1'!$T$2</c:f>
              <c:strCache>
                <c:ptCount val="1"/>
                <c:pt idx="0">
                  <c:v> 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'K1'!$I$3:$I$6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'K1'!$T$3:$T$6</c:f>
              <c:numCache>
                <c:formatCode>0%</c:formatCode>
                <c:ptCount val="4"/>
                <c:pt idx="0">
                  <c:v>0.53135075113386099</c:v>
                </c:pt>
                <c:pt idx="1">
                  <c:v>0.47447496778382076</c:v>
                </c:pt>
                <c:pt idx="2">
                  <c:v>0.72776835583300437</c:v>
                </c:pt>
                <c:pt idx="3">
                  <c:v>0.87465831274870609</c:v>
                </c:pt>
              </c:numCache>
            </c:numRef>
          </c:val>
        </c:ser>
        <c:ser>
          <c:idx val="4"/>
          <c:order val="4"/>
          <c:tx>
            <c:strRef>
              <c:f>'K1'!$V$2</c:f>
              <c:strCache>
                <c:ptCount val="1"/>
                <c:pt idx="0">
                  <c:v> 2015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'K1'!$I$3:$I$6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'K1'!$V$3:$V$6</c:f>
              <c:numCache>
                <c:formatCode>0%</c:formatCode>
                <c:ptCount val="4"/>
                <c:pt idx="0">
                  <c:v>0.57699999999999996</c:v>
                </c:pt>
                <c:pt idx="1">
                  <c:v>0.51500000000000001</c:v>
                </c:pt>
                <c:pt idx="2">
                  <c:v>0.77100000000000002</c:v>
                </c:pt>
                <c:pt idx="3">
                  <c:v>0.91900000000000004</c:v>
                </c:pt>
              </c:numCache>
            </c:numRef>
          </c:val>
        </c:ser>
        <c:ser>
          <c:idx val="5"/>
          <c:order val="5"/>
          <c:tx>
            <c:strRef>
              <c:f>'K1'!$X$2</c:f>
              <c:strCache>
                <c:ptCount val="1"/>
                <c:pt idx="0">
                  <c:v> 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'K1'!$I$3:$I$6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'K1'!$X$3:$X$6</c:f>
              <c:numCache>
                <c:formatCode>0%</c:formatCode>
                <c:ptCount val="4"/>
                <c:pt idx="0">
                  <c:v>0.63900000000000001</c:v>
                </c:pt>
                <c:pt idx="1">
                  <c:v>0.58099999999999996</c:v>
                </c:pt>
                <c:pt idx="2">
                  <c:v>0.82799999999999996</c:v>
                </c:pt>
                <c:pt idx="3">
                  <c:v>0.95299999999999996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106582016"/>
        <c:axId val="106583552"/>
      </c:barChart>
      <c:catAx>
        <c:axId val="106582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583552"/>
        <c:crosses val="autoZero"/>
        <c:auto val="1"/>
        <c:lblAlgn val="ctr"/>
        <c:lblOffset val="100"/>
        <c:noMultiLvlLbl val="0"/>
      </c:catAx>
      <c:valAx>
        <c:axId val="106583552"/>
        <c:scaling>
          <c:orientation val="minMax"/>
          <c:max val="1"/>
          <c:min val="0"/>
        </c:scaling>
        <c:delete val="1"/>
        <c:axPos val="l"/>
        <c:numFmt formatCode="0%" sourceLinked="1"/>
        <c:majorTickMark val="out"/>
        <c:minorTickMark val="none"/>
        <c:tickLblPos val="none"/>
        <c:crossAx val="106582016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7.6528956607696763E-2"/>
          <c:y val="3.1769690206047078E-2"/>
          <c:w val="0.92347099703591673"/>
          <c:h val="8.167446900134747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25197677062022"/>
          <c:y val="2.8727570176878988E-2"/>
          <c:w val="0.56419831772996876"/>
          <c:h val="0.9562035625683689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'K1'!$K$61</c:f>
              <c:strCache>
                <c:ptCount val="1"/>
                <c:pt idx="0">
                  <c:v> extranet</c:v>
                </c:pt>
              </c:strCache>
            </c:strRef>
          </c:tx>
          <c:spPr>
            <a:solidFill>
              <a:srgbClr val="93CDDD"/>
            </a:solidFill>
          </c:spPr>
          <c:invertIfNegative val="0"/>
          <c:dPt>
            <c:idx val="8"/>
            <c:invertIfNegative val="0"/>
            <c:bubble3D val="0"/>
            <c:spPr>
              <a:solidFill>
                <a:srgbClr val="93CDDD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</c:spPr>
          </c:dPt>
          <c:dLbls>
            <c:numFmt formatCode="0%" sourceLinked="0"/>
            <c:txPr>
              <a:bodyPr rot="0" vert="horz"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'K1'!$I$62:$I$78</c:f>
              <c:strCache>
                <c:ptCount val="17"/>
                <c:pt idx="0">
                  <c:v>  Stavebnictví</c:v>
                </c:pt>
                <c:pt idx="1">
                  <c:v>  Zpracovatelský průmysl</c:v>
                </c:pt>
                <c:pt idx="2">
                  <c:v>  Stravování a pohostinství</c:v>
                </c:pt>
                <c:pt idx="3">
                  <c:v>  Činnosti v oblasti nemovitostí</c:v>
                </c:pt>
                <c:pt idx="4">
                  <c:v>  Ostatní administrativní a podpůrné činnosti</c:v>
                </c:pt>
                <c:pt idx="5">
                  <c:v>  Ubytování</c:v>
                </c:pt>
                <c:pt idx="6">
                  <c:v>  Maloobchod</c:v>
                </c:pt>
                <c:pt idx="7">
                  <c:v>  Velkoobchod</c:v>
                </c:pt>
                <c:pt idx="8">
                  <c:v>CELKEM</c:v>
                </c:pt>
                <c:pt idx="9">
                  <c:v>  Doprava a skladování</c:v>
                </c:pt>
                <c:pt idx="10">
                  <c:v>  Výroba a rozvod energie, plynu, tepla</c:v>
                </c:pt>
                <c:pt idx="11">
                  <c:v>  Obchod a opravy motorových vozidel</c:v>
                </c:pt>
                <c:pt idx="12">
                  <c:v>  Profesní, vědecké a technické činnosti</c:v>
                </c:pt>
                <c:pt idx="13">
                  <c:v>  Činnosti cestovních agentur a kanceláří</c:v>
                </c:pt>
                <c:pt idx="14">
                  <c:v>  Audiovizuální činnosti; vydavatelství</c:v>
                </c:pt>
                <c:pt idx="15">
                  <c:v>  Činnosti v oblasti IT</c:v>
                </c:pt>
                <c:pt idx="16">
                  <c:v>  Telekomunikační činnosti</c:v>
                </c:pt>
              </c:strCache>
            </c:strRef>
          </c:cat>
          <c:val>
            <c:numRef>
              <c:f>'K1'!$K$62:$K$78</c:f>
              <c:numCache>
                <c:formatCode>0.00%</c:formatCode>
                <c:ptCount val="17"/>
                <c:pt idx="0">
                  <c:v>4.2999999999999997E-2</c:v>
                </c:pt>
                <c:pt idx="1">
                  <c:v>8.5000000000000006E-2</c:v>
                </c:pt>
                <c:pt idx="2">
                  <c:v>9.0999999999999998E-2</c:v>
                </c:pt>
                <c:pt idx="3">
                  <c:v>0.12</c:v>
                </c:pt>
                <c:pt idx="4">
                  <c:v>6.6000000000000003E-2</c:v>
                </c:pt>
                <c:pt idx="5">
                  <c:v>0.20399999999999999</c:v>
                </c:pt>
                <c:pt idx="6">
                  <c:v>0.13500000000000001</c:v>
                </c:pt>
                <c:pt idx="7">
                  <c:v>0.2</c:v>
                </c:pt>
                <c:pt idx="8">
                  <c:v>0.13100000000000001</c:v>
                </c:pt>
                <c:pt idx="9">
                  <c:v>0.11199999999999999</c:v>
                </c:pt>
                <c:pt idx="10">
                  <c:v>8.1000000000000003E-2</c:v>
                </c:pt>
                <c:pt idx="11">
                  <c:v>0.20399999999999999</c:v>
                </c:pt>
                <c:pt idx="12">
                  <c:v>0.16899999999999998</c:v>
                </c:pt>
                <c:pt idx="13">
                  <c:v>0.30199999999999999</c:v>
                </c:pt>
                <c:pt idx="14">
                  <c:v>0.35200000000000004</c:v>
                </c:pt>
                <c:pt idx="15">
                  <c:v>0.57200000000000006</c:v>
                </c:pt>
                <c:pt idx="16">
                  <c:v>0.46399999999999997</c:v>
                </c:pt>
              </c:numCache>
            </c:numRef>
          </c:val>
        </c:ser>
        <c:ser>
          <c:idx val="1"/>
          <c:order val="1"/>
          <c:tx>
            <c:strRef>
              <c:f>'K1'!$J$61</c:f>
              <c:strCache>
                <c:ptCount val="1"/>
                <c:pt idx="0">
                  <c:v> intranet</c:v>
                </c:pt>
              </c:strCache>
            </c:strRef>
          </c:tx>
          <c:spPr>
            <a:solidFill>
              <a:srgbClr val="31859C"/>
            </a:solidFill>
          </c:spPr>
          <c:invertIfNegative val="0"/>
          <c:dPt>
            <c:idx val="8"/>
            <c:invertIfNegative val="0"/>
            <c:bubble3D val="0"/>
            <c:spPr>
              <a:solidFill>
                <a:srgbClr val="31859C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</c:spPr>
          </c:dPt>
          <c:dLbls>
            <c:numFmt formatCode="0%" sourceLinked="0"/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'K1'!$I$62:$I$78</c:f>
              <c:strCache>
                <c:ptCount val="17"/>
                <c:pt idx="0">
                  <c:v>  Stavebnictví</c:v>
                </c:pt>
                <c:pt idx="1">
                  <c:v>  Zpracovatelský průmysl</c:v>
                </c:pt>
                <c:pt idx="2">
                  <c:v>  Stravování a pohostinství</c:v>
                </c:pt>
                <c:pt idx="3">
                  <c:v>  Činnosti v oblasti nemovitostí</c:v>
                </c:pt>
                <c:pt idx="4">
                  <c:v>  Ostatní administrativní a podpůrné činnosti</c:v>
                </c:pt>
                <c:pt idx="5">
                  <c:v>  Ubytování</c:v>
                </c:pt>
                <c:pt idx="6">
                  <c:v>  Maloobchod</c:v>
                </c:pt>
                <c:pt idx="7">
                  <c:v>  Velkoobchod</c:v>
                </c:pt>
                <c:pt idx="8">
                  <c:v>CELKEM</c:v>
                </c:pt>
                <c:pt idx="9">
                  <c:v>  Doprava a skladování</c:v>
                </c:pt>
                <c:pt idx="10">
                  <c:v>  Výroba a rozvod energie, plynu, tepla</c:v>
                </c:pt>
                <c:pt idx="11">
                  <c:v>  Obchod a opravy motorových vozidel</c:v>
                </c:pt>
                <c:pt idx="12">
                  <c:v>  Profesní, vědecké a technické činnosti</c:v>
                </c:pt>
                <c:pt idx="13">
                  <c:v>  Činnosti cestovních agentur a kanceláří</c:v>
                </c:pt>
                <c:pt idx="14">
                  <c:v>  Audiovizuální činnosti; vydavatelství</c:v>
                </c:pt>
                <c:pt idx="15">
                  <c:v>  Činnosti v oblasti IT</c:v>
                </c:pt>
                <c:pt idx="16">
                  <c:v>  Telekomunikační činnosti</c:v>
                </c:pt>
              </c:strCache>
            </c:strRef>
          </c:cat>
          <c:val>
            <c:numRef>
              <c:f>'K1'!$J$62:$J$78</c:f>
              <c:numCache>
                <c:formatCode>0.00%</c:formatCode>
                <c:ptCount val="17"/>
                <c:pt idx="0">
                  <c:v>0.17600000000000002</c:v>
                </c:pt>
                <c:pt idx="1">
                  <c:v>0.20800000000000002</c:v>
                </c:pt>
                <c:pt idx="2">
                  <c:v>0.20800000000000002</c:v>
                </c:pt>
                <c:pt idx="3">
                  <c:v>0.217</c:v>
                </c:pt>
                <c:pt idx="4">
                  <c:v>0.22600000000000001</c:v>
                </c:pt>
                <c:pt idx="5">
                  <c:v>0.22899999999999998</c:v>
                </c:pt>
                <c:pt idx="6">
                  <c:v>0.23100000000000001</c:v>
                </c:pt>
                <c:pt idx="7">
                  <c:v>0.249</c:v>
                </c:pt>
                <c:pt idx="8">
                  <c:v>0.251</c:v>
                </c:pt>
                <c:pt idx="9">
                  <c:v>0.26899999999999996</c:v>
                </c:pt>
                <c:pt idx="10">
                  <c:v>0.27600000000000002</c:v>
                </c:pt>
                <c:pt idx="11">
                  <c:v>0.27600000000000002</c:v>
                </c:pt>
                <c:pt idx="12">
                  <c:v>0.373</c:v>
                </c:pt>
                <c:pt idx="13">
                  <c:v>0.42399999999999999</c:v>
                </c:pt>
                <c:pt idx="14">
                  <c:v>0.55299999999999994</c:v>
                </c:pt>
                <c:pt idx="15">
                  <c:v>0.63800000000000001</c:v>
                </c:pt>
                <c:pt idx="16">
                  <c:v>0.67799999999999994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axId val="106605952"/>
        <c:axId val="107742336"/>
      </c:barChart>
      <c:catAx>
        <c:axId val="10660595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07742336"/>
        <c:crosses val="autoZero"/>
        <c:auto val="1"/>
        <c:lblAlgn val="ctr"/>
        <c:lblOffset val="100"/>
        <c:noMultiLvlLbl val="0"/>
      </c:catAx>
      <c:valAx>
        <c:axId val="107742336"/>
        <c:scaling>
          <c:orientation val="minMax"/>
          <c:max val="0.8"/>
          <c:min val="0"/>
        </c:scaling>
        <c:delete val="1"/>
        <c:axPos val="b"/>
        <c:numFmt formatCode="0.00%" sourceLinked="1"/>
        <c:majorTickMark val="out"/>
        <c:minorTickMark val="none"/>
        <c:tickLblPos val="none"/>
        <c:crossAx val="106605952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2655109843553021"/>
          <c:y val="0.40117602629530236"/>
          <c:w val="0.12095546324425982"/>
          <c:h val="0.1811925595556366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AAA2-BEA0-4086-81CF-4EFD57DA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68</TotalTime>
  <Pages>3</Pages>
  <Words>862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11</cp:revision>
  <cp:lastPrinted>2014-07-17T15:07:00Z</cp:lastPrinted>
  <dcterms:created xsi:type="dcterms:W3CDTF">2017-11-10T11:11:00Z</dcterms:created>
  <dcterms:modified xsi:type="dcterms:W3CDTF">2017-11-20T13:32:00Z</dcterms:modified>
</cp:coreProperties>
</file>