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6C4" w:rsidRDefault="00FF16C4" w:rsidP="00FF16C4">
      <w:pPr>
        <w:pStyle w:val="Nadpis1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Ú V O D</w:t>
      </w:r>
    </w:p>
    <w:p w:rsidR="00FF16C4" w:rsidRDefault="00FF16C4" w:rsidP="00FF16C4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F16C4" w:rsidRPr="00FF16C4" w:rsidRDefault="00FF16C4" w:rsidP="00FF16C4">
      <w:pPr>
        <w:pStyle w:val="Zkladntext"/>
        <w:rPr>
          <w:rFonts w:ascii="Arial" w:hAnsi="Arial" w:cs="Arial"/>
          <w:sz w:val="20"/>
          <w:szCs w:val="20"/>
        </w:rPr>
      </w:pPr>
      <w:r w:rsidRPr="00FF16C4">
        <w:rPr>
          <w:rFonts w:ascii="Arial" w:hAnsi="Arial" w:cs="Arial"/>
          <w:sz w:val="20"/>
          <w:szCs w:val="20"/>
        </w:rPr>
        <w:t xml:space="preserve">Publikace obsahuje definitivní výsledky o nákladech práce v České republice </w:t>
      </w:r>
      <w:r w:rsidR="00B465A7">
        <w:rPr>
          <w:rFonts w:ascii="Arial" w:hAnsi="Arial" w:cs="Arial"/>
          <w:sz w:val="20"/>
          <w:szCs w:val="20"/>
        </w:rPr>
        <w:t>za rok 20</w:t>
      </w:r>
      <w:r w:rsidR="00893851">
        <w:rPr>
          <w:rFonts w:ascii="Arial" w:hAnsi="Arial" w:cs="Arial"/>
          <w:sz w:val="20"/>
          <w:szCs w:val="20"/>
        </w:rPr>
        <w:t>20</w:t>
      </w:r>
      <w:r w:rsidRPr="00FF16C4">
        <w:rPr>
          <w:rFonts w:ascii="Arial" w:hAnsi="Arial" w:cs="Arial"/>
          <w:sz w:val="20"/>
          <w:szCs w:val="20"/>
        </w:rPr>
        <w:t xml:space="preserve"> v třídění podle odvětví (CZ-NACE), krajů a velikosti vykazujících jednotek. Tato data jsou revidovaná a</w:t>
      </w:r>
      <w:r>
        <w:rPr>
          <w:rFonts w:ascii="Arial" w:hAnsi="Arial" w:cs="Arial"/>
          <w:sz w:val="20"/>
          <w:szCs w:val="20"/>
        </w:rPr>
        <w:t xml:space="preserve"> nejsou tak </w:t>
      </w:r>
      <w:r w:rsidRPr="00FF16C4">
        <w:rPr>
          <w:rFonts w:ascii="Arial" w:hAnsi="Arial" w:cs="Arial"/>
          <w:sz w:val="20"/>
          <w:szCs w:val="20"/>
        </w:rPr>
        <w:t xml:space="preserve">shodná s daty v roční publikaci Úplné náklady práce. </w:t>
      </w:r>
    </w:p>
    <w:p w:rsidR="00FF16C4" w:rsidRPr="00FF16C4" w:rsidRDefault="00FF16C4" w:rsidP="00FF16C4">
      <w:pPr>
        <w:pStyle w:val="Zkladntext"/>
        <w:rPr>
          <w:rFonts w:ascii="Arial" w:hAnsi="Arial" w:cs="Arial"/>
          <w:sz w:val="20"/>
          <w:szCs w:val="20"/>
        </w:rPr>
      </w:pPr>
      <w:r w:rsidRPr="00FF16C4">
        <w:rPr>
          <w:rFonts w:ascii="Arial" w:hAnsi="Arial" w:cs="Arial"/>
          <w:sz w:val="20"/>
          <w:szCs w:val="20"/>
        </w:rPr>
        <w:t>Vykazujícími jednotkami byly ekonomické subjekty podnikatelské sféry zapsané do obchodního rejstříku, jsou zahrnuty i údaje za fyzické osoby nezapsané do obchodního rejstříku bez ohledu na počet zaměstnanců, a ekonomické subjekty nepodnikatelské sféry, včetně rezortu Ministerstva obrany a Ministerstva vnitra (tj. údaje za aparáty ministerstev a útvary bez právní subjektivity, v nichž jsou zaměstnáni jak civilní zaměstnanci, tak vojáci z povolání a příslušníci Policie ČR). Šetření zahrnovalo všechna odvětví národního hospodářství a všechny velikostní skupiny ekonomických subjektů. U jednotek do 250 zaměstnanců bylo šetření výběrové a u jednotek s 250 a více zaměstnanci bylo šetření plošné. Výsledky získané ze statistického souboru byly dopočteny na plný počet jednotek základního souboru z registru ekonomických subjektů ČSÚ v rámci odvětví a velikostní skupiny. Samotné šetření úplných nákladů práce (výkaz ÚNP 4-01) bylo doplněno jinými ročními statistickými šetřeními týkajícími se počtu zaměstnanců a mezd. Tím došlo k podstatnému zpřesnění úrovní těchto základních ukazatelů.</w:t>
      </w:r>
    </w:p>
    <w:p w:rsidR="00FF16C4" w:rsidRPr="00FF16C4" w:rsidRDefault="00FF16C4" w:rsidP="00FF16C4">
      <w:pPr>
        <w:pStyle w:val="Zkladntext"/>
        <w:rPr>
          <w:rFonts w:ascii="Arial" w:hAnsi="Arial" w:cs="Arial"/>
          <w:sz w:val="20"/>
          <w:szCs w:val="20"/>
        </w:rPr>
      </w:pPr>
      <w:r w:rsidRPr="00FF16C4">
        <w:rPr>
          <w:rFonts w:ascii="Arial" w:hAnsi="Arial" w:cs="Arial"/>
          <w:sz w:val="20"/>
          <w:szCs w:val="20"/>
        </w:rPr>
        <w:t xml:space="preserve">Z metodického hlediska se náklady práce člení </w:t>
      </w:r>
      <w:proofErr w:type="gramStart"/>
      <w:r w:rsidRPr="00FF16C4">
        <w:rPr>
          <w:rFonts w:ascii="Arial" w:hAnsi="Arial" w:cs="Arial"/>
          <w:sz w:val="20"/>
          <w:szCs w:val="20"/>
        </w:rPr>
        <w:t>na</w:t>
      </w:r>
      <w:proofErr w:type="gramEnd"/>
      <w:r w:rsidRPr="00FF16C4">
        <w:rPr>
          <w:rFonts w:ascii="Arial" w:hAnsi="Arial" w:cs="Arial"/>
          <w:sz w:val="20"/>
          <w:szCs w:val="20"/>
        </w:rPr>
        <w:t>:</w:t>
      </w:r>
    </w:p>
    <w:p w:rsidR="00FF16C4" w:rsidRPr="00FF16C4" w:rsidRDefault="00FF16C4" w:rsidP="00FF16C4">
      <w:pPr>
        <w:pStyle w:val="Nadpis2"/>
        <w:rPr>
          <w:rFonts w:ascii="Arial" w:hAnsi="Arial" w:cs="Arial"/>
          <w:b/>
          <w:bCs/>
          <w:sz w:val="20"/>
          <w:szCs w:val="20"/>
        </w:rPr>
      </w:pPr>
      <w:r w:rsidRPr="00FF16C4">
        <w:rPr>
          <w:rFonts w:ascii="Arial" w:hAnsi="Arial" w:cs="Arial"/>
          <w:b/>
          <w:bCs/>
          <w:sz w:val="20"/>
          <w:szCs w:val="20"/>
        </w:rPr>
        <w:t xml:space="preserve">Přímé náklady </w:t>
      </w:r>
    </w:p>
    <w:p w:rsidR="00FF16C4" w:rsidRPr="00FF16C4" w:rsidRDefault="00FF16C4" w:rsidP="00FF16C4">
      <w:pPr>
        <w:pStyle w:val="Seznamsodrkami"/>
        <w:rPr>
          <w:rFonts w:ascii="Arial" w:hAnsi="Arial" w:cs="Arial"/>
          <w:sz w:val="20"/>
        </w:rPr>
      </w:pPr>
      <w:r w:rsidRPr="00FF16C4">
        <w:rPr>
          <w:rFonts w:ascii="Arial" w:hAnsi="Arial" w:cs="Arial"/>
          <w:i/>
          <w:iCs/>
          <w:sz w:val="20"/>
        </w:rPr>
        <w:t>-  mzdy a platy</w:t>
      </w:r>
      <w:r w:rsidRPr="00FF16C4">
        <w:rPr>
          <w:rFonts w:ascii="Arial" w:hAnsi="Arial" w:cs="Arial"/>
          <w:sz w:val="20"/>
        </w:rPr>
        <w:t xml:space="preserve"> za vykonanou práci, včetně naturální mzdy započtené do výdělku;</w:t>
      </w:r>
    </w:p>
    <w:p w:rsidR="00FF16C4" w:rsidRPr="00FF16C4" w:rsidRDefault="00FF16C4" w:rsidP="00FF16C4">
      <w:pPr>
        <w:pStyle w:val="Seznamsodrkami"/>
        <w:rPr>
          <w:rFonts w:ascii="Arial" w:hAnsi="Arial" w:cs="Arial"/>
          <w:sz w:val="20"/>
        </w:rPr>
      </w:pPr>
      <w:r w:rsidRPr="00FF16C4">
        <w:rPr>
          <w:rFonts w:ascii="Arial" w:hAnsi="Arial" w:cs="Arial"/>
          <w:i/>
          <w:iCs/>
          <w:sz w:val="20"/>
        </w:rPr>
        <w:t>- náhrady mzdy</w:t>
      </w:r>
      <w:r w:rsidRPr="00FF16C4">
        <w:rPr>
          <w:rFonts w:ascii="Arial" w:hAnsi="Arial" w:cs="Arial"/>
          <w:sz w:val="20"/>
        </w:rPr>
        <w:t xml:space="preserve"> za neodpracovanou dobu, tj. náhrady za dovolenou, placené svátky, za překážky na straně zaměstnance i zaměstnavatele;</w:t>
      </w:r>
    </w:p>
    <w:p w:rsidR="00FF16C4" w:rsidRDefault="00FF16C4" w:rsidP="00FF16C4">
      <w:pPr>
        <w:pStyle w:val="Nadpis5"/>
        <w:tabs>
          <w:tab w:val="clear" w:pos="9912"/>
          <w:tab w:val="left" w:pos="9639"/>
        </w:tabs>
        <w:rPr>
          <w:rFonts w:ascii="Arial" w:hAnsi="Arial" w:cs="Arial"/>
          <w:sz w:val="20"/>
          <w:szCs w:val="20"/>
        </w:rPr>
      </w:pPr>
    </w:p>
    <w:p w:rsidR="00FF16C4" w:rsidRPr="00FF16C4" w:rsidRDefault="00FF16C4" w:rsidP="00FF16C4">
      <w:pPr>
        <w:pStyle w:val="Nadpis5"/>
        <w:tabs>
          <w:tab w:val="clear" w:pos="9912"/>
          <w:tab w:val="left" w:pos="9639"/>
        </w:tabs>
        <w:rPr>
          <w:rFonts w:ascii="Arial" w:hAnsi="Arial" w:cs="Arial"/>
          <w:sz w:val="20"/>
          <w:szCs w:val="20"/>
        </w:rPr>
      </w:pPr>
      <w:r w:rsidRPr="00FF16C4">
        <w:rPr>
          <w:rFonts w:ascii="Arial" w:hAnsi="Arial" w:cs="Arial"/>
          <w:sz w:val="20"/>
          <w:szCs w:val="20"/>
        </w:rPr>
        <w:t>Nepřímé náklady</w:t>
      </w:r>
    </w:p>
    <w:p w:rsidR="00FF16C4" w:rsidRPr="00FF16C4" w:rsidRDefault="00FF16C4" w:rsidP="00FF16C4">
      <w:pPr>
        <w:pStyle w:val="Seznamsodrkami"/>
        <w:rPr>
          <w:rFonts w:ascii="Arial" w:hAnsi="Arial" w:cs="Arial"/>
          <w:sz w:val="20"/>
        </w:rPr>
      </w:pPr>
      <w:r w:rsidRPr="00FF16C4">
        <w:rPr>
          <w:rFonts w:ascii="Arial" w:hAnsi="Arial" w:cs="Arial"/>
          <w:i/>
          <w:iCs/>
          <w:sz w:val="20"/>
        </w:rPr>
        <w:t>-  sociální požitky</w:t>
      </w:r>
      <w:r w:rsidRPr="00FF16C4">
        <w:rPr>
          <w:rFonts w:ascii="Arial" w:hAnsi="Arial" w:cs="Arial"/>
          <w:sz w:val="20"/>
        </w:rPr>
        <w:t>, tj. příspěvky na stravování a bydlení, příspěvky do sociálních fondů a odborové organizaci, služební vozy sloužící také k soukromým účelům, výrobky firmy poskytované zaměstnancům se slevou ap.;</w:t>
      </w:r>
    </w:p>
    <w:p w:rsidR="00FF16C4" w:rsidRPr="00FF16C4" w:rsidRDefault="00FF16C4" w:rsidP="00FF16C4">
      <w:pPr>
        <w:pStyle w:val="Seznamsodrkami"/>
        <w:rPr>
          <w:rFonts w:ascii="Arial" w:hAnsi="Arial" w:cs="Arial"/>
          <w:sz w:val="20"/>
        </w:rPr>
      </w:pPr>
      <w:r w:rsidRPr="00FF16C4">
        <w:rPr>
          <w:rFonts w:ascii="Arial" w:hAnsi="Arial" w:cs="Arial"/>
          <w:i/>
          <w:iCs/>
          <w:sz w:val="20"/>
        </w:rPr>
        <w:t>-  sociální náklady a výdaje</w:t>
      </w:r>
      <w:r w:rsidRPr="00FF16C4">
        <w:rPr>
          <w:rFonts w:ascii="Arial" w:hAnsi="Arial" w:cs="Arial"/>
          <w:sz w:val="20"/>
        </w:rPr>
        <w:t>, tj. platby zákonného pojistného, nadstandardní prog</w:t>
      </w:r>
      <w:r>
        <w:rPr>
          <w:rFonts w:ascii="Arial" w:hAnsi="Arial" w:cs="Arial"/>
          <w:sz w:val="20"/>
        </w:rPr>
        <w:t>r</w:t>
      </w:r>
      <w:r w:rsidRPr="00FF16C4">
        <w:rPr>
          <w:rFonts w:ascii="Arial" w:hAnsi="Arial" w:cs="Arial"/>
          <w:sz w:val="20"/>
        </w:rPr>
        <w:t xml:space="preserve">amy sociálního zabezpečení, vyrovnání za nemoc placené zaměstnavatelem, odstupné ap.; </w:t>
      </w:r>
    </w:p>
    <w:p w:rsidR="00FF16C4" w:rsidRPr="00FF16C4" w:rsidRDefault="00FF16C4" w:rsidP="00FF16C4">
      <w:pPr>
        <w:pStyle w:val="Seznamsodrkami"/>
        <w:rPr>
          <w:rFonts w:ascii="Arial" w:hAnsi="Arial" w:cs="Arial"/>
          <w:sz w:val="20"/>
        </w:rPr>
      </w:pPr>
      <w:r w:rsidRPr="00FF16C4">
        <w:rPr>
          <w:rFonts w:ascii="Arial" w:hAnsi="Arial" w:cs="Arial"/>
          <w:i/>
          <w:iCs/>
          <w:sz w:val="20"/>
        </w:rPr>
        <w:t>-  personální náklady</w:t>
      </w:r>
      <w:r w:rsidRPr="00FF16C4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tj.</w:t>
      </w:r>
      <w:r w:rsidRPr="00FF16C4">
        <w:rPr>
          <w:rFonts w:ascii="Arial" w:hAnsi="Arial" w:cs="Arial"/>
          <w:sz w:val="20"/>
        </w:rPr>
        <w:t xml:space="preserve"> náklady na nábor zaměstnanců, výchovu učňů, na školení zaměstnanců pro povolání, na pracovní oděv a ostatní náklady;</w:t>
      </w:r>
    </w:p>
    <w:p w:rsidR="00FF16C4" w:rsidRDefault="00FF16C4" w:rsidP="00FF16C4">
      <w:pPr>
        <w:pStyle w:val="Seznamsodrkami"/>
        <w:rPr>
          <w:rFonts w:ascii="Arial" w:hAnsi="Arial" w:cs="Arial"/>
          <w:i/>
          <w:iCs/>
          <w:sz w:val="20"/>
        </w:rPr>
      </w:pPr>
      <w:r w:rsidRPr="00FF16C4">
        <w:rPr>
          <w:rFonts w:ascii="Arial" w:hAnsi="Arial" w:cs="Arial"/>
          <w:sz w:val="20"/>
        </w:rPr>
        <w:t xml:space="preserve">-  </w:t>
      </w:r>
      <w:r w:rsidRPr="00FF16C4">
        <w:rPr>
          <w:rFonts w:ascii="Arial" w:hAnsi="Arial" w:cs="Arial"/>
          <w:i/>
          <w:sz w:val="20"/>
        </w:rPr>
        <w:t>daně</w:t>
      </w:r>
      <w:r w:rsidRPr="00FF16C4">
        <w:rPr>
          <w:rFonts w:ascii="Arial" w:hAnsi="Arial" w:cs="Arial"/>
          <w:sz w:val="20"/>
        </w:rPr>
        <w:t xml:space="preserve"> a sankce </w:t>
      </w:r>
      <w:r w:rsidRPr="00FF16C4">
        <w:rPr>
          <w:rFonts w:ascii="Arial" w:hAnsi="Arial" w:cs="Arial"/>
          <w:iCs/>
          <w:sz w:val="20"/>
        </w:rPr>
        <w:t>související se zaměstnáváním lidí</w:t>
      </w:r>
      <w:r w:rsidRPr="00FF16C4">
        <w:rPr>
          <w:rFonts w:ascii="Arial" w:hAnsi="Arial" w:cs="Arial"/>
          <w:sz w:val="20"/>
        </w:rPr>
        <w:t xml:space="preserve"> a přijaté </w:t>
      </w:r>
      <w:r w:rsidRPr="00FF16C4">
        <w:rPr>
          <w:rFonts w:ascii="Arial" w:hAnsi="Arial" w:cs="Arial"/>
          <w:i/>
          <w:iCs/>
          <w:sz w:val="20"/>
        </w:rPr>
        <w:t>dotace na pracovní sílu</w:t>
      </w:r>
      <w:r>
        <w:rPr>
          <w:rFonts w:ascii="Arial" w:hAnsi="Arial" w:cs="Arial"/>
          <w:i/>
          <w:iCs/>
          <w:sz w:val="20"/>
        </w:rPr>
        <w:t>.</w:t>
      </w:r>
    </w:p>
    <w:p w:rsidR="00FF16C4" w:rsidRPr="00FF16C4" w:rsidRDefault="00FF16C4" w:rsidP="00FF16C4">
      <w:pPr>
        <w:pStyle w:val="Seznamsodrkami"/>
        <w:rPr>
          <w:rFonts w:ascii="Arial" w:hAnsi="Arial" w:cs="Arial"/>
          <w:sz w:val="20"/>
        </w:rPr>
      </w:pPr>
    </w:p>
    <w:p w:rsidR="00FF16C4" w:rsidRPr="00FF16C4" w:rsidRDefault="00FF16C4" w:rsidP="00FF16C4">
      <w:pPr>
        <w:pStyle w:val="Zkladntext"/>
        <w:tabs>
          <w:tab w:val="clear" w:pos="9912"/>
          <w:tab w:val="left" w:pos="9639"/>
        </w:tabs>
        <w:rPr>
          <w:rFonts w:ascii="Arial" w:hAnsi="Arial" w:cs="Arial"/>
          <w:sz w:val="20"/>
          <w:szCs w:val="20"/>
        </w:rPr>
      </w:pPr>
      <w:r w:rsidRPr="00FF16C4">
        <w:rPr>
          <w:rFonts w:ascii="Arial" w:hAnsi="Arial" w:cs="Arial"/>
          <w:sz w:val="20"/>
          <w:szCs w:val="20"/>
        </w:rPr>
        <w:t>Úplné náklady práce jsou vyjádřeny v přepočtu na skutečně odpracovanou hodinu (včetně přesčasů) nebo na jednoho zaměstnance za měsíc, případně za rok. Pro účely výpočtu se v ČR používá průměrný evidenční počet zaměstnanců přepočtený na plně zaměstnané podle délky pracovního úvazku v závislosti na stanovené týdenní pracovní době u zaměstnavatele.</w:t>
      </w:r>
    </w:p>
    <w:p w:rsidR="00FF16C4" w:rsidRDefault="00FF16C4" w:rsidP="00FF16C4">
      <w:pPr>
        <w:pStyle w:val="Zkladntext"/>
        <w:rPr>
          <w:rFonts w:ascii="Arial" w:hAnsi="Arial" w:cs="Arial"/>
          <w:sz w:val="20"/>
          <w:szCs w:val="20"/>
        </w:rPr>
      </w:pPr>
      <w:r w:rsidRPr="00FF16C4">
        <w:rPr>
          <w:rFonts w:ascii="Arial" w:hAnsi="Arial" w:cs="Arial"/>
          <w:sz w:val="20"/>
          <w:szCs w:val="20"/>
        </w:rPr>
        <w:tab/>
      </w:r>
      <w:r w:rsidRPr="00FF16C4">
        <w:rPr>
          <w:rFonts w:ascii="Arial" w:hAnsi="Arial" w:cs="Arial"/>
          <w:sz w:val="20"/>
          <w:szCs w:val="20"/>
        </w:rPr>
        <w:tab/>
      </w:r>
    </w:p>
    <w:p w:rsidR="00FF16C4" w:rsidRPr="00FF16C4" w:rsidRDefault="00FF16C4" w:rsidP="00FF16C4">
      <w:pPr>
        <w:pStyle w:val="Zkladntext"/>
        <w:rPr>
          <w:rFonts w:ascii="Arial" w:hAnsi="Arial" w:cs="Arial"/>
          <w:sz w:val="20"/>
          <w:szCs w:val="20"/>
        </w:rPr>
      </w:pPr>
      <w:r w:rsidRPr="00FF16C4">
        <w:rPr>
          <w:rFonts w:ascii="Arial" w:hAnsi="Arial" w:cs="Arial"/>
          <w:sz w:val="20"/>
          <w:szCs w:val="20"/>
        </w:rPr>
        <w:t xml:space="preserve">Do odvětví jsou data tříděna podle Klasifikace ekonomických činností CZ-NACE (národní verze mezinárodní klasifikace NACE, </w:t>
      </w:r>
      <w:proofErr w:type="spellStart"/>
      <w:r w:rsidRPr="00FF16C4">
        <w:rPr>
          <w:rFonts w:ascii="Arial" w:hAnsi="Arial" w:cs="Arial"/>
          <w:sz w:val="20"/>
          <w:szCs w:val="20"/>
        </w:rPr>
        <w:t>rev</w:t>
      </w:r>
      <w:proofErr w:type="spellEnd"/>
      <w:r w:rsidRPr="00FF16C4">
        <w:rPr>
          <w:rFonts w:ascii="Arial" w:hAnsi="Arial" w:cs="Arial"/>
          <w:sz w:val="20"/>
          <w:szCs w:val="20"/>
        </w:rPr>
        <w:t>. 2), platné od 1. 1. 2008, a to podle převažující činnosti vykazujícího ekonomického subjektu. Územní třídění je provedeno podle kraje (úroveň NUTS3, klasifikace CZ-NUTS), v němž je sídlo vykazujícího subjektu (tzv. podniková metoda). V praxi to znamená, že i když má ekonomický subjekt nižší organizační složky (závody, provozovny apod.) dislokovány v jiném kraji, je celý zařazen do kraje, v němž sídlí jeho ústředí. Toto hledisko je třeba vzít v úvahu při interpretaci a analýze územně tříděných údajů v této publikaci.</w:t>
      </w:r>
    </w:p>
    <w:p w:rsidR="00FF16C4" w:rsidRPr="00FF16C4" w:rsidRDefault="00FF16C4" w:rsidP="00FF16C4">
      <w:pPr>
        <w:pStyle w:val="Zkladntext"/>
        <w:tabs>
          <w:tab w:val="clear" w:pos="9912"/>
          <w:tab w:val="left" w:pos="9639"/>
        </w:tabs>
        <w:rPr>
          <w:rFonts w:ascii="Arial" w:hAnsi="Arial" w:cs="Arial"/>
          <w:sz w:val="20"/>
          <w:szCs w:val="20"/>
        </w:rPr>
      </w:pPr>
    </w:p>
    <w:p w:rsidR="00FF16C4" w:rsidRPr="00FF16C4" w:rsidRDefault="00FF16C4" w:rsidP="00FF16C4">
      <w:pPr>
        <w:spacing w:after="120"/>
        <w:jc w:val="both"/>
        <w:rPr>
          <w:rFonts w:ascii="Arial" w:hAnsi="Arial" w:cs="Arial"/>
        </w:rPr>
      </w:pPr>
      <w:r w:rsidRPr="00FF16C4">
        <w:rPr>
          <w:rFonts w:ascii="Arial" w:hAnsi="Arial" w:cs="Arial"/>
        </w:rPr>
        <w:t xml:space="preserve">Vzhledem k tomu, že výpočtové údaje jsou nejprve vypočteny a následně zaokrouhleny, stává se, že v některých případech součty nesouhlasí. </w:t>
      </w:r>
    </w:p>
    <w:p w:rsidR="00FF16C4" w:rsidRPr="00FF16C4" w:rsidRDefault="00FF16C4" w:rsidP="00FF16C4">
      <w:pPr>
        <w:pStyle w:val="Zkladntext"/>
        <w:rPr>
          <w:rFonts w:ascii="Arial" w:hAnsi="Arial" w:cs="Arial"/>
          <w:sz w:val="20"/>
          <w:szCs w:val="20"/>
        </w:rPr>
      </w:pPr>
    </w:p>
    <w:p w:rsidR="00FF16C4" w:rsidRPr="00FF16C4" w:rsidRDefault="00FF16C4" w:rsidP="00FF16C4">
      <w:pPr>
        <w:pStyle w:val="Zkladntext"/>
        <w:rPr>
          <w:rFonts w:ascii="Arial" w:hAnsi="Arial" w:cs="Arial"/>
          <w:sz w:val="20"/>
          <w:szCs w:val="20"/>
        </w:rPr>
      </w:pPr>
      <w:r w:rsidRPr="00FF16C4">
        <w:rPr>
          <w:rFonts w:ascii="Arial" w:hAnsi="Arial" w:cs="Arial"/>
          <w:sz w:val="20"/>
          <w:szCs w:val="20"/>
        </w:rPr>
        <w:t xml:space="preserve">Výše průměrné měsíční mzdy v jednotlivých letech v této publikaci není totožná s již dříve publikovanou průměrnou mzdou z krátkodobých zjišťování ČSÚ, protože soubor ekonomických </w:t>
      </w:r>
      <w:r w:rsidRPr="00FF16C4">
        <w:rPr>
          <w:rFonts w:ascii="Arial" w:hAnsi="Arial" w:cs="Arial"/>
          <w:sz w:val="20"/>
          <w:szCs w:val="20"/>
        </w:rPr>
        <w:lastRenderedPageBreak/>
        <w:t xml:space="preserve">subjektů, zařazených do ročních zjišťování, se liší od krátkodobých statistických zjišťování o mzdách v několika aspektech, zejména v rozsahu výběrového souboru a ve velikosti zpravodajských jednotek. </w:t>
      </w:r>
    </w:p>
    <w:p w:rsidR="00FF16C4" w:rsidRDefault="00FF16C4" w:rsidP="00893851">
      <w:pPr>
        <w:jc w:val="both"/>
        <w:rPr>
          <w:rFonts w:ascii="Arial" w:hAnsi="Arial" w:cs="Arial"/>
        </w:rPr>
      </w:pPr>
      <w:proofErr w:type="gramStart"/>
      <w:r w:rsidRPr="00FF16C4">
        <w:rPr>
          <w:rFonts w:ascii="Arial" w:hAnsi="Arial" w:cs="Arial"/>
        </w:rPr>
        <w:t xml:space="preserve">Symbol ( </w:t>
      </w:r>
      <w:r w:rsidRPr="00FF16C4">
        <w:rPr>
          <w:rFonts w:ascii="Arial" w:hAnsi="Arial" w:cs="Arial"/>
          <w:b/>
          <w:bCs/>
        </w:rPr>
        <w:t xml:space="preserve">. </w:t>
      </w:r>
      <w:r w:rsidRPr="00FF16C4">
        <w:rPr>
          <w:rFonts w:ascii="Arial" w:hAnsi="Arial" w:cs="Arial"/>
        </w:rPr>
        <w:t>) na</w:t>
      </w:r>
      <w:proofErr w:type="gramEnd"/>
      <w:r w:rsidRPr="00FF16C4">
        <w:rPr>
          <w:rFonts w:ascii="Arial" w:hAnsi="Arial" w:cs="Arial"/>
        </w:rPr>
        <w:t xml:space="preserve"> místě čísla značí, že údaj není k dispozici nebo je nespolehlivý.</w:t>
      </w:r>
    </w:p>
    <w:p w:rsidR="00893851" w:rsidRPr="00366C4E" w:rsidRDefault="00893851" w:rsidP="00893851">
      <w:pPr>
        <w:jc w:val="both"/>
        <w:rPr>
          <w:rFonts w:ascii="Arial" w:hAnsi="Arial" w:cs="Arial"/>
        </w:rPr>
      </w:pPr>
      <w:r w:rsidRPr="00366C4E">
        <w:rPr>
          <w:rFonts w:ascii="Arial" w:hAnsi="Arial" w:cs="Arial"/>
        </w:rPr>
        <w:t>Symbol (</w:t>
      </w:r>
      <w:proofErr w:type="spellStart"/>
      <w:proofErr w:type="gramStart"/>
      <w:r>
        <w:rPr>
          <w:rFonts w:ascii="Arial" w:hAnsi="Arial" w:cs="Arial"/>
        </w:rPr>
        <w:t>i.</w:t>
      </w:r>
      <w:r w:rsidRPr="00366C4E">
        <w:rPr>
          <w:rFonts w:ascii="Arial" w:hAnsi="Arial" w:cs="Arial"/>
        </w:rPr>
        <w:t>d</w:t>
      </w:r>
      <w:proofErr w:type="spellEnd"/>
      <w:r w:rsidRPr="00366C4E">
        <w:rPr>
          <w:rFonts w:ascii="Arial" w:hAnsi="Arial" w:cs="Arial"/>
        </w:rPr>
        <w:t>.) na</w:t>
      </w:r>
      <w:proofErr w:type="gramEnd"/>
      <w:r w:rsidRPr="00366C4E">
        <w:rPr>
          <w:rFonts w:ascii="Arial" w:hAnsi="Arial" w:cs="Arial"/>
        </w:rPr>
        <w:t xml:space="preserve"> místě čísla značí, že údaj z důvodu ochrany důvěrných dat nemůže být uveden.</w:t>
      </w:r>
    </w:p>
    <w:p w:rsidR="00893851" w:rsidRPr="00FF16C4" w:rsidRDefault="00893851" w:rsidP="00FF16C4">
      <w:pPr>
        <w:spacing w:after="120"/>
        <w:jc w:val="both"/>
        <w:rPr>
          <w:rFonts w:ascii="Arial" w:hAnsi="Arial" w:cs="Arial"/>
        </w:rPr>
      </w:pPr>
    </w:p>
    <w:p w:rsidR="00FF16C4" w:rsidRPr="00FF16C4" w:rsidRDefault="00FF16C4" w:rsidP="00FF16C4">
      <w:pPr>
        <w:rPr>
          <w:rFonts w:ascii="Arial" w:hAnsi="Arial" w:cs="Arial"/>
          <w:color w:val="000000"/>
        </w:rPr>
      </w:pPr>
      <w:r w:rsidRPr="00FF16C4">
        <w:rPr>
          <w:rFonts w:ascii="Arial" w:hAnsi="Arial" w:cs="Arial"/>
          <w:color w:val="000000"/>
        </w:rPr>
        <w:t>V tabulkách tříděných podle velikosti zpravodajské jednotky jsou v řádku "CELKEM" zahrnuty údaje i za ty jednotky, které podle Registru ekonomických subjektů patří do kategorie "bez zaměstnanců", ale u nichž byly na základě administrativních zdrojů náklady na pracovní sílu odhadnuty.</w:t>
      </w:r>
    </w:p>
    <w:p w:rsidR="00FF16C4" w:rsidRPr="00FF16C4" w:rsidRDefault="00FF16C4" w:rsidP="00FF16C4">
      <w:pPr>
        <w:jc w:val="both"/>
        <w:rPr>
          <w:rFonts w:ascii="Arial" w:hAnsi="Arial" w:cs="Arial"/>
        </w:rPr>
      </w:pPr>
    </w:p>
    <w:p w:rsidR="00FF16C4" w:rsidRPr="00FF16C4" w:rsidRDefault="00FF16C4" w:rsidP="00FF16C4">
      <w:pPr>
        <w:tabs>
          <w:tab w:val="left" w:pos="-709"/>
        </w:tabs>
        <w:spacing w:after="140"/>
        <w:jc w:val="both"/>
        <w:rPr>
          <w:rFonts w:ascii="Arial" w:hAnsi="Arial" w:cs="Arial"/>
        </w:rPr>
      </w:pPr>
    </w:p>
    <w:p w:rsidR="00FF16C4" w:rsidRPr="00FF16C4" w:rsidRDefault="00FF16C4" w:rsidP="00FF16C4">
      <w:pPr>
        <w:tabs>
          <w:tab w:val="left" w:pos="-709"/>
        </w:tabs>
        <w:jc w:val="both"/>
        <w:rPr>
          <w:rFonts w:ascii="Arial" w:hAnsi="Arial" w:cs="Arial"/>
          <w:b/>
          <w:bCs/>
        </w:rPr>
      </w:pPr>
      <w:r w:rsidRPr="00FF16C4">
        <w:rPr>
          <w:rFonts w:ascii="Arial" w:hAnsi="Arial" w:cs="Arial"/>
        </w:rPr>
        <w:tab/>
      </w:r>
      <w:r w:rsidRPr="00FF16C4">
        <w:rPr>
          <w:rFonts w:ascii="Arial" w:hAnsi="Arial" w:cs="Arial"/>
        </w:rPr>
        <w:tab/>
      </w:r>
      <w:r w:rsidRPr="00FF16C4">
        <w:rPr>
          <w:rFonts w:ascii="Arial" w:hAnsi="Arial" w:cs="Arial"/>
        </w:rPr>
        <w:tab/>
      </w:r>
      <w:r w:rsidRPr="00FF16C4">
        <w:rPr>
          <w:rFonts w:ascii="Arial" w:hAnsi="Arial" w:cs="Arial"/>
        </w:rPr>
        <w:tab/>
      </w:r>
      <w:r w:rsidRPr="00FF16C4">
        <w:rPr>
          <w:rFonts w:ascii="Arial" w:hAnsi="Arial" w:cs="Arial"/>
        </w:rPr>
        <w:tab/>
        <w:t xml:space="preserve">      </w:t>
      </w:r>
      <w:r w:rsidRPr="00FF16C4">
        <w:rPr>
          <w:rFonts w:ascii="Arial" w:hAnsi="Arial" w:cs="Arial"/>
          <w:b/>
          <w:bCs/>
        </w:rPr>
        <w:t xml:space="preserve">                         </w:t>
      </w:r>
      <w:r w:rsidRPr="00FF16C4">
        <w:rPr>
          <w:rFonts w:ascii="Arial" w:hAnsi="Arial" w:cs="Arial"/>
          <w:b/>
          <w:bCs/>
        </w:rPr>
        <w:tab/>
        <w:t xml:space="preserve">     Mgr. Dalibor  H o l ý</w:t>
      </w:r>
    </w:p>
    <w:p w:rsidR="00FF16C4" w:rsidRPr="00FF16C4" w:rsidRDefault="00FF16C4" w:rsidP="00FF16C4">
      <w:pPr>
        <w:pStyle w:val="Textkomente"/>
        <w:tabs>
          <w:tab w:val="left" w:pos="-709"/>
        </w:tabs>
        <w:rPr>
          <w:rFonts w:cs="Arial"/>
          <w:lang w:val="cs-CZ"/>
        </w:rPr>
      </w:pP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  <w:t xml:space="preserve">     ředitel odboru statistiky </w:t>
      </w:r>
    </w:p>
    <w:p w:rsidR="00FF16C4" w:rsidRPr="00FF16C4" w:rsidRDefault="00FF16C4" w:rsidP="00FF16C4">
      <w:pPr>
        <w:pStyle w:val="Textkomente"/>
        <w:tabs>
          <w:tab w:val="left" w:pos="-709"/>
        </w:tabs>
        <w:rPr>
          <w:rFonts w:cs="Arial"/>
          <w:lang w:val="cs-CZ"/>
        </w:rPr>
      </w:pP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  <w:t>trhu práce a rovných příležitosti</w:t>
      </w:r>
    </w:p>
    <w:p w:rsidR="00FF16C4" w:rsidRPr="00FF16C4" w:rsidRDefault="00FF16C4" w:rsidP="00FF16C4">
      <w:pPr>
        <w:jc w:val="both"/>
        <w:rPr>
          <w:rFonts w:ascii="Arial" w:hAnsi="Arial" w:cs="Arial"/>
        </w:rPr>
      </w:pPr>
    </w:p>
    <w:p w:rsidR="00FF16C4" w:rsidRPr="00FF16C4" w:rsidRDefault="00FF16C4" w:rsidP="00FF16C4">
      <w:pPr>
        <w:pStyle w:val="Zkladntext"/>
        <w:rPr>
          <w:rFonts w:ascii="Arial" w:hAnsi="Arial" w:cs="Arial"/>
          <w:sz w:val="20"/>
          <w:szCs w:val="20"/>
        </w:rPr>
      </w:pPr>
    </w:p>
    <w:p w:rsidR="00B676E7" w:rsidRPr="00FF16C4" w:rsidRDefault="00B676E7">
      <w:pPr>
        <w:rPr>
          <w:rFonts w:ascii="Arial" w:hAnsi="Arial" w:cs="Arial"/>
        </w:rPr>
      </w:pPr>
    </w:p>
    <w:sectPr w:rsidR="00B676E7" w:rsidRPr="00FF1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 obye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C4"/>
    <w:rsid w:val="00027FF2"/>
    <w:rsid w:val="00347557"/>
    <w:rsid w:val="003E14B7"/>
    <w:rsid w:val="004872F2"/>
    <w:rsid w:val="00786683"/>
    <w:rsid w:val="00893851"/>
    <w:rsid w:val="00B465A7"/>
    <w:rsid w:val="00B676E7"/>
    <w:rsid w:val="00CE2B79"/>
    <w:rsid w:val="00E2514C"/>
    <w:rsid w:val="00FF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A34"/>
  <w15:docId w15:val="{AC94E601-957E-4CE5-8840-46F442E5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E obyeejné" w:eastAsia="Times New Roman" w:hAnsi="Times New Roman CE obyeejné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F16C4"/>
    <w:pPr>
      <w:keepNext/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120"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F16C4"/>
    <w:pPr>
      <w:keepNext/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120"/>
      <w:outlineLvl w:val="1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FF16C4"/>
    <w:pPr>
      <w:keepNext/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120"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F16C4"/>
    <w:rPr>
      <w:rFonts w:ascii="Times New Roman CE obyeejné" w:eastAsia="Times New Roman" w:hAnsi="Times New Roman CE obyeejné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F16C4"/>
    <w:rPr>
      <w:rFonts w:ascii="Times New Roman CE obyeejné" w:eastAsia="Times New Roman" w:hAnsi="Times New Roman CE obyeejné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FF16C4"/>
    <w:rPr>
      <w:rFonts w:ascii="Times New Roman CE obyeejné" w:eastAsia="Times New Roman" w:hAnsi="Times New Roman CE obyeejné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F16C4"/>
    <w:pPr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F16C4"/>
    <w:rPr>
      <w:rFonts w:ascii="Times New Roman CE obyeejné" w:eastAsia="Times New Roman" w:hAnsi="Times New Roman CE obyeejné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FF16C4"/>
    <w:pPr>
      <w:widowControl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ind w:left="284" w:hanging="284"/>
      <w:jc w:val="both"/>
    </w:pPr>
    <w:rPr>
      <w:rFonts w:ascii="Times New Roman" w:hAnsi="Times New Roman"/>
      <w:sz w:val="22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F16C4"/>
    <w:rPr>
      <w:rFonts w:ascii="Times New Roman" w:eastAsia="Times New Roman" w:hAnsi="Times New Roman" w:cs="Times New Roman"/>
      <w:szCs w:val="24"/>
      <w:lang w:eastAsia="cs-CZ"/>
    </w:rPr>
  </w:style>
  <w:style w:type="paragraph" w:styleId="Seznamsodrkami">
    <w:name w:val="List Bullet"/>
    <w:basedOn w:val="Normln"/>
    <w:autoRedefine/>
    <w:semiHidden/>
    <w:rsid w:val="00FF16C4"/>
    <w:pPr>
      <w:tabs>
        <w:tab w:val="left" w:pos="9639"/>
      </w:tabs>
      <w:jc w:val="both"/>
    </w:pPr>
    <w:rPr>
      <w:rFonts w:ascii="Times New Roman" w:hAnsi="Times New Roman"/>
      <w:sz w:val="24"/>
    </w:rPr>
  </w:style>
  <w:style w:type="paragraph" w:styleId="Textkomente">
    <w:name w:val="annotation text"/>
    <w:basedOn w:val="Normln"/>
    <w:link w:val="TextkomenteChar"/>
    <w:semiHidden/>
    <w:rsid w:val="00FF16C4"/>
    <w:pPr>
      <w:widowControl/>
      <w:autoSpaceDE/>
      <w:autoSpaceDN/>
      <w:adjustRightInd/>
    </w:pPr>
    <w:rPr>
      <w:rFonts w:ascii="Arial" w:hAnsi="Arial"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FF16C4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637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pecinova1597</cp:lastModifiedBy>
  <cp:revision>14</cp:revision>
  <dcterms:created xsi:type="dcterms:W3CDTF">2014-11-07T12:40:00Z</dcterms:created>
  <dcterms:modified xsi:type="dcterms:W3CDTF">2022-03-31T08:44:00Z</dcterms:modified>
</cp:coreProperties>
</file>