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608" w:rsidRPr="00F4523A" w:rsidRDefault="00FA674A" w:rsidP="00EE0608">
      <w:pPr>
        <w:pStyle w:val="datum0"/>
        <w:rPr>
          <w:lang w:val="en-GB"/>
        </w:rPr>
      </w:pPr>
      <w:r>
        <w:rPr>
          <w:lang w:val="en-GB"/>
        </w:rPr>
        <w:t>1</w:t>
      </w:r>
      <w:r w:rsidR="005E779F">
        <w:rPr>
          <w:lang w:val="en-GB"/>
        </w:rPr>
        <w:t>0</w:t>
      </w:r>
      <w:r w:rsidR="00EE0608">
        <w:rPr>
          <w:lang w:val="en-GB"/>
        </w:rPr>
        <w:t xml:space="preserve"> </w:t>
      </w:r>
      <w:r w:rsidR="00F108F9">
        <w:rPr>
          <w:lang w:val="en-GB"/>
        </w:rPr>
        <w:t>January</w:t>
      </w:r>
      <w:r w:rsidR="00EE0608">
        <w:rPr>
          <w:lang w:val="en-GB"/>
        </w:rPr>
        <w:t xml:space="preserve"> </w:t>
      </w:r>
      <w:r w:rsidR="00EE0608" w:rsidRPr="00F4523A">
        <w:rPr>
          <w:lang w:val="en-GB"/>
        </w:rPr>
        <w:t>201</w:t>
      </w:r>
      <w:r w:rsidR="001256DB">
        <w:rPr>
          <w:lang w:val="en-GB"/>
        </w:rPr>
        <w:t>8</w:t>
      </w:r>
    </w:p>
    <w:p w:rsidR="00EE0608" w:rsidRPr="00F90E31" w:rsidRDefault="00EE0608" w:rsidP="00EE0608">
      <w:pPr>
        <w:pStyle w:val="Nzev"/>
      </w:pPr>
      <w:r w:rsidRPr="00F90E31">
        <w:t>Consumer price indices in Q</w:t>
      </w:r>
      <w:r w:rsidR="00F108F9">
        <w:t>4</w:t>
      </w:r>
      <w:r w:rsidRPr="00F90E31">
        <w:t xml:space="preserve"> </w:t>
      </w:r>
      <w:r w:rsidR="00F108F9">
        <w:t>and in the year 201</w:t>
      </w:r>
      <w:r w:rsidR="001256DB">
        <w:t>7</w:t>
      </w:r>
    </w:p>
    <w:p w:rsidR="00D47BE8" w:rsidRDefault="00EE0608" w:rsidP="00A53347">
      <w:pPr>
        <w:pStyle w:val="Zkladntextodsazen2"/>
        <w:spacing w:line="276" w:lineRule="auto"/>
        <w:ind w:firstLine="0"/>
        <w:rPr>
          <w:rFonts w:ascii="Arial" w:hAnsi="Arial" w:cs="Arial"/>
          <w:bCs w:val="0"/>
          <w:sz w:val="20"/>
          <w:szCs w:val="20"/>
        </w:rPr>
      </w:pPr>
      <w:r>
        <w:rPr>
          <w:rFonts w:ascii="Arial" w:hAnsi="Arial" w:cs="Arial"/>
          <w:bCs w:val="0"/>
          <w:sz w:val="20"/>
          <w:szCs w:val="20"/>
        </w:rPr>
        <w:t>The total c</w:t>
      </w:r>
      <w:r w:rsidRPr="00F4523A">
        <w:rPr>
          <w:rFonts w:ascii="Arial" w:hAnsi="Arial" w:cs="Arial"/>
          <w:bCs w:val="0"/>
          <w:sz w:val="20"/>
          <w:szCs w:val="20"/>
        </w:rPr>
        <w:t>onsumer price</w:t>
      </w:r>
      <w:r>
        <w:rPr>
          <w:rFonts w:ascii="Arial" w:hAnsi="Arial" w:cs="Arial"/>
          <w:bCs w:val="0"/>
          <w:sz w:val="20"/>
          <w:szCs w:val="20"/>
        </w:rPr>
        <w:t xml:space="preserve"> level</w:t>
      </w:r>
      <w:r w:rsidRPr="00F4523A">
        <w:rPr>
          <w:rFonts w:ascii="Arial" w:hAnsi="Arial" w:cs="Arial"/>
          <w:bCs w:val="0"/>
          <w:sz w:val="20"/>
          <w:szCs w:val="20"/>
        </w:rPr>
        <w:t xml:space="preserve"> </w:t>
      </w:r>
      <w:r w:rsidR="005E779F" w:rsidRPr="00682525">
        <w:rPr>
          <w:rFonts w:ascii="Arial" w:hAnsi="Arial" w:cs="Arial"/>
          <w:bCs w:val="0"/>
          <w:sz w:val="20"/>
          <w:szCs w:val="20"/>
        </w:rPr>
        <w:t>in</w:t>
      </w:r>
      <w:r w:rsidRPr="007111A7">
        <w:rPr>
          <w:rFonts w:ascii="Arial" w:hAnsi="Arial" w:cs="Arial"/>
          <w:bCs w:val="0"/>
          <w:sz w:val="20"/>
          <w:szCs w:val="20"/>
        </w:rPr>
        <w:t xml:space="preserve">creased </w:t>
      </w:r>
      <w:r w:rsidR="00682525" w:rsidRPr="00BE753F">
        <w:rPr>
          <w:rFonts w:ascii="Arial" w:hAnsi="Arial" w:cs="Arial"/>
          <w:bCs w:val="0"/>
          <w:sz w:val="20"/>
          <w:szCs w:val="20"/>
        </w:rPr>
        <w:t xml:space="preserve">by </w:t>
      </w:r>
      <w:r w:rsidRPr="00BE753F">
        <w:rPr>
          <w:rFonts w:ascii="Arial" w:hAnsi="Arial" w:cs="Arial"/>
          <w:bCs w:val="0"/>
          <w:sz w:val="20"/>
          <w:szCs w:val="20"/>
        </w:rPr>
        <w:t>0.</w:t>
      </w:r>
      <w:r w:rsidR="00BE753F" w:rsidRPr="00BE753F">
        <w:rPr>
          <w:rFonts w:ascii="Arial" w:hAnsi="Arial" w:cs="Arial"/>
          <w:bCs w:val="0"/>
          <w:sz w:val="20"/>
          <w:szCs w:val="20"/>
        </w:rPr>
        <w:t>5</w:t>
      </w:r>
      <w:r w:rsidRPr="00BE753F">
        <w:rPr>
          <w:rFonts w:ascii="Arial" w:hAnsi="Arial" w:cs="Arial"/>
          <w:bCs w:val="0"/>
          <w:sz w:val="20"/>
          <w:szCs w:val="20"/>
        </w:rPr>
        <w:t>% in Q</w:t>
      </w:r>
      <w:r w:rsidR="00637F08" w:rsidRPr="00BE753F">
        <w:rPr>
          <w:rFonts w:ascii="Arial" w:hAnsi="Arial" w:cs="Arial"/>
          <w:bCs w:val="0"/>
          <w:sz w:val="20"/>
          <w:szCs w:val="20"/>
        </w:rPr>
        <w:t>4</w:t>
      </w:r>
      <w:r w:rsidRPr="00BE753F">
        <w:rPr>
          <w:rFonts w:ascii="Arial" w:hAnsi="Arial" w:cs="Arial"/>
          <w:bCs w:val="0"/>
          <w:sz w:val="20"/>
          <w:szCs w:val="20"/>
        </w:rPr>
        <w:t xml:space="preserve"> 201</w:t>
      </w:r>
      <w:r w:rsidR="001256DB" w:rsidRPr="00BE753F">
        <w:rPr>
          <w:rFonts w:ascii="Arial" w:hAnsi="Arial" w:cs="Arial"/>
          <w:bCs w:val="0"/>
          <w:sz w:val="20"/>
          <w:szCs w:val="20"/>
        </w:rPr>
        <w:t>7</w:t>
      </w:r>
      <w:r w:rsidRPr="00BE753F">
        <w:rPr>
          <w:rFonts w:ascii="Arial" w:hAnsi="Arial" w:cs="Arial"/>
          <w:bCs w:val="0"/>
          <w:sz w:val="20"/>
          <w:szCs w:val="20"/>
        </w:rPr>
        <w:t xml:space="preserve"> compared with Q</w:t>
      </w:r>
      <w:r w:rsidR="00637F08" w:rsidRPr="00BE753F">
        <w:rPr>
          <w:rFonts w:ascii="Arial" w:hAnsi="Arial" w:cs="Arial"/>
          <w:bCs w:val="0"/>
          <w:sz w:val="20"/>
          <w:szCs w:val="20"/>
        </w:rPr>
        <w:t>3</w:t>
      </w:r>
      <w:r w:rsidRPr="00BE753F">
        <w:rPr>
          <w:rFonts w:ascii="Arial" w:hAnsi="Arial" w:cs="Arial"/>
          <w:bCs w:val="0"/>
          <w:sz w:val="20"/>
          <w:szCs w:val="20"/>
        </w:rPr>
        <w:t xml:space="preserve"> 201</w:t>
      </w:r>
      <w:r w:rsidR="001256DB" w:rsidRPr="00BE753F">
        <w:rPr>
          <w:rFonts w:ascii="Arial" w:hAnsi="Arial" w:cs="Arial"/>
          <w:bCs w:val="0"/>
          <w:sz w:val="20"/>
          <w:szCs w:val="20"/>
        </w:rPr>
        <w:t>7</w:t>
      </w:r>
      <w:r w:rsidRPr="00BE753F">
        <w:rPr>
          <w:rFonts w:ascii="Arial" w:hAnsi="Arial" w:cs="Arial"/>
          <w:bCs w:val="0"/>
          <w:sz w:val="20"/>
          <w:szCs w:val="20"/>
        </w:rPr>
        <w:t xml:space="preserve">. Consumer prices rose by </w:t>
      </w:r>
      <w:r w:rsidR="00BE753F" w:rsidRPr="00BE753F">
        <w:rPr>
          <w:rFonts w:ascii="Arial" w:hAnsi="Arial" w:cs="Arial"/>
          <w:bCs w:val="0"/>
          <w:sz w:val="20"/>
          <w:szCs w:val="20"/>
        </w:rPr>
        <w:t>2</w:t>
      </w:r>
      <w:r w:rsidRPr="00BE753F">
        <w:rPr>
          <w:rFonts w:ascii="Arial" w:hAnsi="Arial" w:cs="Arial"/>
          <w:bCs w:val="0"/>
          <w:sz w:val="20"/>
          <w:szCs w:val="20"/>
        </w:rPr>
        <w:t>.</w:t>
      </w:r>
      <w:r w:rsidR="00BE753F" w:rsidRPr="00BE753F">
        <w:rPr>
          <w:rFonts w:ascii="Arial" w:hAnsi="Arial" w:cs="Arial"/>
          <w:bCs w:val="0"/>
          <w:sz w:val="20"/>
          <w:szCs w:val="20"/>
        </w:rPr>
        <w:t>6</w:t>
      </w:r>
      <w:r w:rsidRPr="00BE753F">
        <w:rPr>
          <w:rFonts w:ascii="Arial" w:hAnsi="Arial" w:cs="Arial"/>
          <w:bCs w:val="0"/>
          <w:sz w:val="20"/>
          <w:szCs w:val="20"/>
        </w:rPr>
        <w:t>% in Q</w:t>
      </w:r>
      <w:r w:rsidR="00637F08" w:rsidRPr="00BE753F">
        <w:rPr>
          <w:rFonts w:ascii="Arial" w:hAnsi="Arial" w:cs="Arial"/>
          <w:bCs w:val="0"/>
          <w:sz w:val="20"/>
          <w:szCs w:val="20"/>
        </w:rPr>
        <w:t>4</w:t>
      </w:r>
      <w:r w:rsidRPr="00BE753F">
        <w:rPr>
          <w:rFonts w:ascii="Arial" w:hAnsi="Arial" w:cs="Arial"/>
          <w:bCs w:val="0"/>
          <w:sz w:val="20"/>
          <w:szCs w:val="20"/>
        </w:rPr>
        <w:t xml:space="preserve"> 201</w:t>
      </w:r>
      <w:r w:rsidR="001256DB" w:rsidRPr="00BE753F">
        <w:rPr>
          <w:rFonts w:ascii="Arial" w:hAnsi="Arial" w:cs="Arial"/>
          <w:bCs w:val="0"/>
          <w:sz w:val="20"/>
          <w:szCs w:val="20"/>
        </w:rPr>
        <w:t>7</w:t>
      </w:r>
      <w:r w:rsidRPr="00BE753F">
        <w:rPr>
          <w:rFonts w:ascii="Arial" w:hAnsi="Arial" w:cs="Arial"/>
          <w:bCs w:val="0"/>
          <w:sz w:val="20"/>
          <w:szCs w:val="20"/>
        </w:rPr>
        <w:t xml:space="preserve">, year-on-year, which was </w:t>
      </w:r>
      <w:r w:rsidR="001E5979" w:rsidRPr="00BE753F">
        <w:rPr>
          <w:rFonts w:ascii="Arial" w:hAnsi="Arial" w:cs="Arial"/>
          <w:bCs w:val="0"/>
          <w:sz w:val="20"/>
          <w:szCs w:val="20"/>
        </w:rPr>
        <w:t>0.</w:t>
      </w:r>
      <w:r w:rsidR="00BE753F" w:rsidRPr="00BE753F">
        <w:rPr>
          <w:rFonts w:ascii="Arial" w:hAnsi="Arial" w:cs="Arial"/>
          <w:bCs w:val="0"/>
          <w:sz w:val="20"/>
          <w:szCs w:val="20"/>
        </w:rPr>
        <w:t>1</w:t>
      </w:r>
      <w:r w:rsidR="001E5979" w:rsidRPr="00BE753F">
        <w:rPr>
          <w:rFonts w:ascii="Arial" w:hAnsi="Arial" w:cs="Arial"/>
          <w:bCs w:val="0"/>
          <w:sz w:val="20"/>
          <w:szCs w:val="20"/>
        </w:rPr>
        <w:t xml:space="preserve"> percentage point </w:t>
      </w:r>
      <w:r w:rsidR="005E779F" w:rsidRPr="00BE753F">
        <w:rPr>
          <w:rFonts w:ascii="Arial" w:hAnsi="Arial" w:cs="Arial"/>
          <w:bCs w:val="0"/>
          <w:sz w:val="20"/>
          <w:szCs w:val="20"/>
        </w:rPr>
        <w:t>up</w:t>
      </w:r>
      <w:r w:rsidR="001E5979" w:rsidRPr="00BE753F">
        <w:rPr>
          <w:rFonts w:ascii="Arial" w:hAnsi="Arial" w:cs="Arial"/>
          <w:bCs w:val="0"/>
          <w:sz w:val="20"/>
          <w:szCs w:val="20"/>
        </w:rPr>
        <w:t xml:space="preserve"> on</w:t>
      </w:r>
      <w:r w:rsidR="00F73962" w:rsidRPr="00BE753F">
        <w:rPr>
          <w:rFonts w:ascii="Arial" w:hAnsi="Arial" w:cs="Arial"/>
          <w:bCs w:val="0"/>
          <w:sz w:val="20"/>
          <w:szCs w:val="20"/>
        </w:rPr>
        <w:t xml:space="preserve"> </w:t>
      </w:r>
      <w:r w:rsidRPr="00BE753F">
        <w:rPr>
          <w:rFonts w:ascii="Arial" w:hAnsi="Arial" w:cs="Arial"/>
          <w:bCs w:val="0"/>
          <w:sz w:val="20"/>
          <w:szCs w:val="20"/>
        </w:rPr>
        <w:t>Q</w:t>
      </w:r>
      <w:r w:rsidR="00637F08" w:rsidRPr="00BE753F">
        <w:rPr>
          <w:rFonts w:ascii="Arial" w:hAnsi="Arial" w:cs="Arial"/>
          <w:bCs w:val="0"/>
          <w:sz w:val="20"/>
          <w:szCs w:val="20"/>
        </w:rPr>
        <w:t>3</w:t>
      </w:r>
      <w:r w:rsidR="000B4C28" w:rsidRPr="00BE753F">
        <w:rPr>
          <w:rFonts w:ascii="Arial" w:hAnsi="Arial" w:cs="Arial"/>
          <w:bCs w:val="0"/>
          <w:sz w:val="20"/>
          <w:szCs w:val="20"/>
        </w:rPr>
        <w:t xml:space="preserve"> 201</w:t>
      </w:r>
      <w:r w:rsidR="001256DB" w:rsidRPr="00BE753F">
        <w:rPr>
          <w:rFonts w:ascii="Arial" w:hAnsi="Arial" w:cs="Arial"/>
          <w:bCs w:val="0"/>
          <w:sz w:val="20"/>
          <w:szCs w:val="20"/>
        </w:rPr>
        <w:t>7</w:t>
      </w:r>
      <w:r w:rsidRPr="00BE753F">
        <w:rPr>
          <w:rFonts w:ascii="Arial" w:hAnsi="Arial" w:cs="Arial"/>
          <w:bCs w:val="0"/>
          <w:sz w:val="20"/>
          <w:szCs w:val="20"/>
        </w:rPr>
        <w:t>.</w:t>
      </w:r>
      <w:r w:rsidRPr="00F4523A">
        <w:rPr>
          <w:rFonts w:ascii="Arial" w:hAnsi="Arial" w:cs="Arial"/>
          <w:bCs w:val="0"/>
          <w:sz w:val="20"/>
          <w:szCs w:val="20"/>
        </w:rPr>
        <w:t xml:space="preserve"> </w:t>
      </w:r>
    </w:p>
    <w:p w:rsidR="00A53347" w:rsidRDefault="00A53347" w:rsidP="00A53347">
      <w:pPr>
        <w:pStyle w:val="Zkladntextodsazen2"/>
        <w:spacing w:line="276" w:lineRule="auto"/>
        <w:ind w:firstLine="0"/>
        <w:rPr>
          <w:rFonts w:ascii="Arial" w:hAnsi="Arial" w:cs="Arial"/>
          <w:bCs w:val="0"/>
          <w:sz w:val="20"/>
          <w:szCs w:val="20"/>
        </w:rPr>
      </w:pPr>
    </w:p>
    <w:p w:rsidR="00E92E9E" w:rsidRDefault="00EE0608" w:rsidP="00AD502D">
      <w:pPr>
        <w:pStyle w:val="Zkladntextodsazen2"/>
        <w:spacing w:line="276" w:lineRule="auto"/>
        <w:ind w:firstLine="0"/>
        <w:rPr>
          <w:rFonts w:ascii="Arial" w:hAnsi="Arial" w:cs="Arial"/>
          <w:b w:val="0"/>
          <w:bCs w:val="0"/>
          <w:sz w:val="20"/>
        </w:rPr>
      </w:pPr>
      <w:r w:rsidRPr="0012361B">
        <w:rPr>
          <w:rFonts w:ascii="Arial" w:hAnsi="Arial" w:cs="Arial"/>
          <w:b w:val="0"/>
          <w:sz w:val="20"/>
          <w:szCs w:val="20"/>
        </w:rPr>
        <w:t xml:space="preserve">The </w:t>
      </w:r>
      <w:r w:rsidRPr="0012361B">
        <w:rPr>
          <w:rFonts w:ascii="Arial" w:hAnsi="Arial" w:cs="Arial"/>
          <w:sz w:val="20"/>
          <w:szCs w:val="20"/>
        </w:rPr>
        <w:t>quarter-on-quarter</w:t>
      </w:r>
      <w:r w:rsidRPr="0012361B">
        <w:rPr>
          <w:rFonts w:ascii="Arial" w:hAnsi="Arial" w:cs="Arial"/>
          <w:b w:val="0"/>
          <w:sz w:val="20"/>
          <w:szCs w:val="20"/>
        </w:rPr>
        <w:t xml:space="preserve"> (q-o-q) </w:t>
      </w:r>
      <w:r w:rsidR="000B4C28" w:rsidRPr="0012361B">
        <w:rPr>
          <w:rFonts w:ascii="Arial" w:hAnsi="Arial" w:cs="Arial"/>
          <w:b w:val="0"/>
          <w:sz w:val="20"/>
          <w:szCs w:val="20"/>
        </w:rPr>
        <w:t xml:space="preserve">consumer </w:t>
      </w:r>
      <w:r w:rsidRPr="0012361B">
        <w:rPr>
          <w:rFonts w:ascii="Arial" w:hAnsi="Arial" w:cs="Arial"/>
          <w:b w:val="0"/>
          <w:sz w:val="20"/>
          <w:szCs w:val="20"/>
        </w:rPr>
        <w:t xml:space="preserve">price level </w:t>
      </w:r>
      <w:r w:rsidR="00496F3D">
        <w:rPr>
          <w:rFonts w:ascii="Arial" w:hAnsi="Arial" w:cs="Arial"/>
          <w:b w:val="0"/>
          <w:sz w:val="20"/>
          <w:szCs w:val="20"/>
        </w:rPr>
        <w:t>development</w:t>
      </w:r>
      <w:r w:rsidR="00DE03B3" w:rsidRPr="0012361B">
        <w:rPr>
          <w:rFonts w:ascii="Arial" w:hAnsi="Arial" w:cs="Arial"/>
          <w:b w:val="0"/>
          <w:sz w:val="20"/>
          <w:szCs w:val="20"/>
        </w:rPr>
        <w:t xml:space="preserve"> in Q4</w:t>
      </w:r>
      <w:r w:rsidRPr="0012361B">
        <w:rPr>
          <w:rFonts w:ascii="Arial" w:hAnsi="Arial" w:cs="Arial"/>
          <w:b w:val="0"/>
          <w:sz w:val="20"/>
          <w:szCs w:val="20"/>
        </w:rPr>
        <w:t xml:space="preserve"> </w:t>
      </w:r>
      <w:r w:rsidR="00AE0E87">
        <w:rPr>
          <w:rFonts w:ascii="Arial" w:hAnsi="Arial" w:cs="Arial"/>
          <w:b w:val="0"/>
          <w:sz w:val="20"/>
          <w:szCs w:val="20"/>
        </w:rPr>
        <w:t>201</w:t>
      </w:r>
      <w:r w:rsidR="001256DB">
        <w:rPr>
          <w:rFonts w:ascii="Arial" w:hAnsi="Arial" w:cs="Arial"/>
          <w:b w:val="0"/>
          <w:sz w:val="20"/>
          <w:szCs w:val="20"/>
        </w:rPr>
        <w:t>7</w:t>
      </w:r>
      <w:r w:rsidR="00AE0E87">
        <w:rPr>
          <w:rFonts w:ascii="Arial" w:hAnsi="Arial" w:cs="Arial"/>
          <w:b w:val="0"/>
          <w:sz w:val="20"/>
          <w:szCs w:val="20"/>
        </w:rPr>
        <w:t xml:space="preserve"> </w:t>
      </w:r>
      <w:r w:rsidR="001E5979" w:rsidRPr="0012361B">
        <w:rPr>
          <w:rFonts w:ascii="Arial" w:hAnsi="Arial" w:cs="Arial"/>
          <w:b w:val="0"/>
          <w:sz w:val="20"/>
          <w:szCs w:val="20"/>
        </w:rPr>
        <w:t xml:space="preserve">was </w:t>
      </w:r>
      <w:r w:rsidR="00573FDF" w:rsidRPr="0012361B">
        <w:rPr>
          <w:rFonts w:ascii="Arial" w:hAnsi="Arial" w:cs="Arial"/>
          <w:b w:val="0"/>
          <w:sz w:val="20"/>
          <w:szCs w:val="20"/>
        </w:rPr>
        <w:t xml:space="preserve">influenced </w:t>
      </w:r>
      <w:r w:rsidR="001B0998">
        <w:rPr>
          <w:rFonts w:ascii="Arial" w:hAnsi="Arial" w:cs="Arial"/>
          <w:b w:val="0"/>
          <w:sz w:val="20"/>
          <w:szCs w:val="20"/>
        </w:rPr>
        <w:t xml:space="preserve">mainly </w:t>
      </w:r>
      <w:r w:rsidR="00573FDF" w:rsidRPr="0012361B">
        <w:rPr>
          <w:rFonts w:ascii="Arial" w:hAnsi="Arial" w:cs="Arial"/>
          <w:b w:val="0"/>
          <w:sz w:val="20"/>
          <w:szCs w:val="20"/>
        </w:rPr>
        <w:t xml:space="preserve">by a </w:t>
      </w:r>
      <w:r w:rsidR="00573FDF" w:rsidRPr="00622464">
        <w:rPr>
          <w:rFonts w:ascii="Arial" w:hAnsi="Arial" w:cs="Arial"/>
          <w:b w:val="0"/>
          <w:sz w:val="20"/>
          <w:szCs w:val="20"/>
        </w:rPr>
        <w:t xml:space="preserve">price </w:t>
      </w:r>
      <w:r w:rsidR="005E779F" w:rsidRPr="00622464">
        <w:rPr>
          <w:rFonts w:ascii="Arial" w:hAnsi="Arial" w:cs="Arial"/>
          <w:b w:val="0"/>
          <w:sz w:val="20"/>
          <w:szCs w:val="20"/>
        </w:rPr>
        <w:t>increase</w:t>
      </w:r>
      <w:r w:rsidR="001E5979" w:rsidRPr="00622464">
        <w:rPr>
          <w:rFonts w:ascii="Arial" w:hAnsi="Arial" w:cs="Arial"/>
          <w:b w:val="0"/>
          <w:sz w:val="20"/>
          <w:szCs w:val="20"/>
        </w:rPr>
        <w:t xml:space="preserve"> </w:t>
      </w:r>
      <w:r w:rsidR="00156E79" w:rsidRPr="00622464">
        <w:rPr>
          <w:rFonts w:ascii="Arial" w:hAnsi="Arial" w:cs="Arial"/>
          <w:b w:val="0"/>
          <w:sz w:val="20"/>
          <w:szCs w:val="20"/>
        </w:rPr>
        <w:t>in</w:t>
      </w:r>
      <w:r w:rsidR="00622464">
        <w:rPr>
          <w:rFonts w:ascii="Arial" w:hAnsi="Arial" w:cs="Arial"/>
          <w:b w:val="0"/>
          <w:sz w:val="20"/>
          <w:szCs w:val="20"/>
        </w:rPr>
        <w:t xml:space="preserve"> </w:t>
      </w:r>
      <w:r w:rsidR="00622464" w:rsidRPr="00622464">
        <w:rPr>
          <w:rFonts w:ascii="Arial" w:hAnsi="Arial" w:cs="Arial"/>
          <w:b w:val="0"/>
          <w:sz w:val="20"/>
        </w:rPr>
        <w:t>'food and non-alcoholic beverages',</w:t>
      </w:r>
      <w:r w:rsidR="00156E79" w:rsidRPr="00622464">
        <w:rPr>
          <w:rFonts w:ascii="Arial" w:hAnsi="Arial" w:cs="Arial"/>
          <w:b w:val="0"/>
          <w:sz w:val="20"/>
          <w:szCs w:val="20"/>
        </w:rPr>
        <w:t xml:space="preserve"> </w:t>
      </w:r>
      <w:r w:rsidR="0012361B" w:rsidRPr="00622464">
        <w:rPr>
          <w:rFonts w:ascii="Arial" w:hAnsi="Arial" w:cs="Arial"/>
          <w:b w:val="0"/>
          <w:sz w:val="20"/>
        </w:rPr>
        <w:t xml:space="preserve">'clothing and footwear', </w:t>
      </w:r>
      <w:r w:rsidR="00B574C2">
        <w:rPr>
          <w:rFonts w:ascii="Arial" w:hAnsi="Arial" w:cs="Arial"/>
          <w:b w:val="0"/>
          <w:sz w:val="20"/>
        </w:rPr>
        <w:t xml:space="preserve">and </w:t>
      </w:r>
      <w:r w:rsidR="00156E79" w:rsidRPr="00622464">
        <w:rPr>
          <w:rFonts w:ascii="Arial" w:hAnsi="Arial" w:cs="Arial"/>
          <w:b w:val="0"/>
          <w:sz w:val="20"/>
        </w:rPr>
        <w:t>'transport'.</w:t>
      </w:r>
      <w:r w:rsidR="00A946A1" w:rsidRPr="00622464">
        <w:rPr>
          <w:rFonts w:ascii="Arial" w:hAnsi="Arial" w:cs="Arial"/>
          <w:b w:val="0"/>
          <w:sz w:val="20"/>
        </w:rPr>
        <w:t xml:space="preserve"> </w:t>
      </w:r>
      <w:r w:rsidR="002B306F">
        <w:rPr>
          <w:rFonts w:ascii="Arial" w:hAnsi="Arial" w:cs="Arial"/>
          <w:b w:val="0"/>
          <w:sz w:val="20"/>
        </w:rPr>
        <w:t>I</w:t>
      </w:r>
      <w:r w:rsidR="002B306F" w:rsidRPr="00622464">
        <w:rPr>
          <w:rFonts w:ascii="Arial" w:hAnsi="Arial" w:cs="Arial"/>
          <w:b w:val="0"/>
          <w:bCs w:val="0"/>
          <w:sz w:val="20"/>
        </w:rPr>
        <w:t>n 'food and non-alcoholic beverages'</w:t>
      </w:r>
      <w:r w:rsidR="002B306F">
        <w:rPr>
          <w:rFonts w:ascii="Arial" w:hAnsi="Arial" w:cs="Arial"/>
          <w:b w:val="0"/>
          <w:bCs w:val="0"/>
          <w:sz w:val="20"/>
        </w:rPr>
        <w:t xml:space="preserve">, </w:t>
      </w:r>
      <w:r w:rsidR="00B574C2">
        <w:rPr>
          <w:rFonts w:ascii="Arial" w:hAnsi="Arial" w:cs="Arial"/>
          <w:b w:val="0"/>
          <w:bCs w:val="0"/>
          <w:sz w:val="20"/>
        </w:rPr>
        <w:t xml:space="preserve">especially </w:t>
      </w:r>
      <w:r w:rsidR="002B306F">
        <w:rPr>
          <w:rFonts w:ascii="Arial" w:hAnsi="Arial" w:cs="Arial"/>
          <w:b w:val="0"/>
          <w:bCs w:val="0"/>
          <w:sz w:val="20"/>
        </w:rPr>
        <w:t xml:space="preserve">prices of </w:t>
      </w:r>
      <w:r w:rsidR="002B306F" w:rsidRPr="00622464">
        <w:rPr>
          <w:rFonts w:ascii="Arial" w:hAnsi="Arial" w:cs="Arial"/>
          <w:b w:val="0"/>
          <w:bCs w:val="0"/>
          <w:sz w:val="20"/>
        </w:rPr>
        <w:t xml:space="preserve">eggs </w:t>
      </w:r>
      <w:r w:rsidR="002B306F">
        <w:rPr>
          <w:rFonts w:ascii="Arial" w:hAnsi="Arial" w:cs="Arial"/>
          <w:b w:val="0"/>
          <w:bCs w:val="0"/>
          <w:sz w:val="20"/>
        </w:rPr>
        <w:t xml:space="preserve">were higher </w:t>
      </w:r>
      <w:r w:rsidR="002B306F" w:rsidRPr="00622464">
        <w:rPr>
          <w:rFonts w:ascii="Arial" w:hAnsi="Arial" w:cs="Arial"/>
          <w:b w:val="0"/>
          <w:bCs w:val="0"/>
          <w:sz w:val="20"/>
        </w:rPr>
        <w:t xml:space="preserve">by </w:t>
      </w:r>
      <w:r w:rsidR="002B306F">
        <w:rPr>
          <w:rFonts w:ascii="Arial" w:hAnsi="Arial" w:cs="Arial"/>
          <w:b w:val="0"/>
          <w:bCs w:val="0"/>
          <w:sz w:val="20"/>
        </w:rPr>
        <w:t>3</w:t>
      </w:r>
      <w:r w:rsidR="002B306F" w:rsidRPr="00622464">
        <w:rPr>
          <w:rFonts w:ascii="Arial" w:hAnsi="Arial" w:cs="Arial"/>
          <w:b w:val="0"/>
          <w:bCs w:val="0"/>
          <w:sz w:val="20"/>
        </w:rPr>
        <w:t>7.</w:t>
      </w:r>
      <w:r w:rsidR="002B306F">
        <w:rPr>
          <w:rFonts w:ascii="Arial" w:hAnsi="Arial" w:cs="Arial"/>
          <w:b w:val="0"/>
          <w:bCs w:val="0"/>
          <w:sz w:val="20"/>
        </w:rPr>
        <w:t>5</w:t>
      </w:r>
      <w:r w:rsidR="002B306F" w:rsidRPr="00622464">
        <w:rPr>
          <w:rFonts w:ascii="Arial" w:hAnsi="Arial" w:cs="Arial"/>
          <w:b w:val="0"/>
          <w:bCs w:val="0"/>
          <w:sz w:val="20"/>
        </w:rPr>
        <w:t xml:space="preserve">%, </w:t>
      </w:r>
      <w:r w:rsidR="0029715E">
        <w:rPr>
          <w:rFonts w:ascii="Arial" w:hAnsi="Arial" w:cs="Arial"/>
          <w:b w:val="0"/>
          <w:bCs w:val="0"/>
          <w:sz w:val="20"/>
        </w:rPr>
        <w:t xml:space="preserve">fresh </w:t>
      </w:r>
      <w:r w:rsidR="002B306F" w:rsidRPr="00622464">
        <w:rPr>
          <w:rFonts w:ascii="Arial" w:hAnsi="Arial" w:cs="Arial"/>
          <w:b w:val="0"/>
          <w:bCs w:val="0"/>
          <w:sz w:val="20"/>
        </w:rPr>
        <w:t xml:space="preserve">butter by </w:t>
      </w:r>
      <w:r w:rsidR="0029715E">
        <w:rPr>
          <w:rFonts w:ascii="Arial" w:hAnsi="Arial" w:cs="Arial"/>
          <w:b w:val="0"/>
          <w:bCs w:val="0"/>
          <w:sz w:val="20"/>
        </w:rPr>
        <w:t>7</w:t>
      </w:r>
      <w:r w:rsidR="002B306F" w:rsidRPr="00622464">
        <w:rPr>
          <w:rFonts w:ascii="Arial" w:hAnsi="Arial" w:cs="Arial"/>
          <w:b w:val="0"/>
          <w:bCs w:val="0"/>
          <w:sz w:val="20"/>
        </w:rPr>
        <w:t>.</w:t>
      </w:r>
      <w:r w:rsidR="0029715E">
        <w:rPr>
          <w:rFonts w:ascii="Arial" w:hAnsi="Arial" w:cs="Arial"/>
          <w:b w:val="0"/>
          <w:bCs w:val="0"/>
          <w:sz w:val="20"/>
        </w:rPr>
        <w:t>8</w:t>
      </w:r>
      <w:r w:rsidR="002B306F" w:rsidRPr="00622464">
        <w:rPr>
          <w:rFonts w:ascii="Arial" w:hAnsi="Arial" w:cs="Arial"/>
          <w:b w:val="0"/>
          <w:bCs w:val="0"/>
          <w:sz w:val="20"/>
        </w:rPr>
        <w:t>%</w:t>
      </w:r>
      <w:r w:rsidR="0029715E">
        <w:rPr>
          <w:rFonts w:ascii="Arial" w:hAnsi="Arial" w:cs="Arial"/>
          <w:b w:val="0"/>
          <w:bCs w:val="0"/>
          <w:sz w:val="20"/>
        </w:rPr>
        <w:t>,</w:t>
      </w:r>
      <w:r w:rsidR="002B306F" w:rsidRPr="00622464">
        <w:rPr>
          <w:rFonts w:ascii="Arial" w:hAnsi="Arial" w:cs="Arial"/>
          <w:b w:val="0"/>
          <w:bCs w:val="0"/>
          <w:sz w:val="20"/>
        </w:rPr>
        <w:t xml:space="preserve"> fruit</w:t>
      </w:r>
      <w:r w:rsidR="0029715E">
        <w:rPr>
          <w:rFonts w:ascii="Arial" w:hAnsi="Arial" w:cs="Arial"/>
          <w:b w:val="0"/>
          <w:bCs w:val="0"/>
          <w:sz w:val="20"/>
        </w:rPr>
        <w:t xml:space="preserve"> by 5.7%, a</w:t>
      </w:r>
      <w:r w:rsidR="002B306F" w:rsidRPr="00622464">
        <w:rPr>
          <w:rFonts w:ascii="Arial" w:hAnsi="Arial" w:cs="Arial"/>
          <w:b w:val="0"/>
          <w:bCs w:val="0"/>
          <w:sz w:val="20"/>
        </w:rPr>
        <w:t xml:space="preserve">nd vegetables </w:t>
      </w:r>
      <w:r w:rsidR="0029715E">
        <w:rPr>
          <w:rFonts w:ascii="Arial" w:hAnsi="Arial" w:cs="Arial"/>
          <w:b w:val="0"/>
          <w:bCs w:val="0"/>
          <w:sz w:val="20"/>
        </w:rPr>
        <w:t>by 4.0%.</w:t>
      </w:r>
      <w:r w:rsidR="002B306F">
        <w:rPr>
          <w:rFonts w:ascii="Arial" w:hAnsi="Arial" w:cs="Arial"/>
          <w:b w:val="0"/>
          <w:bCs w:val="0"/>
          <w:sz w:val="20"/>
        </w:rPr>
        <w:t xml:space="preserve"> </w:t>
      </w:r>
      <w:r w:rsidR="00A946A1" w:rsidRPr="00622464">
        <w:rPr>
          <w:rFonts w:ascii="Arial" w:hAnsi="Arial" w:cs="Arial"/>
          <w:b w:val="0"/>
          <w:sz w:val="20"/>
        </w:rPr>
        <w:t>I</w:t>
      </w:r>
      <w:r w:rsidR="00A946A1" w:rsidRPr="00622464">
        <w:rPr>
          <w:rFonts w:ascii="Arial" w:hAnsi="Arial" w:cs="Arial"/>
          <w:b w:val="0"/>
          <w:sz w:val="20"/>
          <w:szCs w:val="20"/>
        </w:rPr>
        <w:t xml:space="preserve">n </w:t>
      </w:r>
      <w:r w:rsidR="00A946A1" w:rsidRPr="00622464">
        <w:rPr>
          <w:rFonts w:ascii="Arial" w:hAnsi="Arial" w:cs="Arial"/>
          <w:b w:val="0"/>
          <w:sz w:val="20"/>
        </w:rPr>
        <w:t xml:space="preserve">'clothing and footwear', prices of garments </w:t>
      </w:r>
      <w:r w:rsidR="0029715E">
        <w:rPr>
          <w:rFonts w:ascii="Arial" w:hAnsi="Arial" w:cs="Arial"/>
          <w:b w:val="0"/>
          <w:sz w:val="20"/>
        </w:rPr>
        <w:t>went up</w:t>
      </w:r>
      <w:r w:rsidR="00A946A1" w:rsidRPr="00622464">
        <w:rPr>
          <w:rFonts w:ascii="Arial" w:hAnsi="Arial" w:cs="Arial"/>
          <w:b w:val="0"/>
          <w:sz w:val="20"/>
        </w:rPr>
        <w:t xml:space="preserve"> by </w:t>
      </w:r>
      <w:r w:rsidR="0029715E">
        <w:rPr>
          <w:rFonts w:ascii="Arial" w:hAnsi="Arial" w:cs="Arial"/>
          <w:b w:val="0"/>
          <w:sz w:val="20"/>
        </w:rPr>
        <w:t>2</w:t>
      </w:r>
      <w:r w:rsidR="00A946A1" w:rsidRPr="00622464">
        <w:rPr>
          <w:rFonts w:ascii="Arial" w:hAnsi="Arial" w:cs="Arial"/>
          <w:b w:val="0"/>
          <w:sz w:val="20"/>
        </w:rPr>
        <w:t>.</w:t>
      </w:r>
      <w:r w:rsidR="0029715E">
        <w:rPr>
          <w:rFonts w:ascii="Arial" w:hAnsi="Arial" w:cs="Arial"/>
          <w:b w:val="0"/>
          <w:sz w:val="20"/>
        </w:rPr>
        <w:t>8</w:t>
      </w:r>
      <w:r w:rsidR="00A946A1" w:rsidRPr="00622464">
        <w:rPr>
          <w:rFonts w:ascii="Arial" w:hAnsi="Arial" w:cs="Arial"/>
          <w:b w:val="0"/>
          <w:sz w:val="20"/>
        </w:rPr>
        <w:t xml:space="preserve">% and </w:t>
      </w:r>
      <w:r w:rsidR="00A64DC6" w:rsidRPr="00622464">
        <w:rPr>
          <w:rFonts w:ascii="Arial" w:hAnsi="Arial" w:cs="Arial"/>
          <w:b w:val="0"/>
          <w:sz w:val="20"/>
        </w:rPr>
        <w:t xml:space="preserve">shoes and other </w:t>
      </w:r>
      <w:r w:rsidR="00A946A1" w:rsidRPr="00622464">
        <w:rPr>
          <w:rFonts w:ascii="Arial" w:hAnsi="Arial" w:cs="Arial"/>
          <w:b w:val="0"/>
          <w:sz w:val="20"/>
        </w:rPr>
        <w:t xml:space="preserve">footwear by </w:t>
      </w:r>
      <w:r w:rsidR="0029715E">
        <w:rPr>
          <w:rFonts w:ascii="Arial" w:hAnsi="Arial" w:cs="Arial"/>
          <w:b w:val="0"/>
          <w:sz w:val="20"/>
        </w:rPr>
        <w:t>5</w:t>
      </w:r>
      <w:r w:rsidR="00A946A1" w:rsidRPr="00622464">
        <w:rPr>
          <w:rFonts w:ascii="Arial" w:hAnsi="Arial" w:cs="Arial"/>
          <w:b w:val="0"/>
          <w:sz w:val="20"/>
        </w:rPr>
        <w:t>.</w:t>
      </w:r>
      <w:r w:rsidR="0029715E">
        <w:rPr>
          <w:rFonts w:ascii="Arial" w:hAnsi="Arial" w:cs="Arial"/>
          <w:b w:val="0"/>
          <w:sz w:val="20"/>
        </w:rPr>
        <w:t>1</w:t>
      </w:r>
      <w:r w:rsidR="00A946A1" w:rsidRPr="00622464">
        <w:rPr>
          <w:rFonts w:ascii="Arial" w:hAnsi="Arial" w:cs="Arial"/>
          <w:b w:val="0"/>
          <w:sz w:val="20"/>
        </w:rPr>
        <w:t>%</w:t>
      </w:r>
      <w:r w:rsidR="00677627" w:rsidRPr="00622464">
        <w:rPr>
          <w:rFonts w:ascii="Arial" w:hAnsi="Arial" w:cs="Arial"/>
          <w:b w:val="0"/>
          <w:bCs w:val="0"/>
          <w:sz w:val="20"/>
        </w:rPr>
        <w:t xml:space="preserve">. </w:t>
      </w:r>
      <w:r w:rsidR="0029715E">
        <w:rPr>
          <w:rFonts w:ascii="Arial" w:hAnsi="Arial" w:cs="Arial"/>
          <w:b w:val="0"/>
          <w:bCs w:val="0"/>
          <w:sz w:val="20"/>
        </w:rPr>
        <w:t>I</w:t>
      </w:r>
      <w:r w:rsidR="00677627" w:rsidRPr="00622464">
        <w:rPr>
          <w:rFonts w:ascii="Arial" w:hAnsi="Arial" w:cs="Arial"/>
          <w:b w:val="0"/>
          <w:sz w:val="20"/>
        </w:rPr>
        <w:t>n 'transport'</w:t>
      </w:r>
      <w:r w:rsidR="0029715E">
        <w:rPr>
          <w:rFonts w:ascii="Arial" w:hAnsi="Arial" w:cs="Arial"/>
          <w:b w:val="0"/>
          <w:sz w:val="20"/>
        </w:rPr>
        <w:t>,</w:t>
      </w:r>
      <w:r w:rsidR="00677627" w:rsidRPr="00622464">
        <w:rPr>
          <w:rFonts w:ascii="Arial" w:hAnsi="Arial" w:cs="Arial"/>
          <w:b w:val="0"/>
          <w:sz w:val="20"/>
        </w:rPr>
        <w:t xml:space="preserve"> </w:t>
      </w:r>
      <w:r w:rsidR="0029715E">
        <w:rPr>
          <w:rFonts w:ascii="Arial" w:hAnsi="Arial" w:cs="Arial"/>
          <w:b w:val="0"/>
          <w:sz w:val="20"/>
        </w:rPr>
        <w:t>prices of</w:t>
      </w:r>
      <w:r w:rsidR="00737F34" w:rsidRPr="00622464">
        <w:rPr>
          <w:rFonts w:ascii="Arial" w:hAnsi="Arial" w:cs="Arial"/>
          <w:b w:val="0"/>
          <w:sz w:val="20"/>
        </w:rPr>
        <w:t xml:space="preserve"> automotive fuel </w:t>
      </w:r>
      <w:r w:rsidR="0029715E">
        <w:rPr>
          <w:rFonts w:ascii="Arial" w:hAnsi="Arial" w:cs="Arial"/>
          <w:b w:val="0"/>
          <w:sz w:val="20"/>
        </w:rPr>
        <w:t>and cars rose</w:t>
      </w:r>
      <w:r w:rsidR="00677627" w:rsidRPr="00622464">
        <w:rPr>
          <w:rFonts w:ascii="Arial" w:hAnsi="Arial" w:cs="Arial"/>
          <w:b w:val="0"/>
          <w:sz w:val="20"/>
        </w:rPr>
        <w:t xml:space="preserve"> </w:t>
      </w:r>
      <w:r w:rsidR="0029715E">
        <w:rPr>
          <w:rFonts w:ascii="Arial" w:hAnsi="Arial" w:cs="Arial"/>
          <w:b w:val="0"/>
          <w:sz w:val="20"/>
        </w:rPr>
        <w:t>(</w:t>
      </w:r>
      <w:r w:rsidR="00677627" w:rsidRPr="00622464">
        <w:rPr>
          <w:rFonts w:ascii="Arial" w:hAnsi="Arial" w:cs="Arial"/>
          <w:b w:val="0"/>
          <w:sz w:val="20"/>
        </w:rPr>
        <w:t>2</w:t>
      </w:r>
      <w:r w:rsidR="00A36689" w:rsidRPr="00622464">
        <w:rPr>
          <w:rFonts w:ascii="Arial" w:hAnsi="Arial" w:cs="Arial"/>
          <w:b w:val="0"/>
          <w:sz w:val="20"/>
        </w:rPr>
        <w:t>.</w:t>
      </w:r>
      <w:r w:rsidR="0029715E">
        <w:rPr>
          <w:rFonts w:ascii="Arial" w:hAnsi="Arial" w:cs="Arial"/>
          <w:b w:val="0"/>
          <w:sz w:val="20"/>
        </w:rPr>
        <w:t>9</w:t>
      </w:r>
      <w:r w:rsidR="00A36689" w:rsidRPr="00622464">
        <w:rPr>
          <w:rFonts w:ascii="Arial" w:hAnsi="Arial" w:cs="Arial"/>
          <w:b w:val="0"/>
          <w:sz w:val="20"/>
        </w:rPr>
        <w:t>%</w:t>
      </w:r>
      <w:r w:rsidR="0029715E">
        <w:rPr>
          <w:rFonts w:ascii="Arial" w:hAnsi="Arial" w:cs="Arial"/>
          <w:b w:val="0"/>
          <w:sz w:val="20"/>
        </w:rPr>
        <w:t xml:space="preserve"> and 0.8%, respectively)</w:t>
      </w:r>
      <w:r w:rsidR="00A36689" w:rsidRPr="00622464">
        <w:rPr>
          <w:rFonts w:ascii="Arial" w:hAnsi="Arial" w:cs="Arial"/>
          <w:b w:val="0"/>
          <w:sz w:val="20"/>
        </w:rPr>
        <w:t xml:space="preserve">. </w:t>
      </w:r>
      <w:r w:rsidR="00D539DE" w:rsidRPr="00622464">
        <w:rPr>
          <w:rFonts w:ascii="Arial" w:hAnsi="Arial" w:cs="Arial"/>
          <w:b w:val="0"/>
          <w:bCs w:val="0"/>
          <w:sz w:val="20"/>
        </w:rPr>
        <w:t>A price increase</w:t>
      </w:r>
      <w:r w:rsidR="000D5270">
        <w:rPr>
          <w:rFonts w:ascii="Arial" w:hAnsi="Arial" w:cs="Arial"/>
          <w:b w:val="0"/>
          <w:bCs w:val="0"/>
          <w:sz w:val="20"/>
        </w:rPr>
        <w:t xml:space="preserve"> continued i</w:t>
      </w:r>
      <w:r w:rsidR="00A9123C" w:rsidRPr="00622464">
        <w:rPr>
          <w:rFonts w:ascii="Arial" w:hAnsi="Arial" w:cs="Arial"/>
          <w:b w:val="0"/>
          <w:sz w:val="20"/>
        </w:rPr>
        <w:t xml:space="preserve">n 'restaurants and hotels', </w:t>
      </w:r>
      <w:r w:rsidR="000D5270">
        <w:rPr>
          <w:rFonts w:ascii="Arial" w:hAnsi="Arial" w:cs="Arial"/>
          <w:b w:val="0"/>
          <w:sz w:val="20"/>
        </w:rPr>
        <w:t xml:space="preserve">where </w:t>
      </w:r>
      <w:r w:rsidR="00A9123C" w:rsidRPr="00622464">
        <w:rPr>
          <w:rFonts w:ascii="Arial" w:hAnsi="Arial" w:cs="Arial"/>
          <w:b w:val="0"/>
          <w:sz w:val="20"/>
        </w:rPr>
        <w:t xml:space="preserve">prices of catering services </w:t>
      </w:r>
      <w:r w:rsidR="000D5270">
        <w:rPr>
          <w:rFonts w:ascii="Arial" w:hAnsi="Arial" w:cs="Arial"/>
          <w:b w:val="0"/>
          <w:sz w:val="20"/>
        </w:rPr>
        <w:t>went up</w:t>
      </w:r>
      <w:r w:rsidR="00A9123C" w:rsidRPr="00622464">
        <w:rPr>
          <w:rFonts w:ascii="Arial" w:hAnsi="Arial" w:cs="Arial"/>
          <w:b w:val="0"/>
          <w:sz w:val="20"/>
        </w:rPr>
        <w:t xml:space="preserve"> by 1.</w:t>
      </w:r>
      <w:r w:rsidR="000D5270">
        <w:rPr>
          <w:rFonts w:ascii="Arial" w:hAnsi="Arial" w:cs="Arial"/>
          <w:b w:val="0"/>
          <w:sz w:val="20"/>
        </w:rPr>
        <w:t>0</w:t>
      </w:r>
      <w:r w:rsidR="00A9123C" w:rsidRPr="00622464">
        <w:rPr>
          <w:rFonts w:ascii="Arial" w:hAnsi="Arial" w:cs="Arial"/>
          <w:b w:val="0"/>
          <w:sz w:val="20"/>
        </w:rPr>
        <w:t xml:space="preserve">%. </w:t>
      </w:r>
      <w:r w:rsidR="00A9323E">
        <w:rPr>
          <w:rFonts w:ascii="Arial" w:hAnsi="Arial" w:cs="Arial"/>
          <w:b w:val="0"/>
          <w:sz w:val="20"/>
        </w:rPr>
        <w:t xml:space="preserve">In </w:t>
      </w:r>
      <w:r w:rsidR="00A9323E" w:rsidRPr="00A9323E">
        <w:rPr>
          <w:rFonts w:ascii="Arial" w:hAnsi="Arial" w:cs="Arial"/>
          <w:b w:val="0"/>
          <w:bCs w:val="0"/>
          <w:sz w:val="20"/>
        </w:rPr>
        <w:t>'housing, water, electricity, gas and other fuels'</w:t>
      </w:r>
      <w:r w:rsidR="00A9323E" w:rsidRPr="00942B2A">
        <w:rPr>
          <w:rFonts w:ascii="Arial" w:hAnsi="Arial" w:cs="Arial"/>
          <w:b w:val="0"/>
          <w:bCs w:val="0"/>
          <w:sz w:val="20"/>
        </w:rPr>
        <w:t>, price</w:t>
      </w:r>
      <w:r w:rsidR="00A9323E">
        <w:rPr>
          <w:rFonts w:ascii="Arial" w:hAnsi="Arial" w:cs="Arial"/>
          <w:b w:val="0"/>
          <w:bCs w:val="0"/>
          <w:sz w:val="20"/>
        </w:rPr>
        <w:t>s</w:t>
      </w:r>
      <w:r w:rsidR="00A9323E" w:rsidRPr="00942B2A">
        <w:rPr>
          <w:rFonts w:ascii="Arial" w:hAnsi="Arial" w:cs="Arial"/>
          <w:b w:val="0"/>
          <w:bCs w:val="0"/>
          <w:sz w:val="20"/>
        </w:rPr>
        <w:t xml:space="preserve"> </w:t>
      </w:r>
      <w:r w:rsidR="00A9323E">
        <w:rPr>
          <w:rFonts w:ascii="Arial" w:hAnsi="Arial" w:cs="Arial"/>
          <w:b w:val="0"/>
          <w:bCs w:val="0"/>
          <w:sz w:val="20"/>
        </w:rPr>
        <w:t xml:space="preserve">of the net actual rentals rose by 0.8%. </w:t>
      </w:r>
      <w:r w:rsidR="00864AF4" w:rsidRPr="00622464">
        <w:rPr>
          <w:rFonts w:ascii="Arial" w:hAnsi="Arial" w:cs="Arial"/>
          <w:b w:val="0"/>
          <w:bCs w:val="0"/>
          <w:sz w:val="20"/>
        </w:rPr>
        <w:t>What had an effect in the opposite direction</w:t>
      </w:r>
      <w:r w:rsidR="00AC540D" w:rsidRPr="00622464">
        <w:rPr>
          <w:rFonts w:ascii="Arial" w:hAnsi="Arial" w:cs="Arial"/>
          <w:b w:val="0"/>
          <w:bCs w:val="0"/>
          <w:sz w:val="20"/>
        </w:rPr>
        <w:t xml:space="preserve">, i.e. </w:t>
      </w:r>
      <w:r w:rsidR="00864AF4" w:rsidRPr="00622464">
        <w:rPr>
          <w:rFonts w:ascii="Arial" w:hAnsi="Arial" w:cs="Arial"/>
          <w:b w:val="0"/>
          <w:bCs w:val="0"/>
          <w:sz w:val="20"/>
        </w:rPr>
        <w:t xml:space="preserve">causing </w:t>
      </w:r>
      <w:r w:rsidR="00EB43B6" w:rsidRPr="00622464">
        <w:rPr>
          <w:rFonts w:ascii="Arial" w:hAnsi="Arial" w:cs="Arial"/>
          <w:b w:val="0"/>
          <w:bCs w:val="0"/>
          <w:sz w:val="20"/>
        </w:rPr>
        <w:t xml:space="preserve">the </w:t>
      </w:r>
      <w:r w:rsidR="009110D1" w:rsidRPr="00622464">
        <w:rPr>
          <w:rFonts w:ascii="Arial" w:hAnsi="Arial" w:cs="Arial"/>
          <w:b w:val="0"/>
          <w:bCs w:val="0"/>
          <w:sz w:val="20"/>
        </w:rPr>
        <w:t>drop in</w:t>
      </w:r>
      <w:r w:rsidR="00EB43B6" w:rsidRPr="00622464">
        <w:rPr>
          <w:rFonts w:ascii="Arial" w:hAnsi="Arial" w:cs="Arial"/>
          <w:b w:val="0"/>
          <w:bCs w:val="0"/>
          <w:sz w:val="20"/>
        </w:rPr>
        <w:t xml:space="preserve"> </w:t>
      </w:r>
      <w:r w:rsidR="00B574C2">
        <w:rPr>
          <w:rFonts w:ascii="Arial" w:hAnsi="Arial" w:cs="Arial"/>
          <w:b w:val="0"/>
          <w:bCs w:val="0"/>
          <w:sz w:val="20"/>
        </w:rPr>
        <w:t xml:space="preserve">the </w:t>
      </w:r>
      <w:r w:rsidR="00EB43B6" w:rsidRPr="00622464">
        <w:rPr>
          <w:rFonts w:ascii="Arial" w:hAnsi="Arial" w:cs="Arial"/>
          <w:b w:val="0"/>
          <w:bCs w:val="0"/>
          <w:sz w:val="20"/>
        </w:rPr>
        <w:t>price</w:t>
      </w:r>
      <w:r w:rsidR="00B574C2">
        <w:rPr>
          <w:rFonts w:ascii="Arial" w:hAnsi="Arial" w:cs="Arial"/>
          <w:b w:val="0"/>
          <w:bCs w:val="0"/>
          <w:sz w:val="20"/>
        </w:rPr>
        <w:t xml:space="preserve"> level</w:t>
      </w:r>
      <w:r w:rsidR="00376EA2" w:rsidRPr="00622464">
        <w:rPr>
          <w:rFonts w:ascii="Arial" w:hAnsi="Arial" w:cs="Arial"/>
          <w:b w:val="0"/>
          <w:bCs w:val="0"/>
          <w:sz w:val="20"/>
        </w:rPr>
        <w:t xml:space="preserve"> was</w:t>
      </w:r>
      <w:r w:rsidR="00EB43B6" w:rsidRPr="00622464">
        <w:rPr>
          <w:rFonts w:ascii="Arial" w:hAnsi="Arial" w:cs="Arial"/>
          <w:b w:val="0"/>
          <w:bCs w:val="0"/>
          <w:sz w:val="20"/>
        </w:rPr>
        <w:t xml:space="preserve"> </w:t>
      </w:r>
      <w:r w:rsidR="00A9123C" w:rsidRPr="00622464">
        <w:rPr>
          <w:rFonts w:ascii="Arial" w:hAnsi="Arial" w:cs="Arial"/>
          <w:b w:val="0"/>
          <w:bCs w:val="0"/>
          <w:sz w:val="20"/>
        </w:rPr>
        <w:t xml:space="preserve">particularly </w:t>
      </w:r>
      <w:r w:rsidR="000F244D" w:rsidRPr="00622464">
        <w:rPr>
          <w:rFonts w:ascii="Arial" w:hAnsi="Arial" w:cs="Arial"/>
          <w:b w:val="0"/>
          <w:bCs w:val="0"/>
          <w:sz w:val="20"/>
        </w:rPr>
        <w:t xml:space="preserve">the </w:t>
      </w:r>
      <w:r w:rsidR="009110D1" w:rsidRPr="00622464">
        <w:rPr>
          <w:rFonts w:ascii="Arial" w:hAnsi="Arial" w:cs="Arial"/>
          <w:b w:val="0"/>
          <w:bCs w:val="0"/>
          <w:sz w:val="20"/>
        </w:rPr>
        <w:t>de</w:t>
      </w:r>
      <w:r w:rsidR="000F244D" w:rsidRPr="00622464">
        <w:rPr>
          <w:rFonts w:ascii="Arial" w:hAnsi="Arial" w:cs="Arial"/>
          <w:b w:val="0"/>
          <w:bCs w:val="0"/>
          <w:sz w:val="20"/>
        </w:rPr>
        <w:t>crease in prices in '</w:t>
      </w:r>
      <w:r w:rsidR="00A9123C" w:rsidRPr="00622464">
        <w:rPr>
          <w:rFonts w:ascii="Arial" w:hAnsi="Arial" w:cs="Arial"/>
          <w:b w:val="0"/>
          <w:bCs w:val="0"/>
          <w:sz w:val="20"/>
        </w:rPr>
        <w:t xml:space="preserve">recreation </w:t>
      </w:r>
      <w:r w:rsidR="000F244D" w:rsidRPr="00622464">
        <w:rPr>
          <w:rFonts w:ascii="Arial" w:hAnsi="Arial" w:cs="Arial"/>
          <w:b w:val="0"/>
          <w:bCs w:val="0"/>
          <w:sz w:val="20"/>
        </w:rPr>
        <w:t xml:space="preserve">and </w:t>
      </w:r>
      <w:r w:rsidR="00A9123C" w:rsidRPr="00622464">
        <w:rPr>
          <w:rFonts w:ascii="Arial" w:hAnsi="Arial" w:cs="Arial"/>
          <w:b w:val="0"/>
          <w:bCs w:val="0"/>
          <w:sz w:val="20"/>
        </w:rPr>
        <w:t>culture</w:t>
      </w:r>
      <w:r w:rsidR="000F244D" w:rsidRPr="00622464">
        <w:rPr>
          <w:rFonts w:ascii="Arial" w:hAnsi="Arial" w:cs="Arial"/>
          <w:b w:val="0"/>
          <w:bCs w:val="0"/>
          <w:sz w:val="20"/>
        </w:rPr>
        <w:t>'</w:t>
      </w:r>
      <w:r w:rsidR="00A9123C" w:rsidRPr="00622464">
        <w:rPr>
          <w:rFonts w:ascii="Arial" w:hAnsi="Arial" w:cs="Arial"/>
          <w:b w:val="0"/>
          <w:bCs w:val="0"/>
          <w:sz w:val="20"/>
        </w:rPr>
        <w:t>, where prices of package holidays declined by 1</w:t>
      </w:r>
      <w:r w:rsidR="000D5270">
        <w:rPr>
          <w:rFonts w:ascii="Arial" w:hAnsi="Arial" w:cs="Arial"/>
          <w:b w:val="0"/>
          <w:bCs w:val="0"/>
          <w:sz w:val="20"/>
        </w:rPr>
        <w:t>1</w:t>
      </w:r>
      <w:r w:rsidR="00A9123C" w:rsidRPr="00622464">
        <w:rPr>
          <w:rFonts w:ascii="Arial" w:hAnsi="Arial" w:cs="Arial"/>
          <w:b w:val="0"/>
          <w:bCs w:val="0"/>
          <w:sz w:val="20"/>
        </w:rPr>
        <w:t>.</w:t>
      </w:r>
      <w:r w:rsidR="000D5270">
        <w:rPr>
          <w:rFonts w:ascii="Arial" w:hAnsi="Arial" w:cs="Arial"/>
          <w:b w:val="0"/>
          <w:bCs w:val="0"/>
          <w:sz w:val="20"/>
        </w:rPr>
        <w:t>2</w:t>
      </w:r>
      <w:r w:rsidR="00A9123C" w:rsidRPr="00622464">
        <w:rPr>
          <w:rFonts w:ascii="Arial" w:hAnsi="Arial" w:cs="Arial"/>
          <w:b w:val="0"/>
          <w:bCs w:val="0"/>
          <w:sz w:val="20"/>
        </w:rPr>
        <w:t>%</w:t>
      </w:r>
      <w:r w:rsidR="00832D3F" w:rsidRPr="00622464">
        <w:rPr>
          <w:rFonts w:ascii="Arial" w:hAnsi="Arial" w:cs="Arial"/>
          <w:b w:val="0"/>
          <w:bCs w:val="0"/>
          <w:sz w:val="20"/>
        </w:rPr>
        <w:t>.</w:t>
      </w:r>
      <w:r w:rsidR="00AD502D" w:rsidRPr="00622464">
        <w:rPr>
          <w:rFonts w:ascii="Arial" w:hAnsi="Arial" w:cs="Arial"/>
          <w:b w:val="0"/>
          <w:bCs w:val="0"/>
          <w:sz w:val="20"/>
        </w:rPr>
        <w:t xml:space="preserve"> </w:t>
      </w:r>
      <w:r w:rsidR="000D5270">
        <w:rPr>
          <w:rFonts w:ascii="Arial" w:hAnsi="Arial" w:cs="Arial"/>
          <w:b w:val="0"/>
          <w:bCs w:val="0"/>
          <w:sz w:val="20"/>
        </w:rPr>
        <w:t xml:space="preserve">In </w:t>
      </w:r>
      <w:r w:rsidR="00C574F0" w:rsidRPr="00622464">
        <w:rPr>
          <w:rFonts w:ascii="Arial" w:hAnsi="Arial" w:cs="Arial"/>
          <w:b w:val="0"/>
          <w:sz w:val="20"/>
        </w:rPr>
        <w:t>'</w:t>
      </w:r>
      <w:r w:rsidR="00C574F0">
        <w:rPr>
          <w:rFonts w:ascii="Arial" w:hAnsi="Arial" w:cs="Arial"/>
          <w:b w:val="0"/>
          <w:sz w:val="20"/>
        </w:rPr>
        <w:t>communication</w:t>
      </w:r>
      <w:r w:rsidR="00C574F0" w:rsidRPr="00622464">
        <w:rPr>
          <w:rFonts w:ascii="Arial" w:hAnsi="Arial" w:cs="Arial"/>
          <w:b w:val="0"/>
          <w:sz w:val="20"/>
        </w:rPr>
        <w:t>'</w:t>
      </w:r>
      <w:r w:rsidR="00C574F0">
        <w:rPr>
          <w:rFonts w:ascii="Arial" w:hAnsi="Arial" w:cs="Arial"/>
          <w:b w:val="0"/>
          <w:sz w:val="20"/>
        </w:rPr>
        <w:t xml:space="preserve">, prices of telephone and </w:t>
      </w:r>
      <w:proofErr w:type="spellStart"/>
      <w:r w:rsidR="00C574F0">
        <w:rPr>
          <w:rFonts w:ascii="Arial" w:hAnsi="Arial" w:cs="Arial"/>
          <w:b w:val="0"/>
          <w:sz w:val="20"/>
        </w:rPr>
        <w:t>telefax</w:t>
      </w:r>
      <w:proofErr w:type="spellEnd"/>
      <w:r w:rsidR="00C574F0">
        <w:rPr>
          <w:rFonts w:ascii="Arial" w:hAnsi="Arial" w:cs="Arial"/>
          <w:b w:val="0"/>
          <w:sz w:val="20"/>
        </w:rPr>
        <w:t xml:space="preserve"> services d</w:t>
      </w:r>
      <w:r w:rsidR="003E1138">
        <w:rPr>
          <w:rFonts w:ascii="Arial" w:hAnsi="Arial" w:cs="Arial"/>
          <w:b w:val="0"/>
          <w:sz w:val="20"/>
        </w:rPr>
        <w:t>ropped</w:t>
      </w:r>
      <w:r w:rsidR="00C574F0">
        <w:rPr>
          <w:rFonts w:ascii="Arial" w:hAnsi="Arial" w:cs="Arial"/>
          <w:b w:val="0"/>
          <w:sz w:val="20"/>
        </w:rPr>
        <w:t xml:space="preserve"> by 0.8%. </w:t>
      </w:r>
      <w:r w:rsidR="00E92E9E" w:rsidRPr="00622464">
        <w:rPr>
          <w:rFonts w:ascii="Arial" w:hAnsi="Arial" w:cs="Arial"/>
          <w:b w:val="0"/>
          <w:bCs w:val="0"/>
          <w:sz w:val="20"/>
        </w:rPr>
        <w:t>The average month-on-month (m-o-m) change of the overall consumer price index in Q4 201</w:t>
      </w:r>
      <w:r w:rsidR="001256DB" w:rsidRPr="00622464">
        <w:rPr>
          <w:rFonts w:ascii="Arial" w:hAnsi="Arial" w:cs="Arial"/>
          <w:b w:val="0"/>
          <w:bCs w:val="0"/>
          <w:sz w:val="20"/>
        </w:rPr>
        <w:t>7</w:t>
      </w:r>
      <w:r w:rsidR="00E92E9E" w:rsidRPr="00622464">
        <w:rPr>
          <w:rFonts w:ascii="Arial" w:hAnsi="Arial" w:cs="Arial"/>
          <w:b w:val="0"/>
          <w:bCs w:val="0"/>
          <w:sz w:val="20"/>
        </w:rPr>
        <w:t xml:space="preserve"> was 0.</w:t>
      </w:r>
      <w:r w:rsidR="00C574F0">
        <w:rPr>
          <w:rFonts w:ascii="Arial" w:hAnsi="Arial" w:cs="Arial"/>
          <w:b w:val="0"/>
          <w:bCs w:val="0"/>
          <w:sz w:val="20"/>
        </w:rPr>
        <w:t>2</w:t>
      </w:r>
      <w:r w:rsidR="00E92E9E" w:rsidRPr="00622464">
        <w:rPr>
          <w:rFonts w:ascii="Arial" w:hAnsi="Arial" w:cs="Arial"/>
          <w:b w:val="0"/>
          <w:bCs w:val="0"/>
          <w:sz w:val="20"/>
        </w:rPr>
        <w:t>% (</w:t>
      </w:r>
      <w:r w:rsidR="00832D3F" w:rsidRPr="00622464">
        <w:rPr>
          <w:rFonts w:ascii="Arial" w:hAnsi="Arial" w:cs="Arial"/>
          <w:b w:val="0"/>
          <w:bCs w:val="0"/>
          <w:sz w:val="20"/>
        </w:rPr>
        <w:t>0.</w:t>
      </w:r>
      <w:r w:rsidR="00C574F0">
        <w:rPr>
          <w:rFonts w:ascii="Arial" w:hAnsi="Arial" w:cs="Arial"/>
          <w:b w:val="0"/>
          <w:bCs w:val="0"/>
          <w:sz w:val="20"/>
        </w:rPr>
        <w:t>1</w:t>
      </w:r>
      <w:r w:rsidR="00832D3F" w:rsidRPr="00622464">
        <w:rPr>
          <w:rFonts w:ascii="Arial" w:hAnsi="Arial" w:cs="Arial"/>
          <w:b w:val="0"/>
          <w:bCs w:val="0"/>
          <w:sz w:val="20"/>
        </w:rPr>
        <w:t>% in</w:t>
      </w:r>
      <w:r w:rsidR="00E92E9E" w:rsidRPr="00622464">
        <w:rPr>
          <w:rFonts w:ascii="Arial" w:hAnsi="Arial" w:cs="Arial"/>
          <w:b w:val="0"/>
          <w:bCs w:val="0"/>
          <w:sz w:val="20"/>
        </w:rPr>
        <w:t xml:space="preserve"> Q3</w:t>
      </w:r>
      <w:r w:rsidR="00832D3F" w:rsidRPr="00622464">
        <w:rPr>
          <w:rFonts w:ascii="Arial" w:hAnsi="Arial" w:cs="Arial"/>
          <w:b w:val="0"/>
          <w:bCs w:val="0"/>
          <w:sz w:val="20"/>
        </w:rPr>
        <w:t xml:space="preserve"> 201</w:t>
      </w:r>
      <w:r w:rsidR="001256DB" w:rsidRPr="00622464">
        <w:rPr>
          <w:rFonts w:ascii="Arial" w:hAnsi="Arial" w:cs="Arial"/>
          <w:b w:val="0"/>
          <w:bCs w:val="0"/>
          <w:sz w:val="20"/>
        </w:rPr>
        <w:t>7</w:t>
      </w:r>
      <w:r w:rsidR="00E92E9E" w:rsidRPr="00622464">
        <w:rPr>
          <w:rFonts w:ascii="Arial" w:hAnsi="Arial" w:cs="Arial"/>
          <w:b w:val="0"/>
          <w:bCs w:val="0"/>
          <w:sz w:val="20"/>
        </w:rPr>
        <w:t>).</w:t>
      </w:r>
    </w:p>
    <w:p w:rsidR="00EE1552" w:rsidRDefault="00EE1552" w:rsidP="000A16F6">
      <w:pPr>
        <w:pStyle w:val="Zkladntextodsazen2"/>
        <w:spacing w:line="276" w:lineRule="auto"/>
        <w:ind w:firstLine="0"/>
        <w:rPr>
          <w:rFonts w:ascii="Arial" w:hAnsi="Arial" w:cs="Arial"/>
          <w:b w:val="0"/>
          <w:bCs w:val="0"/>
          <w:sz w:val="20"/>
        </w:rPr>
      </w:pPr>
    </w:p>
    <w:p w:rsidR="00EE0608" w:rsidRDefault="00EE0608" w:rsidP="004C2849">
      <w:pPr>
        <w:pStyle w:val="Zkladntextodsazen2"/>
        <w:spacing w:line="276" w:lineRule="auto"/>
        <w:ind w:firstLine="0"/>
        <w:jc w:val="center"/>
        <w:rPr>
          <w:rFonts w:ascii="Arial" w:hAnsi="Arial" w:cs="Arial"/>
          <w:sz w:val="20"/>
          <w:szCs w:val="20"/>
        </w:rPr>
      </w:pPr>
      <w:r w:rsidRPr="00241599">
        <w:rPr>
          <w:rFonts w:ascii="Arial" w:hAnsi="Arial" w:cs="Arial"/>
          <w:sz w:val="20"/>
          <w:szCs w:val="20"/>
        </w:rPr>
        <w:t>Consumer price indices</w:t>
      </w:r>
      <w:r w:rsidR="007800DF" w:rsidRPr="00241599">
        <w:rPr>
          <w:rFonts w:ascii="Arial" w:hAnsi="Arial" w:cs="Arial"/>
          <w:sz w:val="20"/>
          <w:szCs w:val="20"/>
        </w:rPr>
        <w:t xml:space="preserve"> (</w:t>
      </w:r>
      <w:r w:rsidRPr="00241599">
        <w:rPr>
          <w:rFonts w:ascii="Arial" w:hAnsi="Arial" w:cs="Arial"/>
          <w:sz w:val="20"/>
          <w:szCs w:val="20"/>
        </w:rPr>
        <w:t>the previous quarter = 100</w:t>
      </w:r>
      <w:r w:rsidR="007800DF" w:rsidRPr="00241599">
        <w:rPr>
          <w:rFonts w:ascii="Arial" w:hAnsi="Arial" w:cs="Arial"/>
          <w:sz w:val="20"/>
          <w:szCs w:val="20"/>
        </w:rPr>
        <w:t>)</w:t>
      </w:r>
    </w:p>
    <w:p w:rsidR="00B02CF5" w:rsidRDefault="00B02CF5" w:rsidP="004C2849">
      <w:pPr>
        <w:pStyle w:val="Zkladntextodsazen2"/>
        <w:spacing w:line="276" w:lineRule="auto"/>
        <w:ind w:firstLine="0"/>
        <w:jc w:val="center"/>
        <w:rPr>
          <w:rFonts w:ascii="Arial" w:hAnsi="Arial" w:cs="Arial"/>
          <w:sz w:val="20"/>
          <w:szCs w:val="20"/>
        </w:rPr>
      </w:pPr>
    </w:p>
    <w:tbl>
      <w:tblPr>
        <w:tblW w:w="0" w:type="auto"/>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90"/>
        <w:gridCol w:w="1134"/>
        <w:gridCol w:w="1134"/>
        <w:gridCol w:w="1134"/>
        <w:gridCol w:w="992"/>
        <w:gridCol w:w="1045"/>
      </w:tblGrid>
      <w:tr w:rsidR="00B02CF5" w:rsidRPr="00E43DDC" w:rsidTr="002770EC">
        <w:trPr>
          <w:trHeight w:val="355"/>
          <w:jc w:val="center"/>
        </w:trPr>
        <w:tc>
          <w:tcPr>
            <w:tcW w:w="2890" w:type="dxa"/>
            <w:vAlign w:val="center"/>
          </w:tcPr>
          <w:p w:rsidR="00B02CF5" w:rsidRPr="005D53B9" w:rsidRDefault="00B02CF5" w:rsidP="002770EC">
            <w:pPr>
              <w:pStyle w:val="Zkladntextodsazen2"/>
              <w:ind w:firstLine="0"/>
              <w:jc w:val="center"/>
              <w:rPr>
                <w:rFonts w:ascii="Arial" w:hAnsi="Arial" w:cs="Arial"/>
                <w:b w:val="0"/>
                <w:bCs w:val="0"/>
                <w:sz w:val="20"/>
                <w:highlight w:val="green"/>
                <w:lang w:val="cs-CZ" w:eastAsia="cs-CZ"/>
              </w:rPr>
            </w:pPr>
          </w:p>
        </w:tc>
        <w:tc>
          <w:tcPr>
            <w:tcW w:w="1134" w:type="dxa"/>
            <w:vAlign w:val="center"/>
          </w:tcPr>
          <w:p w:rsidR="00B02CF5" w:rsidRPr="00E43DDC" w:rsidRDefault="00B02CF5" w:rsidP="001256DB">
            <w:pPr>
              <w:pStyle w:val="Zkladntextodsazen2"/>
              <w:ind w:firstLine="0"/>
              <w:jc w:val="center"/>
              <w:rPr>
                <w:rFonts w:ascii="Arial" w:hAnsi="Arial" w:cs="Arial"/>
                <w:b w:val="0"/>
                <w:bCs w:val="0"/>
                <w:sz w:val="18"/>
                <w:szCs w:val="18"/>
                <w:lang w:val="cs-CZ" w:eastAsia="cs-CZ"/>
              </w:rPr>
            </w:pPr>
            <w:r w:rsidRPr="00E43DDC">
              <w:rPr>
                <w:rFonts w:ascii="Arial" w:hAnsi="Arial" w:cs="Arial"/>
                <w:b w:val="0"/>
                <w:bCs w:val="0"/>
                <w:sz w:val="18"/>
                <w:szCs w:val="18"/>
                <w:lang w:val="cs-CZ" w:eastAsia="cs-CZ"/>
              </w:rPr>
              <w:t>201</w:t>
            </w:r>
            <w:r w:rsidR="001256DB">
              <w:rPr>
                <w:rFonts w:ascii="Arial" w:hAnsi="Arial" w:cs="Arial"/>
                <w:b w:val="0"/>
                <w:bCs w:val="0"/>
                <w:sz w:val="18"/>
                <w:szCs w:val="18"/>
                <w:lang w:val="cs-CZ" w:eastAsia="cs-CZ"/>
              </w:rPr>
              <w:t>6</w:t>
            </w:r>
          </w:p>
        </w:tc>
        <w:tc>
          <w:tcPr>
            <w:tcW w:w="4305" w:type="dxa"/>
            <w:gridSpan w:val="4"/>
            <w:vAlign w:val="center"/>
          </w:tcPr>
          <w:p w:rsidR="00B02CF5" w:rsidRPr="00E43DDC" w:rsidRDefault="00B02CF5" w:rsidP="001256DB">
            <w:pPr>
              <w:pStyle w:val="Zkladntextodsazen2"/>
              <w:ind w:firstLine="0"/>
              <w:jc w:val="center"/>
              <w:rPr>
                <w:rFonts w:ascii="Arial" w:hAnsi="Arial" w:cs="Arial"/>
                <w:b w:val="0"/>
                <w:bCs w:val="0"/>
                <w:sz w:val="18"/>
                <w:szCs w:val="18"/>
                <w:lang w:val="cs-CZ" w:eastAsia="cs-CZ"/>
              </w:rPr>
            </w:pPr>
            <w:r w:rsidRPr="00E43DDC">
              <w:rPr>
                <w:rFonts w:ascii="Arial" w:hAnsi="Arial" w:cs="Arial"/>
                <w:b w:val="0"/>
                <w:bCs w:val="0"/>
                <w:sz w:val="18"/>
                <w:szCs w:val="18"/>
                <w:lang w:val="cs-CZ" w:eastAsia="cs-CZ"/>
              </w:rPr>
              <w:t>201</w:t>
            </w:r>
            <w:r w:rsidR="001256DB">
              <w:rPr>
                <w:rFonts w:ascii="Arial" w:hAnsi="Arial" w:cs="Arial"/>
                <w:b w:val="0"/>
                <w:bCs w:val="0"/>
                <w:sz w:val="18"/>
                <w:szCs w:val="18"/>
                <w:lang w:val="cs-CZ" w:eastAsia="cs-CZ"/>
              </w:rPr>
              <w:t>7</w:t>
            </w:r>
          </w:p>
        </w:tc>
      </w:tr>
      <w:tr w:rsidR="00B02CF5" w:rsidRPr="00E43DDC" w:rsidTr="002770EC">
        <w:trPr>
          <w:trHeight w:val="284"/>
          <w:jc w:val="center"/>
        </w:trPr>
        <w:tc>
          <w:tcPr>
            <w:tcW w:w="2890" w:type="dxa"/>
            <w:vAlign w:val="center"/>
          </w:tcPr>
          <w:p w:rsidR="00B02CF5" w:rsidRPr="00E43DDC" w:rsidRDefault="00B02CF5" w:rsidP="002770EC">
            <w:pPr>
              <w:pStyle w:val="Zkladntextodsazen2"/>
              <w:ind w:firstLine="0"/>
              <w:jc w:val="left"/>
              <w:rPr>
                <w:rFonts w:ascii="Arial" w:hAnsi="Arial" w:cs="Arial"/>
                <w:b w:val="0"/>
                <w:bCs w:val="0"/>
                <w:sz w:val="20"/>
                <w:lang w:val="cs-CZ" w:eastAsia="cs-CZ"/>
              </w:rPr>
            </w:pPr>
            <w:r w:rsidRPr="00E43DDC">
              <w:rPr>
                <w:rFonts w:ascii="Arial" w:hAnsi="Arial" w:cs="Arial"/>
                <w:b w:val="0"/>
                <w:bCs w:val="0"/>
                <w:sz w:val="20"/>
                <w:lang w:val="cs-CZ" w:eastAsia="cs-CZ"/>
              </w:rPr>
              <w:t>DIVISION</w:t>
            </w:r>
          </w:p>
        </w:tc>
        <w:tc>
          <w:tcPr>
            <w:tcW w:w="1134" w:type="dxa"/>
            <w:vAlign w:val="center"/>
          </w:tcPr>
          <w:p w:rsidR="00B02CF5" w:rsidRPr="00E43DDC" w:rsidRDefault="00B02CF5" w:rsidP="002770EC">
            <w:pPr>
              <w:pStyle w:val="Zkladntextodsazen2"/>
              <w:ind w:firstLine="0"/>
              <w:jc w:val="center"/>
              <w:rPr>
                <w:rFonts w:ascii="Arial" w:hAnsi="Arial" w:cs="Arial"/>
                <w:b w:val="0"/>
                <w:bCs w:val="0"/>
                <w:sz w:val="18"/>
                <w:lang w:val="cs-CZ" w:eastAsia="cs-CZ"/>
              </w:rPr>
            </w:pPr>
            <w:r w:rsidRPr="00E43DDC">
              <w:rPr>
                <w:rFonts w:ascii="Arial" w:hAnsi="Arial" w:cs="Arial"/>
                <w:b w:val="0"/>
                <w:bCs w:val="0"/>
                <w:sz w:val="18"/>
                <w:lang w:val="cs-CZ" w:eastAsia="cs-CZ"/>
              </w:rPr>
              <w:t xml:space="preserve">Q4  </w:t>
            </w:r>
          </w:p>
        </w:tc>
        <w:tc>
          <w:tcPr>
            <w:tcW w:w="1134" w:type="dxa"/>
            <w:vAlign w:val="center"/>
          </w:tcPr>
          <w:p w:rsidR="00B02CF5" w:rsidRPr="00E43DDC" w:rsidRDefault="00B02CF5" w:rsidP="002770EC">
            <w:pPr>
              <w:pStyle w:val="Zkladntextodsazen2"/>
              <w:ind w:firstLine="0"/>
              <w:jc w:val="center"/>
              <w:rPr>
                <w:rFonts w:ascii="Arial" w:hAnsi="Arial" w:cs="Arial"/>
                <w:b w:val="0"/>
                <w:bCs w:val="0"/>
                <w:sz w:val="18"/>
                <w:lang w:val="cs-CZ" w:eastAsia="cs-CZ"/>
              </w:rPr>
            </w:pPr>
            <w:r w:rsidRPr="00E43DDC">
              <w:rPr>
                <w:rFonts w:ascii="Arial" w:hAnsi="Arial" w:cs="Arial"/>
                <w:b w:val="0"/>
                <w:bCs w:val="0"/>
                <w:sz w:val="18"/>
                <w:lang w:val="cs-CZ" w:eastAsia="cs-CZ"/>
              </w:rPr>
              <w:t xml:space="preserve">Q1  </w:t>
            </w:r>
          </w:p>
        </w:tc>
        <w:tc>
          <w:tcPr>
            <w:tcW w:w="1134" w:type="dxa"/>
            <w:vAlign w:val="center"/>
          </w:tcPr>
          <w:p w:rsidR="00B02CF5" w:rsidRPr="00E43DDC" w:rsidRDefault="00B02CF5" w:rsidP="002770EC">
            <w:pPr>
              <w:pStyle w:val="Zkladntextodsazen2"/>
              <w:ind w:firstLine="0"/>
              <w:jc w:val="center"/>
              <w:rPr>
                <w:rFonts w:ascii="Arial" w:hAnsi="Arial" w:cs="Arial"/>
                <w:b w:val="0"/>
                <w:bCs w:val="0"/>
                <w:sz w:val="18"/>
                <w:lang w:val="cs-CZ" w:eastAsia="cs-CZ"/>
              </w:rPr>
            </w:pPr>
            <w:r w:rsidRPr="00E43DDC">
              <w:rPr>
                <w:rFonts w:ascii="Arial" w:hAnsi="Arial" w:cs="Arial"/>
                <w:b w:val="0"/>
                <w:bCs w:val="0"/>
                <w:sz w:val="18"/>
                <w:lang w:val="cs-CZ" w:eastAsia="cs-CZ"/>
              </w:rPr>
              <w:t xml:space="preserve">Q2 </w:t>
            </w:r>
          </w:p>
        </w:tc>
        <w:tc>
          <w:tcPr>
            <w:tcW w:w="992" w:type="dxa"/>
            <w:vAlign w:val="center"/>
          </w:tcPr>
          <w:p w:rsidR="00B02CF5" w:rsidRPr="00E43DDC" w:rsidRDefault="00B02CF5" w:rsidP="002770EC">
            <w:pPr>
              <w:pStyle w:val="Zkladntextodsazen2"/>
              <w:ind w:firstLine="0"/>
              <w:jc w:val="center"/>
              <w:rPr>
                <w:rFonts w:ascii="Arial" w:hAnsi="Arial" w:cs="Arial"/>
                <w:b w:val="0"/>
                <w:bCs w:val="0"/>
                <w:sz w:val="18"/>
                <w:lang w:val="cs-CZ" w:eastAsia="cs-CZ"/>
              </w:rPr>
            </w:pPr>
            <w:r w:rsidRPr="00E43DDC">
              <w:rPr>
                <w:rFonts w:ascii="Arial" w:hAnsi="Arial" w:cs="Arial"/>
                <w:b w:val="0"/>
                <w:bCs w:val="0"/>
                <w:sz w:val="18"/>
                <w:lang w:val="cs-CZ" w:eastAsia="cs-CZ"/>
              </w:rPr>
              <w:t>Q3</w:t>
            </w:r>
          </w:p>
        </w:tc>
        <w:tc>
          <w:tcPr>
            <w:tcW w:w="1045" w:type="dxa"/>
            <w:vAlign w:val="center"/>
          </w:tcPr>
          <w:p w:rsidR="00B02CF5" w:rsidRPr="00E43DDC" w:rsidRDefault="00B02CF5" w:rsidP="002770EC">
            <w:pPr>
              <w:pStyle w:val="Zkladntextodsazen2"/>
              <w:ind w:firstLine="0"/>
              <w:jc w:val="center"/>
              <w:rPr>
                <w:rFonts w:ascii="Arial" w:hAnsi="Arial" w:cs="Arial"/>
                <w:b w:val="0"/>
                <w:bCs w:val="0"/>
                <w:sz w:val="18"/>
                <w:lang w:val="cs-CZ" w:eastAsia="cs-CZ"/>
              </w:rPr>
            </w:pPr>
            <w:r w:rsidRPr="00E43DDC">
              <w:rPr>
                <w:rFonts w:ascii="Arial" w:hAnsi="Arial" w:cs="Arial"/>
                <w:b w:val="0"/>
                <w:bCs w:val="0"/>
                <w:sz w:val="18"/>
                <w:lang w:val="cs-CZ" w:eastAsia="cs-CZ"/>
              </w:rPr>
              <w:t>Q4</w:t>
            </w:r>
          </w:p>
        </w:tc>
      </w:tr>
      <w:tr w:rsidR="00902D0B" w:rsidTr="002770EC">
        <w:trPr>
          <w:trHeight w:val="284"/>
          <w:jc w:val="center"/>
        </w:trPr>
        <w:tc>
          <w:tcPr>
            <w:tcW w:w="2890" w:type="dxa"/>
            <w:vAlign w:val="center"/>
          </w:tcPr>
          <w:p w:rsidR="00902D0B" w:rsidRPr="00E43DDC" w:rsidRDefault="00902D0B" w:rsidP="002770EC">
            <w:pPr>
              <w:pStyle w:val="Zkladntextodsazen2"/>
              <w:ind w:firstLine="0"/>
              <w:jc w:val="left"/>
              <w:rPr>
                <w:rFonts w:ascii="Arial" w:hAnsi="Arial" w:cs="Arial"/>
                <w:b w:val="0"/>
                <w:bCs w:val="0"/>
                <w:sz w:val="18"/>
                <w:lang w:val="cs-CZ" w:eastAsia="cs-CZ"/>
              </w:rPr>
            </w:pPr>
            <w:r w:rsidRPr="00E43DDC">
              <w:rPr>
                <w:rFonts w:ascii="Arial" w:hAnsi="Arial" w:cs="Arial"/>
                <w:b w:val="0"/>
                <w:bCs w:val="0"/>
                <w:sz w:val="18"/>
                <w:lang w:val="cs-CZ" w:eastAsia="cs-CZ"/>
              </w:rPr>
              <w:t>TOTAL</w:t>
            </w:r>
          </w:p>
        </w:tc>
        <w:tc>
          <w:tcPr>
            <w:tcW w:w="1134" w:type="dxa"/>
            <w:vAlign w:val="center"/>
          </w:tcPr>
          <w:p w:rsidR="00902D0B" w:rsidRPr="00EF125D" w:rsidRDefault="00902D0B" w:rsidP="00766A2C">
            <w:pPr>
              <w:jc w:val="center"/>
              <w:rPr>
                <w:rFonts w:ascii="Arial CE" w:hAnsi="Arial CE"/>
                <w:sz w:val="18"/>
                <w:szCs w:val="18"/>
              </w:rPr>
            </w:pPr>
            <w:r w:rsidRPr="00EF125D">
              <w:rPr>
                <w:rFonts w:ascii="Arial CE" w:hAnsi="Arial CE"/>
                <w:sz w:val="18"/>
                <w:szCs w:val="18"/>
              </w:rPr>
              <w:t>100</w:t>
            </w:r>
            <w:r>
              <w:rPr>
                <w:rFonts w:ascii="Arial CE" w:hAnsi="Arial CE"/>
                <w:sz w:val="18"/>
                <w:szCs w:val="18"/>
              </w:rPr>
              <w:t>.</w:t>
            </w:r>
            <w:r w:rsidRPr="00EF125D">
              <w:rPr>
                <w:rFonts w:ascii="Arial CE" w:hAnsi="Arial CE"/>
                <w:sz w:val="18"/>
                <w:szCs w:val="18"/>
              </w:rPr>
              <w:t>4</w:t>
            </w:r>
          </w:p>
        </w:tc>
        <w:tc>
          <w:tcPr>
            <w:tcW w:w="1134" w:type="dxa"/>
            <w:vAlign w:val="center"/>
          </w:tcPr>
          <w:p w:rsidR="00902D0B" w:rsidRPr="007F1ACD" w:rsidRDefault="00902D0B" w:rsidP="003E1986">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101</w:t>
            </w:r>
            <w:r w:rsidR="003E1986">
              <w:rPr>
                <w:rFonts w:ascii="Arial" w:hAnsi="Arial" w:cs="Arial"/>
                <w:b w:val="0"/>
                <w:bCs w:val="0"/>
                <w:sz w:val="18"/>
                <w:lang w:val="cs-CZ" w:eastAsia="cs-CZ"/>
              </w:rPr>
              <w:t>.</w:t>
            </w:r>
            <w:r w:rsidRPr="00EF125D">
              <w:rPr>
                <w:rFonts w:ascii="Arial" w:hAnsi="Arial" w:cs="Arial"/>
                <w:b w:val="0"/>
                <w:bCs w:val="0"/>
                <w:sz w:val="18"/>
                <w:lang w:val="cs-CZ" w:eastAsia="cs-CZ"/>
              </w:rPr>
              <w:t>4</w:t>
            </w:r>
          </w:p>
        </w:tc>
        <w:tc>
          <w:tcPr>
            <w:tcW w:w="1134"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100</w:t>
            </w:r>
            <w:r>
              <w:rPr>
                <w:rFonts w:ascii="Arial" w:hAnsi="Arial" w:cs="Arial"/>
                <w:b w:val="0"/>
                <w:bCs w:val="0"/>
                <w:sz w:val="18"/>
                <w:lang w:val="cs-CZ" w:eastAsia="cs-CZ"/>
              </w:rPr>
              <w:t>.</w:t>
            </w:r>
            <w:r w:rsidRPr="00EF125D">
              <w:rPr>
                <w:rFonts w:ascii="Arial" w:hAnsi="Arial" w:cs="Arial"/>
                <w:b w:val="0"/>
                <w:bCs w:val="0"/>
                <w:sz w:val="18"/>
                <w:lang w:val="cs-CZ" w:eastAsia="cs-CZ"/>
              </w:rPr>
              <w:t>2</w:t>
            </w:r>
          </w:p>
        </w:tc>
        <w:tc>
          <w:tcPr>
            <w:tcW w:w="992"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100</w:t>
            </w:r>
            <w:r>
              <w:rPr>
                <w:rFonts w:ascii="Arial" w:hAnsi="Arial" w:cs="Arial"/>
                <w:b w:val="0"/>
                <w:bCs w:val="0"/>
                <w:sz w:val="18"/>
                <w:lang w:val="cs-CZ" w:eastAsia="cs-CZ"/>
              </w:rPr>
              <w:t>.</w:t>
            </w:r>
            <w:r w:rsidRPr="00A03DEB">
              <w:rPr>
                <w:rFonts w:ascii="Arial" w:hAnsi="Arial" w:cs="Arial"/>
                <w:b w:val="0"/>
                <w:bCs w:val="0"/>
                <w:sz w:val="18"/>
                <w:lang w:val="cs-CZ" w:eastAsia="cs-CZ"/>
              </w:rPr>
              <w:t>5</w:t>
            </w:r>
          </w:p>
        </w:tc>
        <w:tc>
          <w:tcPr>
            <w:tcW w:w="1045"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1E2E33">
              <w:rPr>
                <w:rFonts w:ascii="Arial" w:hAnsi="Arial" w:cs="Arial"/>
                <w:b w:val="0"/>
                <w:bCs w:val="0"/>
                <w:sz w:val="18"/>
                <w:lang w:val="cs-CZ" w:eastAsia="cs-CZ"/>
              </w:rPr>
              <w:t>100</w:t>
            </w:r>
            <w:r>
              <w:rPr>
                <w:rFonts w:ascii="Arial" w:hAnsi="Arial" w:cs="Arial"/>
                <w:b w:val="0"/>
                <w:bCs w:val="0"/>
                <w:sz w:val="18"/>
                <w:lang w:val="cs-CZ" w:eastAsia="cs-CZ"/>
              </w:rPr>
              <w:t>.</w:t>
            </w:r>
            <w:r w:rsidRPr="001E2E33">
              <w:rPr>
                <w:rFonts w:ascii="Arial" w:hAnsi="Arial" w:cs="Arial"/>
                <w:b w:val="0"/>
                <w:bCs w:val="0"/>
                <w:sz w:val="18"/>
                <w:lang w:val="cs-CZ" w:eastAsia="cs-CZ"/>
              </w:rPr>
              <w:t>5</w:t>
            </w:r>
          </w:p>
        </w:tc>
      </w:tr>
      <w:tr w:rsidR="00902D0B" w:rsidTr="002770EC">
        <w:trPr>
          <w:trHeight w:val="284"/>
          <w:jc w:val="center"/>
        </w:trPr>
        <w:tc>
          <w:tcPr>
            <w:tcW w:w="2890" w:type="dxa"/>
            <w:vAlign w:val="center"/>
          </w:tcPr>
          <w:p w:rsidR="00902D0B" w:rsidRPr="00E43DDC" w:rsidRDefault="00902D0B" w:rsidP="002770EC">
            <w:pPr>
              <w:pStyle w:val="Zkladntextodsazen2"/>
              <w:ind w:firstLine="0"/>
              <w:jc w:val="left"/>
              <w:rPr>
                <w:rFonts w:ascii="Arial" w:hAnsi="Arial" w:cs="Arial"/>
                <w:b w:val="0"/>
                <w:bCs w:val="0"/>
                <w:sz w:val="18"/>
                <w:lang w:eastAsia="cs-CZ"/>
              </w:rPr>
            </w:pPr>
            <w:r w:rsidRPr="00E43DDC">
              <w:rPr>
                <w:rFonts w:ascii="Arial" w:hAnsi="Arial" w:cs="Arial"/>
                <w:b w:val="0"/>
                <w:bCs w:val="0"/>
                <w:sz w:val="18"/>
                <w:lang w:eastAsia="cs-CZ"/>
              </w:rPr>
              <w:t>Food and non-alcoholic beverages</w:t>
            </w:r>
          </w:p>
        </w:tc>
        <w:tc>
          <w:tcPr>
            <w:tcW w:w="1134" w:type="dxa"/>
            <w:vAlign w:val="center"/>
          </w:tcPr>
          <w:p w:rsidR="00902D0B" w:rsidRPr="00EF125D" w:rsidRDefault="00902D0B" w:rsidP="00766A2C">
            <w:pPr>
              <w:jc w:val="center"/>
              <w:rPr>
                <w:rFonts w:ascii="Arial CE" w:hAnsi="Arial CE"/>
                <w:sz w:val="18"/>
                <w:szCs w:val="18"/>
              </w:rPr>
            </w:pPr>
            <w:r w:rsidRPr="00EF125D">
              <w:rPr>
                <w:rFonts w:ascii="Arial CE" w:hAnsi="Arial CE"/>
                <w:sz w:val="18"/>
                <w:szCs w:val="18"/>
              </w:rPr>
              <w:t>101</w:t>
            </w:r>
            <w:r>
              <w:rPr>
                <w:rFonts w:ascii="Arial CE" w:hAnsi="Arial CE"/>
                <w:sz w:val="18"/>
                <w:szCs w:val="18"/>
              </w:rPr>
              <w:t>.</w:t>
            </w:r>
            <w:r w:rsidRPr="00EF125D">
              <w:rPr>
                <w:rFonts w:ascii="Arial CE" w:hAnsi="Arial CE"/>
                <w:sz w:val="18"/>
                <w:szCs w:val="18"/>
              </w:rPr>
              <w:t>2</w:t>
            </w:r>
          </w:p>
        </w:tc>
        <w:tc>
          <w:tcPr>
            <w:tcW w:w="1134"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103</w:t>
            </w:r>
            <w:r>
              <w:rPr>
                <w:rFonts w:ascii="Arial" w:hAnsi="Arial" w:cs="Arial"/>
                <w:b w:val="0"/>
                <w:bCs w:val="0"/>
                <w:sz w:val="18"/>
                <w:lang w:val="cs-CZ" w:eastAsia="cs-CZ"/>
              </w:rPr>
              <w:t>.</w:t>
            </w:r>
            <w:r w:rsidRPr="00EF125D">
              <w:rPr>
                <w:rFonts w:ascii="Arial" w:hAnsi="Arial" w:cs="Arial"/>
                <w:b w:val="0"/>
                <w:bCs w:val="0"/>
                <w:sz w:val="18"/>
                <w:lang w:val="cs-CZ" w:eastAsia="cs-CZ"/>
              </w:rPr>
              <w:t>7</w:t>
            </w:r>
          </w:p>
        </w:tc>
        <w:tc>
          <w:tcPr>
            <w:tcW w:w="1134"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100</w:t>
            </w:r>
            <w:r>
              <w:rPr>
                <w:rFonts w:ascii="Arial" w:hAnsi="Arial" w:cs="Arial"/>
                <w:b w:val="0"/>
                <w:bCs w:val="0"/>
                <w:sz w:val="18"/>
                <w:lang w:val="cs-CZ" w:eastAsia="cs-CZ"/>
              </w:rPr>
              <w:t>.</w:t>
            </w:r>
            <w:r w:rsidRPr="00EF125D">
              <w:rPr>
                <w:rFonts w:ascii="Arial" w:hAnsi="Arial" w:cs="Arial"/>
                <w:b w:val="0"/>
                <w:bCs w:val="0"/>
                <w:sz w:val="18"/>
                <w:lang w:val="cs-CZ" w:eastAsia="cs-CZ"/>
              </w:rPr>
              <w:t>1</w:t>
            </w:r>
          </w:p>
        </w:tc>
        <w:tc>
          <w:tcPr>
            <w:tcW w:w="992"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100</w:t>
            </w:r>
            <w:r>
              <w:rPr>
                <w:rFonts w:ascii="Arial" w:hAnsi="Arial" w:cs="Arial"/>
                <w:b w:val="0"/>
                <w:bCs w:val="0"/>
                <w:sz w:val="18"/>
                <w:lang w:val="cs-CZ" w:eastAsia="cs-CZ"/>
              </w:rPr>
              <w:t>.</w:t>
            </w:r>
            <w:r w:rsidRPr="00A03DEB">
              <w:rPr>
                <w:rFonts w:ascii="Arial" w:hAnsi="Arial" w:cs="Arial"/>
                <w:b w:val="0"/>
                <w:bCs w:val="0"/>
                <w:sz w:val="18"/>
                <w:lang w:val="cs-CZ" w:eastAsia="cs-CZ"/>
              </w:rPr>
              <w:t>7</w:t>
            </w:r>
          </w:p>
        </w:tc>
        <w:tc>
          <w:tcPr>
            <w:tcW w:w="1045"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1E2E33">
              <w:rPr>
                <w:rFonts w:ascii="Arial" w:hAnsi="Arial" w:cs="Arial"/>
                <w:b w:val="0"/>
                <w:bCs w:val="0"/>
                <w:sz w:val="18"/>
                <w:lang w:val="cs-CZ" w:eastAsia="cs-CZ"/>
              </w:rPr>
              <w:t>101</w:t>
            </w:r>
            <w:r>
              <w:rPr>
                <w:rFonts w:ascii="Arial" w:hAnsi="Arial" w:cs="Arial"/>
                <w:b w:val="0"/>
                <w:bCs w:val="0"/>
                <w:sz w:val="18"/>
                <w:lang w:val="cs-CZ" w:eastAsia="cs-CZ"/>
              </w:rPr>
              <w:t>.</w:t>
            </w:r>
            <w:r w:rsidRPr="001E2E33">
              <w:rPr>
                <w:rFonts w:ascii="Arial" w:hAnsi="Arial" w:cs="Arial"/>
                <w:b w:val="0"/>
                <w:bCs w:val="0"/>
                <w:sz w:val="18"/>
                <w:lang w:val="cs-CZ" w:eastAsia="cs-CZ"/>
              </w:rPr>
              <w:t>7</w:t>
            </w:r>
          </w:p>
        </w:tc>
      </w:tr>
      <w:tr w:rsidR="00902D0B" w:rsidTr="002770EC">
        <w:trPr>
          <w:trHeight w:val="284"/>
          <w:jc w:val="center"/>
        </w:trPr>
        <w:tc>
          <w:tcPr>
            <w:tcW w:w="2890" w:type="dxa"/>
            <w:vAlign w:val="center"/>
          </w:tcPr>
          <w:p w:rsidR="00902D0B" w:rsidRPr="00E43DDC" w:rsidRDefault="00902D0B" w:rsidP="002770EC">
            <w:pPr>
              <w:pStyle w:val="Zkladntextodsazen2"/>
              <w:ind w:firstLine="0"/>
              <w:jc w:val="left"/>
              <w:rPr>
                <w:rFonts w:ascii="Arial" w:hAnsi="Arial" w:cs="Arial"/>
                <w:b w:val="0"/>
                <w:bCs w:val="0"/>
                <w:sz w:val="18"/>
                <w:lang w:eastAsia="cs-CZ"/>
              </w:rPr>
            </w:pPr>
            <w:r w:rsidRPr="00E43DDC">
              <w:rPr>
                <w:rFonts w:ascii="Arial" w:hAnsi="Arial" w:cs="Arial"/>
                <w:b w:val="0"/>
                <w:bCs w:val="0"/>
                <w:sz w:val="18"/>
                <w:lang w:eastAsia="cs-CZ"/>
              </w:rPr>
              <w:t>Alcoholic beverages and tobacco</w:t>
            </w:r>
          </w:p>
        </w:tc>
        <w:tc>
          <w:tcPr>
            <w:tcW w:w="1134" w:type="dxa"/>
            <w:vAlign w:val="center"/>
          </w:tcPr>
          <w:p w:rsidR="00902D0B" w:rsidRPr="00EF125D" w:rsidRDefault="00902D0B" w:rsidP="00766A2C">
            <w:pPr>
              <w:jc w:val="center"/>
              <w:rPr>
                <w:rFonts w:ascii="Arial CE" w:hAnsi="Arial CE"/>
                <w:sz w:val="18"/>
                <w:szCs w:val="18"/>
              </w:rPr>
            </w:pPr>
            <w:r w:rsidRPr="00EF125D">
              <w:rPr>
                <w:rFonts w:ascii="Arial CE" w:hAnsi="Arial CE"/>
                <w:sz w:val="18"/>
                <w:szCs w:val="18"/>
              </w:rPr>
              <w:t>99</w:t>
            </w:r>
            <w:r>
              <w:rPr>
                <w:rFonts w:ascii="Arial CE" w:hAnsi="Arial CE"/>
                <w:sz w:val="18"/>
                <w:szCs w:val="18"/>
              </w:rPr>
              <w:t>.</w:t>
            </w:r>
            <w:r w:rsidRPr="00EF125D">
              <w:rPr>
                <w:rFonts w:ascii="Arial CE" w:hAnsi="Arial CE"/>
                <w:sz w:val="18"/>
                <w:szCs w:val="18"/>
              </w:rPr>
              <w:t>9</w:t>
            </w:r>
          </w:p>
        </w:tc>
        <w:tc>
          <w:tcPr>
            <w:tcW w:w="1134"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100</w:t>
            </w:r>
            <w:r>
              <w:rPr>
                <w:rFonts w:ascii="Arial" w:hAnsi="Arial" w:cs="Arial"/>
                <w:b w:val="0"/>
                <w:bCs w:val="0"/>
                <w:sz w:val="18"/>
                <w:lang w:val="cs-CZ" w:eastAsia="cs-CZ"/>
              </w:rPr>
              <w:t>.</w:t>
            </w:r>
            <w:r w:rsidRPr="00EF125D">
              <w:rPr>
                <w:rFonts w:ascii="Arial" w:hAnsi="Arial" w:cs="Arial"/>
                <w:b w:val="0"/>
                <w:bCs w:val="0"/>
                <w:sz w:val="18"/>
                <w:lang w:val="cs-CZ" w:eastAsia="cs-CZ"/>
              </w:rPr>
              <w:t>8</w:t>
            </w:r>
          </w:p>
        </w:tc>
        <w:tc>
          <w:tcPr>
            <w:tcW w:w="1134"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99</w:t>
            </w:r>
            <w:r>
              <w:rPr>
                <w:rFonts w:ascii="Arial" w:hAnsi="Arial" w:cs="Arial"/>
                <w:b w:val="0"/>
                <w:bCs w:val="0"/>
                <w:sz w:val="18"/>
                <w:lang w:val="cs-CZ" w:eastAsia="cs-CZ"/>
              </w:rPr>
              <w:t>.</w:t>
            </w:r>
            <w:r w:rsidRPr="00EF125D">
              <w:rPr>
                <w:rFonts w:ascii="Arial" w:hAnsi="Arial" w:cs="Arial"/>
                <w:b w:val="0"/>
                <w:bCs w:val="0"/>
                <w:sz w:val="18"/>
                <w:lang w:val="cs-CZ" w:eastAsia="cs-CZ"/>
              </w:rPr>
              <w:t>8</w:t>
            </w:r>
          </w:p>
        </w:tc>
        <w:tc>
          <w:tcPr>
            <w:tcW w:w="992"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A03DEB">
              <w:rPr>
                <w:rFonts w:ascii="Arial" w:hAnsi="Arial" w:cs="Arial"/>
                <w:b w:val="0"/>
                <w:bCs w:val="0"/>
                <w:sz w:val="18"/>
                <w:lang w:val="cs-CZ" w:eastAsia="cs-CZ"/>
              </w:rPr>
              <w:t>100</w:t>
            </w:r>
            <w:r>
              <w:rPr>
                <w:rFonts w:ascii="Arial" w:hAnsi="Arial" w:cs="Arial"/>
                <w:b w:val="0"/>
                <w:bCs w:val="0"/>
                <w:sz w:val="18"/>
                <w:lang w:val="cs-CZ" w:eastAsia="cs-CZ"/>
              </w:rPr>
              <w:t>.</w:t>
            </w:r>
            <w:r w:rsidRPr="00A03DEB">
              <w:rPr>
                <w:rFonts w:ascii="Arial" w:hAnsi="Arial" w:cs="Arial"/>
                <w:b w:val="0"/>
                <w:bCs w:val="0"/>
                <w:sz w:val="18"/>
                <w:lang w:val="cs-CZ" w:eastAsia="cs-CZ"/>
              </w:rPr>
              <w:t>9</w:t>
            </w:r>
          </w:p>
        </w:tc>
        <w:tc>
          <w:tcPr>
            <w:tcW w:w="1045"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1E2E33">
              <w:rPr>
                <w:rFonts w:ascii="Arial" w:hAnsi="Arial" w:cs="Arial"/>
                <w:b w:val="0"/>
                <w:bCs w:val="0"/>
                <w:sz w:val="18"/>
                <w:lang w:val="cs-CZ" w:eastAsia="cs-CZ"/>
              </w:rPr>
              <w:t>100</w:t>
            </w:r>
            <w:r>
              <w:rPr>
                <w:rFonts w:ascii="Arial" w:hAnsi="Arial" w:cs="Arial"/>
                <w:b w:val="0"/>
                <w:bCs w:val="0"/>
                <w:sz w:val="18"/>
                <w:lang w:val="cs-CZ" w:eastAsia="cs-CZ"/>
              </w:rPr>
              <w:t>.</w:t>
            </w:r>
            <w:r w:rsidRPr="001E2E33">
              <w:rPr>
                <w:rFonts w:ascii="Arial" w:hAnsi="Arial" w:cs="Arial"/>
                <w:b w:val="0"/>
                <w:bCs w:val="0"/>
                <w:sz w:val="18"/>
                <w:lang w:val="cs-CZ" w:eastAsia="cs-CZ"/>
              </w:rPr>
              <w:t>1</w:t>
            </w:r>
          </w:p>
        </w:tc>
      </w:tr>
      <w:tr w:rsidR="00902D0B" w:rsidTr="002770EC">
        <w:trPr>
          <w:trHeight w:val="318"/>
          <w:jc w:val="center"/>
        </w:trPr>
        <w:tc>
          <w:tcPr>
            <w:tcW w:w="2890" w:type="dxa"/>
            <w:vAlign w:val="center"/>
          </w:tcPr>
          <w:p w:rsidR="00902D0B" w:rsidRPr="00E43DDC" w:rsidRDefault="00902D0B" w:rsidP="002770EC">
            <w:pPr>
              <w:pStyle w:val="Zkladntextodsazen2"/>
              <w:ind w:firstLine="0"/>
              <w:jc w:val="left"/>
              <w:rPr>
                <w:rFonts w:ascii="Arial" w:hAnsi="Arial" w:cs="Arial"/>
                <w:b w:val="0"/>
                <w:bCs w:val="0"/>
                <w:sz w:val="18"/>
                <w:lang w:eastAsia="cs-CZ"/>
              </w:rPr>
            </w:pPr>
            <w:r w:rsidRPr="00E43DDC">
              <w:rPr>
                <w:rFonts w:ascii="Arial" w:hAnsi="Arial" w:cs="Arial"/>
                <w:b w:val="0"/>
                <w:bCs w:val="0"/>
                <w:sz w:val="18"/>
                <w:lang w:eastAsia="cs-CZ"/>
              </w:rPr>
              <w:t>Clothing and footwear</w:t>
            </w:r>
          </w:p>
        </w:tc>
        <w:tc>
          <w:tcPr>
            <w:tcW w:w="1134" w:type="dxa"/>
            <w:vAlign w:val="center"/>
          </w:tcPr>
          <w:p w:rsidR="00902D0B" w:rsidRPr="00EF125D" w:rsidRDefault="00902D0B" w:rsidP="00766A2C">
            <w:pPr>
              <w:jc w:val="center"/>
              <w:rPr>
                <w:rFonts w:ascii="Arial CE" w:hAnsi="Arial CE"/>
                <w:sz w:val="18"/>
                <w:szCs w:val="18"/>
              </w:rPr>
            </w:pPr>
            <w:r w:rsidRPr="00EF125D">
              <w:rPr>
                <w:rFonts w:ascii="Arial CE" w:hAnsi="Arial CE"/>
                <w:sz w:val="18"/>
                <w:szCs w:val="18"/>
              </w:rPr>
              <w:t>104</w:t>
            </w:r>
            <w:r>
              <w:rPr>
                <w:rFonts w:ascii="Arial CE" w:hAnsi="Arial CE"/>
                <w:sz w:val="18"/>
                <w:szCs w:val="18"/>
              </w:rPr>
              <w:t>.</w:t>
            </w:r>
            <w:r w:rsidRPr="00EF125D">
              <w:rPr>
                <w:rFonts w:ascii="Arial CE" w:hAnsi="Arial CE"/>
                <w:sz w:val="18"/>
                <w:szCs w:val="18"/>
              </w:rPr>
              <w:t>7</w:t>
            </w:r>
          </w:p>
        </w:tc>
        <w:tc>
          <w:tcPr>
            <w:tcW w:w="1134"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95</w:t>
            </w:r>
            <w:r>
              <w:rPr>
                <w:rFonts w:ascii="Arial" w:hAnsi="Arial" w:cs="Arial"/>
                <w:b w:val="0"/>
                <w:bCs w:val="0"/>
                <w:sz w:val="18"/>
                <w:lang w:val="cs-CZ" w:eastAsia="cs-CZ"/>
              </w:rPr>
              <w:t>.</w:t>
            </w:r>
            <w:r w:rsidRPr="00EF125D">
              <w:rPr>
                <w:rFonts w:ascii="Arial" w:hAnsi="Arial" w:cs="Arial"/>
                <w:b w:val="0"/>
                <w:bCs w:val="0"/>
                <w:sz w:val="18"/>
                <w:lang w:val="cs-CZ" w:eastAsia="cs-CZ"/>
              </w:rPr>
              <w:t>2</w:t>
            </w:r>
          </w:p>
        </w:tc>
        <w:tc>
          <w:tcPr>
            <w:tcW w:w="1134"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104</w:t>
            </w:r>
            <w:r>
              <w:rPr>
                <w:rFonts w:ascii="Arial" w:hAnsi="Arial" w:cs="Arial"/>
                <w:b w:val="0"/>
                <w:bCs w:val="0"/>
                <w:sz w:val="18"/>
                <w:lang w:val="cs-CZ" w:eastAsia="cs-CZ"/>
              </w:rPr>
              <w:t>.</w:t>
            </w:r>
            <w:r w:rsidRPr="00EF125D">
              <w:rPr>
                <w:rFonts w:ascii="Arial" w:hAnsi="Arial" w:cs="Arial"/>
                <w:b w:val="0"/>
                <w:bCs w:val="0"/>
                <w:sz w:val="18"/>
                <w:lang w:val="cs-CZ" w:eastAsia="cs-CZ"/>
              </w:rPr>
              <w:t>0</w:t>
            </w:r>
          </w:p>
        </w:tc>
        <w:tc>
          <w:tcPr>
            <w:tcW w:w="992"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A03DEB">
              <w:rPr>
                <w:rFonts w:ascii="Arial" w:hAnsi="Arial" w:cs="Arial"/>
                <w:b w:val="0"/>
                <w:bCs w:val="0"/>
                <w:sz w:val="18"/>
                <w:lang w:val="cs-CZ" w:eastAsia="cs-CZ"/>
              </w:rPr>
              <w:t>96</w:t>
            </w:r>
            <w:r>
              <w:rPr>
                <w:rFonts w:ascii="Arial" w:hAnsi="Arial" w:cs="Arial"/>
                <w:b w:val="0"/>
                <w:bCs w:val="0"/>
                <w:sz w:val="18"/>
                <w:lang w:val="cs-CZ" w:eastAsia="cs-CZ"/>
              </w:rPr>
              <w:t>.</w:t>
            </w:r>
            <w:r w:rsidRPr="00A03DEB">
              <w:rPr>
                <w:rFonts w:ascii="Arial" w:hAnsi="Arial" w:cs="Arial"/>
                <w:b w:val="0"/>
                <w:bCs w:val="0"/>
                <w:sz w:val="18"/>
                <w:lang w:val="cs-CZ" w:eastAsia="cs-CZ"/>
              </w:rPr>
              <w:t>9</w:t>
            </w:r>
          </w:p>
        </w:tc>
        <w:tc>
          <w:tcPr>
            <w:tcW w:w="1045"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1E2E33">
              <w:rPr>
                <w:rFonts w:ascii="Arial" w:hAnsi="Arial" w:cs="Arial"/>
                <w:b w:val="0"/>
                <w:bCs w:val="0"/>
                <w:sz w:val="18"/>
                <w:lang w:val="cs-CZ" w:eastAsia="cs-CZ"/>
              </w:rPr>
              <w:t>103</w:t>
            </w:r>
            <w:r>
              <w:rPr>
                <w:rFonts w:ascii="Arial" w:hAnsi="Arial" w:cs="Arial"/>
                <w:b w:val="0"/>
                <w:bCs w:val="0"/>
                <w:sz w:val="18"/>
                <w:lang w:val="cs-CZ" w:eastAsia="cs-CZ"/>
              </w:rPr>
              <w:t>.</w:t>
            </w:r>
            <w:r w:rsidRPr="001E2E33">
              <w:rPr>
                <w:rFonts w:ascii="Arial" w:hAnsi="Arial" w:cs="Arial"/>
                <w:b w:val="0"/>
                <w:bCs w:val="0"/>
                <w:sz w:val="18"/>
                <w:lang w:val="cs-CZ" w:eastAsia="cs-CZ"/>
              </w:rPr>
              <w:t>4</w:t>
            </w:r>
          </w:p>
        </w:tc>
      </w:tr>
      <w:tr w:rsidR="00902D0B" w:rsidTr="002770EC">
        <w:trPr>
          <w:trHeight w:val="284"/>
          <w:jc w:val="center"/>
        </w:trPr>
        <w:tc>
          <w:tcPr>
            <w:tcW w:w="2890" w:type="dxa"/>
            <w:vAlign w:val="center"/>
          </w:tcPr>
          <w:p w:rsidR="00902D0B" w:rsidRPr="00E43DDC" w:rsidRDefault="00902D0B" w:rsidP="002770EC">
            <w:pPr>
              <w:pStyle w:val="Zkladntextodsazen2"/>
              <w:ind w:firstLine="0"/>
              <w:jc w:val="left"/>
              <w:rPr>
                <w:rFonts w:ascii="Arial" w:hAnsi="Arial" w:cs="Arial"/>
                <w:b w:val="0"/>
                <w:bCs w:val="0"/>
                <w:sz w:val="18"/>
                <w:lang w:eastAsia="cs-CZ"/>
              </w:rPr>
            </w:pPr>
            <w:r w:rsidRPr="00E43DDC">
              <w:rPr>
                <w:rFonts w:ascii="Arial" w:hAnsi="Arial" w:cs="Arial"/>
                <w:b w:val="0"/>
                <w:bCs w:val="0"/>
                <w:sz w:val="18"/>
                <w:lang w:eastAsia="cs-CZ"/>
              </w:rPr>
              <w:t>Housing, water, electricity, gas and other fuels</w:t>
            </w:r>
          </w:p>
        </w:tc>
        <w:tc>
          <w:tcPr>
            <w:tcW w:w="1134" w:type="dxa"/>
            <w:vAlign w:val="center"/>
          </w:tcPr>
          <w:p w:rsidR="00902D0B" w:rsidRPr="00EF125D" w:rsidRDefault="00902D0B" w:rsidP="00766A2C">
            <w:pPr>
              <w:jc w:val="center"/>
              <w:rPr>
                <w:rFonts w:ascii="Arial CE" w:hAnsi="Arial CE"/>
                <w:sz w:val="18"/>
                <w:szCs w:val="18"/>
              </w:rPr>
            </w:pPr>
            <w:r w:rsidRPr="00EF125D">
              <w:rPr>
                <w:rFonts w:ascii="Arial CE" w:hAnsi="Arial CE"/>
                <w:sz w:val="18"/>
                <w:szCs w:val="18"/>
              </w:rPr>
              <w:t>100</w:t>
            </w:r>
            <w:r>
              <w:rPr>
                <w:rFonts w:ascii="Arial CE" w:hAnsi="Arial CE"/>
                <w:sz w:val="18"/>
                <w:szCs w:val="18"/>
              </w:rPr>
              <w:t>.</w:t>
            </w:r>
            <w:r w:rsidRPr="00EF125D">
              <w:rPr>
                <w:rFonts w:ascii="Arial CE" w:hAnsi="Arial CE"/>
                <w:sz w:val="18"/>
                <w:szCs w:val="18"/>
              </w:rPr>
              <w:t>3</w:t>
            </w:r>
          </w:p>
        </w:tc>
        <w:tc>
          <w:tcPr>
            <w:tcW w:w="1134"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100</w:t>
            </w:r>
            <w:r>
              <w:rPr>
                <w:rFonts w:ascii="Arial" w:hAnsi="Arial" w:cs="Arial"/>
                <w:b w:val="0"/>
                <w:bCs w:val="0"/>
                <w:sz w:val="18"/>
                <w:lang w:val="cs-CZ" w:eastAsia="cs-CZ"/>
              </w:rPr>
              <w:t>.</w:t>
            </w:r>
            <w:r w:rsidRPr="00EF125D">
              <w:rPr>
                <w:rFonts w:ascii="Arial" w:hAnsi="Arial" w:cs="Arial"/>
                <w:b w:val="0"/>
                <w:bCs w:val="0"/>
                <w:sz w:val="18"/>
                <w:lang w:val="cs-CZ" w:eastAsia="cs-CZ"/>
              </w:rPr>
              <w:t>7</w:t>
            </w:r>
          </w:p>
        </w:tc>
        <w:tc>
          <w:tcPr>
            <w:tcW w:w="1134"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100</w:t>
            </w:r>
            <w:r>
              <w:rPr>
                <w:rFonts w:ascii="Arial" w:hAnsi="Arial" w:cs="Arial"/>
                <w:b w:val="0"/>
                <w:bCs w:val="0"/>
                <w:sz w:val="18"/>
                <w:lang w:val="cs-CZ" w:eastAsia="cs-CZ"/>
              </w:rPr>
              <w:t>.</w:t>
            </w:r>
            <w:r w:rsidRPr="00EF125D">
              <w:rPr>
                <w:rFonts w:ascii="Arial" w:hAnsi="Arial" w:cs="Arial"/>
                <w:b w:val="0"/>
                <w:bCs w:val="0"/>
                <w:sz w:val="18"/>
                <w:lang w:val="cs-CZ" w:eastAsia="cs-CZ"/>
              </w:rPr>
              <w:t>5</w:t>
            </w:r>
          </w:p>
        </w:tc>
        <w:tc>
          <w:tcPr>
            <w:tcW w:w="992"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100</w:t>
            </w:r>
            <w:r>
              <w:rPr>
                <w:rFonts w:ascii="Arial" w:hAnsi="Arial" w:cs="Arial"/>
                <w:b w:val="0"/>
                <w:bCs w:val="0"/>
                <w:sz w:val="18"/>
                <w:lang w:val="cs-CZ" w:eastAsia="cs-CZ"/>
              </w:rPr>
              <w:t>.</w:t>
            </w:r>
            <w:r w:rsidRPr="00EF125D">
              <w:rPr>
                <w:rFonts w:ascii="Arial" w:hAnsi="Arial" w:cs="Arial"/>
                <w:b w:val="0"/>
                <w:bCs w:val="0"/>
                <w:sz w:val="18"/>
                <w:lang w:val="cs-CZ" w:eastAsia="cs-CZ"/>
              </w:rPr>
              <w:t>5</w:t>
            </w:r>
          </w:p>
        </w:tc>
        <w:tc>
          <w:tcPr>
            <w:tcW w:w="1045"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1E2E33">
              <w:rPr>
                <w:rFonts w:ascii="Arial" w:hAnsi="Arial" w:cs="Arial"/>
                <w:b w:val="0"/>
                <w:bCs w:val="0"/>
                <w:sz w:val="18"/>
                <w:lang w:val="cs-CZ" w:eastAsia="cs-CZ"/>
              </w:rPr>
              <w:t>100</w:t>
            </w:r>
            <w:r>
              <w:rPr>
                <w:rFonts w:ascii="Arial" w:hAnsi="Arial" w:cs="Arial"/>
                <w:b w:val="0"/>
                <w:bCs w:val="0"/>
                <w:sz w:val="18"/>
                <w:lang w:val="cs-CZ" w:eastAsia="cs-CZ"/>
              </w:rPr>
              <w:t>.</w:t>
            </w:r>
            <w:r w:rsidRPr="001E2E33">
              <w:rPr>
                <w:rFonts w:ascii="Arial" w:hAnsi="Arial" w:cs="Arial"/>
                <w:b w:val="0"/>
                <w:bCs w:val="0"/>
                <w:sz w:val="18"/>
                <w:lang w:val="cs-CZ" w:eastAsia="cs-CZ"/>
              </w:rPr>
              <w:t>5</w:t>
            </w:r>
          </w:p>
        </w:tc>
      </w:tr>
      <w:tr w:rsidR="00902D0B" w:rsidTr="002770EC">
        <w:trPr>
          <w:trHeight w:val="582"/>
          <w:jc w:val="center"/>
        </w:trPr>
        <w:tc>
          <w:tcPr>
            <w:tcW w:w="2890" w:type="dxa"/>
            <w:vAlign w:val="center"/>
          </w:tcPr>
          <w:p w:rsidR="00902D0B" w:rsidRPr="00E43DDC" w:rsidRDefault="00902D0B" w:rsidP="002770EC">
            <w:pPr>
              <w:pStyle w:val="Zkladntextodsazen2"/>
              <w:ind w:firstLine="0"/>
              <w:jc w:val="left"/>
              <w:rPr>
                <w:rFonts w:ascii="Arial" w:hAnsi="Arial" w:cs="Arial"/>
                <w:b w:val="0"/>
                <w:bCs w:val="0"/>
                <w:sz w:val="18"/>
                <w:lang w:eastAsia="cs-CZ"/>
              </w:rPr>
            </w:pPr>
            <w:r w:rsidRPr="00E43DDC">
              <w:rPr>
                <w:rFonts w:ascii="Arial" w:hAnsi="Arial" w:cs="Arial"/>
                <w:b w:val="0"/>
                <w:bCs w:val="0"/>
                <w:sz w:val="18"/>
                <w:lang w:eastAsia="cs-CZ"/>
              </w:rPr>
              <w:t>Furnishings, household equipment and routine household maintenance</w:t>
            </w:r>
          </w:p>
        </w:tc>
        <w:tc>
          <w:tcPr>
            <w:tcW w:w="1134" w:type="dxa"/>
            <w:vAlign w:val="center"/>
          </w:tcPr>
          <w:p w:rsidR="00902D0B" w:rsidRPr="00EF125D" w:rsidRDefault="00902D0B" w:rsidP="00766A2C">
            <w:pPr>
              <w:jc w:val="center"/>
              <w:rPr>
                <w:rFonts w:ascii="Arial CE" w:hAnsi="Arial CE"/>
                <w:sz w:val="18"/>
                <w:szCs w:val="18"/>
              </w:rPr>
            </w:pPr>
            <w:r w:rsidRPr="00EF125D">
              <w:rPr>
                <w:rFonts w:ascii="Arial CE" w:hAnsi="Arial CE"/>
                <w:sz w:val="18"/>
                <w:szCs w:val="18"/>
              </w:rPr>
              <w:t>99</w:t>
            </w:r>
            <w:r>
              <w:rPr>
                <w:rFonts w:ascii="Arial CE" w:hAnsi="Arial CE"/>
                <w:sz w:val="18"/>
                <w:szCs w:val="18"/>
              </w:rPr>
              <w:t>.</w:t>
            </w:r>
            <w:r w:rsidRPr="00EF125D">
              <w:rPr>
                <w:rFonts w:ascii="Arial CE" w:hAnsi="Arial CE"/>
                <w:sz w:val="18"/>
                <w:szCs w:val="18"/>
              </w:rPr>
              <w:t>5</w:t>
            </w:r>
          </w:p>
        </w:tc>
        <w:tc>
          <w:tcPr>
            <w:tcW w:w="1134"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99</w:t>
            </w:r>
            <w:r>
              <w:rPr>
                <w:rFonts w:ascii="Arial" w:hAnsi="Arial" w:cs="Arial"/>
                <w:b w:val="0"/>
                <w:bCs w:val="0"/>
                <w:sz w:val="18"/>
                <w:lang w:val="cs-CZ" w:eastAsia="cs-CZ"/>
              </w:rPr>
              <w:t>.</w:t>
            </w:r>
            <w:r w:rsidRPr="00EF125D">
              <w:rPr>
                <w:rFonts w:ascii="Arial" w:hAnsi="Arial" w:cs="Arial"/>
                <w:b w:val="0"/>
                <w:bCs w:val="0"/>
                <w:sz w:val="18"/>
                <w:lang w:val="cs-CZ" w:eastAsia="cs-CZ"/>
              </w:rPr>
              <w:t>9</w:t>
            </w:r>
          </w:p>
        </w:tc>
        <w:tc>
          <w:tcPr>
            <w:tcW w:w="1134"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100</w:t>
            </w:r>
            <w:r>
              <w:rPr>
                <w:rFonts w:ascii="Arial" w:hAnsi="Arial" w:cs="Arial"/>
                <w:b w:val="0"/>
                <w:bCs w:val="0"/>
                <w:sz w:val="18"/>
                <w:lang w:val="cs-CZ" w:eastAsia="cs-CZ"/>
              </w:rPr>
              <w:t>.</w:t>
            </w:r>
            <w:r w:rsidRPr="00EF125D">
              <w:rPr>
                <w:rFonts w:ascii="Arial" w:hAnsi="Arial" w:cs="Arial"/>
                <w:b w:val="0"/>
                <w:bCs w:val="0"/>
                <w:sz w:val="18"/>
                <w:lang w:val="cs-CZ" w:eastAsia="cs-CZ"/>
              </w:rPr>
              <w:t>5</w:t>
            </w:r>
          </w:p>
        </w:tc>
        <w:tc>
          <w:tcPr>
            <w:tcW w:w="992"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A03DEB">
              <w:rPr>
                <w:rFonts w:ascii="Arial" w:hAnsi="Arial" w:cs="Arial"/>
                <w:b w:val="0"/>
                <w:bCs w:val="0"/>
                <w:sz w:val="18"/>
                <w:lang w:val="cs-CZ" w:eastAsia="cs-CZ"/>
              </w:rPr>
              <w:t>99</w:t>
            </w:r>
            <w:r>
              <w:rPr>
                <w:rFonts w:ascii="Arial" w:hAnsi="Arial" w:cs="Arial"/>
                <w:b w:val="0"/>
                <w:bCs w:val="0"/>
                <w:sz w:val="18"/>
                <w:lang w:val="cs-CZ" w:eastAsia="cs-CZ"/>
              </w:rPr>
              <w:t>.</w:t>
            </w:r>
            <w:r w:rsidRPr="00A03DEB">
              <w:rPr>
                <w:rFonts w:ascii="Arial" w:hAnsi="Arial" w:cs="Arial"/>
                <w:b w:val="0"/>
                <w:bCs w:val="0"/>
                <w:sz w:val="18"/>
                <w:lang w:val="cs-CZ" w:eastAsia="cs-CZ"/>
              </w:rPr>
              <w:t>7</w:t>
            </w:r>
          </w:p>
        </w:tc>
        <w:tc>
          <w:tcPr>
            <w:tcW w:w="1045"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1E2E33">
              <w:rPr>
                <w:rFonts w:ascii="Arial" w:hAnsi="Arial" w:cs="Arial"/>
                <w:b w:val="0"/>
                <w:bCs w:val="0"/>
                <w:sz w:val="18"/>
                <w:lang w:val="cs-CZ" w:eastAsia="cs-CZ"/>
              </w:rPr>
              <w:t>100</w:t>
            </w:r>
            <w:r>
              <w:rPr>
                <w:rFonts w:ascii="Arial" w:hAnsi="Arial" w:cs="Arial"/>
                <w:b w:val="0"/>
                <w:bCs w:val="0"/>
                <w:sz w:val="18"/>
                <w:lang w:val="cs-CZ" w:eastAsia="cs-CZ"/>
              </w:rPr>
              <w:t>.</w:t>
            </w:r>
            <w:r w:rsidRPr="001E2E33">
              <w:rPr>
                <w:rFonts w:ascii="Arial" w:hAnsi="Arial" w:cs="Arial"/>
                <w:b w:val="0"/>
                <w:bCs w:val="0"/>
                <w:sz w:val="18"/>
                <w:lang w:val="cs-CZ" w:eastAsia="cs-CZ"/>
              </w:rPr>
              <w:t>3</w:t>
            </w:r>
          </w:p>
        </w:tc>
      </w:tr>
      <w:tr w:rsidR="00902D0B" w:rsidTr="002770EC">
        <w:trPr>
          <w:trHeight w:val="284"/>
          <w:jc w:val="center"/>
        </w:trPr>
        <w:tc>
          <w:tcPr>
            <w:tcW w:w="2890" w:type="dxa"/>
            <w:vAlign w:val="center"/>
          </w:tcPr>
          <w:p w:rsidR="00902D0B" w:rsidRPr="00E43DDC" w:rsidRDefault="00902D0B" w:rsidP="002770EC">
            <w:pPr>
              <w:pStyle w:val="Zkladntextodsazen2"/>
              <w:ind w:firstLine="0"/>
              <w:jc w:val="left"/>
              <w:rPr>
                <w:rFonts w:ascii="Arial" w:hAnsi="Arial" w:cs="Arial"/>
                <w:b w:val="0"/>
                <w:bCs w:val="0"/>
                <w:sz w:val="18"/>
                <w:lang w:eastAsia="cs-CZ"/>
              </w:rPr>
            </w:pPr>
            <w:r w:rsidRPr="00E43DDC">
              <w:rPr>
                <w:rFonts w:ascii="Arial" w:hAnsi="Arial" w:cs="Arial"/>
                <w:b w:val="0"/>
                <w:bCs w:val="0"/>
                <w:sz w:val="18"/>
                <w:lang w:eastAsia="cs-CZ"/>
              </w:rPr>
              <w:t>Health</w:t>
            </w:r>
          </w:p>
        </w:tc>
        <w:tc>
          <w:tcPr>
            <w:tcW w:w="1134" w:type="dxa"/>
            <w:vAlign w:val="center"/>
          </w:tcPr>
          <w:p w:rsidR="00902D0B" w:rsidRPr="00EF125D" w:rsidRDefault="00902D0B" w:rsidP="00766A2C">
            <w:pPr>
              <w:jc w:val="center"/>
              <w:rPr>
                <w:rFonts w:ascii="Arial CE" w:hAnsi="Arial CE"/>
                <w:sz w:val="18"/>
                <w:szCs w:val="18"/>
              </w:rPr>
            </w:pPr>
            <w:r w:rsidRPr="00EF125D">
              <w:rPr>
                <w:rFonts w:ascii="Arial CE" w:hAnsi="Arial CE"/>
                <w:sz w:val="18"/>
                <w:szCs w:val="18"/>
              </w:rPr>
              <w:t>99</w:t>
            </w:r>
            <w:r>
              <w:rPr>
                <w:rFonts w:ascii="Arial CE" w:hAnsi="Arial CE"/>
                <w:sz w:val="18"/>
                <w:szCs w:val="18"/>
              </w:rPr>
              <w:t>.</w:t>
            </w:r>
            <w:r w:rsidRPr="00EF125D">
              <w:rPr>
                <w:rFonts w:ascii="Arial CE" w:hAnsi="Arial CE"/>
                <w:sz w:val="18"/>
                <w:szCs w:val="18"/>
              </w:rPr>
              <w:t>7</w:t>
            </w:r>
          </w:p>
        </w:tc>
        <w:tc>
          <w:tcPr>
            <w:tcW w:w="1134"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101</w:t>
            </w:r>
            <w:r>
              <w:rPr>
                <w:rFonts w:ascii="Arial" w:hAnsi="Arial" w:cs="Arial"/>
                <w:b w:val="0"/>
                <w:bCs w:val="0"/>
                <w:sz w:val="18"/>
                <w:lang w:val="cs-CZ" w:eastAsia="cs-CZ"/>
              </w:rPr>
              <w:t>.</w:t>
            </w:r>
            <w:r w:rsidRPr="00EF125D">
              <w:rPr>
                <w:rFonts w:ascii="Arial" w:hAnsi="Arial" w:cs="Arial"/>
                <w:b w:val="0"/>
                <w:bCs w:val="0"/>
                <w:sz w:val="18"/>
                <w:lang w:val="cs-CZ" w:eastAsia="cs-CZ"/>
              </w:rPr>
              <w:t>4</w:t>
            </w:r>
          </w:p>
        </w:tc>
        <w:tc>
          <w:tcPr>
            <w:tcW w:w="1134"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101</w:t>
            </w:r>
            <w:r>
              <w:rPr>
                <w:rFonts w:ascii="Arial" w:hAnsi="Arial" w:cs="Arial"/>
                <w:b w:val="0"/>
                <w:bCs w:val="0"/>
                <w:sz w:val="18"/>
                <w:lang w:val="cs-CZ" w:eastAsia="cs-CZ"/>
              </w:rPr>
              <w:t>.</w:t>
            </w:r>
            <w:r w:rsidRPr="00EF125D">
              <w:rPr>
                <w:rFonts w:ascii="Arial" w:hAnsi="Arial" w:cs="Arial"/>
                <w:b w:val="0"/>
                <w:bCs w:val="0"/>
                <w:sz w:val="18"/>
                <w:lang w:val="cs-CZ" w:eastAsia="cs-CZ"/>
              </w:rPr>
              <w:t>8</w:t>
            </w:r>
          </w:p>
        </w:tc>
        <w:tc>
          <w:tcPr>
            <w:tcW w:w="992"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A03DEB">
              <w:rPr>
                <w:rFonts w:ascii="Arial" w:hAnsi="Arial" w:cs="Arial"/>
                <w:b w:val="0"/>
                <w:bCs w:val="0"/>
                <w:sz w:val="18"/>
                <w:lang w:val="cs-CZ" w:eastAsia="cs-CZ"/>
              </w:rPr>
              <w:t>101</w:t>
            </w:r>
            <w:r>
              <w:rPr>
                <w:rFonts w:ascii="Arial" w:hAnsi="Arial" w:cs="Arial"/>
                <w:b w:val="0"/>
                <w:bCs w:val="0"/>
                <w:sz w:val="18"/>
                <w:lang w:val="cs-CZ" w:eastAsia="cs-CZ"/>
              </w:rPr>
              <w:t>.</w:t>
            </w:r>
            <w:r w:rsidRPr="00A03DEB">
              <w:rPr>
                <w:rFonts w:ascii="Arial" w:hAnsi="Arial" w:cs="Arial"/>
                <w:b w:val="0"/>
                <w:bCs w:val="0"/>
                <w:sz w:val="18"/>
                <w:lang w:val="cs-CZ" w:eastAsia="cs-CZ"/>
              </w:rPr>
              <w:t>1</w:t>
            </w:r>
          </w:p>
        </w:tc>
        <w:tc>
          <w:tcPr>
            <w:tcW w:w="1045"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1E2E33">
              <w:rPr>
                <w:rFonts w:ascii="Arial" w:hAnsi="Arial" w:cs="Arial"/>
                <w:b w:val="0"/>
                <w:bCs w:val="0"/>
                <w:sz w:val="18"/>
                <w:lang w:val="cs-CZ" w:eastAsia="cs-CZ"/>
              </w:rPr>
              <w:t>99</w:t>
            </w:r>
            <w:r>
              <w:rPr>
                <w:rFonts w:ascii="Arial" w:hAnsi="Arial" w:cs="Arial"/>
                <w:b w:val="0"/>
                <w:bCs w:val="0"/>
                <w:sz w:val="18"/>
                <w:lang w:val="cs-CZ" w:eastAsia="cs-CZ"/>
              </w:rPr>
              <w:t>.</w:t>
            </w:r>
            <w:r w:rsidRPr="001E2E33">
              <w:rPr>
                <w:rFonts w:ascii="Arial" w:hAnsi="Arial" w:cs="Arial"/>
                <w:b w:val="0"/>
                <w:bCs w:val="0"/>
                <w:sz w:val="18"/>
                <w:lang w:val="cs-CZ" w:eastAsia="cs-CZ"/>
              </w:rPr>
              <w:t>8</w:t>
            </w:r>
          </w:p>
        </w:tc>
      </w:tr>
      <w:tr w:rsidR="00902D0B" w:rsidTr="002770EC">
        <w:trPr>
          <w:trHeight w:val="284"/>
          <w:jc w:val="center"/>
        </w:trPr>
        <w:tc>
          <w:tcPr>
            <w:tcW w:w="2890" w:type="dxa"/>
            <w:vAlign w:val="center"/>
          </w:tcPr>
          <w:p w:rsidR="00902D0B" w:rsidRPr="00E43DDC" w:rsidRDefault="00902D0B" w:rsidP="002770EC">
            <w:pPr>
              <w:pStyle w:val="Zkladntextodsazen2"/>
              <w:ind w:firstLine="0"/>
              <w:jc w:val="left"/>
              <w:rPr>
                <w:rFonts w:ascii="Arial" w:hAnsi="Arial" w:cs="Arial"/>
                <w:b w:val="0"/>
                <w:bCs w:val="0"/>
                <w:sz w:val="18"/>
                <w:lang w:eastAsia="cs-CZ"/>
              </w:rPr>
            </w:pPr>
            <w:r w:rsidRPr="00E43DDC">
              <w:rPr>
                <w:rFonts w:ascii="Arial" w:hAnsi="Arial" w:cs="Arial"/>
                <w:b w:val="0"/>
                <w:bCs w:val="0"/>
                <w:sz w:val="18"/>
                <w:lang w:eastAsia="cs-CZ"/>
              </w:rPr>
              <w:t>Transport</w:t>
            </w:r>
          </w:p>
        </w:tc>
        <w:tc>
          <w:tcPr>
            <w:tcW w:w="1134" w:type="dxa"/>
            <w:vAlign w:val="center"/>
          </w:tcPr>
          <w:p w:rsidR="00902D0B" w:rsidRPr="00EF125D" w:rsidRDefault="00902D0B" w:rsidP="00766A2C">
            <w:pPr>
              <w:jc w:val="center"/>
              <w:rPr>
                <w:rFonts w:ascii="Arial CE" w:hAnsi="Arial CE"/>
                <w:sz w:val="18"/>
                <w:szCs w:val="18"/>
              </w:rPr>
            </w:pPr>
            <w:r w:rsidRPr="00EF125D">
              <w:rPr>
                <w:rFonts w:ascii="Arial CE" w:hAnsi="Arial CE"/>
                <w:sz w:val="18"/>
                <w:szCs w:val="18"/>
              </w:rPr>
              <w:t>101</w:t>
            </w:r>
            <w:r>
              <w:rPr>
                <w:rFonts w:ascii="Arial CE" w:hAnsi="Arial CE"/>
                <w:sz w:val="18"/>
                <w:szCs w:val="18"/>
              </w:rPr>
              <w:t>.</w:t>
            </w:r>
            <w:r w:rsidRPr="00EF125D">
              <w:rPr>
                <w:rFonts w:ascii="Arial CE" w:hAnsi="Arial CE"/>
                <w:sz w:val="18"/>
                <w:szCs w:val="18"/>
              </w:rPr>
              <w:t>1</w:t>
            </w:r>
          </w:p>
        </w:tc>
        <w:tc>
          <w:tcPr>
            <w:tcW w:w="1134"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102</w:t>
            </w:r>
            <w:r>
              <w:rPr>
                <w:rFonts w:ascii="Arial" w:hAnsi="Arial" w:cs="Arial"/>
                <w:b w:val="0"/>
                <w:bCs w:val="0"/>
                <w:sz w:val="18"/>
                <w:lang w:val="cs-CZ" w:eastAsia="cs-CZ"/>
              </w:rPr>
              <w:t>.</w:t>
            </w:r>
            <w:r w:rsidRPr="00EF125D">
              <w:rPr>
                <w:rFonts w:ascii="Arial" w:hAnsi="Arial" w:cs="Arial"/>
                <w:b w:val="0"/>
                <w:bCs w:val="0"/>
                <w:sz w:val="18"/>
                <w:lang w:val="cs-CZ" w:eastAsia="cs-CZ"/>
              </w:rPr>
              <w:t>4</w:t>
            </w:r>
          </w:p>
        </w:tc>
        <w:tc>
          <w:tcPr>
            <w:tcW w:w="1134"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99</w:t>
            </w:r>
            <w:r>
              <w:rPr>
                <w:rFonts w:ascii="Arial" w:hAnsi="Arial" w:cs="Arial"/>
                <w:b w:val="0"/>
                <w:bCs w:val="0"/>
                <w:sz w:val="18"/>
                <w:lang w:val="cs-CZ" w:eastAsia="cs-CZ"/>
              </w:rPr>
              <w:t>.</w:t>
            </w:r>
            <w:r w:rsidRPr="00EF125D">
              <w:rPr>
                <w:rFonts w:ascii="Arial" w:hAnsi="Arial" w:cs="Arial"/>
                <w:b w:val="0"/>
                <w:bCs w:val="0"/>
                <w:sz w:val="18"/>
                <w:lang w:val="cs-CZ" w:eastAsia="cs-CZ"/>
              </w:rPr>
              <w:t>7</w:t>
            </w:r>
          </w:p>
        </w:tc>
        <w:tc>
          <w:tcPr>
            <w:tcW w:w="992"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A03DEB">
              <w:rPr>
                <w:rFonts w:ascii="Arial" w:hAnsi="Arial" w:cs="Arial"/>
                <w:b w:val="0"/>
                <w:bCs w:val="0"/>
                <w:sz w:val="18"/>
                <w:lang w:val="cs-CZ" w:eastAsia="cs-CZ"/>
              </w:rPr>
              <w:t>99</w:t>
            </w:r>
            <w:r>
              <w:rPr>
                <w:rFonts w:ascii="Arial" w:hAnsi="Arial" w:cs="Arial"/>
                <w:b w:val="0"/>
                <w:bCs w:val="0"/>
                <w:sz w:val="18"/>
                <w:lang w:val="cs-CZ" w:eastAsia="cs-CZ"/>
              </w:rPr>
              <w:t>.</w:t>
            </w:r>
            <w:r w:rsidRPr="00A03DEB">
              <w:rPr>
                <w:rFonts w:ascii="Arial" w:hAnsi="Arial" w:cs="Arial"/>
                <w:b w:val="0"/>
                <w:bCs w:val="0"/>
                <w:sz w:val="18"/>
                <w:lang w:val="cs-CZ" w:eastAsia="cs-CZ"/>
              </w:rPr>
              <w:t>4</w:t>
            </w:r>
          </w:p>
        </w:tc>
        <w:tc>
          <w:tcPr>
            <w:tcW w:w="1045"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1E2E33">
              <w:rPr>
                <w:rFonts w:ascii="Arial" w:hAnsi="Arial" w:cs="Arial"/>
                <w:b w:val="0"/>
                <w:bCs w:val="0"/>
                <w:sz w:val="18"/>
                <w:lang w:val="cs-CZ" w:eastAsia="cs-CZ"/>
              </w:rPr>
              <w:t>101</w:t>
            </w:r>
            <w:r>
              <w:rPr>
                <w:rFonts w:ascii="Arial" w:hAnsi="Arial" w:cs="Arial"/>
                <w:b w:val="0"/>
                <w:bCs w:val="0"/>
                <w:sz w:val="18"/>
                <w:lang w:val="cs-CZ" w:eastAsia="cs-CZ"/>
              </w:rPr>
              <w:t>.</w:t>
            </w:r>
            <w:r w:rsidRPr="001E2E33">
              <w:rPr>
                <w:rFonts w:ascii="Arial" w:hAnsi="Arial" w:cs="Arial"/>
                <w:b w:val="0"/>
                <w:bCs w:val="0"/>
                <w:sz w:val="18"/>
                <w:lang w:val="cs-CZ" w:eastAsia="cs-CZ"/>
              </w:rPr>
              <w:t>0</w:t>
            </w:r>
          </w:p>
        </w:tc>
      </w:tr>
      <w:tr w:rsidR="00902D0B" w:rsidTr="002770EC">
        <w:trPr>
          <w:trHeight w:val="284"/>
          <w:jc w:val="center"/>
        </w:trPr>
        <w:tc>
          <w:tcPr>
            <w:tcW w:w="2890" w:type="dxa"/>
            <w:vAlign w:val="center"/>
          </w:tcPr>
          <w:p w:rsidR="00902D0B" w:rsidRPr="00E43DDC" w:rsidRDefault="00902D0B" w:rsidP="002770EC">
            <w:pPr>
              <w:pStyle w:val="Zkladntextodsazen2"/>
              <w:ind w:firstLine="0"/>
              <w:jc w:val="left"/>
              <w:rPr>
                <w:rFonts w:ascii="Arial" w:hAnsi="Arial" w:cs="Arial"/>
                <w:b w:val="0"/>
                <w:bCs w:val="0"/>
                <w:sz w:val="18"/>
                <w:lang w:eastAsia="cs-CZ"/>
              </w:rPr>
            </w:pPr>
            <w:r w:rsidRPr="00E43DDC">
              <w:rPr>
                <w:rFonts w:ascii="Arial" w:hAnsi="Arial" w:cs="Arial"/>
                <w:b w:val="0"/>
                <w:bCs w:val="0"/>
                <w:sz w:val="18"/>
                <w:lang w:eastAsia="cs-CZ"/>
              </w:rPr>
              <w:t>Communication</w:t>
            </w:r>
          </w:p>
        </w:tc>
        <w:tc>
          <w:tcPr>
            <w:tcW w:w="1134" w:type="dxa"/>
            <w:vAlign w:val="center"/>
          </w:tcPr>
          <w:p w:rsidR="00902D0B" w:rsidRPr="00EF125D" w:rsidRDefault="00902D0B" w:rsidP="00766A2C">
            <w:pPr>
              <w:jc w:val="center"/>
              <w:rPr>
                <w:rFonts w:ascii="Arial CE" w:hAnsi="Arial CE"/>
                <w:sz w:val="18"/>
                <w:szCs w:val="18"/>
              </w:rPr>
            </w:pPr>
            <w:r w:rsidRPr="00EF125D">
              <w:rPr>
                <w:rFonts w:ascii="Arial CE" w:hAnsi="Arial CE"/>
                <w:sz w:val="18"/>
                <w:szCs w:val="18"/>
              </w:rPr>
              <w:t>99</w:t>
            </w:r>
            <w:r>
              <w:rPr>
                <w:rFonts w:ascii="Arial CE" w:hAnsi="Arial CE"/>
                <w:sz w:val="18"/>
                <w:szCs w:val="18"/>
              </w:rPr>
              <w:t>.</w:t>
            </w:r>
            <w:r w:rsidRPr="00EF125D">
              <w:rPr>
                <w:rFonts w:ascii="Arial CE" w:hAnsi="Arial CE"/>
                <w:sz w:val="18"/>
                <w:szCs w:val="18"/>
              </w:rPr>
              <w:t>2</w:t>
            </w:r>
          </w:p>
        </w:tc>
        <w:tc>
          <w:tcPr>
            <w:tcW w:w="1134"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100</w:t>
            </w:r>
            <w:r>
              <w:rPr>
                <w:rFonts w:ascii="Arial" w:hAnsi="Arial" w:cs="Arial"/>
                <w:b w:val="0"/>
                <w:bCs w:val="0"/>
                <w:sz w:val="18"/>
                <w:lang w:val="cs-CZ" w:eastAsia="cs-CZ"/>
              </w:rPr>
              <w:t>.</w:t>
            </w:r>
            <w:r w:rsidRPr="00EF125D">
              <w:rPr>
                <w:rFonts w:ascii="Arial" w:hAnsi="Arial" w:cs="Arial"/>
                <w:b w:val="0"/>
                <w:bCs w:val="0"/>
                <w:sz w:val="18"/>
                <w:lang w:val="cs-CZ" w:eastAsia="cs-CZ"/>
              </w:rPr>
              <w:t>4</w:t>
            </w:r>
          </w:p>
        </w:tc>
        <w:tc>
          <w:tcPr>
            <w:tcW w:w="1134"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99</w:t>
            </w:r>
            <w:r>
              <w:rPr>
                <w:rFonts w:ascii="Arial" w:hAnsi="Arial" w:cs="Arial"/>
                <w:b w:val="0"/>
                <w:bCs w:val="0"/>
                <w:sz w:val="18"/>
                <w:lang w:val="cs-CZ" w:eastAsia="cs-CZ"/>
              </w:rPr>
              <w:t>.</w:t>
            </w:r>
            <w:r w:rsidRPr="00EF125D">
              <w:rPr>
                <w:rFonts w:ascii="Arial" w:hAnsi="Arial" w:cs="Arial"/>
                <w:b w:val="0"/>
                <w:bCs w:val="0"/>
                <w:sz w:val="18"/>
                <w:lang w:val="cs-CZ" w:eastAsia="cs-CZ"/>
              </w:rPr>
              <w:t>9</w:t>
            </w:r>
          </w:p>
        </w:tc>
        <w:tc>
          <w:tcPr>
            <w:tcW w:w="992"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A03DEB">
              <w:rPr>
                <w:rFonts w:ascii="Arial" w:hAnsi="Arial" w:cs="Arial"/>
                <w:b w:val="0"/>
                <w:bCs w:val="0"/>
                <w:sz w:val="18"/>
                <w:lang w:val="cs-CZ" w:eastAsia="cs-CZ"/>
              </w:rPr>
              <w:t>99</w:t>
            </w:r>
            <w:r>
              <w:rPr>
                <w:rFonts w:ascii="Arial" w:hAnsi="Arial" w:cs="Arial"/>
                <w:b w:val="0"/>
                <w:bCs w:val="0"/>
                <w:sz w:val="18"/>
                <w:lang w:val="cs-CZ" w:eastAsia="cs-CZ"/>
              </w:rPr>
              <w:t>.</w:t>
            </w:r>
            <w:r w:rsidRPr="00A03DEB">
              <w:rPr>
                <w:rFonts w:ascii="Arial" w:hAnsi="Arial" w:cs="Arial"/>
                <w:b w:val="0"/>
                <w:bCs w:val="0"/>
                <w:sz w:val="18"/>
                <w:lang w:val="cs-CZ" w:eastAsia="cs-CZ"/>
              </w:rPr>
              <w:t>1</w:t>
            </w:r>
          </w:p>
        </w:tc>
        <w:tc>
          <w:tcPr>
            <w:tcW w:w="1045"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1E2E33">
              <w:rPr>
                <w:rFonts w:ascii="Arial" w:hAnsi="Arial" w:cs="Arial"/>
                <w:b w:val="0"/>
                <w:bCs w:val="0"/>
                <w:sz w:val="18"/>
                <w:lang w:val="cs-CZ" w:eastAsia="cs-CZ"/>
              </w:rPr>
              <w:t>99</w:t>
            </w:r>
            <w:r>
              <w:rPr>
                <w:rFonts w:ascii="Arial" w:hAnsi="Arial" w:cs="Arial"/>
                <w:b w:val="0"/>
                <w:bCs w:val="0"/>
                <w:sz w:val="18"/>
                <w:lang w:val="cs-CZ" w:eastAsia="cs-CZ"/>
              </w:rPr>
              <w:t>.</w:t>
            </w:r>
            <w:r w:rsidRPr="001E2E33">
              <w:rPr>
                <w:rFonts w:ascii="Arial" w:hAnsi="Arial" w:cs="Arial"/>
                <w:b w:val="0"/>
                <w:bCs w:val="0"/>
                <w:sz w:val="18"/>
                <w:lang w:val="cs-CZ" w:eastAsia="cs-CZ"/>
              </w:rPr>
              <w:t>2</w:t>
            </w:r>
          </w:p>
        </w:tc>
      </w:tr>
      <w:tr w:rsidR="00902D0B" w:rsidTr="002770EC">
        <w:trPr>
          <w:trHeight w:val="284"/>
          <w:jc w:val="center"/>
        </w:trPr>
        <w:tc>
          <w:tcPr>
            <w:tcW w:w="2890" w:type="dxa"/>
            <w:vAlign w:val="center"/>
          </w:tcPr>
          <w:p w:rsidR="00902D0B" w:rsidRPr="00E43DDC" w:rsidRDefault="00902D0B" w:rsidP="002770EC">
            <w:pPr>
              <w:pStyle w:val="Zkladntextodsazen2"/>
              <w:ind w:firstLine="0"/>
              <w:jc w:val="left"/>
              <w:rPr>
                <w:rFonts w:ascii="Arial" w:hAnsi="Arial" w:cs="Arial"/>
                <w:b w:val="0"/>
                <w:bCs w:val="0"/>
                <w:sz w:val="18"/>
                <w:lang w:eastAsia="cs-CZ"/>
              </w:rPr>
            </w:pPr>
            <w:r w:rsidRPr="00E43DDC">
              <w:rPr>
                <w:rFonts w:ascii="Arial" w:hAnsi="Arial" w:cs="Arial"/>
                <w:b w:val="0"/>
                <w:bCs w:val="0"/>
                <w:sz w:val="18"/>
                <w:lang w:eastAsia="cs-CZ"/>
              </w:rPr>
              <w:t>Recreation and culture</w:t>
            </w:r>
          </w:p>
        </w:tc>
        <w:tc>
          <w:tcPr>
            <w:tcW w:w="1134" w:type="dxa"/>
            <w:vAlign w:val="center"/>
          </w:tcPr>
          <w:p w:rsidR="00902D0B" w:rsidRPr="00EF125D" w:rsidRDefault="00902D0B" w:rsidP="00766A2C">
            <w:pPr>
              <w:jc w:val="center"/>
              <w:rPr>
                <w:rFonts w:ascii="Arial CE" w:hAnsi="Arial CE"/>
                <w:sz w:val="18"/>
                <w:szCs w:val="18"/>
              </w:rPr>
            </w:pPr>
            <w:r w:rsidRPr="00EF125D">
              <w:rPr>
                <w:rFonts w:ascii="Arial CE" w:hAnsi="Arial CE"/>
                <w:sz w:val="18"/>
                <w:szCs w:val="18"/>
              </w:rPr>
              <w:t>97</w:t>
            </w:r>
            <w:r>
              <w:rPr>
                <w:rFonts w:ascii="Arial CE" w:hAnsi="Arial CE"/>
                <w:sz w:val="18"/>
                <w:szCs w:val="18"/>
              </w:rPr>
              <w:t>.</w:t>
            </w:r>
            <w:r w:rsidRPr="00EF125D">
              <w:rPr>
                <w:rFonts w:ascii="Arial CE" w:hAnsi="Arial CE"/>
                <w:sz w:val="18"/>
                <w:szCs w:val="18"/>
              </w:rPr>
              <w:t>7</w:t>
            </w:r>
          </w:p>
        </w:tc>
        <w:tc>
          <w:tcPr>
            <w:tcW w:w="1134"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102</w:t>
            </w:r>
            <w:r>
              <w:rPr>
                <w:rFonts w:ascii="Arial" w:hAnsi="Arial" w:cs="Arial"/>
                <w:b w:val="0"/>
                <w:bCs w:val="0"/>
                <w:sz w:val="18"/>
                <w:lang w:val="cs-CZ" w:eastAsia="cs-CZ"/>
              </w:rPr>
              <w:t>.</w:t>
            </w:r>
            <w:r w:rsidRPr="00EF125D">
              <w:rPr>
                <w:rFonts w:ascii="Arial" w:hAnsi="Arial" w:cs="Arial"/>
                <w:b w:val="0"/>
                <w:bCs w:val="0"/>
                <w:sz w:val="18"/>
                <w:lang w:val="cs-CZ" w:eastAsia="cs-CZ"/>
              </w:rPr>
              <w:t>3</w:t>
            </w:r>
          </w:p>
        </w:tc>
        <w:tc>
          <w:tcPr>
            <w:tcW w:w="1134"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99</w:t>
            </w:r>
            <w:r>
              <w:rPr>
                <w:rFonts w:ascii="Arial" w:hAnsi="Arial" w:cs="Arial"/>
                <w:b w:val="0"/>
                <w:bCs w:val="0"/>
                <w:sz w:val="18"/>
                <w:lang w:val="cs-CZ" w:eastAsia="cs-CZ"/>
              </w:rPr>
              <w:t>.</w:t>
            </w:r>
            <w:r w:rsidRPr="00EF125D">
              <w:rPr>
                <w:rFonts w:ascii="Arial" w:hAnsi="Arial" w:cs="Arial"/>
                <w:b w:val="0"/>
                <w:bCs w:val="0"/>
                <w:sz w:val="18"/>
                <w:lang w:val="cs-CZ" w:eastAsia="cs-CZ"/>
              </w:rPr>
              <w:t>2</w:t>
            </w:r>
          </w:p>
        </w:tc>
        <w:tc>
          <w:tcPr>
            <w:tcW w:w="992"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A03DEB">
              <w:rPr>
                <w:rFonts w:ascii="Arial" w:hAnsi="Arial" w:cs="Arial"/>
                <w:b w:val="0"/>
                <w:bCs w:val="0"/>
                <w:sz w:val="18"/>
                <w:lang w:val="cs-CZ" w:eastAsia="cs-CZ"/>
              </w:rPr>
              <w:t>102</w:t>
            </w:r>
            <w:r>
              <w:rPr>
                <w:rFonts w:ascii="Arial" w:hAnsi="Arial" w:cs="Arial"/>
                <w:b w:val="0"/>
                <w:bCs w:val="0"/>
                <w:sz w:val="18"/>
                <w:lang w:val="cs-CZ" w:eastAsia="cs-CZ"/>
              </w:rPr>
              <w:t>.</w:t>
            </w:r>
            <w:r w:rsidRPr="00A03DEB">
              <w:rPr>
                <w:rFonts w:ascii="Arial" w:hAnsi="Arial" w:cs="Arial"/>
                <w:b w:val="0"/>
                <w:bCs w:val="0"/>
                <w:sz w:val="18"/>
                <w:lang w:val="cs-CZ" w:eastAsia="cs-CZ"/>
              </w:rPr>
              <w:t>2</w:t>
            </w:r>
          </w:p>
        </w:tc>
        <w:tc>
          <w:tcPr>
            <w:tcW w:w="1045"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1E2E33">
              <w:rPr>
                <w:rFonts w:ascii="Arial" w:hAnsi="Arial" w:cs="Arial"/>
                <w:b w:val="0"/>
                <w:bCs w:val="0"/>
                <w:sz w:val="18"/>
                <w:lang w:val="cs-CZ" w:eastAsia="cs-CZ"/>
              </w:rPr>
              <w:t>97</w:t>
            </w:r>
            <w:r>
              <w:rPr>
                <w:rFonts w:ascii="Arial" w:hAnsi="Arial" w:cs="Arial"/>
                <w:b w:val="0"/>
                <w:bCs w:val="0"/>
                <w:sz w:val="18"/>
                <w:lang w:val="cs-CZ" w:eastAsia="cs-CZ"/>
              </w:rPr>
              <w:t>.</w:t>
            </w:r>
            <w:r w:rsidRPr="001E2E33">
              <w:rPr>
                <w:rFonts w:ascii="Arial" w:hAnsi="Arial" w:cs="Arial"/>
                <w:b w:val="0"/>
                <w:bCs w:val="0"/>
                <w:sz w:val="18"/>
                <w:lang w:val="cs-CZ" w:eastAsia="cs-CZ"/>
              </w:rPr>
              <w:t>3</w:t>
            </w:r>
          </w:p>
        </w:tc>
      </w:tr>
      <w:tr w:rsidR="00902D0B" w:rsidTr="002770EC">
        <w:trPr>
          <w:trHeight w:val="284"/>
          <w:jc w:val="center"/>
        </w:trPr>
        <w:tc>
          <w:tcPr>
            <w:tcW w:w="2890" w:type="dxa"/>
            <w:vAlign w:val="center"/>
          </w:tcPr>
          <w:p w:rsidR="00902D0B" w:rsidRPr="00E43DDC" w:rsidRDefault="00902D0B" w:rsidP="002770EC">
            <w:pPr>
              <w:pStyle w:val="Zkladntextodsazen2"/>
              <w:ind w:firstLine="0"/>
              <w:jc w:val="left"/>
              <w:rPr>
                <w:rFonts w:ascii="Arial" w:hAnsi="Arial" w:cs="Arial"/>
                <w:b w:val="0"/>
                <w:bCs w:val="0"/>
                <w:sz w:val="18"/>
                <w:lang w:eastAsia="cs-CZ"/>
              </w:rPr>
            </w:pPr>
            <w:r w:rsidRPr="00E43DDC">
              <w:rPr>
                <w:rFonts w:ascii="Arial" w:hAnsi="Arial" w:cs="Arial"/>
                <w:b w:val="0"/>
                <w:bCs w:val="0"/>
                <w:sz w:val="18"/>
                <w:lang w:eastAsia="cs-CZ"/>
              </w:rPr>
              <w:t>Education</w:t>
            </w:r>
          </w:p>
        </w:tc>
        <w:tc>
          <w:tcPr>
            <w:tcW w:w="1134" w:type="dxa"/>
            <w:vAlign w:val="center"/>
          </w:tcPr>
          <w:p w:rsidR="00902D0B" w:rsidRPr="00EF125D" w:rsidRDefault="00902D0B" w:rsidP="00766A2C">
            <w:pPr>
              <w:jc w:val="center"/>
              <w:rPr>
                <w:rFonts w:ascii="Arial CE" w:hAnsi="Arial CE"/>
                <w:sz w:val="18"/>
                <w:szCs w:val="18"/>
              </w:rPr>
            </w:pPr>
            <w:r w:rsidRPr="00EF125D">
              <w:rPr>
                <w:rFonts w:ascii="Arial CE" w:hAnsi="Arial CE"/>
                <w:sz w:val="18"/>
                <w:szCs w:val="18"/>
              </w:rPr>
              <w:t>101</w:t>
            </w:r>
            <w:r>
              <w:rPr>
                <w:rFonts w:ascii="Arial CE" w:hAnsi="Arial CE"/>
                <w:sz w:val="18"/>
                <w:szCs w:val="18"/>
              </w:rPr>
              <w:t>.</w:t>
            </w:r>
            <w:r w:rsidRPr="00EF125D">
              <w:rPr>
                <w:rFonts w:ascii="Arial CE" w:hAnsi="Arial CE"/>
                <w:sz w:val="18"/>
                <w:szCs w:val="18"/>
              </w:rPr>
              <w:t>3</w:t>
            </w:r>
          </w:p>
        </w:tc>
        <w:tc>
          <w:tcPr>
            <w:tcW w:w="1134"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100</w:t>
            </w:r>
            <w:r>
              <w:rPr>
                <w:rFonts w:ascii="Arial" w:hAnsi="Arial" w:cs="Arial"/>
                <w:b w:val="0"/>
                <w:bCs w:val="0"/>
                <w:sz w:val="18"/>
                <w:lang w:val="cs-CZ" w:eastAsia="cs-CZ"/>
              </w:rPr>
              <w:t>.</w:t>
            </w:r>
            <w:r w:rsidRPr="00EF125D">
              <w:rPr>
                <w:rFonts w:ascii="Arial" w:hAnsi="Arial" w:cs="Arial"/>
                <w:b w:val="0"/>
                <w:bCs w:val="0"/>
                <w:sz w:val="18"/>
                <w:lang w:val="cs-CZ" w:eastAsia="cs-CZ"/>
              </w:rPr>
              <w:t>2</w:t>
            </w:r>
          </w:p>
        </w:tc>
        <w:tc>
          <w:tcPr>
            <w:tcW w:w="1134"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100</w:t>
            </w:r>
            <w:r>
              <w:rPr>
                <w:rFonts w:ascii="Arial" w:hAnsi="Arial" w:cs="Arial"/>
                <w:b w:val="0"/>
                <w:bCs w:val="0"/>
                <w:sz w:val="18"/>
                <w:lang w:val="cs-CZ" w:eastAsia="cs-CZ"/>
              </w:rPr>
              <w:t>.</w:t>
            </w:r>
            <w:r w:rsidRPr="00EF125D">
              <w:rPr>
                <w:rFonts w:ascii="Arial" w:hAnsi="Arial" w:cs="Arial"/>
                <w:b w:val="0"/>
                <w:bCs w:val="0"/>
                <w:sz w:val="18"/>
                <w:lang w:val="cs-CZ" w:eastAsia="cs-CZ"/>
              </w:rPr>
              <w:t>0</w:t>
            </w:r>
          </w:p>
        </w:tc>
        <w:tc>
          <w:tcPr>
            <w:tcW w:w="992"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A03DEB">
              <w:rPr>
                <w:rFonts w:ascii="Arial" w:hAnsi="Arial" w:cs="Arial"/>
                <w:b w:val="0"/>
                <w:bCs w:val="0"/>
                <w:sz w:val="18"/>
                <w:lang w:val="cs-CZ" w:eastAsia="cs-CZ"/>
              </w:rPr>
              <w:t>100</w:t>
            </w:r>
            <w:r>
              <w:rPr>
                <w:rFonts w:ascii="Arial" w:hAnsi="Arial" w:cs="Arial"/>
                <w:b w:val="0"/>
                <w:bCs w:val="0"/>
                <w:sz w:val="18"/>
                <w:lang w:val="cs-CZ" w:eastAsia="cs-CZ"/>
              </w:rPr>
              <w:t>.</w:t>
            </w:r>
            <w:r w:rsidRPr="00A03DEB">
              <w:rPr>
                <w:rFonts w:ascii="Arial" w:hAnsi="Arial" w:cs="Arial"/>
                <w:b w:val="0"/>
                <w:bCs w:val="0"/>
                <w:sz w:val="18"/>
                <w:lang w:val="cs-CZ" w:eastAsia="cs-CZ"/>
              </w:rPr>
              <w:t>5</w:t>
            </w:r>
          </w:p>
        </w:tc>
        <w:tc>
          <w:tcPr>
            <w:tcW w:w="1045"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1E2E33">
              <w:rPr>
                <w:rFonts w:ascii="Arial" w:hAnsi="Arial" w:cs="Arial"/>
                <w:b w:val="0"/>
                <w:bCs w:val="0"/>
                <w:sz w:val="18"/>
                <w:lang w:val="cs-CZ" w:eastAsia="cs-CZ"/>
              </w:rPr>
              <w:t>100</w:t>
            </w:r>
            <w:r>
              <w:rPr>
                <w:rFonts w:ascii="Arial" w:hAnsi="Arial" w:cs="Arial"/>
                <w:b w:val="0"/>
                <w:bCs w:val="0"/>
                <w:sz w:val="18"/>
                <w:lang w:val="cs-CZ" w:eastAsia="cs-CZ"/>
              </w:rPr>
              <w:t>.</w:t>
            </w:r>
            <w:r w:rsidRPr="001E2E33">
              <w:rPr>
                <w:rFonts w:ascii="Arial" w:hAnsi="Arial" w:cs="Arial"/>
                <w:b w:val="0"/>
                <w:bCs w:val="0"/>
                <w:sz w:val="18"/>
                <w:lang w:val="cs-CZ" w:eastAsia="cs-CZ"/>
              </w:rPr>
              <w:t>9</w:t>
            </w:r>
          </w:p>
        </w:tc>
      </w:tr>
      <w:tr w:rsidR="00902D0B" w:rsidTr="002770EC">
        <w:trPr>
          <w:trHeight w:val="284"/>
          <w:jc w:val="center"/>
        </w:trPr>
        <w:tc>
          <w:tcPr>
            <w:tcW w:w="2890" w:type="dxa"/>
            <w:vAlign w:val="center"/>
          </w:tcPr>
          <w:p w:rsidR="00902D0B" w:rsidRPr="00E43DDC" w:rsidRDefault="00902D0B" w:rsidP="002770EC">
            <w:pPr>
              <w:pStyle w:val="Zkladntextodsazen2"/>
              <w:ind w:firstLine="0"/>
              <w:jc w:val="left"/>
              <w:rPr>
                <w:rFonts w:ascii="Arial" w:hAnsi="Arial" w:cs="Arial"/>
                <w:b w:val="0"/>
                <w:bCs w:val="0"/>
                <w:sz w:val="18"/>
                <w:lang w:eastAsia="cs-CZ"/>
              </w:rPr>
            </w:pPr>
            <w:r w:rsidRPr="00E43DDC">
              <w:rPr>
                <w:rFonts w:ascii="Arial" w:hAnsi="Arial" w:cs="Arial"/>
                <w:b w:val="0"/>
                <w:bCs w:val="0"/>
                <w:sz w:val="18"/>
                <w:lang w:eastAsia="cs-CZ"/>
              </w:rPr>
              <w:t>Restaurants and hotels</w:t>
            </w:r>
          </w:p>
        </w:tc>
        <w:tc>
          <w:tcPr>
            <w:tcW w:w="1134" w:type="dxa"/>
            <w:vAlign w:val="center"/>
          </w:tcPr>
          <w:p w:rsidR="00902D0B" w:rsidRPr="00EF125D" w:rsidRDefault="00902D0B" w:rsidP="00766A2C">
            <w:pPr>
              <w:jc w:val="center"/>
              <w:rPr>
                <w:rFonts w:ascii="Arial CE" w:hAnsi="Arial CE"/>
                <w:sz w:val="18"/>
                <w:szCs w:val="18"/>
              </w:rPr>
            </w:pPr>
            <w:r w:rsidRPr="00EF125D">
              <w:rPr>
                <w:rFonts w:ascii="Arial CE" w:hAnsi="Arial CE"/>
                <w:sz w:val="18"/>
                <w:szCs w:val="18"/>
              </w:rPr>
              <w:t>101</w:t>
            </w:r>
            <w:r>
              <w:rPr>
                <w:rFonts w:ascii="Arial CE" w:hAnsi="Arial CE"/>
                <w:sz w:val="18"/>
                <w:szCs w:val="18"/>
              </w:rPr>
              <w:t>.</w:t>
            </w:r>
            <w:r w:rsidRPr="00EF125D">
              <w:rPr>
                <w:rFonts w:ascii="Arial CE" w:hAnsi="Arial CE"/>
                <w:sz w:val="18"/>
                <w:szCs w:val="18"/>
              </w:rPr>
              <w:t>4</w:t>
            </w:r>
          </w:p>
        </w:tc>
        <w:tc>
          <w:tcPr>
            <w:tcW w:w="1134"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102</w:t>
            </w:r>
            <w:r>
              <w:rPr>
                <w:rFonts w:ascii="Arial" w:hAnsi="Arial" w:cs="Arial"/>
                <w:b w:val="0"/>
                <w:bCs w:val="0"/>
                <w:sz w:val="18"/>
                <w:lang w:val="cs-CZ" w:eastAsia="cs-CZ"/>
              </w:rPr>
              <w:t>.</w:t>
            </w:r>
            <w:r w:rsidRPr="00EF125D">
              <w:rPr>
                <w:rFonts w:ascii="Arial" w:hAnsi="Arial" w:cs="Arial"/>
                <w:b w:val="0"/>
                <w:bCs w:val="0"/>
                <w:sz w:val="18"/>
                <w:lang w:val="cs-CZ" w:eastAsia="cs-CZ"/>
              </w:rPr>
              <w:t>7</w:t>
            </w:r>
          </w:p>
        </w:tc>
        <w:tc>
          <w:tcPr>
            <w:tcW w:w="1134"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101</w:t>
            </w:r>
            <w:r>
              <w:rPr>
                <w:rFonts w:ascii="Arial" w:hAnsi="Arial" w:cs="Arial"/>
                <w:b w:val="0"/>
                <w:bCs w:val="0"/>
                <w:sz w:val="18"/>
                <w:lang w:val="cs-CZ" w:eastAsia="cs-CZ"/>
              </w:rPr>
              <w:t>.</w:t>
            </w:r>
            <w:r w:rsidRPr="00EF125D">
              <w:rPr>
                <w:rFonts w:ascii="Arial" w:hAnsi="Arial" w:cs="Arial"/>
                <w:b w:val="0"/>
                <w:bCs w:val="0"/>
                <w:sz w:val="18"/>
                <w:lang w:val="cs-CZ" w:eastAsia="cs-CZ"/>
              </w:rPr>
              <w:t>0</w:t>
            </w:r>
          </w:p>
        </w:tc>
        <w:tc>
          <w:tcPr>
            <w:tcW w:w="992"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A03DEB">
              <w:rPr>
                <w:rFonts w:ascii="Arial" w:hAnsi="Arial" w:cs="Arial"/>
                <w:b w:val="0"/>
                <w:bCs w:val="0"/>
                <w:sz w:val="18"/>
                <w:lang w:val="cs-CZ" w:eastAsia="cs-CZ"/>
              </w:rPr>
              <w:t>100</w:t>
            </w:r>
            <w:r>
              <w:rPr>
                <w:rFonts w:ascii="Arial" w:hAnsi="Arial" w:cs="Arial"/>
                <w:b w:val="0"/>
                <w:bCs w:val="0"/>
                <w:sz w:val="18"/>
                <w:lang w:val="cs-CZ" w:eastAsia="cs-CZ"/>
              </w:rPr>
              <w:t>.</w:t>
            </w:r>
            <w:r w:rsidRPr="001E2E33">
              <w:rPr>
                <w:rFonts w:ascii="Arial" w:hAnsi="Arial" w:cs="Arial"/>
                <w:b w:val="0"/>
                <w:bCs w:val="0"/>
                <w:sz w:val="18"/>
                <w:lang w:val="cs-CZ" w:eastAsia="cs-CZ"/>
              </w:rPr>
              <w:t>9</w:t>
            </w:r>
          </w:p>
        </w:tc>
        <w:tc>
          <w:tcPr>
            <w:tcW w:w="1045"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A03DEB">
              <w:rPr>
                <w:rFonts w:ascii="Arial" w:hAnsi="Arial" w:cs="Arial"/>
                <w:b w:val="0"/>
                <w:bCs w:val="0"/>
                <w:sz w:val="18"/>
                <w:lang w:val="cs-CZ" w:eastAsia="cs-CZ"/>
              </w:rPr>
              <w:t>100</w:t>
            </w:r>
            <w:r>
              <w:rPr>
                <w:rFonts w:ascii="Arial" w:hAnsi="Arial" w:cs="Arial"/>
                <w:b w:val="0"/>
                <w:bCs w:val="0"/>
                <w:sz w:val="18"/>
                <w:lang w:val="cs-CZ" w:eastAsia="cs-CZ"/>
              </w:rPr>
              <w:t>.</w:t>
            </w:r>
            <w:r w:rsidRPr="001E2E33">
              <w:rPr>
                <w:rFonts w:ascii="Arial" w:hAnsi="Arial" w:cs="Arial"/>
                <w:b w:val="0"/>
                <w:bCs w:val="0"/>
                <w:sz w:val="18"/>
                <w:lang w:val="cs-CZ" w:eastAsia="cs-CZ"/>
              </w:rPr>
              <w:t>7</w:t>
            </w:r>
          </w:p>
        </w:tc>
      </w:tr>
      <w:tr w:rsidR="00902D0B" w:rsidTr="002770EC">
        <w:trPr>
          <w:trHeight w:val="284"/>
          <w:jc w:val="center"/>
        </w:trPr>
        <w:tc>
          <w:tcPr>
            <w:tcW w:w="2890" w:type="dxa"/>
            <w:vAlign w:val="center"/>
          </w:tcPr>
          <w:p w:rsidR="00902D0B" w:rsidRPr="00E43DDC" w:rsidRDefault="00902D0B" w:rsidP="002770EC">
            <w:pPr>
              <w:pStyle w:val="Zkladntextodsazen2"/>
              <w:ind w:firstLine="0"/>
              <w:jc w:val="left"/>
              <w:rPr>
                <w:rFonts w:ascii="Arial" w:hAnsi="Arial" w:cs="Arial"/>
                <w:b w:val="0"/>
                <w:bCs w:val="0"/>
                <w:sz w:val="18"/>
                <w:lang w:eastAsia="cs-CZ"/>
              </w:rPr>
            </w:pPr>
            <w:r w:rsidRPr="00E43DDC">
              <w:rPr>
                <w:rFonts w:ascii="Arial" w:hAnsi="Arial" w:cs="Arial"/>
                <w:b w:val="0"/>
                <w:bCs w:val="0"/>
                <w:sz w:val="18"/>
                <w:lang w:eastAsia="cs-CZ"/>
              </w:rPr>
              <w:t>Miscellaneous goods and services</w:t>
            </w:r>
          </w:p>
        </w:tc>
        <w:tc>
          <w:tcPr>
            <w:tcW w:w="1134" w:type="dxa"/>
            <w:vAlign w:val="center"/>
          </w:tcPr>
          <w:p w:rsidR="00902D0B" w:rsidRPr="00EF125D" w:rsidRDefault="00902D0B" w:rsidP="00766A2C">
            <w:pPr>
              <w:jc w:val="center"/>
              <w:rPr>
                <w:rFonts w:ascii="Arial CE" w:hAnsi="Arial CE"/>
                <w:sz w:val="18"/>
                <w:szCs w:val="18"/>
              </w:rPr>
            </w:pPr>
            <w:r w:rsidRPr="00EF125D">
              <w:rPr>
                <w:rFonts w:ascii="Arial CE" w:hAnsi="Arial CE"/>
                <w:sz w:val="18"/>
                <w:szCs w:val="18"/>
              </w:rPr>
              <w:t>100</w:t>
            </w:r>
            <w:r>
              <w:rPr>
                <w:rFonts w:ascii="Arial CE" w:hAnsi="Arial CE"/>
                <w:sz w:val="18"/>
                <w:szCs w:val="18"/>
              </w:rPr>
              <w:t>.</w:t>
            </w:r>
            <w:r w:rsidRPr="00EF125D">
              <w:rPr>
                <w:rFonts w:ascii="Arial CE" w:hAnsi="Arial CE"/>
                <w:sz w:val="18"/>
                <w:szCs w:val="18"/>
              </w:rPr>
              <w:t>2</w:t>
            </w:r>
          </w:p>
        </w:tc>
        <w:tc>
          <w:tcPr>
            <w:tcW w:w="1134"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100</w:t>
            </w:r>
            <w:r>
              <w:rPr>
                <w:rFonts w:ascii="Arial" w:hAnsi="Arial" w:cs="Arial"/>
                <w:b w:val="0"/>
                <w:bCs w:val="0"/>
                <w:sz w:val="18"/>
                <w:lang w:val="cs-CZ" w:eastAsia="cs-CZ"/>
              </w:rPr>
              <w:t>.</w:t>
            </w:r>
            <w:r w:rsidRPr="00EF125D">
              <w:rPr>
                <w:rFonts w:ascii="Arial" w:hAnsi="Arial" w:cs="Arial"/>
                <w:b w:val="0"/>
                <w:bCs w:val="0"/>
                <w:sz w:val="18"/>
                <w:lang w:val="cs-CZ" w:eastAsia="cs-CZ"/>
              </w:rPr>
              <w:t>7</w:t>
            </w:r>
          </w:p>
        </w:tc>
        <w:tc>
          <w:tcPr>
            <w:tcW w:w="1134"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EF125D">
              <w:rPr>
                <w:rFonts w:ascii="Arial" w:hAnsi="Arial" w:cs="Arial"/>
                <w:b w:val="0"/>
                <w:bCs w:val="0"/>
                <w:sz w:val="18"/>
                <w:lang w:val="cs-CZ" w:eastAsia="cs-CZ"/>
              </w:rPr>
              <w:t>100</w:t>
            </w:r>
            <w:r>
              <w:rPr>
                <w:rFonts w:ascii="Arial" w:hAnsi="Arial" w:cs="Arial"/>
                <w:b w:val="0"/>
                <w:bCs w:val="0"/>
                <w:sz w:val="18"/>
                <w:lang w:val="cs-CZ" w:eastAsia="cs-CZ"/>
              </w:rPr>
              <w:t>.</w:t>
            </w:r>
            <w:r w:rsidRPr="00EF125D">
              <w:rPr>
                <w:rFonts w:ascii="Arial" w:hAnsi="Arial" w:cs="Arial"/>
                <w:b w:val="0"/>
                <w:bCs w:val="0"/>
                <w:sz w:val="18"/>
                <w:lang w:val="cs-CZ" w:eastAsia="cs-CZ"/>
              </w:rPr>
              <w:t>1</w:t>
            </w:r>
          </w:p>
        </w:tc>
        <w:tc>
          <w:tcPr>
            <w:tcW w:w="992"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1E2E33">
              <w:rPr>
                <w:rFonts w:ascii="Arial" w:hAnsi="Arial" w:cs="Arial"/>
                <w:b w:val="0"/>
                <w:bCs w:val="0"/>
                <w:sz w:val="18"/>
                <w:lang w:val="cs-CZ" w:eastAsia="cs-CZ"/>
              </w:rPr>
              <w:t>99</w:t>
            </w:r>
            <w:r>
              <w:rPr>
                <w:rFonts w:ascii="Arial" w:hAnsi="Arial" w:cs="Arial"/>
                <w:b w:val="0"/>
                <w:bCs w:val="0"/>
                <w:sz w:val="18"/>
                <w:lang w:val="cs-CZ" w:eastAsia="cs-CZ"/>
              </w:rPr>
              <w:t>.</w:t>
            </w:r>
            <w:r w:rsidRPr="001E2E33">
              <w:rPr>
                <w:rFonts w:ascii="Arial" w:hAnsi="Arial" w:cs="Arial"/>
                <w:b w:val="0"/>
                <w:bCs w:val="0"/>
                <w:sz w:val="18"/>
                <w:lang w:val="cs-CZ" w:eastAsia="cs-CZ"/>
              </w:rPr>
              <w:t>9</w:t>
            </w:r>
          </w:p>
        </w:tc>
        <w:tc>
          <w:tcPr>
            <w:tcW w:w="1045" w:type="dxa"/>
            <w:vAlign w:val="center"/>
          </w:tcPr>
          <w:p w:rsidR="00902D0B" w:rsidRPr="007F1ACD" w:rsidRDefault="00902D0B" w:rsidP="00766A2C">
            <w:pPr>
              <w:pStyle w:val="Zkladntextodsazen2"/>
              <w:ind w:firstLine="0"/>
              <w:jc w:val="center"/>
              <w:rPr>
                <w:rFonts w:ascii="Arial" w:hAnsi="Arial" w:cs="Arial"/>
                <w:b w:val="0"/>
                <w:bCs w:val="0"/>
                <w:sz w:val="18"/>
                <w:lang w:eastAsia="cs-CZ"/>
              </w:rPr>
            </w:pPr>
            <w:r w:rsidRPr="001E2E33">
              <w:rPr>
                <w:rFonts w:ascii="Arial" w:hAnsi="Arial" w:cs="Arial"/>
                <w:b w:val="0"/>
                <w:bCs w:val="0"/>
                <w:sz w:val="18"/>
                <w:lang w:val="cs-CZ" w:eastAsia="cs-CZ"/>
              </w:rPr>
              <w:t>100</w:t>
            </w:r>
            <w:r>
              <w:rPr>
                <w:rFonts w:ascii="Arial" w:hAnsi="Arial" w:cs="Arial"/>
                <w:b w:val="0"/>
                <w:bCs w:val="0"/>
                <w:sz w:val="18"/>
                <w:lang w:val="cs-CZ" w:eastAsia="cs-CZ"/>
              </w:rPr>
              <w:t>.</w:t>
            </w:r>
            <w:r w:rsidRPr="001E2E33">
              <w:rPr>
                <w:rFonts w:ascii="Arial" w:hAnsi="Arial" w:cs="Arial"/>
                <w:b w:val="0"/>
                <w:bCs w:val="0"/>
                <w:sz w:val="18"/>
                <w:lang w:val="cs-CZ" w:eastAsia="cs-CZ"/>
              </w:rPr>
              <w:t>3</w:t>
            </w:r>
          </w:p>
        </w:tc>
      </w:tr>
    </w:tbl>
    <w:p w:rsidR="00902D0B" w:rsidRDefault="00902D0B" w:rsidP="00EB6A02">
      <w:pPr>
        <w:pStyle w:val="Zkladntextodsazen2"/>
        <w:spacing w:line="276" w:lineRule="auto"/>
        <w:ind w:firstLine="0"/>
        <w:rPr>
          <w:rFonts w:ascii="Arial" w:hAnsi="Arial" w:cs="Arial"/>
          <w:b w:val="0"/>
          <w:bCs w:val="0"/>
          <w:sz w:val="20"/>
          <w:szCs w:val="20"/>
        </w:rPr>
      </w:pPr>
    </w:p>
    <w:p w:rsidR="000601C1" w:rsidRDefault="00EE0608" w:rsidP="00EB6A02">
      <w:pPr>
        <w:pStyle w:val="Zkladntextodsazen2"/>
        <w:spacing w:line="276" w:lineRule="auto"/>
        <w:ind w:firstLine="0"/>
        <w:rPr>
          <w:rFonts w:ascii="Arial" w:hAnsi="Arial" w:cs="Arial"/>
          <w:b w:val="0"/>
          <w:bCs w:val="0"/>
          <w:sz w:val="20"/>
        </w:rPr>
      </w:pPr>
      <w:r w:rsidRPr="006349D8">
        <w:rPr>
          <w:rFonts w:ascii="Arial" w:hAnsi="Arial" w:cs="Arial"/>
          <w:b w:val="0"/>
          <w:bCs w:val="0"/>
          <w:sz w:val="20"/>
          <w:szCs w:val="20"/>
        </w:rPr>
        <w:lastRenderedPageBreak/>
        <w:t>Consumer prices</w:t>
      </w:r>
      <w:r w:rsidRPr="006349D8">
        <w:rPr>
          <w:rFonts w:ascii="Arial" w:hAnsi="Arial" w:cs="Arial"/>
          <w:bCs w:val="0"/>
          <w:sz w:val="20"/>
          <w:szCs w:val="20"/>
        </w:rPr>
        <w:t xml:space="preserve"> </w:t>
      </w:r>
      <w:r w:rsidRPr="006349D8">
        <w:rPr>
          <w:rFonts w:ascii="Arial" w:hAnsi="Arial" w:cs="Arial"/>
          <w:b w:val="0"/>
          <w:bCs w:val="0"/>
          <w:sz w:val="20"/>
          <w:szCs w:val="20"/>
        </w:rPr>
        <w:t xml:space="preserve">rose by </w:t>
      </w:r>
      <w:r w:rsidR="006349D8" w:rsidRPr="006349D8">
        <w:rPr>
          <w:rFonts w:ascii="Arial" w:hAnsi="Arial" w:cs="Arial"/>
          <w:b w:val="0"/>
          <w:bCs w:val="0"/>
          <w:sz w:val="20"/>
          <w:szCs w:val="20"/>
        </w:rPr>
        <w:t>2</w:t>
      </w:r>
      <w:r w:rsidRPr="006349D8">
        <w:rPr>
          <w:rFonts w:ascii="Arial" w:hAnsi="Arial" w:cs="Arial"/>
          <w:b w:val="0"/>
          <w:bCs w:val="0"/>
          <w:sz w:val="20"/>
          <w:szCs w:val="20"/>
        </w:rPr>
        <w:t>.</w:t>
      </w:r>
      <w:r w:rsidR="006349D8" w:rsidRPr="006349D8">
        <w:rPr>
          <w:rFonts w:ascii="Arial" w:hAnsi="Arial" w:cs="Arial"/>
          <w:b w:val="0"/>
          <w:bCs w:val="0"/>
          <w:sz w:val="20"/>
          <w:szCs w:val="20"/>
        </w:rPr>
        <w:t>6</w:t>
      </w:r>
      <w:r w:rsidRPr="006349D8">
        <w:rPr>
          <w:rFonts w:ascii="Arial" w:hAnsi="Arial" w:cs="Arial"/>
          <w:b w:val="0"/>
          <w:bCs w:val="0"/>
          <w:sz w:val="20"/>
          <w:szCs w:val="20"/>
        </w:rPr>
        <w:t xml:space="preserve">%, </w:t>
      </w:r>
      <w:r w:rsidRPr="006349D8">
        <w:rPr>
          <w:rFonts w:ascii="Arial" w:hAnsi="Arial" w:cs="Arial"/>
          <w:bCs w:val="0"/>
          <w:sz w:val="20"/>
          <w:szCs w:val="20"/>
        </w:rPr>
        <w:t>year-on-year</w:t>
      </w:r>
      <w:r w:rsidRPr="006349D8">
        <w:rPr>
          <w:rFonts w:ascii="Arial" w:hAnsi="Arial" w:cs="Arial"/>
          <w:b w:val="0"/>
          <w:bCs w:val="0"/>
          <w:sz w:val="20"/>
          <w:szCs w:val="20"/>
        </w:rPr>
        <w:t xml:space="preserve"> (y-o-y), in </w:t>
      </w:r>
      <w:r w:rsidRPr="006349D8">
        <w:rPr>
          <w:rFonts w:ascii="Arial" w:hAnsi="Arial" w:cs="Arial"/>
          <w:bCs w:val="0"/>
          <w:sz w:val="20"/>
          <w:szCs w:val="20"/>
        </w:rPr>
        <w:t>Q</w:t>
      </w:r>
      <w:r w:rsidR="004230DA" w:rsidRPr="006349D8">
        <w:rPr>
          <w:rFonts w:ascii="Arial" w:hAnsi="Arial" w:cs="Arial"/>
          <w:bCs w:val="0"/>
          <w:sz w:val="20"/>
          <w:szCs w:val="20"/>
        </w:rPr>
        <w:t>4</w:t>
      </w:r>
      <w:r w:rsidRPr="006349D8">
        <w:rPr>
          <w:rFonts w:ascii="Arial" w:hAnsi="Arial" w:cs="Arial"/>
          <w:sz w:val="20"/>
          <w:szCs w:val="20"/>
        </w:rPr>
        <w:t xml:space="preserve"> 201</w:t>
      </w:r>
      <w:r w:rsidR="001256DB" w:rsidRPr="006349D8">
        <w:rPr>
          <w:rFonts w:ascii="Arial" w:hAnsi="Arial" w:cs="Arial"/>
          <w:sz w:val="20"/>
          <w:szCs w:val="20"/>
        </w:rPr>
        <w:t>7</w:t>
      </w:r>
      <w:r w:rsidR="00D10991" w:rsidRPr="006349D8">
        <w:rPr>
          <w:rFonts w:ascii="Arial" w:hAnsi="Arial" w:cs="Arial"/>
          <w:sz w:val="20"/>
          <w:szCs w:val="20"/>
        </w:rPr>
        <w:t xml:space="preserve"> compared with Q4 201</w:t>
      </w:r>
      <w:r w:rsidR="001256DB" w:rsidRPr="006349D8">
        <w:rPr>
          <w:rFonts w:ascii="Arial" w:hAnsi="Arial" w:cs="Arial"/>
          <w:sz w:val="20"/>
          <w:szCs w:val="20"/>
        </w:rPr>
        <w:t>6</w:t>
      </w:r>
      <w:r w:rsidRPr="006349D8">
        <w:rPr>
          <w:rFonts w:ascii="Arial" w:hAnsi="Arial" w:cs="Arial"/>
          <w:b w:val="0"/>
          <w:bCs w:val="0"/>
          <w:sz w:val="20"/>
          <w:szCs w:val="20"/>
        </w:rPr>
        <w:t xml:space="preserve">, </w:t>
      </w:r>
      <w:r w:rsidR="00954847" w:rsidRPr="006349D8">
        <w:rPr>
          <w:rFonts w:ascii="Arial" w:hAnsi="Arial" w:cs="Arial"/>
          <w:b w:val="0"/>
          <w:bCs w:val="0"/>
          <w:sz w:val="20"/>
          <w:szCs w:val="20"/>
        </w:rPr>
        <w:t>i.e.</w:t>
      </w:r>
      <w:r w:rsidR="003A6B7B" w:rsidRPr="006349D8">
        <w:rPr>
          <w:rFonts w:ascii="Arial" w:hAnsi="Arial" w:cs="Arial"/>
          <w:b w:val="0"/>
          <w:bCs w:val="0"/>
          <w:sz w:val="20"/>
          <w:szCs w:val="20"/>
        </w:rPr>
        <w:t xml:space="preserve"> </w:t>
      </w:r>
      <w:r w:rsidR="005B21A4" w:rsidRPr="006349D8">
        <w:rPr>
          <w:rFonts w:ascii="Arial" w:hAnsi="Arial" w:cs="Arial"/>
          <w:b w:val="0"/>
          <w:bCs w:val="0"/>
          <w:sz w:val="20"/>
          <w:szCs w:val="20"/>
        </w:rPr>
        <w:t>0.</w:t>
      </w:r>
      <w:r w:rsidR="006349D8" w:rsidRPr="006349D8">
        <w:rPr>
          <w:rFonts w:ascii="Arial" w:hAnsi="Arial" w:cs="Arial"/>
          <w:b w:val="0"/>
          <w:bCs w:val="0"/>
          <w:sz w:val="20"/>
          <w:szCs w:val="20"/>
        </w:rPr>
        <w:t>1</w:t>
      </w:r>
      <w:r w:rsidR="005B21A4" w:rsidRPr="006349D8">
        <w:rPr>
          <w:rFonts w:ascii="Arial" w:hAnsi="Arial" w:cs="Arial"/>
          <w:b w:val="0"/>
          <w:bCs w:val="0"/>
          <w:sz w:val="20"/>
          <w:szCs w:val="20"/>
        </w:rPr>
        <w:t xml:space="preserve"> percentage </w:t>
      </w:r>
      <w:proofErr w:type="gramStart"/>
      <w:r w:rsidR="005B21A4" w:rsidRPr="006349D8">
        <w:rPr>
          <w:rFonts w:ascii="Arial" w:hAnsi="Arial" w:cs="Arial"/>
          <w:b w:val="0"/>
          <w:bCs w:val="0"/>
          <w:sz w:val="20"/>
          <w:szCs w:val="20"/>
        </w:rPr>
        <w:t>point</w:t>
      </w:r>
      <w:proofErr w:type="gramEnd"/>
      <w:r w:rsidR="003325AD" w:rsidRPr="006349D8">
        <w:rPr>
          <w:rFonts w:ascii="Arial" w:hAnsi="Arial" w:cs="Arial"/>
          <w:b w:val="0"/>
          <w:bCs w:val="0"/>
          <w:sz w:val="20"/>
          <w:szCs w:val="20"/>
        </w:rPr>
        <w:t xml:space="preserve"> </w:t>
      </w:r>
      <w:r w:rsidR="009110D1" w:rsidRPr="006349D8">
        <w:rPr>
          <w:rFonts w:ascii="Arial" w:hAnsi="Arial" w:cs="Arial"/>
          <w:b w:val="0"/>
          <w:bCs w:val="0"/>
          <w:sz w:val="20"/>
          <w:szCs w:val="20"/>
        </w:rPr>
        <w:t>up</w:t>
      </w:r>
      <w:r w:rsidR="005B21A4" w:rsidRPr="006349D8">
        <w:rPr>
          <w:rFonts w:ascii="Arial" w:hAnsi="Arial" w:cs="Arial"/>
          <w:b w:val="0"/>
          <w:bCs w:val="0"/>
          <w:sz w:val="20"/>
          <w:szCs w:val="20"/>
        </w:rPr>
        <w:t xml:space="preserve"> on </w:t>
      </w:r>
      <w:r w:rsidRPr="006349D8">
        <w:rPr>
          <w:rFonts w:ascii="Arial" w:hAnsi="Arial" w:cs="Arial"/>
          <w:b w:val="0"/>
          <w:bCs w:val="0"/>
          <w:sz w:val="20"/>
          <w:szCs w:val="20"/>
        </w:rPr>
        <w:t>Q</w:t>
      </w:r>
      <w:r w:rsidR="004230DA" w:rsidRPr="006349D8">
        <w:rPr>
          <w:rFonts w:ascii="Arial" w:hAnsi="Arial" w:cs="Arial"/>
          <w:b w:val="0"/>
          <w:bCs w:val="0"/>
          <w:sz w:val="20"/>
          <w:szCs w:val="20"/>
        </w:rPr>
        <w:t>3</w:t>
      </w:r>
      <w:r w:rsidRPr="006349D8">
        <w:rPr>
          <w:rFonts w:ascii="Arial" w:hAnsi="Arial" w:cs="Arial"/>
          <w:b w:val="0"/>
          <w:bCs w:val="0"/>
          <w:sz w:val="20"/>
          <w:szCs w:val="20"/>
        </w:rPr>
        <w:t>.</w:t>
      </w:r>
      <w:r w:rsidRPr="006B5294">
        <w:rPr>
          <w:rFonts w:ascii="Arial" w:hAnsi="Arial" w:cs="Arial"/>
          <w:b w:val="0"/>
          <w:bCs w:val="0"/>
          <w:sz w:val="20"/>
          <w:szCs w:val="20"/>
        </w:rPr>
        <w:t xml:space="preserve"> </w:t>
      </w:r>
      <w:r w:rsidR="001170D9" w:rsidRPr="006B5294">
        <w:rPr>
          <w:rFonts w:ascii="Arial" w:hAnsi="Arial" w:cs="Arial"/>
          <w:b w:val="0"/>
          <w:bCs w:val="0"/>
          <w:sz w:val="20"/>
          <w:szCs w:val="20"/>
        </w:rPr>
        <w:t>Th</w:t>
      </w:r>
      <w:r w:rsidR="005B21A4" w:rsidRPr="006B5294">
        <w:rPr>
          <w:rFonts w:ascii="Arial" w:hAnsi="Arial" w:cs="Arial"/>
          <w:b w:val="0"/>
          <w:bCs w:val="0"/>
          <w:sz w:val="20"/>
          <w:szCs w:val="20"/>
        </w:rPr>
        <w:t>is</w:t>
      </w:r>
      <w:r w:rsidR="001170D9" w:rsidRPr="006B5294">
        <w:rPr>
          <w:rFonts w:ascii="Arial" w:hAnsi="Arial" w:cs="Arial"/>
          <w:b w:val="0"/>
          <w:bCs w:val="0"/>
          <w:sz w:val="20"/>
          <w:szCs w:val="20"/>
        </w:rPr>
        <w:t xml:space="preserve"> </w:t>
      </w:r>
      <w:r w:rsidR="00022243" w:rsidRPr="006B5294">
        <w:rPr>
          <w:rFonts w:ascii="Arial" w:hAnsi="Arial" w:cs="Arial"/>
          <w:b w:val="0"/>
          <w:bCs w:val="0"/>
          <w:sz w:val="20"/>
          <w:szCs w:val="20"/>
        </w:rPr>
        <w:t xml:space="preserve">development was </w:t>
      </w:r>
      <w:r w:rsidR="00AD5DC5">
        <w:rPr>
          <w:rFonts w:ascii="Arial" w:hAnsi="Arial" w:cs="Arial"/>
          <w:b w:val="0"/>
          <w:bCs w:val="0"/>
          <w:sz w:val="20"/>
          <w:szCs w:val="20"/>
        </w:rPr>
        <w:t>due</w:t>
      </w:r>
      <w:r w:rsidR="009D72AD" w:rsidRPr="006B5294">
        <w:rPr>
          <w:rFonts w:ascii="Arial" w:hAnsi="Arial" w:cs="Arial"/>
          <w:b w:val="0"/>
          <w:bCs w:val="0"/>
          <w:sz w:val="20"/>
          <w:szCs w:val="20"/>
        </w:rPr>
        <w:t xml:space="preserve"> </w:t>
      </w:r>
      <w:r w:rsidR="00EF6BFB">
        <w:rPr>
          <w:rFonts w:ascii="Arial" w:hAnsi="Arial" w:cs="Arial"/>
          <w:b w:val="0"/>
          <w:bCs w:val="0"/>
          <w:sz w:val="20"/>
          <w:szCs w:val="20"/>
        </w:rPr>
        <w:t xml:space="preserve">to the acceleration in the price growth in </w:t>
      </w:r>
      <w:r w:rsidR="00EF6BFB" w:rsidRPr="00EF6BFB">
        <w:rPr>
          <w:rFonts w:ascii="Arial" w:hAnsi="Arial" w:cs="Arial"/>
          <w:b w:val="0"/>
          <w:bCs w:val="0"/>
          <w:sz w:val="20"/>
        </w:rPr>
        <w:t>'food and non-alcoholic beverages'</w:t>
      </w:r>
      <w:r w:rsidR="00EF6BFB">
        <w:rPr>
          <w:rFonts w:ascii="Arial" w:hAnsi="Arial" w:cs="Arial"/>
          <w:b w:val="0"/>
          <w:bCs w:val="0"/>
          <w:sz w:val="20"/>
        </w:rPr>
        <w:t xml:space="preserve">, </w:t>
      </w:r>
      <w:r w:rsidR="00EF6BFB" w:rsidRPr="00EF6BFB">
        <w:rPr>
          <w:rFonts w:ascii="Arial" w:hAnsi="Arial" w:cs="Arial"/>
          <w:b w:val="0"/>
          <w:bCs w:val="0"/>
          <w:sz w:val="20"/>
        </w:rPr>
        <w:t>'housing, water, electricity, gas and other fuels'</w:t>
      </w:r>
      <w:r w:rsidR="00EF6BFB">
        <w:rPr>
          <w:rFonts w:ascii="Arial" w:hAnsi="Arial" w:cs="Arial"/>
          <w:b w:val="0"/>
          <w:bCs w:val="0"/>
          <w:sz w:val="20"/>
        </w:rPr>
        <w:t>,</w:t>
      </w:r>
      <w:r w:rsidR="00EF6BFB" w:rsidRPr="00EF6BFB">
        <w:rPr>
          <w:rFonts w:ascii="Arial" w:hAnsi="Arial" w:cs="Arial"/>
          <w:b w:val="0"/>
          <w:bCs w:val="0"/>
          <w:sz w:val="20"/>
        </w:rPr>
        <w:t xml:space="preserve"> </w:t>
      </w:r>
      <w:r w:rsidR="009D72AD" w:rsidRPr="00EF6BFB">
        <w:rPr>
          <w:rFonts w:ascii="Arial" w:hAnsi="Arial" w:cs="Arial"/>
          <w:b w:val="0"/>
          <w:bCs w:val="0"/>
          <w:sz w:val="20"/>
          <w:szCs w:val="20"/>
        </w:rPr>
        <w:t xml:space="preserve"> </w:t>
      </w:r>
      <w:r w:rsidR="00EF6BFB" w:rsidRPr="00EF6BFB">
        <w:rPr>
          <w:rFonts w:ascii="Arial" w:hAnsi="Arial" w:cs="Arial"/>
          <w:b w:val="0"/>
          <w:sz w:val="20"/>
        </w:rPr>
        <w:t xml:space="preserve">'alcoholic beverages and tobacco', </w:t>
      </w:r>
      <w:r w:rsidR="00925008" w:rsidRPr="00EF6BFB">
        <w:rPr>
          <w:rFonts w:ascii="Arial" w:hAnsi="Arial" w:cs="Arial"/>
          <w:b w:val="0"/>
          <w:bCs w:val="0"/>
          <w:sz w:val="20"/>
          <w:szCs w:val="20"/>
        </w:rPr>
        <w:t>'</w:t>
      </w:r>
      <w:r w:rsidR="00EF6BFB">
        <w:rPr>
          <w:rFonts w:ascii="Arial" w:hAnsi="Arial" w:cs="Arial"/>
          <w:b w:val="0"/>
          <w:bCs w:val="0"/>
          <w:sz w:val="20"/>
          <w:szCs w:val="20"/>
        </w:rPr>
        <w:t>f</w:t>
      </w:r>
      <w:r w:rsidR="00EF6BFB" w:rsidRPr="00EF6BFB">
        <w:rPr>
          <w:rFonts w:ascii="Arial" w:hAnsi="Arial" w:cs="Arial"/>
          <w:b w:val="0"/>
          <w:bCs w:val="0"/>
          <w:sz w:val="20"/>
          <w:szCs w:val="20"/>
          <w:lang w:eastAsia="cs-CZ"/>
        </w:rPr>
        <w:t>urnishings, household equipment and routine household maintenance</w:t>
      </w:r>
      <w:r w:rsidR="00925008" w:rsidRPr="00EF6BFB">
        <w:rPr>
          <w:rFonts w:ascii="Arial" w:hAnsi="Arial" w:cs="Arial"/>
          <w:b w:val="0"/>
          <w:bCs w:val="0"/>
          <w:sz w:val="20"/>
        </w:rPr>
        <w:t>'</w:t>
      </w:r>
      <w:r w:rsidR="00EF6BFB">
        <w:rPr>
          <w:rFonts w:ascii="Arial" w:hAnsi="Arial" w:cs="Arial"/>
          <w:b w:val="0"/>
          <w:bCs w:val="0"/>
          <w:sz w:val="20"/>
        </w:rPr>
        <w:t>,</w:t>
      </w:r>
      <w:r w:rsidR="00925008" w:rsidRPr="00EF6BFB">
        <w:rPr>
          <w:rFonts w:ascii="Arial" w:hAnsi="Arial" w:cs="Arial"/>
          <w:b w:val="0"/>
          <w:bCs w:val="0"/>
          <w:sz w:val="20"/>
        </w:rPr>
        <w:t xml:space="preserve"> and </w:t>
      </w:r>
      <w:r w:rsidR="00EF6BFB" w:rsidRPr="00EF6BFB">
        <w:rPr>
          <w:rFonts w:ascii="Arial" w:hAnsi="Arial" w:cs="Arial"/>
          <w:b w:val="0"/>
          <w:sz w:val="20"/>
        </w:rPr>
        <w:t>'miscellaneous goods and services'</w:t>
      </w:r>
      <w:r w:rsidR="00EF6BFB">
        <w:rPr>
          <w:rFonts w:ascii="Arial" w:hAnsi="Arial" w:cs="Arial"/>
          <w:b w:val="0"/>
          <w:sz w:val="20"/>
        </w:rPr>
        <w:t>.</w:t>
      </w:r>
      <w:r w:rsidR="00EF6BFB" w:rsidRPr="00EF6BFB">
        <w:rPr>
          <w:rFonts w:ascii="Arial" w:hAnsi="Arial" w:cs="Arial"/>
          <w:b w:val="0"/>
          <w:sz w:val="20"/>
        </w:rPr>
        <w:t xml:space="preserve"> </w:t>
      </w:r>
      <w:r w:rsidR="00425B4E" w:rsidRPr="00EF6BFB">
        <w:rPr>
          <w:rFonts w:ascii="Arial" w:hAnsi="Arial" w:cs="Arial"/>
          <w:b w:val="0"/>
          <w:bCs w:val="0"/>
          <w:sz w:val="20"/>
        </w:rPr>
        <w:t xml:space="preserve">What had an effect in the opposite direction, i.e. causing the drop in </w:t>
      </w:r>
      <w:r w:rsidR="001747CA">
        <w:rPr>
          <w:rFonts w:ascii="Arial" w:hAnsi="Arial" w:cs="Arial"/>
          <w:b w:val="0"/>
          <w:bCs w:val="0"/>
          <w:sz w:val="20"/>
        </w:rPr>
        <w:t xml:space="preserve">the </w:t>
      </w:r>
      <w:r w:rsidR="00425B4E" w:rsidRPr="00EF6BFB">
        <w:rPr>
          <w:rFonts w:ascii="Arial" w:hAnsi="Arial" w:cs="Arial"/>
          <w:b w:val="0"/>
          <w:bCs w:val="0"/>
          <w:sz w:val="20"/>
        </w:rPr>
        <w:t>price level</w:t>
      </w:r>
      <w:r w:rsidR="00BE2093">
        <w:rPr>
          <w:rFonts w:ascii="Arial" w:hAnsi="Arial" w:cs="Arial"/>
          <w:b w:val="0"/>
          <w:bCs w:val="0"/>
          <w:sz w:val="20"/>
        </w:rPr>
        <w:t>,</w:t>
      </w:r>
      <w:r w:rsidR="00425B4E" w:rsidRPr="00EF6BFB">
        <w:rPr>
          <w:rFonts w:ascii="Arial" w:hAnsi="Arial" w:cs="Arial"/>
          <w:b w:val="0"/>
          <w:bCs w:val="0"/>
          <w:sz w:val="20"/>
        </w:rPr>
        <w:t xml:space="preserve"> w</w:t>
      </w:r>
      <w:r w:rsidR="001747CA">
        <w:rPr>
          <w:rFonts w:ascii="Arial" w:hAnsi="Arial" w:cs="Arial"/>
          <w:b w:val="0"/>
          <w:bCs w:val="0"/>
          <w:sz w:val="20"/>
        </w:rPr>
        <w:t>ere</w:t>
      </w:r>
      <w:r w:rsidR="00425B4E" w:rsidRPr="00EF6BFB">
        <w:rPr>
          <w:rFonts w:ascii="Arial" w:hAnsi="Arial" w:cs="Arial"/>
          <w:b w:val="0"/>
          <w:bCs w:val="0"/>
          <w:sz w:val="20"/>
        </w:rPr>
        <w:t xml:space="preserve"> the price </w:t>
      </w:r>
      <w:r w:rsidR="00077311">
        <w:rPr>
          <w:rFonts w:ascii="Arial" w:hAnsi="Arial" w:cs="Arial"/>
          <w:b w:val="0"/>
          <w:bCs w:val="0"/>
          <w:sz w:val="20"/>
        </w:rPr>
        <w:t xml:space="preserve">decline in </w:t>
      </w:r>
      <w:r w:rsidR="00425B4E" w:rsidRPr="00EF6BFB">
        <w:rPr>
          <w:rFonts w:ascii="Arial" w:hAnsi="Arial" w:cs="Arial"/>
          <w:b w:val="0"/>
          <w:bCs w:val="0"/>
          <w:sz w:val="20"/>
        </w:rPr>
        <w:t>'</w:t>
      </w:r>
      <w:r w:rsidR="007D6176" w:rsidRPr="00EF6BFB">
        <w:rPr>
          <w:rFonts w:ascii="Arial" w:hAnsi="Arial" w:cs="Arial"/>
          <w:b w:val="0"/>
          <w:bCs w:val="0"/>
          <w:sz w:val="20"/>
        </w:rPr>
        <w:t>co</w:t>
      </w:r>
      <w:r w:rsidR="00077311">
        <w:rPr>
          <w:rFonts w:ascii="Arial" w:hAnsi="Arial" w:cs="Arial"/>
          <w:b w:val="0"/>
          <w:bCs w:val="0"/>
          <w:sz w:val="20"/>
        </w:rPr>
        <w:t>mmunication</w:t>
      </w:r>
      <w:r w:rsidR="00425B4E" w:rsidRPr="00EF6BFB">
        <w:rPr>
          <w:rFonts w:ascii="Arial" w:hAnsi="Arial" w:cs="Arial"/>
          <w:b w:val="0"/>
          <w:bCs w:val="0"/>
          <w:sz w:val="20"/>
        </w:rPr>
        <w:t>'</w:t>
      </w:r>
      <w:r w:rsidR="00077311">
        <w:rPr>
          <w:rFonts w:ascii="Arial" w:hAnsi="Arial" w:cs="Arial"/>
          <w:b w:val="0"/>
          <w:bCs w:val="0"/>
          <w:sz w:val="20"/>
        </w:rPr>
        <w:t xml:space="preserve">, </w:t>
      </w:r>
      <w:r w:rsidR="00077311" w:rsidRPr="00EF6BFB">
        <w:rPr>
          <w:rFonts w:ascii="Arial" w:hAnsi="Arial" w:cs="Arial"/>
          <w:b w:val="0"/>
          <w:bCs w:val="0"/>
          <w:sz w:val="20"/>
        </w:rPr>
        <w:t>'c</w:t>
      </w:r>
      <w:r w:rsidR="00077311">
        <w:rPr>
          <w:rFonts w:ascii="Arial" w:hAnsi="Arial" w:cs="Arial"/>
          <w:b w:val="0"/>
          <w:bCs w:val="0"/>
          <w:sz w:val="20"/>
        </w:rPr>
        <w:t>l</w:t>
      </w:r>
      <w:r w:rsidR="00077311" w:rsidRPr="00EF6BFB">
        <w:rPr>
          <w:rFonts w:ascii="Arial" w:hAnsi="Arial" w:cs="Arial"/>
          <w:b w:val="0"/>
          <w:bCs w:val="0"/>
          <w:sz w:val="20"/>
        </w:rPr>
        <w:t>o</w:t>
      </w:r>
      <w:r w:rsidR="00077311">
        <w:rPr>
          <w:rFonts w:ascii="Arial" w:hAnsi="Arial" w:cs="Arial"/>
          <w:b w:val="0"/>
          <w:bCs w:val="0"/>
          <w:sz w:val="20"/>
        </w:rPr>
        <w:t>thing and footwear</w:t>
      </w:r>
      <w:r w:rsidR="00077311" w:rsidRPr="00EF6BFB">
        <w:rPr>
          <w:rFonts w:ascii="Arial" w:hAnsi="Arial" w:cs="Arial"/>
          <w:b w:val="0"/>
          <w:bCs w:val="0"/>
          <w:sz w:val="20"/>
        </w:rPr>
        <w:t>'</w:t>
      </w:r>
      <w:r w:rsidR="007D6176" w:rsidRPr="00EF6BFB">
        <w:rPr>
          <w:rFonts w:ascii="Arial" w:hAnsi="Arial" w:cs="Arial"/>
          <w:b w:val="0"/>
          <w:bCs w:val="0"/>
          <w:sz w:val="20"/>
        </w:rPr>
        <w:t xml:space="preserve"> and a </w:t>
      </w:r>
      <w:r w:rsidR="00077311">
        <w:rPr>
          <w:rFonts w:ascii="Arial" w:hAnsi="Arial" w:cs="Arial"/>
          <w:b w:val="0"/>
          <w:bCs w:val="0"/>
          <w:sz w:val="20"/>
        </w:rPr>
        <w:t xml:space="preserve">slowdown in the price rise </w:t>
      </w:r>
      <w:r w:rsidR="007D6176" w:rsidRPr="00EF6BFB">
        <w:rPr>
          <w:rFonts w:ascii="Arial" w:hAnsi="Arial" w:cs="Arial"/>
          <w:b w:val="0"/>
          <w:bCs w:val="0"/>
          <w:sz w:val="20"/>
        </w:rPr>
        <w:t>in '</w:t>
      </w:r>
      <w:r w:rsidR="00077311">
        <w:rPr>
          <w:rFonts w:ascii="Arial" w:hAnsi="Arial" w:cs="Arial"/>
          <w:b w:val="0"/>
          <w:bCs w:val="0"/>
          <w:sz w:val="20"/>
        </w:rPr>
        <w:t>recreation and culture</w:t>
      </w:r>
      <w:r w:rsidR="007D6176" w:rsidRPr="00EF6BFB">
        <w:rPr>
          <w:rFonts w:ascii="Arial" w:hAnsi="Arial" w:cs="Arial"/>
          <w:b w:val="0"/>
          <w:bCs w:val="0"/>
          <w:sz w:val="20"/>
        </w:rPr>
        <w:t>'</w:t>
      </w:r>
      <w:r w:rsidR="005A0093">
        <w:rPr>
          <w:rFonts w:ascii="Arial" w:hAnsi="Arial" w:cs="Arial"/>
          <w:b w:val="0"/>
          <w:bCs w:val="0"/>
          <w:sz w:val="20"/>
        </w:rPr>
        <w:t xml:space="preserve"> and</w:t>
      </w:r>
      <w:r w:rsidR="00077311">
        <w:rPr>
          <w:rFonts w:ascii="Arial" w:hAnsi="Arial" w:cs="Arial"/>
          <w:b w:val="0"/>
          <w:bCs w:val="0"/>
          <w:sz w:val="20"/>
        </w:rPr>
        <w:t xml:space="preserve"> </w:t>
      </w:r>
      <w:r w:rsidR="000601C1" w:rsidRPr="00EF6BFB">
        <w:rPr>
          <w:rFonts w:ascii="Arial" w:hAnsi="Arial" w:cs="Arial"/>
          <w:b w:val="0"/>
          <w:bCs w:val="0"/>
          <w:sz w:val="20"/>
        </w:rPr>
        <w:t>'</w:t>
      </w:r>
      <w:r w:rsidR="00077311">
        <w:rPr>
          <w:rFonts w:ascii="Arial" w:hAnsi="Arial" w:cs="Arial"/>
          <w:b w:val="0"/>
          <w:bCs w:val="0"/>
          <w:sz w:val="20"/>
        </w:rPr>
        <w:t>restaurants and hotels</w:t>
      </w:r>
      <w:r w:rsidR="000601C1" w:rsidRPr="00EF6BFB">
        <w:rPr>
          <w:rFonts w:ascii="Arial" w:hAnsi="Arial" w:cs="Arial"/>
          <w:b w:val="0"/>
          <w:bCs w:val="0"/>
          <w:sz w:val="20"/>
        </w:rPr>
        <w:t>'</w:t>
      </w:r>
      <w:r w:rsidR="00077311">
        <w:rPr>
          <w:rFonts w:ascii="Arial" w:hAnsi="Arial" w:cs="Arial"/>
          <w:b w:val="0"/>
          <w:bCs w:val="0"/>
          <w:sz w:val="20"/>
        </w:rPr>
        <w:t xml:space="preserve">. </w:t>
      </w:r>
    </w:p>
    <w:p w:rsidR="000601C1" w:rsidRDefault="000601C1" w:rsidP="00EB6A02">
      <w:pPr>
        <w:pStyle w:val="Zkladntextodsazen2"/>
        <w:spacing w:line="276" w:lineRule="auto"/>
        <w:ind w:firstLine="0"/>
        <w:rPr>
          <w:rFonts w:ascii="Arial" w:hAnsi="Arial" w:cs="Arial"/>
          <w:b w:val="0"/>
          <w:bCs w:val="0"/>
          <w:sz w:val="20"/>
        </w:rPr>
      </w:pPr>
    </w:p>
    <w:p w:rsidR="00C72C1C" w:rsidRPr="000C7B46" w:rsidRDefault="00EC650B" w:rsidP="00EB6A02">
      <w:pPr>
        <w:pStyle w:val="Zkladntextodsazen2"/>
        <w:spacing w:line="276" w:lineRule="auto"/>
        <w:ind w:firstLine="0"/>
        <w:rPr>
          <w:rFonts w:ascii="Arial" w:hAnsi="Arial" w:cs="Arial"/>
          <w:b w:val="0"/>
          <w:sz w:val="20"/>
          <w:szCs w:val="20"/>
        </w:rPr>
      </w:pPr>
      <w:r w:rsidRPr="000601C1">
        <w:rPr>
          <w:rFonts w:ascii="Arial" w:hAnsi="Arial" w:cs="Arial"/>
          <w:b w:val="0"/>
          <w:bCs w:val="0"/>
          <w:sz w:val="20"/>
        </w:rPr>
        <w:t>Changes in the price development in Q4 201</w:t>
      </w:r>
      <w:r w:rsidR="001256DB">
        <w:rPr>
          <w:rFonts w:ascii="Arial" w:hAnsi="Arial" w:cs="Arial"/>
          <w:b w:val="0"/>
          <w:bCs w:val="0"/>
          <w:sz w:val="20"/>
        </w:rPr>
        <w:t>7</w:t>
      </w:r>
      <w:r w:rsidRPr="000601C1">
        <w:rPr>
          <w:rFonts w:ascii="Arial" w:hAnsi="Arial" w:cs="Arial"/>
          <w:b w:val="0"/>
          <w:bCs w:val="0"/>
          <w:sz w:val="20"/>
        </w:rPr>
        <w:t xml:space="preserve"> were </w:t>
      </w:r>
      <w:r w:rsidR="00835288">
        <w:rPr>
          <w:rFonts w:ascii="Arial" w:hAnsi="Arial" w:cs="Arial"/>
          <w:b w:val="0"/>
          <w:bCs w:val="0"/>
          <w:sz w:val="20"/>
        </w:rPr>
        <w:t>reflected</w:t>
      </w:r>
      <w:r w:rsidRPr="000601C1">
        <w:rPr>
          <w:rFonts w:ascii="Arial" w:hAnsi="Arial" w:cs="Arial"/>
          <w:b w:val="0"/>
          <w:bCs w:val="0"/>
          <w:sz w:val="20"/>
        </w:rPr>
        <w:t xml:space="preserve"> </w:t>
      </w:r>
      <w:r w:rsidRPr="007D2D14">
        <w:rPr>
          <w:rFonts w:ascii="Arial" w:hAnsi="Arial" w:cs="Arial"/>
          <w:b w:val="0"/>
          <w:bCs w:val="0"/>
          <w:sz w:val="20"/>
        </w:rPr>
        <w:t xml:space="preserve">in the </w:t>
      </w:r>
      <w:r w:rsidR="003A71D4" w:rsidRPr="007D2D14">
        <w:rPr>
          <w:rFonts w:ascii="Arial" w:hAnsi="Arial" w:cs="Arial"/>
          <w:b w:val="0"/>
          <w:bCs w:val="0"/>
          <w:sz w:val="20"/>
        </w:rPr>
        <w:t>y-o-y growth of</w:t>
      </w:r>
      <w:r w:rsidRPr="007D2D14">
        <w:rPr>
          <w:rFonts w:ascii="Arial" w:hAnsi="Arial" w:cs="Arial"/>
          <w:b w:val="0"/>
          <w:bCs w:val="0"/>
          <w:sz w:val="20"/>
        </w:rPr>
        <w:t xml:space="preserve"> the market prices </w:t>
      </w:r>
      <w:r w:rsidR="007D2D14">
        <w:rPr>
          <w:rFonts w:ascii="Arial" w:hAnsi="Arial" w:cs="Arial"/>
          <w:b w:val="0"/>
          <w:bCs w:val="0"/>
          <w:sz w:val="20"/>
        </w:rPr>
        <w:t>by</w:t>
      </w:r>
      <w:r w:rsidRPr="007D2D14">
        <w:rPr>
          <w:rFonts w:ascii="Arial" w:hAnsi="Arial" w:cs="Arial"/>
          <w:b w:val="0"/>
          <w:bCs w:val="0"/>
          <w:sz w:val="20"/>
        </w:rPr>
        <w:t xml:space="preserve"> </w:t>
      </w:r>
      <w:r w:rsidR="007D2D14">
        <w:rPr>
          <w:rFonts w:ascii="Arial" w:hAnsi="Arial" w:cs="Arial"/>
          <w:b w:val="0"/>
          <w:bCs w:val="0"/>
          <w:sz w:val="20"/>
        </w:rPr>
        <w:t>3</w:t>
      </w:r>
      <w:r w:rsidRPr="007D2D14">
        <w:rPr>
          <w:rFonts w:ascii="Arial" w:hAnsi="Arial" w:cs="Arial"/>
          <w:b w:val="0"/>
          <w:bCs w:val="0"/>
          <w:sz w:val="20"/>
        </w:rPr>
        <w:t>.</w:t>
      </w:r>
      <w:r w:rsidR="007D2D14">
        <w:rPr>
          <w:rFonts w:ascii="Arial" w:hAnsi="Arial" w:cs="Arial"/>
          <w:b w:val="0"/>
          <w:bCs w:val="0"/>
          <w:sz w:val="20"/>
        </w:rPr>
        <w:t>0</w:t>
      </w:r>
      <w:r w:rsidRPr="007D2D14">
        <w:rPr>
          <w:rFonts w:ascii="Arial" w:hAnsi="Arial" w:cs="Arial"/>
          <w:b w:val="0"/>
          <w:bCs w:val="0"/>
          <w:sz w:val="20"/>
        </w:rPr>
        <w:t xml:space="preserve">% </w:t>
      </w:r>
      <w:r w:rsidR="00376EA2" w:rsidRPr="007D2D14">
        <w:rPr>
          <w:rFonts w:ascii="Arial" w:hAnsi="Arial" w:cs="Arial"/>
          <w:b w:val="0"/>
          <w:bCs w:val="0"/>
          <w:sz w:val="20"/>
        </w:rPr>
        <w:t>(</w:t>
      </w:r>
      <w:r w:rsidR="007D2D14">
        <w:rPr>
          <w:rFonts w:ascii="Arial" w:hAnsi="Arial" w:cs="Arial"/>
          <w:b w:val="0"/>
          <w:bCs w:val="0"/>
          <w:sz w:val="20"/>
        </w:rPr>
        <w:t xml:space="preserve">the same as in </w:t>
      </w:r>
      <w:r w:rsidRPr="007D2D14">
        <w:rPr>
          <w:rFonts w:ascii="Arial" w:hAnsi="Arial" w:cs="Arial"/>
          <w:b w:val="0"/>
          <w:bCs w:val="0"/>
          <w:sz w:val="20"/>
        </w:rPr>
        <w:t>Q3</w:t>
      </w:r>
      <w:r w:rsidR="007D2D14">
        <w:rPr>
          <w:rFonts w:ascii="Arial" w:hAnsi="Arial" w:cs="Arial"/>
          <w:b w:val="0"/>
          <w:bCs w:val="0"/>
          <w:sz w:val="20"/>
        </w:rPr>
        <w:t xml:space="preserve"> 2017</w:t>
      </w:r>
      <w:r w:rsidR="00376EA2" w:rsidRPr="007D2D14">
        <w:rPr>
          <w:rFonts w:ascii="Arial" w:hAnsi="Arial" w:cs="Arial"/>
          <w:b w:val="0"/>
          <w:bCs w:val="0"/>
          <w:sz w:val="20"/>
        </w:rPr>
        <w:t>)</w:t>
      </w:r>
      <w:r w:rsidR="003A71D4" w:rsidRPr="007D2D14">
        <w:rPr>
          <w:rFonts w:ascii="Arial" w:hAnsi="Arial" w:cs="Arial"/>
          <w:b w:val="0"/>
          <w:bCs w:val="0"/>
          <w:sz w:val="20"/>
        </w:rPr>
        <w:t xml:space="preserve">. </w:t>
      </w:r>
      <w:r w:rsidRPr="007D2D14">
        <w:rPr>
          <w:rFonts w:ascii="Arial" w:hAnsi="Arial" w:cs="Arial"/>
          <w:b w:val="0"/>
          <w:bCs w:val="0"/>
          <w:sz w:val="20"/>
        </w:rPr>
        <w:t xml:space="preserve"> </w:t>
      </w:r>
      <w:r w:rsidR="007D2D14">
        <w:rPr>
          <w:rFonts w:ascii="Arial" w:hAnsi="Arial" w:cs="Arial"/>
          <w:b w:val="0"/>
          <w:bCs w:val="0"/>
          <w:sz w:val="20"/>
        </w:rPr>
        <w:t>The increase in r</w:t>
      </w:r>
      <w:r w:rsidR="003A71D4" w:rsidRPr="007D2D14">
        <w:rPr>
          <w:rFonts w:ascii="Arial" w:hAnsi="Arial" w:cs="Arial"/>
          <w:b w:val="0"/>
          <w:bCs w:val="0"/>
          <w:sz w:val="20"/>
          <w:szCs w:val="20"/>
        </w:rPr>
        <w:t xml:space="preserve">egulated prices </w:t>
      </w:r>
      <w:r w:rsidR="007D2D14">
        <w:rPr>
          <w:rFonts w:ascii="Arial" w:hAnsi="Arial" w:cs="Arial"/>
          <w:b w:val="0"/>
          <w:bCs w:val="0"/>
          <w:sz w:val="20"/>
          <w:szCs w:val="20"/>
        </w:rPr>
        <w:t xml:space="preserve">accelerated to </w:t>
      </w:r>
      <w:r w:rsidR="003A71D4" w:rsidRPr="007D2D14">
        <w:rPr>
          <w:rFonts w:ascii="Arial" w:hAnsi="Arial" w:cs="Arial"/>
          <w:b w:val="0"/>
          <w:bCs w:val="0"/>
          <w:sz w:val="20"/>
        </w:rPr>
        <w:t>0.</w:t>
      </w:r>
      <w:r w:rsidR="007D2D14">
        <w:rPr>
          <w:rFonts w:ascii="Arial" w:hAnsi="Arial" w:cs="Arial"/>
          <w:b w:val="0"/>
          <w:bCs w:val="0"/>
          <w:sz w:val="20"/>
        </w:rPr>
        <w:t>4</w:t>
      </w:r>
      <w:r w:rsidR="003A71D4" w:rsidRPr="007D2D14">
        <w:rPr>
          <w:rFonts w:ascii="Arial" w:hAnsi="Arial" w:cs="Arial"/>
          <w:b w:val="0"/>
          <w:bCs w:val="0"/>
          <w:sz w:val="20"/>
        </w:rPr>
        <w:t>% in Q4</w:t>
      </w:r>
      <w:r w:rsidR="007D2D14">
        <w:rPr>
          <w:rFonts w:ascii="Arial" w:hAnsi="Arial" w:cs="Arial"/>
          <w:b w:val="0"/>
          <w:bCs w:val="0"/>
          <w:sz w:val="20"/>
        </w:rPr>
        <w:t xml:space="preserve"> 2017 from 0.3% in Q3 2017</w:t>
      </w:r>
      <w:r w:rsidR="00EB6A02" w:rsidRPr="007D2D14">
        <w:rPr>
          <w:rFonts w:ascii="Arial" w:hAnsi="Arial" w:cs="Arial"/>
          <w:b w:val="0"/>
          <w:bCs w:val="0"/>
          <w:sz w:val="20"/>
          <w:szCs w:val="20"/>
        </w:rPr>
        <w:t>.</w:t>
      </w:r>
      <w:r w:rsidR="00EB6A02" w:rsidRPr="00EB6A02">
        <w:rPr>
          <w:rFonts w:ascii="Arial" w:hAnsi="Arial" w:cs="Arial"/>
          <w:b w:val="0"/>
          <w:bCs w:val="0"/>
          <w:sz w:val="20"/>
          <w:szCs w:val="20"/>
        </w:rPr>
        <w:t xml:space="preserve"> </w:t>
      </w:r>
    </w:p>
    <w:p w:rsidR="00EE0608" w:rsidRDefault="00EE0608" w:rsidP="00591218">
      <w:pPr>
        <w:pStyle w:val="Zkladntextodsazen2"/>
        <w:ind w:firstLine="0"/>
        <w:jc w:val="center"/>
      </w:pPr>
    </w:p>
    <w:p w:rsidR="00001607" w:rsidRDefault="00EA5F8F" w:rsidP="00591218">
      <w:pPr>
        <w:pStyle w:val="Zkladntextodsazen2"/>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35pt;height:242.65pt">
            <v:imagedata r:id="rId7" o:title=""/>
          </v:shape>
        </w:pict>
      </w:r>
    </w:p>
    <w:p w:rsidR="00B859B6" w:rsidRDefault="00B859B6" w:rsidP="00D74B07">
      <w:pPr>
        <w:pStyle w:val="Zkladntextodsazen2"/>
        <w:spacing w:line="276" w:lineRule="auto"/>
        <w:ind w:firstLine="0"/>
        <w:rPr>
          <w:rFonts w:ascii="Arial" w:hAnsi="Arial" w:cs="Arial"/>
          <w:b w:val="0"/>
          <w:bCs w:val="0"/>
          <w:sz w:val="20"/>
          <w:szCs w:val="20"/>
        </w:rPr>
      </w:pPr>
    </w:p>
    <w:p w:rsidR="009600AA" w:rsidRDefault="009600AA" w:rsidP="00D74B07">
      <w:pPr>
        <w:pStyle w:val="Zkladntextodsazen2"/>
        <w:spacing w:line="276" w:lineRule="auto"/>
        <w:ind w:firstLine="0"/>
        <w:rPr>
          <w:rFonts w:ascii="Arial" w:hAnsi="Arial" w:cs="Arial"/>
          <w:b w:val="0"/>
          <w:bCs w:val="0"/>
          <w:sz w:val="20"/>
          <w:szCs w:val="20"/>
        </w:rPr>
      </w:pPr>
    </w:p>
    <w:p w:rsidR="001334BD" w:rsidRDefault="001334BD" w:rsidP="00D74B07">
      <w:pPr>
        <w:pStyle w:val="Zkladntextodsazen2"/>
        <w:spacing w:line="276" w:lineRule="auto"/>
        <w:ind w:firstLine="0"/>
        <w:rPr>
          <w:rFonts w:ascii="Arial" w:hAnsi="Arial" w:cs="Arial"/>
          <w:b w:val="0"/>
          <w:bCs w:val="0"/>
          <w:sz w:val="20"/>
          <w:szCs w:val="20"/>
        </w:rPr>
      </w:pPr>
    </w:p>
    <w:p w:rsidR="001334BD" w:rsidRDefault="001334BD" w:rsidP="00D74B07">
      <w:pPr>
        <w:pStyle w:val="Zkladntextodsazen2"/>
        <w:spacing w:line="276" w:lineRule="auto"/>
        <w:ind w:firstLine="0"/>
        <w:rPr>
          <w:rFonts w:ascii="Arial" w:hAnsi="Arial" w:cs="Arial"/>
          <w:b w:val="0"/>
          <w:bCs w:val="0"/>
          <w:sz w:val="20"/>
          <w:szCs w:val="20"/>
        </w:rPr>
      </w:pPr>
    </w:p>
    <w:p w:rsidR="001334BD" w:rsidRDefault="001334BD" w:rsidP="00D74B07">
      <w:pPr>
        <w:pStyle w:val="Zkladntextodsazen2"/>
        <w:spacing w:line="276" w:lineRule="auto"/>
        <w:ind w:firstLine="0"/>
        <w:rPr>
          <w:rFonts w:ascii="Arial" w:hAnsi="Arial" w:cs="Arial"/>
          <w:b w:val="0"/>
          <w:bCs w:val="0"/>
          <w:sz w:val="20"/>
          <w:szCs w:val="20"/>
        </w:rPr>
      </w:pPr>
    </w:p>
    <w:p w:rsidR="001334BD" w:rsidRDefault="001334BD" w:rsidP="00D74B07">
      <w:pPr>
        <w:pStyle w:val="Zkladntextodsazen2"/>
        <w:spacing w:line="276" w:lineRule="auto"/>
        <w:ind w:firstLine="0"/>
        <w:rPr>
          <w:rFonts w:ascii="Arial" w:hAnsi="Arial" w:cs="Arial"/>
          <w:b w:val="0"/>
          <w:bCs w:val="0"/>
          <w:sz w:val="20"/>
          <w:szCs w:val="20"/>
        </w:rPr>
      </w:pPr>
    </w:p>
    <w:p w:rsidR="001334BD" w:rsidRDefault="001334BD" w:rsidP="00D74B07">
      <w:pPr>
        <w:pStyle w:val="Zkladntextodsazen2"/>
        <w:spacing w:line="276" w:lineRule="auto"/>
        <w:ind w:firstLine="0"/>
        <w:rPr>
          <w:rFonts w:ascii="Arial" w:hAnsi="Arial" w:cs="Arial"/>
          <w:b w:val="0"/>
          <w:bCs w:val="0"/>
          <w:sz w:val="20"/>
          <w:szCs w:val="20"/>
        </w:rPr>
      </w:pPr>
    </w:p>
    <w:p w:rsidR="001334BD" w:rsidRDefault="001334BD" w:rsidP="00D74B07">
      <w:pPr>
        <w:pStyle w:val="Zkladntextodsazen2"/>
        <w:spacing w:line="276" w:lineRule="auto"/>
        <w:ind w:firstLine="0"/>
        <w:rPr>
          <w:rFonts w:ascii="Arial" w:hAnsi="Arial" w:cs="Arial"/>
          <w:b w:val="0"/>
          <w:bCs w:val="0"/>
          <w:sz w:val="20"/>
          <w:szCs w:val="20"/>
        </w:rPr>
      </w:pPr>
    </w:p>
    <w:p w:rsidR="001334BD" w:rsidRDefault="001334BD" w:rsidP="00D74B07">
      <w:pPr>
        <w:pStyle w:val="Zkladntextodsazen2"/>
        <w:spacing w:line="276" w:lineRule="auto"/>
        <w:ind w:firstLine="0"/>
        <w:rPr>
          <w:rFonts w:ascii="Arial" w:hAnsi="Arial" w:cs="Arial"/>
          <w:b w:val="0"/>
          <w:bCs w:val="0"/>
          <w:sz w:val="20"/>
          <w:szCs w:val="20"/>
        </w:rPr>
      </w:pPr>
    </w:p>
    <w:p w:rsidR="001334BD" w:rsidRDefault="001334BD" w:rsidP="00D74B07">
      <w:pPr>
        <w:pStyle w:val="Zkladntextodsazen2"/>
        <w:spacing w:line="276" w:lineRule="auto"/>
        <w:ind w:firstLine="0"/>
        <w:rPr>
          <w:rFonts w:ascii="Arial" w:hAnsi="Arial" w:cs="Arial"/>
          <w:b w:val="0"/>
          <w:bCs w:val="0"/>
          <w:sz w:val="20"/>
          <w:szCs w:val="20"/>
        </w:rPr>
      </w:pPr>
    </w:p>
    <w:p w:rsidR="001334BD" w:rsidRDefault="001334BD" w:rsidP="00D74B07">
      <w:pPr>
        <w:pStyle w:val="Zkladntextodsazen2"/>
        <w:spacing w:line="276" w:lineRule="auto"/>
        <w:ind w:firstLine="0"/>
        <w:rPr>
          <w:rFonts w:ascii="Arial" w:hAnsi="Arial" w:cs="Arial"/>
          <w:b w:val="0"/>
          <w:bCs w:val="0"/>
          <w:sz w:val="20"/>
          <w:szCs w:val="20"/>
        </w:rPr>
      </w:pPr>
    </w:p>
    <w:p w:rsidR="009600AA" w:rsidRDefault="009600AA" w:rsidP="00D74B07">
      <w:pPr>
        <w:pStyle w:val="Zkladntextodsazen2"/>
        <w:spacing w:line="276" w:lineRule="auto"/>
        <w:ind w:firstLine="0"/>
        <w:rPr>
          <w:rFonts w:ascii="Arial" w:hAnsi="Arial" w:cs="Arial"/>
          <w:b w:val="0"/>
          <w:bCs w:val="0"/>
          <w:sz w:val="20"/>
          <w:szCs w:val="20"/>
        </w:rPr>
      </w:pPr>
    </w:p>
    <w:p w:rsidR="00771520" w:rsidRPr="00A60BA6" w:rsidRDefault="00A60BA6" w:rsidP="00771520">
      <w:pPr>
        <w:pStyle w:val="Zkladntextodsazen2"/>
        <w:spacing w:line="276" w:lineRule="auto"/>
        <w:ind w:firstLine="0"/>
        <w:rPr>
          <w:rFonts w:ascii="Arial" w:hAnsi="Arial" w:cs="Arial"/>
          <w:b w:val="0"/>
          <w:sz w:val="20"/>
          <w:szCs w:val="20"/>
        </w:rPr>
      </w:pPr>
      <w:r w:rsidRPr="00A60BA6">
        <w:rPr>
          <w:rFonts w:ascii="Arial" w:hAnsi="Arial" w:cs="Arial"/>
          <w:b w:val="0"/>
          <w:sz w:val="20"/>
          <w:szCs w:val="20"/>
        </w:rPr>
        <w:lastRenderedPageBreak/>
        <w:t>The biggest influence on the growth of the consumer price level came from prices in</w:t>
      </w:r>
      <w:r w:rsidRPr="000E63A2">
        <w:rPr>
          <w:rFonts w:ascii="Arial" w:hAnsi="Arial" w:cs="Arial"/>
          <w:sz w:val="20"/>
          <w:szCs w:val="20"/>
        </w:rPr>
        <w:t xml:space="preserve"> 'food and non-alcoholic beverages'.</w:t>
      </w:r>
      <w:r>
        <w:rPr>
          <w:rFonts w:ascii="Arial" w:hAnsi="Arial" w:cs="Arial"/>
          <w:sz w:val="20"/>
          <w:szCs w:val="20"/>
        </w:rPr>
        <w:t xml:space="preserve"> </w:t>
      </w:r>
      <w:r w:rsidRPr="00A60BA6">
        <w:rPr>
          <w:rFonts w:ascii="Arial" w:hAnsi="Arial" w:cs="Arial"/>
          <w:b w:val="0"/>
          <w:sz w:val="20"/>
          <w:szCs w:val="20"/>
        </w:rPr>
        <w:t>Meat prices</w:t>
      </w:r>
      <w:r>
        <w:rPr>
          <w:rFonts w:ascii="Arial" w:hAnsi="Arial" w:cs="Arial"/>
          <w:sz w:val="20"/>
          <w:szCs w:val="20"/>
        </w:rPr>
        <w:t xml:space="preserve"> </w:t>
      </w:r>
      <w:r w:rsidR="00771520" w:rsidRPr="00A60BA6">
        <w:rPr>
          <w:rFonts w:ascii="Arial" w:hAnsi="Arial" w:cs="Arial"/>
          <w:b w:val="0"/>
          <w:sz w:val="20"/>
        </w:rPr>
        <w:t xml:space="preserve">rose </w:t>
      </w:r>
      <w:r>
        <w:rPr>
          <w:rFonts w:ascii="Arial" w:hAnsi="Arial" w:cs="Arial"/>
          <w:b w:val="0"/>
          <w:sz w:val="20"/>
        </w:rPr>
        <w:t xml:space="preserve">by 4.8%, of which pork prices by 5.8%. </w:t>
      </w:r>
      <w:r w:rsidR="00771520" w:rsidRPr="00A60BA6">
        <w:rPr>
          <w:rFonts w:ascii="Arial" w:hAnsi="Arial" w:cs="Arial"/>
          <w:b w:val="0"/>
          <w:sz w:val="20"/>
        </w:rPr>
        <w:t xml:space="preserve">Fish prices went up by </w:t>
      </w:r>
      <w:r>
        <w:rPr>
          <w:rFonts w:ascii="Arial" w:hAnsi="Arial" w:cs="Arial"/>
          <w:b w:val="0"/>
          <w:sz w:val="20"/>
        </w:rPr>
        <w:t>2</w:t>
      </w:r>
      <w:r w:rsidR="00771520" w:rsidRPr="00A60BA6">
        <w:rPr>
          <w:rFonts w:ascii="Arial" w:hAnsi="Arial" w:cs="Arial"/>
          <w:b w:val="0"/>
          <w:sz w:val="20"/>
        </w:rPr>
        <w:t>.0%. The growth of prices in the group of milk, cheese</w:t>
      </w:r>
      <w:r w:rsidR="003E1138">
        <w:rPr>
          <w:rFonts w:ascii="Arial" w:hAnsi="Arial" w:cs="Arial"/>
          <w:b w:val="0"/>
          <w:sz w:val="20"/>
        </w:rPr>
        <w:t xml:space="preserve"> and</w:t>
      </w:r>
      <w:r w:rsidR="00771520" w:rsidRPr="00A60BA6">
        <w:rPr>
          <w:rFonts w:ascii="Arial" w:hAnsi="Arial" w:cs="Arial"/>
          <w:b w:val="0"/>
          <w:sz w:val="20"/>
        </w:rPr>
        <w:t xml:space="preserve"> eggs amounted to </w:t>
      </w:r>
      <w:r>
        <w:rPr>
          <w:rFonts w:ascii="Arial" w:hAnsi="Arial" w:cs="Arial"/>
          <w:b w:val="0"/>
          <w:sz w:val="20"/>
        </w:rPr>
        <w:t>13</w:t>
      </w:r>
      <w:r w:rsidR="00771520" w:rsidRPr="00A60BA6">
        <w:rPr>
          <w:rFonts w:ascii="Arial" w:hAnsi="Arial" w:cs="Arial"/>
          <w:b w:val="0"/>
          <w:sz w:val="20"/>
        </w:rPr>
        <w:t>.</w:t>
      </w:r>
      <w:r>
        <w:rPr>
          <w:rFonts w:ascii="Arial" w:hAnsi="Arial" w:cs="Arial"/>
          <w:b w:val="0"/>
          <w:sz w:val="20"/>
        </w:rPr>
        <w:t>2</w:t>
      </w:r>
      <w:r w:rsidR="00771520" w:rsidRPr="00A60BA6">
        <w:rPr>
          <w:rFonts w:ascii="Arial" w:hAnsi="Arial" w:cs="Arial"/>
          <w:b w:val="0"/>
          <w:sz w:val="20"/>
        </w:rPr>
        <w:t xml:space="preserve">%, of which prices of eggs rose by </w:t>
      </w:r>
      <w:r>
        <w:rPr>
          <w:rFonts w:ascii="Arial" w:hAnsi="Arial" w:cs="Arial"/>
          <w:b w:val="0"/>
          <w:sz w:val="20"/>
        </w:rPr>
        <w:t>51</w:t>
      </w:r>
      <w:r w:rsidR="00771520" w:rsidRPr="00A60BA6">
        <w:rPr>
          <w:rFonts w:ascii="Arial" w:hAnsi="Arial" w:cs="Arial"/>
          <w:b w:val="0"/>
          <w:sz w:val="20"/>
        </w:rPr>
        <w:t>.</w:t>
      </w:r>
      <w:r>
        <w:rPr>
          <w:rFonts w:ascii="Arial" w:hAnsi="Arial" w:cs="Arial"/>
          <w:b w:val="0"/>
          <w:sz w:val="20"/>
        </w:rPr>
        <w:t>0</w:t>
      </w:r>
      <w:r w:rsidR="00771520" w:rsidRPr="00A60BA6">
        <w:rPr>
          <w:rFonts w:ascii="Arial" w:hAnsi="Arial" w:cs="Arial"/>
          <w:b w:val="0"/>
          <w:sz w:val="20"/>
        </w:rPr>
        <w:t xml:space="preserve">%, cheese by </w:t>
      </w:r>
      <w:r>
        <w:rPr>
          <w:rFonts w:ascii="Arial" w:hAnsi="Arial" w:cs="Arial"/>
          <w:b w:val="0"/>
          <w:sz w:val="20"/>
        </w:rPr>
        <w:t>8</w:t>
      </w:r>
      <w:r w:rsidR="00771520" w:rsidRPr="00A60BA6">
        <w:rPr>
          <w:rFonts w:ascii="Arial" w:hAnsi="Arial" w:cs="Arial"/>
          <w:b w:val="0"/>
          <w:sz w:val="20"/>
        </w:rPr>
        <w:t>.</w:t>
      </w:r>
      <w:r>
        <w:rPr>
          <w:rFonts w:ascii="Arial" w:hAnsi="Arial" w:cs="Arial"/>
          <w:b w:val="0"/>
          <w:sz w:val="20"/>
        </w:rPr>
        <w:t>6</w:t>
      </w:r>
      <w:r w:rsidR="00771520" w:rsidRPr="00A60BA6">
        <w:rPr>
          <w:rFonts w:ascii="Arial" w:hAnsi="Arial" w:cs="Arial"/>
          <w:b w:val="0"/>
          <w:sz w:val="20"/>
        </w:rPr>
        <w:t xml:space="preserve">%, milk by </w:t>
      </w:r>
      <w:r>
        <w:rPr>
          <w:rFonts w:ascii="Arial" w:hAnsi="Arial" w:cs="Arial"/>
          <w:b w:val="0"/>
          <w:sz w:val="20"/>
        </w:rPr>
        <w:t>8</w:t>
      </w:r>
      <w:r w:rsidR="00771520" w:rsidRPr="00A60BA6">
        <w:rPr>
          <w:rFonts w:ascii="Arial" w:hAnsi="Arial" w:cs="Arial"/>
          <w:b w:val="0"/>
          <w:sz w:val="20"/>
        </w:rPr>
        <w:t>.</w:t>
      </w:r>
      <w:r>
        <w:rPr>
          <w:rFonts w:ascii="Arial" w:hAnsi="Arial" w:cs="Arial"/>
          <w:b w:val="0"/>
          <w:sz w:val="20"/>
        </w:rPr>
        <w:t>3</w:t>
      </w:r>
      <w:r w:rsidR="00771520" w:rsidRPr="00A60BA6">
        <w:rPr>
          <w:rFonts w:ascii="Arial" w:hAnsi="Arial" w:cs="Arial"/>
          <w:b w:val="0"/>
          <w:sz w:val="20"/>
        </w:rPr>
        <w:t>%</w:t>
      </w:r>
      <w:r>
        <w:rPr>
          <w:rFonts w:ascii="Arial" w:hAnsi="Arial" w:cs="Arial"/>
          <w:b w:val="0"/>
          <w:sz w:val="20"/>
        </w:rPr>
        <w:t>, yoghurts by 16.0%</w:t>
      </w:r>
      <w:r w:rsidR="00771520" w:rsidRPr="00A60BA6">
        <w:rPr>
          <w:rFonts w:ascii="Arial" w:hAnsi="Arial" w:cs="Arial"/>
          <w:b w:val="0"/>
          <w:sz w:val="20"/>
        </w:rPr>
        <w:t xml:space="preserve">. Prices of oils and fats </w:t>
      </w:r>
      <w:r>
        <w:rPr>
          <w:rFonts w:ascii="Arial" w:hAnsi="Arial" w:cs="Arial"/>
          <w:b w:val="0"/>
          <w:sz w:val="20"/>
        </w:rPr>
        <w:t>were higher by 17</w:t>
      </w:r>
      <w:r w:rsidR="00771520" w:rsidRPr="00A60BA6">
        <w:rPr>
          <w:rFonts w:ascii="Arial" w:hAnsi="Arial" w:cs="Arial"/>
          <w:b w:val="0"/>
          <w:sz w:val="20"/>
        </w:rPr>
        <w:t>.</w:t>
      </w:r>
      <w:r>
        <w:rPr>
          <w:rFonts w:ascii="Arial" w:hAnsi="Arial" w:cs="Arial"/>
          <w:b w:val="0"/>
          <w:sz w:val="20"/>
        </w:rPr>
        <w:t>6</w:t>
      </w:r>
      <w:r w:rsidR="00771520" w:rsidRPr="00A60BA6">
        <w:rPr>
          <w:rFonts w:ascii="Arial" w:hAnsi="Arial" w:cs="Arial"/>
          <w:b w:val="0"/>
          <w:sz w:val="20"/>
        </w:rPr>
        <w:t xml:space="preserve">%, of which </w:t>
      </w:r>
      <w:r>
        <w:rPr>
          <w:rFonts w:ascii="Arial" w:hAnsi="Arial" w:cs="Arial"/>
          <w:b w:val="0"/>
          <w:sz w:val="20"/>
        </w:rPr>
        <w:t xml:space="preserve">fresh </w:t>
      </w:r>
      <w:r w:rsidR="00771520" w:rsidRPr="00A60BA6">
        <w:rPr>
          <w:rFonts w:ascii="Arial" w:hAnsi="Arial" w:cs="Arial"/>
          <w:b w:val="0"/>
          <w:sz w:val="20"/>
        </w:rPr>
        <w:t xml:space="preserve">butter by </w:t>
      </w:r>
      <w:r>
        <w:rPr>
          <w:rFonts w:ascii="Arial" w:hAnsi="Arial" w:cs="Arial"/>
          <w:b w:val="0"/>
          <w:sz w:val="20"/>
        </w:rPr>
        <w:t>37</w:t>
      </w:r>
      <w:r w:rsidR="00771520" w:rsidRPr="00A60BA6">
        <w:rPr>
          <w:rFonts w:ascii="Arial" w:hAnsi="Arial" w:cs="Arial"/>
          <w:b w:val="0"/>
          <w:sz w:val="20"/>
        </w:rPr>
        <w:t>.</w:t>
      </w:r>
      <w:r>
        <w:rPr>
          <w:rFonts w:ascii="Arial" w:hAnsi="Arial" w:cs="Arial"/>
          <w:b w:val="0"/>
          <w:sz w:val="20"/>
        </w:rPr>
        <w:t>3</w:t>
      </w:r>
      <w:r w:rsidR="00771520" w:rsidRPr="00A60BA6">
        <w:rPr>
          <w:rFonts w:ascii="Arial" w:hAnsi="Arial" w:cs="Arial"/>
          <w:b w:val="0"/>
          <w:sz w:val="20"/>
        </w:rPr>
        <w:t xml:space="preserve">%. Prices of sugar went </w:t>
      </w:r>
      <w:r>
        <w:rPr>
          <w:rFonts w:ascii="Arial" w:hAnsi="Arial" w:cs="Arial"/>
          <w:b w:val="0"/>
          <w:sz w:val="20"/>
        </w:rPr>
        <w:t>down</w:t>
      </w:r>
      <w:r w:rsidR="00771520" w:rsidRPr="00A60BA6">
        <w:rPr>
          <w:rFonts w:ascii="Arial" w:hAnsi="Arial" w:cs="Arial"/>
          <w:b w:val="0"/>
          <w:sz w:val="20"/>
        </w:rPr>
        <w:t xml:space="preserve"> by </w:t>
      </w:r>
      <w:r>
        <w:rPr>
          <w:rFonts w:ascii="Arial" w:hAnsi="Arial" w:cs="Arial"/>
          <w:b w:val="0"/>
          <w:sz w:val="20"/>
        </w:rPr>
        <w:t>1</w:t>
      </w:r>
      <w:r w:rsidR="00771520" w:rsidRPr="00A60BA6">
        <w:rPr>
          <w:rFonts w:ascii="Arial" w:hAnsi="Arial" w:cs="Arial"/>
          <w:b w:val="0"/>
          <w:sz w:val="20"/>
        </w:rPr>
        <w:t>.</w:t>
      </w:r>
      <w:r>
        <w:rPr>
          <w:rFonts w:ascii="Arial" w:hAnsi="Arial" w:cs="Arial"/>
          <w:b w:val="0"/>
          <w:sz w:val="20"/>
        </w:rPr>
        <w:t>7</w:t>
      </w:r>
      <w:r w:rsidR="00771520" w:rsidRPr="00A60BA6">
        <w:rPr>
          <w:rFonts w:ascii="Arial" w:hAnsi="Arial" w:cs="Arial"/>
          <w:b w:val="0"/>
          <w:sz w:val="20"/>
        </w:rPr>
        <w:t>%</w:t>
      </w:r>
      <w:r>
        <w:rPr>
          <w:rFonts w:ascii="Arial" w:hAnsi="Arial" w:cs="Arial"/>
          <w:b w:val="0"/>
          <w:sz w:val="20"/>
        </w:rPr>
        <w:t xml:space="preserve"> (a growth by 13.6% in Q3)</w:t>
      </w:r>
      <w:r w:rsidR="00771520" w:rsidRPr="00A60BA6">
        <w:rPr>
          <w:rFonts w:ascii="Arial" w:hAnsi="Arial" w:cs="Arial"/>
          <w:b w:val="0"/>
          <w:sz w:val="20"/>
        </w:rPr>
        <w:t xml:space="preserve">. Bread prices rose by </w:t>
      </w:r>
      <w:r>
        <w:rPr>
          <w:rFonts w:ascii="Arial" w:hAnsi="Arial" w:cs="Arial"/>
          <w:b w:val="0"/>
          <w:sz w:val="20"/>
        </w:rPr>
        <w:t>6</w:t>
      </w:r>
      <w:r w:rsidR="00771520" w:rsidRPr="00A60BA6">
        <w:rPr>
          <w:rFonts w:ascii="Arial" w:hAnsi="Arial" w:cs="Arial"/>
          <w:b w:val="0"/>
          <w:sz w:val="20"/>
        </w:rPr>
        <w:t>.</w:t>
      </w:r>
      <w:r>
        <w:rPr>
          <w:rFonts w:ascii="Arial" w:hAnsi="Arial" w:cs="Arial"/>
          <w:b w:val="0"/>
          <w:sz w:val="20"/>
        </w:rPr>
        <w:t>9</w:t>
      </w:r>
      <w:r w:rsidR="00771520" w:rsidRPr="00A60BA6">
        <w:rPr>
          <w:rFonts w:ascii="Arial" w:hAnsi="Arial" w:cs="Arial"/>
          <w:b w:val="0"/>
          <w:sz w:val="20"/>
        </w:rPr>
        <w:t>%</w:t>
      </w:r>
      <w:r>
        <w:rPr>
          <w:rFonts w:ascii="Arial" w:hAnsi="Arial" w:cs="Arial"/>
          <w:b w:val="0"/>
          <w:sz w:val="20"/>
        </w:rPr>
        <w:t xml:space="preserve"> and prices of rolls and baguettes by 7.4%.</w:t>
      </w:r>
      <w:r w:rsidR="00771520" w:rsidRPr="00A60BA6">
        <w:rPr>
          <w:rFonts w:ascii="Arial" w:hAnsi="Arial" w:cs="Arial"/>
          <w:b w:val="0"/>
          <w:sz w:val="20"/>
        </w:rPr>
        <w:t xml:space="preserve"> </w:t>
      </w:r>
      <w:r>
        <w:rPr>
          <w:rFonts w:ascii="Arial" w:hAnsi="Arial" w:cs="Arial"/>
          <w:b w:val="0"/>
          <w:sz w:val="20"/>
        </w:rPr>
        <w:t>F</w:t>
      </w:r>
      <w:r w:rsidR="00771520" w:rsidRPr="00A60BA6">
        <w:rPr>
          <w:rFonts w:ascii="Arial" w:hAnsi="Arial" w:cs="Arial"/>
          <w:b w:val="0"/>
          <w:sz w:val="20"/>
        </w:rPr>
        <w:t xml:space="preserve">lour prices went </w:t>
      </w:r>
      <w:r w:rsidR="007E7FF2">
        <w:rPr>
          <w:rFonts w:ascii="Arial" w:hAnsi="Arial" w:cs="Arial"/>
          <w:b w:val="0"/>
          <w:sz w:val="20"/>
        </w:rPr>
        <w:t>up</w:t>
      </w:r>
      <w:r w:rsidR="00771520" w:rsidRPr="00A60BA6">
        <w:rPr>
          <w:rFonts w:ascii="Arial" w:hAnsi="Arial" w:cs="Arial"/>
          <w:b w:val="0"/>
          <w:sz w:val="20"/>
        </w:rPr>
        <w:t xml:space="preserve"> by </w:t>
      </w:r>
      <w:r w:rsidR="007E7FF2">
        <w:rPr>
          <w:rFonts w:ascii="Arial" w:hAnsi="Arial" w:cs="Arial"/>
          <w:b w:val="0"/>
          <w:sz w:val="20"/>
        </w:rPr>
        <w:t>8</w:t>
      </w:r>
      <w:r w:rsidR="00771520" w:rsidRPr="00A60BA6">
        <w:rPr>
          <w:rFonts w:ascii="Arial" w:hAnsi="Arial" w:cs="Arial"/>
          <w:b w:val="0"/>
          <w:sz w:val="20"/>
        </w:rPr>
        <w:t>.</w:t>
      </w:r>
      <w:r w:rsidR="007E7FF2">
        <w:rPr>
          <w:rFonts w:ascii="Arial" w:hAnsi="Arial" w:cs="Arial"/>
          <w:b w:val="0"/>
          <w:sz w:val="20"/>
        </w:rPr>
        <w:t>3</w:t>
      </w:r>
      <w:r w:rsidR="00771520" w:rsidRPr="00A60BA6">
        <w:rPr>
          <w:rFonts w:ascii="Arial" w:hAnsi="Arial" w:cs="Arial"/>
          <w:b w:val="0"/>
          <w:sz w:val="20"/>
        </w:rPr>
        <w:t xml:space="preserve">%. Fruit prices </w:t>
      </w:r>
      <w:r w:rsidR="00BE2093">
        <w:rPr>
          <w:rFonts w:ascii="Arial" w:hAnsi="Arial" w:cs="Arial"/>
          <w:b w:val="0"/>
          <w:sz w:val="20"/>
        </w:rPr>
        <w:t>rose</w:t>
      </w:r>
      <w:r w:rsidR="00771520" w:rsidRPr="00A60BA6">
        <w:rPr>
          <w:rFonts w:ascii="Arial" w:hAnsi="Arial" w:cs="Arial"/>
          <w:b w:val="0"/>
          <w:sz w:val="20"/>
        </w:rPr>
        <w:t xml:space="preserve"> by </w:t>
      </w:r>
      <w:r w:rsidR="007E7FF2">
        <w:rPr>
          <w:rFonts w:ascii="Arial" w:hAnsi="Arial" w:cs="Arial"/>
          <w:b w:val="0"/>
          <w:sz w:val="20"/>
        </w:rPr>
        <w:t>7</w:t>
      </w:r>
      <w:r w:rsidR="00771520" w:rsidRPr="00A60BA6">
        <w:rPr>
          <w:rFonts w:ascii="Arial" w:hAnsi="Arial" w:cs="Arial"/>
          <w:b w:val="0"/>
          <w:sz w:val="20"/>
        </w:rPr>
        <w:t>.</w:t>
      </w:r>
      <w:r w:rsidR="007E7FF2">
        <w:rPr>
          <w:rFonts w:ascii="Arial" w:hAnsi="Arial" w:cs="Arial"/>
          <w:b w:val="0"/>
          <w:sz w:val="20"/>
        </w:rPr>
        <w:t>6</w:t>
      </w:r>
      <w:r w:rsidR="00771520" w:rsidRPr="00A60BA6">
        <w:rPr>
          <w:rFonts w:ascii="Arial" w:hAnsi="Arial" w:cs="Arial"/>
          <w:b w:val="0"/>
          <w:sz w:val="20"/>
        </w:rPr>
        <w:t>% (</w:t>
      </w:r>
      <w:r w:rsidR="007E7FF2">
        <w:rPr>
          <w:rFonts w:ascii="Arial" w:hAnsi="Arial" w:cs="Arial"/>
          <w:b w:val="0"/>
          <w:sz w:val="20"/>
        </w:rPr>
        <w:t>0</w:t>
      </w:r>
      <w:r w:rsidR="00771520" w:rsidRPr="00A60BA6">
        <w:rPr>
          <w:rFonts w:ascii="Arial" w:hAnsi="Arial" w:cs="Arial"/>
          <w:b w:val="0"/>
          <w:sz w:val="20"/>
        </w:rPr>
        <w:t>.</w:t>
      </w:r>
      <w:r w:rsidR="007E7FF2">
        <w:rPr>
          <w:rFonts w:ascii="Arial" w:hAnsi="Arial" w:cs="Arial"/>
          <w:b w:val="0"/>
          <w:sz w:val="20"/>
        </w:rPr>
        <w:t>2</w:t>
      </w:r>
      <w:r w:rsidR="00771520" w:rsidRPr="00A60BA6">
        <w:rPr>
          <w:rFonts w:ascii="Arial" w:hAnsi="Arial" w:cs="Arial"/>
          <w:b w:val="0"/>
          <w:sz w:val="20"/>
        </w:rPr>
        <w:t>% in Q3). Prices of vegetables we</w:t>
      </w:r>
      <w:r w:rsidR="007E7FF2">
        <w:rPr>
          <w:rFonts w:ascii="Arial" w:hAnsi="Arial" w:cs="Arial"/>
          <w:b w:val="0"/>
          <w:sz w:val="20"/>
        </w:rPr>
        <w:t xml:space="preserve">re higher </w:t>
      </w:r>
      <w:r w:rsidR="00771520" w:rsidRPr="00A60BA6">
        <w:rPr>
          <w:rFonts w:ascii="Arial" w:hAnsi="Arial" w:cs="Arial"/>
          <w:b w:val="0"/>
          <w:sz w:val="20"/>
        </w:rPr>
        <w:t xml:space="preserve">by </w:t>
      </w:r>
      <w:r w:rsidR="007E7FF2">
        <w:rPr>
          <w:rFonts w:ascii="Arial" w:hAnsi="Arial" w:cs="Arial"/>
          <w:b w:val="0"/>
          <w:sz w:val="20"/>
        </w:rPr>
        <w:t>0</w:t>
      </w:r>
      <w:r w:rsidR="00771520" w:rsidRPr="00A60BA6">
        <w:rPr>
          <w:rFonts w:ascii="Arial" w:hAnsi="Arial" w:cs="Arial"/>
          <w:b w:val="0"/>
          <w:sz w:val="20"/>
        </w:rPr>
        <w:t>.</w:t>
      </w:r>
      <w:r w:rsidR="007E7FF2">
        <w:rPr>
          <w:rFonts w:ascii="Arial" w:hAnsi="Arial" w:cs="Arial"/>
          <w:b w:val="0"/>
          <w:sz w:val="20"/>
        </w:rPr>
        <w:t>6</w:t>
      </w:r>
      <w:r w:rsidR="00771520" w:rsidRPr="00A60BA6">
        <w:rPr>
          <w:rFonts w:ascii="Arial" w:hAnsi="Arial" w:cs="Arial"/>
          <w:b w:val="0"/>
          <w:sz w:val="20"/>
        </w:rPr>
        <w:t>%</w:t>
      </w:r>
      <w:r w:rsidR="005E090B">
        <w:rPr>
          <w:rFonts w:ascii="Arial" w:hAnsi="Arial" w:cs="Arial"/>
          <w:b w:val="0"/>
          <w:sz w:val="20"/>
        </w:rPr>
        <w:t xml:space="preserve"> (–</w:t>
      </w:r>
      <w:r w:rsidR="007E7FF2">
        <w:rPr>
          <w:rFonts w:ascii="Arial" w:hAnsi="Arial" w:cs="Arial"/>
          <w:b w:val="0"/>
          <w:sz w:val="20"/>
        </w:rPr>
        <w:t>4.2% in Q3)</w:t>
      </w:r>
      <w:r w:rsidR="00771520" w:rsidRPr="00A60BA6">
        <w:rPr>
          <w:rFonts w:ascii="Arial" w:hAnsi="Arial" w:cs="Arial"/>
          <w:b w:val="0"/>
          <w:sz w:val="20"/>
        </w:rPr>
        <w:t>, of which prices of potatoes</w:t>
      </w:r>
      <w:r w:rsidR="007E7FF2">
        <w:rPr>
          <w:rFonts w:ascii="Arial" w:hAnsi="Arial" w:cs="Arial"/>
          <w:b w:val="0"/>
          <w:sz w:val="20"/>
        </w:rPr>
        <w:t xml:space="preserve"> </w:t>
      </w:r>
      <w:r w:rsidR="00BE2093">
        <w:rPr>
          <w:rFonts w:ascii="Arial" w:hAnsi="Arial" w:cs="Arial"/>
          <w:b w:val="0"/>
          <w:sz w:val="20"/>
        </w:rPr>
        <w:t>increased</w:t>
      </w:r>
      <w:r w:rsidR="00771520" w:rsidRPr="00A60BA6">
        <w:rPr>
          <w:rFonts w:ascii="Arial" w:hAnsi="Arial" w:cs="Arial"/>
          <w:b w:val="0"/>
          <w:sz w:val="20"/>
        </w:rPr>
        <w:t xml:space="preserve"> by 1</w:t>
      </w:r>
      <w:r w:rsidR="007E7FF2">
        <w:rPr>
          <w:rFonts w:ascii="Arial" w:hAnsi="Arial" w:cs="Arial"/>
          <w:b w:val="0"/>
          <w:sz w:val="20"/>
        </w:rPr>
        <w:t>2</w:t>
      </w:r>
      <w:r w:rsidR="00771520" w:rsidRPr="00A60BA6">
        <w:rPr>
          <w:rFonts w:ascii="Arial" w:hAnsi="Arial" w:cs="Arial"/>
          <w:b w:val="0"/>
          <w:sz w:val="20"/>
        </w:rPr>
        <w:t>.</w:t>
      </w:r>
      <w:r w:rsidR="007E7FF2">
        <w:rPr>
          <w:rFonts w:ascii="Arial" w:hAnsi="Arial" w:cs="Arial"/>
          <w:b w:val="0"/>
          <w:sz w:val="20"/>
        </w:rPr>
        <w:t>5</w:t>
      </w:r>
      <w:r w:rsidR="00771520" w:rsidRPr="00A60BA6">
        <w:rPr>
          <w:rFonts w:ascii="Arial" w:hAnsi="Arial" w:cs="Arial"/>
          <w:b w:val="0"/>
          <w:sz w:val="20"/>
        </w:rPr>
        <w:t>% (</w:t>
      </w:r>
      <w:r w:rsidR="007E7FF2">
        <w:rPr>
          <w:rFonts w:ascii="Arial" w:hAnsi="Arial" w:cs="Arial"/>
          <w:b w:val="0"/>
          <w:sz w:val="20"/>
        </w:rPr>
        <w:t>5</w:t>
      </w:r>
      <w:r w:rsidR="00771520" w:rsidRPr="00A60BA6">
        <w:rPr>
          <w:rFonts w:ascii="Arial" w:hAnsi="Arial" w:cs="Arial"/>
          <w:b w:val="0"/>
          <w:sz w:val="20"/>
        </w:rPr>
        <w:t>.</w:t>
      </w:r>
      <w:r w:rsidR="007E7FF2">
        <w:rPr>
          <w:rFonts w:ascii="Arial" w:hAnsi="Arial" w:cs="Arial"/>
          <w:b w:val="0"/>
          <w:sz w:val="20"/>
        </w:rPr>
        <w:t>0</w:t>
      </w:r>
      <w:r w:rsidR="00771520" w:rsidRPr="00A60BA6">
        <w:rPr>
          <w:rFonts w:ascii="Arial" w:hAnsi="Arial" w:cs="Arial"/>
          <w:b w:val="0"/>
          <w:sz w:val="20"/>
        </w:rPr>
        <w:t xml:space="preserve">% in Q3). </w:t>
      </w:r>
      <w:r w:rsidR="007E7FF2">
        <w:rPr>
          <w:rFonts w:ascii="Arial" w:hAnsi="Arial" w:cs="Arial"/>
          <w:b w:val="0"/>
          <w:sz w:val="20"/>
        </w:rPr>
        <w:t xml:space="preserve">Prices of non-alcoholic beverages </w:t>
      </w:r>
      <w:r w:rsidR="00BE2093">
        <w:rPr>
          <w:rFonts w:ascii="Arial" w:hAnsi="Arial" w:cs="Arial"/>
          <w:b w:val="0"/>
          <w:sz w:val="20"/>
        </w:rPr>
        <w:t>went up</w:t>
      </w:r>
      <w:r w:rsidR="007E7FF2">
        <w:rPr>
          <w:rFonts w:ascii="Arial" w:hAnsi="Arial" w:cs="Arial"/>
          <w:b w:val="0"/>
          <w:sz w:val="20"/>
        </w:rPr>
        <w:t xml:space="preserve"> by 2.2%, of which prices of coffee by 4.5%</w:t>
      </w:r>
      <w:r w:rsidR="007046EB">
        <w:rPr>
          <w:rFonts w:ascii="Arial" w:hAnsi="Arial" w:cs="Arial"/>
          <w:b w:val="0"/>
          <w:sz w:val="20"/>
        </w:rPr>
        <w:t xml:space="preserve"> and</w:t>
      </w:r>
      <w:r w:rsidR="007E7FF2">
        <w:rPr>
          <w:rFonts w:ascii="Arial" w:hAnsi="Arial" w:cs="Arial"/>
          <w:b w:val="0"/>
          <w:sz w:val="20"/>
        </w:rPr>
        <w:t xml:space="preserve"> tea by 2.6%.</w:t>
      </w:r>
    </w:p>
    <w:p w:rsidR="009600AA" w:rsidRDefault="0085161E" w:rsidP="00771520">
      <w:pPr>
        <w:pStyle w:val="Zkladntextodsazen2"/>
        <w:spacing w:line="276" w:lineRule="auto"/>
        <w:ind w:firstLine="0"/>
        <w:rPr>
          <w:rFonts w:ascii="Arial" w:hAnsi="Arial" w:cs="Arial"/>
          <w:b w:val="0"/>
          <w:bCs w:val="0"/>
          <w:sz w:val="20"/>
          <w:szCs w:val="20"/>
        </w:rPr>
      </w:pPr>
      <w:r w:rsidRPr="00EA5F8F">
        <w:rPr>
          <w:szCs w:val="20"/>
        </w:rPr>
        <w:pict>
          <v:shape id="_x0000_i1026" type="#_x0000_t75" style="width:424.65pt;height:290pt">
            <v:imagedata r:id="rId8" o:title=""/>
          </v:shape>
        </w:pict>
      </w:r>
    </w:p>
    <w:p w:rsidR="009600AA" w:rsidRDefault="009600AA" w:rsidP="00D74B07">
      <w:pPr>
        <w:pStyle w:val="Zkladntextodsazen2"/>
        <w:spacing w:line="276" w:lineRule="auto"/>
        <w:ind w:firstLine="0"/>
        <w:rPr>
          <w:rFonts w:ascii="Arial" w:hAnsi="Arial" w:cs="Arial"/>
          <w:b w:val="0"/>
          <w:bCs w:val="0"/>
          <w:sz w:val="20"/>
          <w:szCs w:val="20"/>
        </w:rPr>
      </w:pPr>
    </w:p>
    <w:p w:rsidR="001334BD" w:rsidRDefault="001334BD" w:rsidP="00A13EB7">
      <w:pPr>
        <w:pStyle w:val="Zkladntextodsazen2"/>
        <w:spacing w:line="276" w:lineRule="auto"/>
        <w:ind w:firstLine="0"/>
        <w:rPr>
          <w:rFonts w:ascii="Arial" w:hAnsi="Arial" w:cs="Arial"/>
          <w:b w:val="0"/>
          <w:sz w:val="20"/>
          <w:szCs w:val="20"/>
        </w:rPr>
      </w:pPr>
    </w:p>
    <w:p w:rsidR="001334BD" w:rsidRDefault="001334BD" w:rsidP="00A13EB7">
      <w:pPr>
        <w:pStyle w:val="Zkladntextodsazen2"/>
        <w:spacing w:line="276" w:lineRule="auto"/>
        <w:ind w:firstLine="0"/>
        <w:rPr>
          <w:rFonts w:ascii="Arial" w:hAnsi="Arial" w:cs="Arial"/>
          <w:b w:val="0"/>
          <w:sz w:val="20"/>
          <w:szCs w:val="20"/>
        </w:rPr>
      </w:pPr>
    </w:p>
    <w:p w:rsidR="001334BD" w:rsidRDefault="001334BD" w:rsidP="00A13EB7">
      <w:pPr>
        <w:pStyle w:val="Zkladntextodsazen2"/>
        <w:spacing w:line="276" w:lineRule="auto"/>
        <w:ind w:firstLine="0"/>
        <w:rPr>
          <w:rFonts w:ascii="Arial" w:hAnsi="Arial" w:cs="Arial"/>
          <w:b w:val="0"/>
          <w:sz w:val="20"/>
          <w:szCs w:val="20"/>
        </w:rPr>
      </w:pPr>
    </w:p>
    <w:p w:rsidR="001334BD" w:rsidRDefault="001334BD" w:rsidP="00A13EB7">
      <w:pPr>
        <w:pStyle w:val="Zkladntextodsazen2"/>
        <w:spacing w:line="276" w:lineRule="auto"/>
        <w:ind w:firstLine="0"/>
        <w:rPr>
          <w:rFonts w:ascii="Arial" w:hAnsi="Arial" w:cs="Arial"/>
          <w:b w:val="0"/>
          <w:sz w:val="20"/>
          <w:szCs w:val="20"/>
        </w:rPr>
      </w:pPr>
    </w:p>
    <w:p w:rsidR="001334BD" w:rsidRDefault="001334BD" w:rsidP="00A13EB7">
      <w:pPr>
        <w:pStyle w:val="Zkladntextodsazen2"/>
        <w:spacing w:line="276" w:lineRule="auto"/>
        <w:ind w:firstLine="0"/>
        <w:rPr>
          <w:rFonts w:ascii="Arial" w:hAnsi="Arial" w:cs="Arial"/>
          <w:b w:val="0"/>
          <w:sz w:val="20"/>
          <w:szCs w:val="20"/>
        </w:rPr>
      </w:pPr>
    </w:p>
    <w:p w:rsidR="001334BD" w:rsidRDefault="001334BD" w:rsidP="00A13EB7">
      <w:pPr>
        <w:pStyle w:val="Zkladntextodsazen2"/>
        <w:spacing w:line="276" w:lineRule="auto"/>
        <w:ind w:firstLine="0"/>
        <w:rPr>
          <w:rFonts w:ascii="Arial" w:hAnsi="Arial" w:cs="Arial"/>
          <w:b w:val="0"/>
          <w:sz w:val="20"/>
          <w:szCs w:val="20"/>
        </w:rPr>
      </w:pPr>
    </w:p>
    <w:p w:rsidR="001334BD" w:rsidRDefault="001334BD" w:rsidP="00A13EB7">
      <w:pPr>
        <w:pStyle w:val="Zkladntextodsazen2"/>
        <w:spacing w:line="276" w:lineRule="auto"/>
        <w:ind w:firstLine="0"/>
        <w:rPr>
          <w:rFonts w:ascii="Arial" w:hAnsi="Arial" w:cs="Arial"/>
          <w:b w:val="0"/>
          <w:sz w:val="20"/>
          <w:szCs w:val="20"/>
        </w:rPr>
      </w:pPr>
    </w:p>
    <w:p w:rsidR="001334BD" w:rsidRDefault="001334BD" w:rsidP="00A13EB7">
      <w:pPr>
        <w:pStyle w:val="Zkladntextodsazen2"/>
        <w:spacing w:line="276" w:lineRule="auto"/>
        <w:ind w:firstLine="0"/>
        <w:rPr>
          <w:rFonts w:ascii="Arial" w:hAnsi="Arial" w:cs="Arial"/>
          <w:b w:val="0"/>
          <w:sz w:val="20"/>
          <w:szCs w:val="20"/>
        </w:rPr>
      </w:pPr>
    </w:p>
    <w:p w:rsidR="001334BD" w:rsidRDefault="001334BD" w:rsidP="00A13EB7">
      <w:pPr>
        <w:pStyle w:val="Zkladntextodsazen2"/>
        <w:spacing w:line="276" w:lineRule="auto"/>
        <w:ind w:firstLine="0"/>
        <w:rPr>
          <w:rFonts w:ascii="Arial" w:hAnsi="Arial" w:cs="Arial"/>
          <w:b w:val="0"/>
          <w:sz w:val="20"/>
          <w:szCs w:val="20"/>
        </w:rPr>
      </w:pPr>
    </w:p>
    <w:p w:rsidR="001334BD" w:rsidRDefault="001334BD" w:rsidP="00A13EB7">
      <w:pPr>
        <w:pStyle w:val="Zkladntextodsazen2"/>
        <w:spacing w:line="276" w:lineRule="auto"/>
        <w:ind w:firstLine="0"/>
        <w:rPr>
          <w:rFonts w:ascii="Arial" w:hAnsi="Arial" w:cs="Arial"/>
          <w:b w:val="0"/>
          <w:sz w:val="20"/>
          <w:szCs w:val="20"/>
        </w:rPr>
      </w:pPr>
    </w:p>
    <w:p w:rsidR="001334BD" w:rsidRDefault="001334BD" w:rsidP="00A13EB7">
      <w:pPr>
        <w:pStyle w:val="Zkladntextodsazen2"/>
        <w:spacing w:line="276" w:lineRule="auto"/>
        <w:ind w:firstLine="0"/>
        <w:rPr>
          <w:rFonts w:ascii="Arial" w:hAnsi="Arial" w:cs="Arial"/>
          <w:b w:val="0"/>
          <w:sz w:val="20"/>
          <w:szCs w:val="20"/>
        </w:rPr>
      </w:pPr>
    </w:p>
    <w:p w:rsidR="00A13EB7" w:rsidRDefault="00A13EB7" w:rsidP="00A13EB7">
      <w:pPr>
        <w:pStyle w:val="Zkladntextodsazen2"/>
        <w:spacing w:line="276" w:lineRule="auto"/>
        <w:ind w:firstLine="0"/>
        <w:rPr>
          <w:rFonts w:ascii="Arial" w:hAnsi="Arial" w:cs="Arial"/>
          <w:b w:val="0"/>
          <w:bCs w:val="0"/>
          <w:sz w:val="20"/>
        </w:rPr>
      </w:pPr>
      <w:r w:rsidRPr="00942B2A">
        <w:rPr>
          <w:rFonts w:ascii="Arial" w:hAnsi="Arial" w:cs="Arial"/>
          <w:b w:val="0"/>
          <w:sz w:val="20"/>
          <w:szCs w:val="20"/>
        </w:rPr>
        <w:lastRenderedPageBreak/>
        <w:t>In</w:t>
      </w:r>
      <w:r w:rsidRPr="00942B2A">
        <w:rPr>
          <w:rFonts w:ascii="Arial" w:hAnsi="Arial" w:cs="Arial"/>
          <w:b w:val="0"/>
          <w:bCs w:val="0"/>
          <w:sz w:val="20"/>
          <w:szCs w:val="20"/>
        </w:rPr>
        <w:t xml:space="preserve"> </w:t>
      </w:r>
      <w:r w:rsidRPr="00942B2A">
        <w:rPr>
          <w:rFonts w:ascii="Arial" w:hAnsi="Arial" w:cs="Arial"/>
          <w:bCs w:val="0"/>
          <w:sz w:val="20"/>
        </w:rPr>
        <w:t>'housing, water, electricity, gas and other fuels'</w:t>
      </w:r>
      <w:r w:rsidRPr="00942B2A">
        <w:rPr>
          <w:rFonts w:ascii="Arial" w:hAnsi="Arial" w:cs="Arial"/>
          <w:b w:val="0"/>
          <w:bCs w:val="0"/>
          <w:sz w:val="20"/>
        </w:rPr>
        <w:t>, price</w:t>
      </w:r>
      <w:r w:rsidR="00942B2A">
        <w:rPr>
          <w:rFonts w:ascii="Arial" w:hAnsi="Arial" w:cs="Arial"/>
          <w:b w:val="0"/>
          <w:bCs w:val="0"/>
          <w:sz w:val="20"/>
        </w:rPr>
        <w:t>s</w:t>
      </w:r>
      <w:r w:rsidRPr="00942B2A">
        <w:rPr>
          <w:rFonts w:ascii="Arial" w:hAnsi="Arial" w:cs="Arial"/>
          <w:b w:val="0"/>
          <w:bCs w:val="0"/>
          <w:sz w:val="20"/>
        </w:rPr>
        <w:t xml:space="preserve"> increase</w:t>
      </w:r>
      <w:r w:rsidR="005E090B">
        <w:rPr>
          <w:rFonts w:ascii="Arial" w:hAnsi="Arial" w:cs="Arial"/>
          <w:b w:val="0"/>
          <w:bCs w:val="0"/>
          <w:sz w:val="20"/>
        </w:rPr>
        <w:t>d by 2.2% in Q4 2017,    y-o-</w:t>
      </w:r>
      <w:r w:rsidR="00942B2A">
        <w:rPr>
          <w:rFonts w:ascii="Arial" w:hAnsi="Arial" w:cs="Arial"/>
          <w:b w:val="0"/>
          <w:bCs w:val="0"/>
          <w:sz w:val="20"/>
        </w:rPr>
        <w:t>y.</w:t>
      </w:r>
      <w:r w:rsidRPr="00942B2A">
        <w:rPr>
          <w:rFonts w:ascii="Arial" w:hAnsi="Arial" w:cs="Arial"/>
          <w:b w:val="0"/>
          <w:bCs w:val="0"/>
          <w:sz w:val="20"/>
        </w:rPr>
        <w:t xml:space="preserve"> </w:t>
      </w:r>
      <w:r w:rsidRPr="00942B2A">
        <w:rPr>
          <w:rFonts w:ascii="Arial" w:hAnsi="Arial" w:cs="Arial"/>
          <w:b w:val="0"/>
          <w:sz w:val="20"/>
          <w:szCs w:val="20"/>
        </w:rPr>
        <w:t>E</w:t>
      </w:r>
      <w:r w:rsidRPr="00942B2A">
        <w:rPr>
          <w:rFonts w:ascii="Arial" w:hAnsi="Arial" w:cs="Arial"/>
          <w:b w:val="0"/>
          <w:bCs w:val="0"/>
          <w:sz w:val="20"/>
        </w:rPr>
        <w:t xml:space="preserve">lectricity prices were higher by </w:t>
      </w:r>
      <w:r w:rsidR="00942B2A">
        <w:rPr>
          <w:rFonts w:ascii="Arial" w:hAnsi="Arial" w:cs="Arial"/>
          <w:b w:val="0"/>
          <w:bCs w:val="0"/>
          <w:sz w:val="20"/>
        </w:rPr>
        <w:t>0</w:t>
      </w:r>
      <w:r w:rsidRPr="00942B2A">
        <w:rPr>
          <w:rFonts w:ascii="Arial" w:hAnsi="Arial" w:cs="Arial"/>
          <w:b w:val="0"/>
          <w:bCs w:val="0"/>
          <w:sz w:val="20"/>
        </w:rPr>
        <w:t>.</w:t>
      </w:r>
      <w:r w:rsidR="00942B2A">
        <w:rPr>
          <w:rFonts w:ascii="Arial" w:hAnsi="Arial" w:cs="Arial"/>
          <w:b w:val="0"/>
          <w:bCs w:val="0"/>
          <w:sz w:val="20"/>
        </w:rPr>
        <w:t>3</w:t>
      </w:r>
      <w:r w:rsidRPr="00942B2A">
        <w:rPr>
          <w:rFonts w:ascii="Arial" w:hAnsi="Arial" w:cs="Arial"/>
          <w:b w:val="0"/>
          <w:bCs w:val="0"/>
          <w:sz w:val="20"/>
        </w:rPr>
        <w:t>%</w:t>
      </w:r>
      <w:r w:rsidR="00942B2A">
        <w:rPr>
          <w:rFonts w:ascii="Arial" w:hAnsi="Arial" w:cs="Arial"/>
          <w:b w:val="0"/>
          <w:bCs w:val="0"/>
          <w:sz w:val="20"/>
        </w:rPr>
        <w:t xml:space="preserve"> and n</w:t>
      </w:r>
      <w:r w:rsidR="00942B2A" w:rsidRPr="00942B2A">
        <w:rPr>
          <w:rFonts w:ascii="Arial" w:hAnsi="Arial" w:cs="Arial"/>
          <w:b w:val="0"/>
          <w:bCs w:val="0"/>
          <w:sz w:val="20"/>
        </w:rPr>
        <w:t>atural gas prices went down</w:t>
      </w:r>
      <w:r w:rsidR="00942B2A">
        <w:rPr>
          <w:rFonts w:ascii="Arial" w:hAnsi="Arial" w:cs="Arial"/>
          <w:b w:val="0"/>
          <w:bCs w:val="0"/>
          <w:sz w:val="20"/>
        </w:rPr>
        <w:t xml:space="preserve"> by 0.8% (</w:t>
      </w:r>
      <w:r w:rsidR="00942B2A" w:rsidRPr="00942B2A">
        <w:rPr>
          <w:rFonts w:ascii="Arial" w:hAnsi="Arial" w:cs="Arial"/>
          <w:b w:val="0"/>
          <w:bCs w:val="0"/>
          <w:sz w:val="20"/>
        </w:rPr>
        <w:t xml:space="preserve">identically </w:t>
      </w:r>
      <w:r w:rsidR="00942B2A">
        <w:rPr>
          <w:rFonts w:ascii="Arial" w:hAnsi="Arial" w:cs="Arial"/>
          <w:b w:val="0"/>
          <w:bCs w:val="0"/>
          <w:sz w:val="20"/>
        </w:rPr>
        <w:t xml:space="preserve">as </w:t>
      </w:r>
      <w:r w:rsidR="00942B2A" w:rsidRPr="00942B2A">
        <w:rPr>
          <w:rFonts w:ascii="Arial" w:hAnsi="Arial" w:cs="Arial"/>
          <w:b w:val="0"/>
          <w:bCs w:val="0"/>
          <w:sz w:val="20"/>
        </w:rPr>
        <w:t xml:space="preserve">in </w:t>
      </w:r>
      <w:r w:rsidR="00942B2A">
        <w:rPr>
          <w:rFonts w:ascii="Arial" w:hAnsi="Arial" w:cs="Arial"/>
          <w:b w:val="0"/>
          <w:bCs w:val="0"/>
          <w:sz w:val="20"/>
        </w:rPr>
        <w:t>Q3)</w:t>
      </w:r>
      <w:r w:rsidRPr="00942B2A">
        <w:rPr>
          <w:rFonts w:ascii="Arial" w:hAnsi="Arial" w:cs="Arial"/>
          <w:b w:val="0"/>
          <w:bCs w:val="0"/>
          <w:sz w:val="20"/>
        </w:rPr>
        <w:t xml:space="preserve">. </w:t>
      </w:r>
      <w:r w:rsidR="00942B2A" w:rsidRPr="00942B2A">
        <w:rPr>
          <w:rFonts w:ascii="Arial" w:hAnsi="Arial" w:cs="Arial"/>
          <w:b w:val="0"/>
          <w:bCs w:val="0"/>
          <w:sz w:val="20"/>
        </w:rPr>
        <w:t xml:space="preserve">The </w:t>
      </w:r>
      <w:r w:rsidR="00942B2A" w:rsidRPr="00942B2A">
        <w:rPr>
          <w:rFonts w:ascii="Arial" w:hAnsi="Arial" w:cs="Arial"/>
          <w:b w:val="0"/>
          <w:sz w:val="20"/>
          <w:szCs w:val="20"/>
        </w:rPr>
        <w:t>net actual rentals p</w:t>
      </w:r>
      <w:r w:rsidR="00942B2A" w:rsidRPr="00942B2A">
        <w:rPr>
          <w:rFonts w:ascii="Arial" w:hAnsi="Arial" w:cs="Arial"/>
          <w:b w:val="0"/>
          <w:bCs w:val="0"/>
          <w:sz w:val="20"/>
        </w:rPr>
        <w:t>rices</w:t>
      </w:r>
      <w:r w:rsidR="00942B2A" w:rsidRPr="00942B2A">
        <w:rPr>
          <w:rFonts w:ascii="Arial" w:hAnsi="Arial" w:cs="Arial"/>
          <w:b w:val="0"/>
          <w:sz w:val="20"/>
          <w:szCs w:val="20"/>
        </w:rPr>
        <w:t xml:space="preserve"> </w:t>
      </w:r>
      <w:r w:rsidR="00942B2A">
        <w:rPr>
          <w:rFonts w:ascii="Arial" w:hAnsi="Arial" w:cs="Arial"/>
          <w:b w:val="0"/>
          <w:sz w:val="20"/>
          <w:szCs w:val="20"/>
        </w:rPr>
        <w:t xml:space="preserve">rose </w:t>
      </w:r>
      <w:r w:rsidR="00903FC2">
        <w:rPr>
          <w:rFonts w:ascii="Arial" w:hAnsi="Arial" w:cs="Arial"/>
          <w:b w:val="0"/>
          <w:sz w:val="20"/>
          <w:szCs w:val="20"/>
        </w:rPr>
        <w:t xml:space="preserve">by 3.1%, </w:t>
      </w:r>
      <w:r w:rsidRPr="00942B2A">
        <w:rPr>
          <w:rFonts w:ascii="Arial" w:hAnsi="Arial" w:cs="Arial"/>
          <w:b w:val="0"/>
          <w:sz w:val="20"/>
          <w:szCs w:val="20"/>
        </w:rPr>
        <w:t>water supply levies by 1.</w:t>
      </w:r>
      <w:r w:rsidR="00903FC2">
        <w:rPr>
          <w:rFonts w:ascii="Arial" w:hAnsi="Arial" w:cs="Arial"/>
          <w:b w:val="0"/>
          <w:sz w:val="20"/>
          <w:szCs w:val="20"/>
        </w:rPr>
        <w:t>2</w:t>
      </w:r>
      <w:r w:rsidRPr="00942B2A">
        <w:rPr>
          <w:rFonts w:ascii="Arial" w:hAnsi="Arial" w:cs="Arial"/>
          <w:b w:val="0"/>
          <w:sz w:val="20"/>
          <w:szCs w:val="20"/>
        </w:rPr>
        <w:t>%</w:t>
      </w:r>
      <w:r w:rsidR="00903FC2">
        <w:rPr>
          <w:rFonts w:ascii="Arial" w:hAnsi="Arial" w:cs="Arial"/>
          <w:b w:val="0"/>
          <w:sz w:val="20"/>
          <w:szCs w:val="20"/>
        </w:rPr>
        <w:t>,</w:t>
      </w:r>
      <w:r w:rsidRPr="00942B2A">
        <w:rPr>
          <w:rFonts w:ascii="Arial" w:hAnsi="Arial" w:cs="Arial"/>
          <w:b w:val="0"/>
          <w:sz w:val="20"/>
          <w:szCs w:val="20"/>
        </w:rPr>
        <w:t xml:space="preserve"> sewage collection levies by </w:t>
      </w:r>
      <w:r w:rsidR="00903FC2">
        <w:rPr>
          <w:rFonts w:ascii="Arial" w:hAnsi="Arial" w:cs="Arial"/>
          <w:b w:val="0"/>
          <w:sz w:val="20"/>
          <w:szCs w:val="20"/>
        </w:rPr>
        <w:t>0</w:t>
      </w:r>
      <w:r w:rsidRPr="00942B2A">
        <w:rPr>
          <w:rFonts w:ascii="Arial" w:hAnsi="Arial" w:cs="Arial"/>
          <w:b w:val="0"/>
          <w:sz w:val="20"/>
          <w:szCs w:val="20"/>
        </w:rPr>
        <w:t>.</w:t>
      </w:r>
      <w:r w:rsidR="00903FC2">
        <w:rPr>
          <w:rFonts w:ascii="Arial" w:hAnsi="Arial" w:cs="Arial"/>
          <w:b w:val="0"/>
          <w:sz w:val="20"/>
          <w:szCs w:val="20"/>
        </w:rPr>
        <w:t>4</w:t>
      </w:r>
      <w:r w:rsidRPr="00942B2A">
        <w:rPr>
          <w:rFonts w:ascii="Arial" w:hAnsi="Arial" w:cs="Arial"/>
          <w:b w:val="0"/>
          <w:sz w:val="20"/>
          <w:szCs w:val="20"/>
        </w:rPr>
        <w:t xml:space="preserve">%. </w:t>
      </w:r>
      <w:r w:rsidR="00903FC2">
        <w:rPr>
          <w:rFonts w:ascii="Arial" w:hAnsi="Arial" w:cs="Arial"/>
          <w:b w:val="0"/>
          <w:sz w:val="20"/>
          <w:szCs w:val="20"/>
        </w:rPr>
        <w:t>P</w:t>
      </w:r>
      <w:r w:rsidRPr="00942B2A">
        <w:rPr>
          <w:rFonts w:ascii="Arial" w:hAnsi="Arial" w:cs="Arial"/>
          <w:b w:val="0"/>
          <w:bCs w:val="0"/>
          <w:sz w:val="20"/>
        </w:rPr>
        <w:t>rices</w:t>
      </w:r>
      <w:r w:rsidRPr="00942B2A">
        <w:rPr>
          <w:rFonts w:ascii="Arial" w:hAnsi="Arial" w:cs="Arial"/>
          <w:b w:val="0"/>
          <w:sz w:val="20"/>
          <w:szCs w:val="20"/>
        </w:rPr>
        <w:t xml:space="preserve"> </w:t>
      </w:r>
      <w:r w:rsidR="00903FC2">
        <w:rPr>
          <w:rFonts w:ascii="Arial" w:hAnsi="Arial" w:cs="Arial"/>
          <w:b w:val="0"/>
          <w:sz w:val="20"/>
          <w:szCs w:val="20"/>
        </w:rPr>
        <w:t>of</w:t>
      </w:r>
      <w:r w:rsidRPr="00942B2A">
        <w:rPr>
          <w:rFonts w:ascii="Arial" w:hAnsi="Arial" w:cs="Arial"/>
          <w:b w:val="0"/>
          <w:sz w:val="20"/>
          <w:szCs w:val="20"/>
        </w:rPr>
        <w:t xml:space="preserve"> </w:t>
      </w:r>
      <w:r w:rsidRPr="00942B2A">
        <w:rPr>
          <w:rFonts w:ascii="Arial" w:hAnsi="Arial" w:cs="Arial"/>
          <w:b w:val="0"/>
          <w:bCs w:val="0"/>
          <w:sz w:val="20"/>
        </w:rPr>
        <w:t xml:space="preserve">heat and hot water </w:t>
      </w:r>
      <w:r w:rsidR="00903FC2">
        <w:rPr>
          <w:rFonts w:ascii="Arial" w:hAnsi="Arial" w:cs="Arial"/>
          <w:b w:val="0"/>
          <w:bCs w:val="0"/>
          <w:sz w:val="20"/>
        </w:rPr>
        <w:t>w</w:t>
      </w:r>
      <w:r w:rsidR="00903FC2" w:rsidRPr="00942B2A">
        <w:rPr>
          <w:rFonts w:ascii="Arial" w:hAnsi="Arial" w:cs="Arial"/>
          <w:b w:val="0"/>
          <w:sz w:val="20"/>
          <w:szCs w:val="20"/>
        </w:rPr>
        <w:t>e</w:t>
      </w:r>
      <w:r w:rsidR="00903FC2">
        <w:rPr>
          <w:rFonts w:ascii="Arial" w:hAnsi="Arial" w:cs="Arial"/>
          <w:b w:val="0"/>
          <w:sz w:val="20"/>
          <w:szCs w:val="20"/>
        </w:rPr>
        <w:t>nt down</w:t>
      </w:r>
      <w:r w:rsidR="00903FC2" w:rsidRPr="00942B2A">
        <w:rPr>
          <w:rFonts w:ascii="Arial" w:hAnsi="Arial" w:cs="Arial"/>
          <w:b w:val="0"/>
          <w:sz w:val="20"/>
          <w:szCs w:val="20"/>
        </w:rPr>
        <w:t xml:space="preserve"> by </w:t>
      </w:r>
      <w:r w:rsidR="00903FC2">
        <w:rPr>
          <w:rFonts w:ascii="Arial" w:hAnsi="Arial" w:cs="Arial"/>
          <w:b w:val="0"/>
          <w:sz w:val="20"/>
          <w:szCs w:val="20"/>
        </w:rPr>
        <w:t>2</w:t>
      </w:r>
      <w:r w:rsidR="00903FC2" w:rsidRPr="00942B2A">
        <w:rPr>
          <w:rFonts w:ascii="Arial" w:hAnsi="Arial" w:cs="Arial"/>
          <w:b w:val="0"/>
          <w:sz w:val="20"/>
          <w:szCs w:val="20"/>
        </w:rPr>
        <w:t>.</w:t>
      </w:r>
      <w:r w:rsidR="00903FC2">
        <w:rPr>
          <w:rFonts w:ascii="Arial" w:hAnsi="Arial" w:cs="Arial"/>
          <w:b w:val="0"/>
          <w:sz w:val="20"/>
          <w:szCs w:val="20"/>
        </w:rPr>
        <w:t>2</w:t>
      </w:r>
      <w:r w:rsidR="00903FC2" w:rsidRPr="00942B2A">
        <w:rPr>
          <w:rFonts w:ascii="Arial" w:hAnsi="Arial" w:cs="Arial"/>
          <w:b w:val="0"/>
          <w:sz w:val="20"/>
          <w:szCs w:val="20"/>
        </w:rPr>
        <w:t>%</w:t>
      </w:r>
      <w:r w:rsidRPr="00942B2A">
        <w:rPr>
          <w:rFonts w:ascii="Arial" w:hAnsi="Arial" w:cs="Arial"/>
          <w:b w:val="0"/>
          <w:bCs w:val="0"/>
          <w:sz w:val="20"/>
        </w:rPr>
        <w:t>.</w:t>
      </w:r>
      <w:r w:rsidRPr="004A1649">
        <w:rPr>
          <w:rFonts w:ascii="Arial" w:hAnsi="Arial" w:cs="Arial"/>
          <w:b w:val="0"/>
          <w:bCs w:val="0"/>
          <w:sz w:val="20"/>
        </w:rPr>
        <w:t xml:space="preserve"> </w:t>
      </w:r>
    </w:p>
    <w:p w:rsidR="009600AA" w:rsidRDefault="009600AA" w:rsidP="00D74B07">
      <w:pPr>
        <w:pStyle w:val="Zkladntextodsazen2"/>
        <w:spacing w:line="276" w:lineRule="auto"/>
        <w:ind w:firstLine="0"/>
        <w:rPr>
          <w:rFonts w:ascii="Arial" w:hAnsi="Arial" w:cs="Arial"/>
          <w:b w:val="0"/>
          <w:bCs w:val="0"/>
          <w:sz w:val="20"/>
          <w:szCs w:val="20"/>
        </w:rPr>
      </w:pPr>
    </w:p>
    <w:p w:rsidR="00A13EB7" w:rsidRDefault="0085161E" w:rsidP="00D74B07">
      <w:pPr>
        <w:pStyle w:val="Zkladntextodsazen2"/>
        <w:spacing w:line="276" w:lineRule="auto"/>
        <w:ind w:firstLine="0"/>
        <w:rPr>
          <w:rFonts w:ascii="Arial" w:hAnsi="Arial" w:cs="Arial"/>
          <w:b w:val="0"/>
          <w:bCs w:val="0"/>
          <w:sz w:val="20"/>
          <w:szCs w:val="20"/>
        </w:rPr>
      </w:pPr>
      <w:r w:rsidRPr="00EA5F8F">
        <w:rPr>
          <w:szCs w:val="20"/>
        </w:rPr>
        <w:pict>
          <v:shape id="_x0000_i1027" type="#_x0000_t75" style="width:424.65pt;height:257.35pt">
            <v:imagedata r:id="rId9" o:title=""/>
          </v:shape>
        </w:pict>
      </w:r>
    </w:p>
    <w:p w:rsidR="009600AA" w:rsidRDefault="009600AA" w:rsidP="00D74B07">
      <w:pPr>
        <w:pStyle w:val="Zkladntextodsazen2"/>
        <w:spacing w:line="276" w:lineRule="auto"/>
        <w:ind w:firstLine="0"/>
        <w:rPr>
          <w:rFonts w:ascii="Arial" w:hAnsi="Arial" w:cs="Arial"/>
          <w:b w:val="0"/>
          <w:bCs w:val="0"/>
          <w:sz w:val="20"/>
          <w:szCs w:val="20"/>
        </w:rPr>
      </w:pPr>
    </w:p>
    <w:p w:rsidR="00FD03A3" w:rsidRDefault="00FD03A3" w:rsidP="00D74B07">
      <w:pPr>
        <w:pStyle w:val="Zkladntextodsazen2"/>
        <w:spacing w:line="276" w:lineRule="auto"/>
        <w:ind w:firstLine="0"/>
        <w:rPr>
          <w:rFonts w:ascii="Arial" w:hAnsi="Arial" w:cs="Arial"/>
          <w:b w:val="0"/>
          <w:bCs w:val="0"/>
          <w:sz w:val="20"/>
          <w:szCs w:val="20"/>
        </w:rPr>
      </w:pPr>
    </w:p>
    <w:p w:rsidR="009600AA" w:rsidRDefault="00C3152C" w:rsidP="00D74B07">
      <w:pPr>
        <w:pStyle w:val="Zkladntextodsazen2"/>
        <w:spacing w:line="276" w:lineRule="auto"/>
        <w:ind w:firstLine="0"/>
        <w:rPr>
          <w:rFonts w:ascii="Arial" w:hAnsi="Arial" w:cs="Arial"/>
          <w:b w:val="0"/>
          <w:bCs w:val="0"/>
          <w:sz w:val="20"/>
          <w:szCs w:val="20"/>
        </w:rPr>
      </w:pPr>
      <w:r w:rsidRPr="00C3152C">
        <w:rPr>
          <w:rFonts w:ascii="Arial" w:hAnsi="Arial" w:cs="Arial"/>
          <w:b w:val="0"/>
          <w:bCs w:val="0"/>
          <w:sz w:val="20"/>
          <w:szCs w:val="20"/>
        </w:rPr>
        <w:t xml:space="preserve">The growth of </w:t>
      </w:r>
      <w:r>
        <w:rPr>
          <w:rFonts w:ascii="Arial" w:hAnsi="Arial" w:cs="Arial"/>
          <w:b w:val="0"/>
          <w:bCs w:val="0"/>
          <w:sz w:val="20"/>
          <w:szCs w:val="20"/>
        </w:rPr>
        <w:t xml:space="preserve"> consumer </w:t>
      </w:r>
      <w:r w:rsidRPr="00C3152C">
        <w:rPr>
          <w:rFonts w:ascii="Arial" w:hAnsi="Arial" w:cs="Arial"/>
          <w:b w:val="0"/>
          <w:bCs w:val="0"/>
          <w:sz w:val="20"/>
          <w:szCs w:val="20"/>
        </w:rPr>
        <w:t xml:space="preserve">prices in </w:t>
      </w:r>
      <w:r w:rsidRPr="00C3152C">
        <w:rPr>
          <w:rFonts w:ascii="Arial" w:hAnsi="Arial" w:cs="Arial"/>
          <w:bCs w:val="0"/>
          <w:sz w:val="20"/>
        </w:rPr>
        <w:t xml:space="preserve">'restaurants and hotels' </w:t>
      </w:r>
      <w:r w:rsidRPr="00C3152C">
        <w:rPr>
          <w:rFonts w:ascii="Arial" w:hAnsi="Arial" w:cs="Arial"/>
          <w:b w:val="0"/>
          <w:bCs w:val="0"/>
          <w:sz w:val="20"/>
        </w:rPr>
        <w:t xml:space="preserve">was </w:t>
      </w:r>
      <w:r w:rsidRPr="00C3152C">
        <w:rPr>
          <w:rFonts w:ascii="Arial" w:hAnsi="Arial" w:cs="Arial"/>
          <w:bCs w:val="0"/>
          <w:sz w:val="20"/>
        </w:rPr>
        <w:t xml:space="preserve"> </w:t>
      </w:r>
      <w:r w:rsidRPr="00C3152C">
        <w:rPr>
          <w:rFonts w:ascii="Arial" w:hAnsi="Arial" w:cs="Arial"/>
          <w:b w:val="0"/>
          <w:bCs w:val="0"/>
          <w:sz w:val="20"/>
        </w:rPr>
        <w:t xml:space="preserve">caused </w:t>
      </w:r>
      <w:r w:rsidRPr="00C3152C">
        <w:rPr>
          <w:rFonts w:ascii="Arial" w:hAnsi="Arial" w:cs="Arial"/>
          <w:bCs w:val="0"/>
          <w:sz w:val="20"/>
        </w:rPr>
        <w:t xml:space="preserve"> </w:t>
      </w:r>
      <w:r w:rsidRPr="00C3152C">
        <w:rPr>
          <w:rFonts w:ascii="Arial" w:hAnsi="Arial" w:cs="Arial"/>
          <w:b w:val="0"/>
          <w:bCs w:val="0"/>
          <w:sz w:val="20"/>
        </w:rPr>
        <w:t xml:space="preserve">by the rise in prices of catering services by </w:t>
      </w:r>
      <w:r>
        <w:rPr>
          <w:rFonts w:ascii="Arial" w:hAnsi="Arial" w:cs="Arial"/>
          <w:b w:val="0"/>
          <w:bCs w:val="0"/>
          <w:sz w:val="20"/>
        </w:rPr>
        <w:t>6</w:t>
      </w:r>
      <w:r w:rsidRPr="00C3152C">
        <w:rPr>
          <w:rFonts w:ascii="Arial" w:hAnsi="Arial" w:cs="Arial"/>
          <w:b w:val="0"/>
          <w:bCs w:val="0"/>
          <w:sz w:val="20"/>
        </w:rPr>
        <w:t>.</w:t>
      </w:r>
      <w:r>
        <w:rPr>
          <w:rFonts w:ascii="Arial" w:hAnsi="Arial" w:cs="Arial"/>
          <w:b w:val="0"/>
          <w:bCs w:val="0"/>
          <w:sz w:val="20"/>
        </w:rPr>
        <w:t>1</w:t>
      </w:r>
      <w:r w:rsidRPr="00C3152C">
        <w:rPr>
          <w:rFonts w:ascii="Arial" w:hAnsi="Arial" w:cs="Arial"/>
          <w:b w:val="0"/>
          <w:bCs w:val="0"/>
          <w:sz w:val="20"/>
        </w:rPr>
        <w:t>% (</w:t>
      </w:r>
      <w:r>
        <w:rPr>
          <w:rFonts w:ascii="Arial" w:hAnsi="Arial" w:cs="Arial"/>
          <w:b w:val="0"/>
          <w:bCs w:val="0"/>
          <w:sz w:val="20"/>
        </w:rPr>
        <w:t>7</w:t>
      </w:r>
      <w:r w:rsidRPr="00C3152C">
        <w:rPr>
          <w:rFonts w:ascii="Arial" w:hAnsi="Arial" w:cs="Arial"/>
          <w:b w:val="0"/>
          <w:bCs w:val="0"/>
          <w:sz w:val="20"/>
        </w:rPr>
        <w:t>.</w:t>
      </w:r>
      <w:r>
        <w:rPr>
          <w:rFonts w:ascii="Arial" w:hAnsi="Arial" w:cs="Arial"/>
          <w:b w:val="0"/>
          <w:bCs w:val="0"/>
          <w:sz w:val="20"/>
        </w:rPr>
        <w:t>0</w:t>
      </w:r>
      <w:r w:rsidRPr="00C3152C">
        <w:rPr>
          <w:rFonts w:ascii="Arial" w:hAnsi="Arial" w:cs="Arial"/>
          <w:b w:val="0"/>
          <w:bCs w:val="0"/>
          <w:sz w:val="20"/>
        </w:rPr>
        <w:t xml:space="preserve">% in Q3) and prices of accommodation services by </w:t>
      </w:r>
      <w:r>
        <w:rPr>
          <w:rFonts w:ascii="Arial" w:hAnsi="Arial" w:cs="Arial"/>
          <w:b w:val="0"/>
          <w:bCs w:val="0"/>
          <w:sz w:val="20"/>
        </w:rPr>
        <w:t>1</w:t>
      </w:r>
      <w:r w:rsidRPr="00C3152C">
        <w:rPr>
          <w:rFonts w:ascii="Arial" w:hAnsi="Arial" w:cs="Arial"/>
          <w:b w:val="0"/>
          <w:bCs w:val="0"/>
          <w:sz w:val="20"/>
        </w:rPr>
        <w:t>.</w:t>
      </w:r>
      <w:r>
        <w:rPr>
          <w:rFonts w:ascii="Arial" w:hAnsi="Arial" w:cs="Arial"/>
          <w:b w:val="0"/>
          <w:bCs w:val="0"/>
          <w:sz w:val="20"/>
        </w:rPr>
        <w:t>6</w:t>
      </w:r>
      <w:r w:rsidRPr="00C3152C">
        <w:rPr>
          <w:rFonts w:ascii="Arial" w:hAnsi="Arial" w:cs="Arial"/>
          <w:b w:val="0"/>
          <w:bCs w:val="0"/>
          <w:sz w:val="20"/>
        </w:rPr>
        <w:t>% (</w:t>
      </w:r>
      <w:r>
        <w:rPr>
          <w:rFonts w:ascii="Arial" w:hAnsi="Arial" w:cs="Arial"/>
          <w:b w:val="0"/>
          <w:bCs w:val="0"/>
          <w:sz w:val="20"/>
        </w:rPr>
        <w:t>1</w:t>
      </w:r>
      <w:r w:rsidRPr="00C3152C">
        <w:rPr>
          <w:rFonts w:ascii="Arial" w:hAnsi="Arial" w:cs="Arial"/>
          <w:b w:val="0"/>
          <w:bCs w:val="0"/>
          <w:sz w:val="20"/>
        </w:rPr>
        <w:t>.</w:t>
      </w:r>
      <w:r>
        <w:rPr>
          <w:rFonts w:ascii="Arial" w:hAnsi="Arial" w:cs="Arial"/>
          <w:b w:val="0"/>
          <w:bCs w:val="0"/>
          <w:sz w:val="20"/>
        </w:rPr>
        <w:t>8</w:t>
      </w:r>
      <w:r w:rsidR="005E090B">
        <w:rPr>
          <w:rFonts w:ascii="Arial" w:hAnsi="Arial" w:cs="Arial"/>
          <w:b w:val="0"/>
          <w:bCs w:val="0"/>
          <w:sz w:val="20"/>
        </w:rPr>
        <w:t>% </w:t>
      </w:r>
      <w:r w:rsidRPr="00C3152C">
        <w:rPr>
          <w:rFonts w:ascii="Arial" w:hAnsi="Arial" w:cs="Arial"/>
          <w:b w:val="0"/>
          <w:bCs w:val="0"/>
          <w:sz w:val="20"/>
        </w:rPr>
        <w:t>in Q3).</w:t>
      </w:r>
      <w:r w:rsidRPr="00EF5A86">
        <w:rPr>
          <w:rFonts w:ascii="Arial" w:hAnsi="Arial" w:cs="Arial"/>
          <w:b w:val="0"/>
          <w:bCs w:val="0"/>
          <w:sz w:val="20"/>
        </w:rPr>
        <w:t xml:space="preserve"> </w:t>
      </w:r>
      <w:r w:rsidRPr="00EF5A86">
        <w:rPr>
          <w:rFonts w:ascii="Arial" w:hAnsi="Arial" w:cs="Arial"/>
          <w:bCs w:val="0"/>
          <w:sz w:val="20"/>
        </w:rPr>
        <w:t xml:space="preserve"> </w:t>
      </w:r>
    </w:p>
    <w:p w:rsidR="009600AA" w:rsidRDefault="009600AA" w:rsidP="00D74B07">
      <w:pPr>
        <w:pStyle w:val="Zkladntextodsazen2"/>
        <w:spacing w:line="276" w:lineRule="auto"/>
        <w:ind w:firstLine="0"/>
        <w:rPr>
          <w:rFonts w:ascii="Arial" w:hAnsi="Arial" w:cs="Arial"/>
          <w:b w:val="0"/>
          <w:bCs w:val="0"/>
          <w:sz w:val="20"/>
          <w:szCs w:val="20"/>
        </w:rPr>
      </w:pPr>
    </w:p>
    <w:p w:rsidR="00FD03A3" w:rsidRDefault="00FD03A3" w:rsidP="00D74B07">
      <w:pPr>
        <w:pStyle w:val="Zkladntextodsazen2"/>
        <w:spacing w:line="276" w:lineRule="auto"/>
        <w:ind w:firstLine="0"/>
        <w:rPr>
          <w:rFonts w:ascii="Arial" w:hAnsi="Arial" w:cs="Arial"/>
          <w:b w:val="0"/>
          <w:bCs w:val="0"/>
          <w:sz w:val="20"/>
          <w:szCs w:val="20"/>
        </w:rPr>
      </w:pPr>
    </w:p>
    <w:p w:rsidR="001334BD" w:rsidRDefault="001334BD" w:rsidP="00D74B07">
      <w:pPr>
        <w:pStyle w:val="Zkladntextodsazen2"/>
        <w:spacing w:line="276" w:lineRule="auto"/>
        <w:ind w:firstLine="0"/>
        <w:rPr>
          <w:rFonts w:ascii="Arial" w:hAnsi="Arial" w:cs="Arial"/>
          <w:b w:val="0"/>
          <w:bCs w:val="0"/>
          <w:sz w:val="20"/>
          <w:szCs w:val="20"/>
        </w:rPr>
      </w:pPr>
    </w:p>
    <w:p w:rsidR="001334BD" w:rsidRDefault="001334BD" w:rsidP="00D74B07">
      <w:pPr>
        <w:pStyle w:val="Zkladntextodsazen2"/>
        <w:spacing w:line="276" w:lineRule="auto"/>
        <w:ind w:firstLine="0"/>
        <w:rPr>
          <w:rFonts w:ascii="Arial" w:hAnsi="Arial" w:cs="Arial"/>
          <w:b w:val="0"/>
          <w:bCs w:val="0"/>
          <w:sz w:val="20"/>
          <w:szCs w:val="20"/>
        </w:rPr>
      </w:pPr>
    </w:p>
    <w:p w:rsidR="001334BD" w:rsidRDefault="001334BD" w:rsidP="00D74B07">
      <w:pPr>
        <w:pStyle w:val="Zkladntextodsazen2"/>
        <w:spacing w:line="276" w:lineRule="auto"/>
        <w:ind w:firstLine="0"/>
        <w:rPr>
          <w:rFonts w:ascii="Arial" w:hAnsi="Arial" w:cs="Arial"/>
          <w:b w:val="0"/>
          <w:bCs w:val="0"/>
          <w:sz w:val="20"/>
          <w:szCs w:val="20"/>
        </w:rPr>
      </w:pPr>
    </w:p>
    <w:p w:rsidR="001334BD" w:rsidRDefault="001334BD" w:rsidP="00D74B07">
      <w:pPr>
        <w:pStyle w:val="Zkladntextodsazen2"/>
        <w:spacing w:line="276" w:lineRule="auto"/>
        <w:ind w:firstLine="0"/>
        <w:rPr>
          <w:rFonts w:ascii="Arial" w:hAnsi="Arial" w:cs="Arial"/>
          <w:b w:val="0"/>
          <w:bCs w:val="0"/>
          <w:sz w:val="20"/>
          <w:szCs w:val="20"/>
        </w:rPr>
      </w:pPr>
    </w:p>
    <w:p w:rsidR="001334BD" w:rsidRDefault="001334BD" w:rsidP="00D74B07">
      <w:pPr>
        <w:pStyle w:val="Zkladntextodsazen2"/>
        <w:spacing w:line="276" w:lineRule="auto"/>
        <w:ind w:firstLine="0"/>
        <w:rPr>
          <w:rFonts w:ascii="Arial" w:hAnsi="Arial" w:cs="Arial"/>
          <w:b w:val="0"/>
          <w:bCs w:val="0"/>
          <w:sz w:val="20"/>
          <w:szCs w:val="20"/>
        </w:rPr>
      </w:pPr>
    </w:p>
    <w:p w:rsidR="001334BD" w:rsidRDefault="001334BD" w:rsidP="00D74B07">
      <w:pPr>
        <w:pStyle w:val="Zkladntextodsazen2"/>
        <w:spacing w:line="276" w:lineRule="auto"/>
        <w:ind w:firstLine="0"/>
        <w:rPr>
          <w:rFonts w:ascii="Arial" w:hAnsi="Arial" w:cs="Arial"/>
          <w:b w:val="0"/>
          <w:bCs w:val="0"/>
          <w:sz w:val="20"/>
          <w:szCs w:val="20"/>
        </w:rPr>
      </w:pPr>
    </w:p>
    <w:p w:rsidR="001334BD" w:rsidRDefault="001334BD" w:rsidP="00D74B07">
      <w:pPr>
        <w:pStyle w:val="Zkladntextodsazen2"/>
        <w:spacing w:line="276" w:lineRule="auto"/>
        <w:ind w:firstLine="0"/>
        <w:rPr>
          <w:rFonts w:ascii="Arial" w:hAnsi="Arial" w:cs="Arial"/>
          <w:b w:val="0"/>
          <w:bCs w:val="0"/>
          <w:sz w:val="20"/>
          <w:szCs w:val="20"/>
        </w:rPr>
      </w:pPr>
    </w:p>
    <w:p w:rsidR="001334BD" w:rsidRDefault="001334BD" w:rsidP="00D74B07">
      <w:pPr>
        <w:pStyle w:val="Zkladntextodsazen2"/>
        <w:spacing w:line="276" w:lineRule="auto"/>
        <w:ind w:firstLine="0"/>
        <w:rPr>
          <w:rFonts w:ascii="Arial" w:hAnsi="Arial" w:cs="Arial"/>
          <w:b w:val="0"/>
          <w:bCs w:val="0"/>
          <w:sz w:val="20"/>
          <w:szCs w:val="20"/>
        </w:rPr>
      </w:pPr>
    </w:p>
    <w:p w:rsidR="001334BD" w:rsidRDefault="001334BD" w:rsidP="00D74B07">
      <w:pPr>
        <w:pStyle w:val="Zkladntextodsazen2"/>
        <w:spacing w:line="276" w:lineRule="auto"/>
        <w:ind w:firstLine="0"/>
        <w:rPr>
          <w:rFonts w:ascii="Arial" w:hAnsi="Arial" w:cs="Arial"/>
          <w:b w:val="0"/>
          <w:bCs w:val="0"/>
          <w:sz w:val="20"/>
          <w:szCs w:val="20"/>
        </w:rPr>
      </w:pPr>
    </w:p>
    <w:p w:rsidR="001334BD" w:rsidRDefault="001334BD" w:rsidP="00D74B07">
      <w:pPr>
        <w:pStyle w:val="Zkladntextodsazen2"/>
        <w:spacing w:line="276" w:lineRule="auto"/>
        <w:ind w:firstLine="0"/>
        <w:rPr>
          <w:rFonts w:ascii="Arial" w:hAnsi="Arial" w:cs="Arial"/>
          <w:b w:val="0"/>
          <w:bCs w:val="0"/>
          <w:sz w:val="20"/>
          <w:szCs w:val="20"/>
        </w:rPr>
      </w:pPr>
    </w:p>
    <w:p w:rsidR="001334BD" w:rsidRDefault="001334BD" w:rsidP="00D74B07">
      <w:pPr>
        <w:pStyle w:val="Zkladntextodsazen2"/>
        <w:spacing w:line="276" w:lineRule="auto"/>
        <w:ind w:firstLine="0"/>
        <w:rPr>
          <w:rFonts w:ascii="Arial" w:hAnsi="Arial" w:cs="Arial"/>
          <w:b w:val="0"/>
          <w:bCs w:val="0"/>
          <w:sz w:val="20"/>
          <w:szCs w:val="20"/>
        </w:rPr>
      </w:pPr>
    </w:p>
    <w:p w:rsidR="001334BD" w:rsidRDefault="001334BD" w:rsidP="00D74B07">
      <w:pPr>
        <w:pStyle w:val="Zkladntextodsazen2"/>
        <w:spacing w:line="276" w:lineRule="auto"/>
        <w:ind w:firstLine="0"/>
        <w:rPr>
          <w:rFonts w:ascii="Arial" w:hAnsi="Arial" w:cs="Arial"/>
          <w:b w:val="0"/>
          <w:bCs w:val="0"/>
          <w:sz w:val="20"/>
          <w:szCs w:val="20"/>
        </w:rPr>
      </w:pPr>
    </w:p>
    <w:p w:rsidR="00D74B07" w:rsidRDefault="000A3EE7" w:rsidP="00D74B07">
      <w:pPr>
        <w:pStyle w:val="Zkladntextodsazen2"/>
        <w:spacing w:line="276" w:lineRule="auto"/>
        <w:ind w:firstLine="0"/>
      </w:pPr>
      <w:r w:rsidRPr="0086070C">
        <w:rPr>
          <w:rFonts w:ascii="Arial" w:hAnsi="Arial" w:cs="Arial"/>
          <w:b w:val="0"/>
          <w:bCs w:val="0"/>
          <w:sz w:val="20"/>
          <w:szCs w:val="20"/>
        </w:rPr>
        <w:lastRenderedPageBreak/>
        <w:t xml:space="preserve">In </w:t>
      </w:r>
      <w:r w:rsidRPr="0086070C">
        <w:rPr>
          <w:rFonts w:ascii="Arial" w:hAnsi="Arial" w:cs="Arial"/>
          <w:b w:val="0"/>
          <w:sz w:val="20"/>
        </w:rPr>
        <w:t>'</w:t>
      </w:r>
      <w:r w:rsidRPr="0086070C">
        <w:rPr>
          <w:rFonts w:ascii="Arial" w:hAnsi="Arial" w:cs="Arial"/>
          <w:sz w:val="20"/>
        </w:rPr>
        <w:t>transport</w:t>
      </w:r>
      <w:r w:rsidRPr="0086070C">
        <w:rPr>
          <w:rFonts w:ascii="Arial" w:hAnsi="Arial" w:cs="Arial"/>
          <w:b w:val="0"/>
          <w:sz w:val="20"/>
        </w:rPr>
        <w:t xml:space="preserve">', </w:t>
      </w:r>
      <w:r w:rsidR="0086070C" w:rsidRPr="0086070C">
        <w:rPr>
          <w:rFonts w:ascii="Arial" w:hAnsi="Arial" w:cs="Arial"/>
          <w:b w:val="0"/>
          <w:sz w:val="20"/>
        </w:rPr>
        <w:t xml:space="preserve">automotive fuel prices </w:t>
      </w:r>
      <w:r w:rsidR="00835288" w:rsidRPr="0086070C">
        <w:rPr>
          <w:rFonts w:ascii="Arial" w:hAnsi="Arial" w:cs="Arial"/>
          <w:b w:val="0"/>
          <w:sz w:val="20"/>
        </w:rPr>
        <w:t xml:space="preserve">grew </w:t>
      </w:r>
      <w:r w:rsidR="0086070C">
        <w:rPr>
          <w:rFonts w:ascii="Arial" w:hAnsi="Arial" w:cs="Arial"/>
          <w:b w:val="0"/>
          <w:sz w:val="20"/>
        </w:rPr>
        <w:t xml:space="preserve">by 2.6% (1.6% in Q3). </w:t>
      </w:r>
      <w:r w:rsidR="0086070C" w:rsidRPr="00F12353">
        <w:rPr>
          <w:rFonts w:ascii="Arial" w:hAnsi="Arial" w:cs="Arial"/>
          <w:b w:val="0"/>
          <w:sz w:val="20"/>
        </w:rPr>
        <w:t xml:space="preserve">The price of unleaded petrol </w:t>
      </w:r>
      <w:r w:rsidR="0086070C" w:rsidRPr="00F12353">
        <w:rPr>
          <w:rFonts w:ascii="Arial" w:hAnsi="Arial" w:cs="Arial"/>
          <w:b w:val="0"/>
          <w:i/>
          <w:sz w:val="20"/>
        </w:rPr>
        <w:t>Natural 95</w:t>
      </w:r>
      <w:r w:rsidR="0086070C" w:rsidRPr="00F12353">
        <w:rPr>
          <w:rFonts w:ascii="Arial" w:hAnsi="Arial" w:cs="Arial"/>
          <w:b w:val="0"/>
          <w:sz w:val="20"/>
        </w:rPr>
        <w:t xml:space="preserve"> amounted to CZK 30.</w:t>
      </w:r>
      <w:r w:rsidR="0086070C">
        <w:rPr>
          <w:rFonts w:ascii="Arial" w:hAnsi="Arial" w:cs="Arial"/>
          <w:b w:val="0"/>
          <w:sz w:val="20"/>
        </w:rPr>
        <w:t>45 in December</w:t>
      </w:r>
      <w:r w:rsidR="0086070C" w:rsidRPr="00F12353">
        <w:rPr>
          <w:rFonts w:ascii="Arial" w:hAnsi="Arial" w:cs="Arial"/>
          <w:b w:val="0"/>
          <w:sz w:val="20"/>
        </w:rPr>
        <w:t xml:space="preserve"> and the price of diesel oil was CZK </w:t>
      </w:r>
      <w:r w:rsidR="0086070C">
        <w:rPr>
          <w:rFonts w:ascii="Arial" w:hAnsi="Arial" w:cs="Arial"/>
          <w:b w:val="0"/>
          <w:sz w:val="20"/>
        </w:rPr>
        <w:t>29</w:t>
      </w:r>
      <w:r w:rsidR="0086070C" w:rsidRPr="00F12353">
        <w:rPr>
          <w:rFonts w:ascii="Arial" w:hAnsi="Arial" w:cs="Arial"/>
          <w:b w:val="0"/>
          <w:sz w:val="20"/>
        </w:rPr>
        <w:t>.</w:t>
      </w:r>
      <w:r w:rsidR="0086070C">
        <w:rPr>
          <w:rFonts w:ascii="Arial" w:hAnsi="Arial" w:cs="Arial"/>
          <w:b w:val="0"/>
          <w:sz w:val="20"/>
        </w:rPr>
        <w:t>69</w:t>
      </w:r>
      <w:r w:rsidR="0086070C" w:rsidRPr="00F12353">
        <w:rPr>
          <w:rFonts w:ascii="Arial" w:hAnsi="Arial" w:cs="Arial"/>
          <w:b w:val="0"/>
          <w:sz w:val="20"/>
        </w:rPr>
        <w:t xml:space="preserve">.  </w:t>
      </w:r>
    </w:p>
    <w:p w:rsidR="00FD03A3" w:rsidRDefault="0085161E" w:rsidP="00D74B07">
      <w:pPr>
        <w:pStyle w:val="Zkladntextodsazen2"/>
        <w:spacing w:line="276" w:lineRule="auto"/>
        <w:ind w:firstLine="0"/>
      </w:pPr>
      <w:r>
        <w:pict>
          <v:shape id="_x0000_i1028" type="#_x0000_t75" style="width:424.65pt;height:261.35pt">
            <v:imagedata r:id="rId10" o:title=""/>
          </v:shape>
        </w:pict>
      </w:r>
    </w:p>
    <w:p w:rsidR="006F412D" w:rsidRDefault="006F412D" w:rsidP="006F412D">
      <w:pPr>
        <w:pStyle w:val="Zkladntextodsazen2"/>
        <w:spacing w:line="276" w:lineRule="auto"/>
        <w:ind w:firstLine="0"/>
        <w:rPr>
          <w:rFonts w:ascii="Arial" w:hAnsi="Arial" w:cs="Arial"/>
          <w:b w:val="0"/>
          <w:bCs w:val="0"/>
          <w:sz w:val="20"/>
          <w:szCs w:val="20"/>
        </w:rPr>
      </w:pPr>
      <w:r w:rsidRPr="00FD03A3">
        <w:rPr>
          <w:rFonts w:ascii="Arial" w:hAnsi="Arial" w:cs="Arial"/>
          <w:b w:val="0"/>
          <w:bCs w:val="0"/>
          <w:sz w:val="20"/>
          <w:szCs w:val="20"/>
        </w:rPr>
        <w:t xml:space="preserve">In </w:t>
      </w:r>
      <w:r w:rsidRPr="00FD03A3">
        <w:rPr>
          <w:rFonts w:ascii="Arial" w:hAnsi="Arial" w:cs="Arial"/>
          <w:b w:val="0"/>
          <w:sz w:val="20"/>
        </w:rPr>
        <w:t>'</w:t>
      </w:r>
      <w:r w:rsidRPr="00FD03A3">
        <w:rPr>
          <w:rFonts w:ascii="Arial" w:hAnsi="Arial" w:cs="Arial"/>
          <w:sz w:val="20"/>
        </w:rPr>
        <w:t>alcoholic beverages and tobacco</w:t>
      </w:r>
      <w:r w:rsidRPr="00FD03A3">
        <w:rPr>
          <w:rFonts w:ascii="Arial" w:hAnsi="Arial" w:cs="Arial"/>
          <w:b w:val="0"/>
          <w:sz w:val="20"/>
        </w:rPr>
        <w:t xml:space="preserve">', </w:t>
      </w:r>
      <w:r w:rsidRPr="00FD03A3">
        <w:rPr>
          <w:rFonts w:ascii="Arial" w:hAnsi="Arial" w:cs="Arial"/>
          <w:b w:val="0"/>
          <w:bCs w:val="0"/>
          <w:sz w:val="20"/>
          <w:szCs w:val="20"/>
        </w:rPr>
        <w:t xml:space="preserve">prices of </w:t>
      </w:r>
      <w:r w:rsidR="00FD03A3" w:rsidRPr="00FD03A3">
        <w:rPr>
          <w:rFonts w:ascii="Arial" w:hAnsi="Arial" w:cs="Arial"/>
          <w:b w:val="0"/>
          <w:bCs w:val="0"/>
          <w:sz w:val="20"/>
          <w:szCs w:val="20"/>
        </w:rPr>
        <w:t xml:space="preserve">tobacco products </w:t>
      </w:r>
      <w:r w:rsidRPr="00FD03A3">
        <w:rPr>
          <w:rFonts w:ascii="Arial" w:hAnsi="Arial" w:cs="Arial"/>
          <w:b w:val="0"/>
          <w:bCs w:val="0"/>
          <w:sz w:val="20"/>
          <w:szCs w:val="20"/>
        </w:rPr>
        <w:t xml:space="preserve">went up by </w:t>
      </w:r>
      <w:r w:rsidR="00FD03A3">
        <w:rPr>
          <w:rFonts w:ascii="Arial" w:hAnsi="Arial" w:cs="Arial"/>
          <w:b w:val="0"/>
          <w:bCs w:val="0"/>
          <w:sz w:val="20"/>
          <w:szCs w:val="20"/>
        </w:rPr>
        <w:t>2</w:t>
      </w:r>
      <w:r w:rsidRPr="00FD03A3">
        <w:rPr>
          <w:rFonts w:ascii="Arial" w:hAnsi="Arial" w:cs="Arial"/>
          <w:b w:val="0"/>
          <w:bCs w:val="0"/>
          <w:sz w:val="20"/>
          <w:szCs w:val="20"/>
        </w:rPr>
        <w:t>.</w:t>
      </w:r>
      <w:r w:rsidR="00FD03A3">
        <w:rPr>
          <w:rFonts w:ascii="Arial" w:hAnsi="Arial" w:cs="Arial"/>
          <w:b w:val="0"/>
          <w:bCs w:val="0"/>
          <w:sz w:val="20"/>
          <w:szCs w:val="20"/>
        </w:rPr>
        <w:t>1</w:t>
      </w:r>
      <w:r w:rsidRPr="00FD03A3">
        <w:rPr>
          <w:rFonts w:ascii="Arial" w:hAnsi="Arial" w:cs="Arial"/>
          <w:b w:val="0"/>
          <w:bCs w:val="0"/>
          <w:sz w:val="20"/>
          <w:szCs w:val="20"/>
        </w:rPr>
        <w:t>% (2.</w:t>
      </w:r>
      <w:r w:rsidR="00FD03A3">
        <w:rPr>
          <w:rFonts w:ascii="Arial" w:hAnsi="Arial" w:cs="Arial"/>
          <w:b w:val="0"/>
          <w:bCs w:val="0"/>
          <w:sz w:val="20"/>
          <w:szCs w:val="20"/>
        </w:rPr>
        <w:t>3</w:t>
      </w:r>
      <w:r w:rsidRPr="00FD03A3">
        <w:rPr>
          <w:rFonts w:ascii="Arial" w:hAnsi="Arial" w:cs="Arial"/>
          <w:b w:val="0"/>
          <w:bCs w:val="0"/>
          <w:sz w:val="20"/>
          <w:szCs w:val="20"/>
        </w:rPr>
        <w:t>% in Q3)</w:t>
      </w:r>
      <w:r w:rsidR="00FD03A3">
        <w:rPr>
          <w:rFonts w:ascii="Arial" w:hAnsi="Arial" w:cs="Arial"/>
          <w:b w:val="0"/>
          <w:bCs w:val="0"/>
          <w:sz w:val="20"/>
          <w:szCs w:val="20"/>
        </w:rPr>
        <w:t>.</w:t>
      </w:r>
      <w:r w:rsidRPr="00FD03A3">
        <w:rPr>
          <w:rFonts w:ascii="Arial" w:hAnsi="Arial" w:cs="Arial"/>
          <w:b w:val="0"/>
          <w:bCs w:val="0"/>
          <w:sz w:val="20"/>
          <w:szCs w:val="20"/>
        </w:rPr>
        <w:t xml:space="preserve"> </w:t>
      </w:r>
      <w:r w:rsidR="00FD03A3">
        <w:rPr>
          <w:rFonts w:ascii="Arial" w:hAnsi="Arial" w:cs="Arial"/>
          <w:b w:val="0"/>
          <w:bCs w:val="0"/>
          <w:sz w:val="20"/>
          <w:szCs w:val="20"/>
        </w:rPr>
        <w:t>P</w:t>
      </w:r>
      <w:r w:rsidRPr="00FD03A3">
        <w:rPr>
          <w:rFonts w:ascii="Arial" w:hAnsi="Arial" w:cs="Arial"/>
          <w:b w:val="0"/>
          <w:bCs w:val="0"/>
          <w:sz w:val="20"/>
          <w:szCs w:val="20"/>
        </w:rPr>
        <w:t>rices of</w:t>
      </w:r>
      <w:r w:rsidR="00FD03A3">
        <w:rPr>
          <w:rFonts w:ascii="Arial" w:hAnsi="Arial" w:cs="Arial"/>
          <w:b w:val="0"/>
          <w:bCs w:val="0"/>
          <w:sz w:val="20"/>
          <w:szCs w:val="20"/>
        </w:rPr>
        <w:t xml:space="preserve"> spirits rose by 2.2% and wine by 1.9%. Prices of beer went down </w:t>
      </w:r>
      <w:r w:rsidRPr="00FD03A3">
        <w:rPr>
          <w:rFonts w:ascii="Arial" w:hAnsi="Arial" w:cs="Arial"/>
          <w:b w:val="0"/>
          <w:bCs w:val="0"/>
          <w:sz w:val="20"/>
          <w:szCs w:val="20"/>
        </w:rPr>
        <w:t xml:space="preserve">by </w:t>
      </w:r>
      <w:r w:rsidR="00FD03A3">
        <w:rPr>
          <w:rFonts w:ascii="Arial" w:hAnsi="Arial" w:cs="Arial"/>
          <w:b w:val="0"/>
          <w:bCs w:val="0"/>
          <w:sz w:val="20"/>
          <w:szCs w:val="20"/>
        </w:rPr>
        <w:t>2</w:t>
      </w:r>
      <w:r w:rsidRPr="00FD03A3">
        <w:rPr>
          <w:rFonts w:ascii="Arial" w:hAnsi="Arial" w:cs="Arial"/>
          <w:b w:val="0"/>
          <w:bCs w:val="0"/>
          <w:sz w:val="20"/>
          <w:szCs w:val="20"/>
        </w:rPr>
        <w:t>.</w:t>
      </w:r>
      <w:r w:rsidR="00FD03A3">
        <w:rPr>
          <w:rFonts w:ascii="Arial" w:hAnsi="Arial" w:cs="Arial"/>
          <w:b w:val="0"/>
          <w:bCs w:val="0"/>
          <w:sz w:val="20"/>
          <w:szCs w:val="20"/>
        </w:rPr>
        <w:t>1</w:t>
      </w:r>
      <w:r w:rsidRPr="00FD03A3">
        <w:rPr>
          <w:rFonts w:ascii="Arial" w:hAnsi="Arial" w:cs="Arial"/>
          <w:b w:val="0"/>
          <w:bCs w:val="0"/>
          <w:sz w:val="20"/>
          <w:szCs w:val="20"/>
        </w:rPr>
        <w:t>%.</w:t>
      </w:r>
      <w:r w:rsidRPr="00FA61F4">
        <w:rPr>
          <w:rFonts w:ascii="Arial" w:hAnsi="Arial" w:cs="Arial"/>
          <w:b w:val="0"/>
          <w:bCs w:val="0"/>
          <w:sz w:val="20"/>
          <w:szCs w:val="20"/>
        </w:rPr>
        <w:t xml:space="preserve"> </w:t>
      </w:r>
    </w:p>
    <w:p w:rsidR="001B76E2" w:rsidRDefault="001B76E2" w:rsidP="00B813C1">
      <w:pPr>
        <w:pStyle w:val="Zkladntextodsazen2"/>
        <w:spacing w:line="276" w:lineRule="auto"/>
        <w:ind w:firstLine="0"/>
        <w:rPr>
          <w:rFonts w:ascii="Arial" w:hAnsi="Arial" w:cs="Arial"/>
          <w:b w:val="0"/>
          <w:sz w:val="20"/>
          <w:szCs w:val="20"/>
          <w:highlight w:val="green"/>
        </w:rPr>
      </w:pPr>
    </w:p>
    <w:p w:rsidR="001334BD" w:rsidRDefault="001334BD" w:rsidP="00E12FF7">
      <w:pPr>
        <w:pStyle w:val="Zkladntextodsazen2"/>
        <w:spacing w:line="276" w:lineRule="auto"/>
        <w:ind w:firstLine="0"/>
        <w:rPr>
          <w:rFonts w:ascii="Arial" w:hAnsi="Arial" w:cs="Arial"/>
          <w:b w:val="0"/>
          <w:bCs w:val="0"/>
          <w:sz w:val="20"/>
          <w:szCs w:val="20"/>
        </w:rPr>
      </w:pPr>
    </w:p>
    <w:p w:rsidR="001334BD" w:rsidRDefault="001334BD" w:rsidP="00E12FF7">
      <w:pPr>
        <w:pStyle w:val="Zkladntextodsazen2"/>
        <w:spacing w:line="276" w:lineRule="auto"/>
        <w:ind w:firstLine="0"/>
        <w:rPr>
          <w:rFonts w:ascii="Arial" w:hAnsi="Arial" w:cs="Arial"/>
          <w:b w:val="0"/>
          <w:bCs w:val="0"/>
          <w:sz w:val="20"/>
          <w:szCs w:val="20"/>
        </w:rPr>
      </w:pPr>
    </w:p>
    <w:p w:rsidR="001334BD" w:rsidRDefault="001334BD" w:rsidP="00E12FF7">
      <w:pPr>
        <w:pStyle w:val="Zkladntextodsazen2"/>
        <w:spacing w:line="276" w:lineRule="auto"/>
        <w:ind w:firstLine="0"/>
        <w:rPr>
          <w:rFonts w:ascii="Arial" w:hAnsi="Arial" w:cs="Arial"/>
          <w:b w:val="0"/>
          <w:bCs w:val="0"/>
          <w:sz w:val="20"/>
          <w:szCs w:val="20"/>
        </w:rPr>
      </w:pPr>
    </w:p>
    <w:p w:rsidR="001334BD" w:rsidRDefault="001334BD" w:rsidP="00E12FF7">
      <w:pPr>
        <w:pStyle w:val="Zkladntextodsazen2"/>
        <w:spacing w:line="276" w:lineRule="auto"/>
        <w:ind w:firstLine="0"/>
        <w:rPr>
          <w:rFonts w:ascii="Arial" w:hAnsi="Arial" w:cs="Arial"/>
          <w:b w:val="0"/>
          <w:bCs w:val="0"/>
          <w:sz w:val="20"/>
          <w:szCs w:val="20"/>
        </w:rPr>
      </w:pPr>
    </w:p>
    <w:p w:rsidR="001334BD" w:rsidRDefault="001334BD" w:rsidP="00E12FF7">
      <w:pPr>
        <w:pStyle w:val="Zkladntextodsazen2"/>
        <w:spacing w:line="276" w:lineRule="auto"/>
        <w:ind w:firstLine="0"/>
        <w:rPr>
          <w:rFonts w:ascii="Arial" w:hAnsi="Arial" w:cs="Arial"/>
          <w:b w:val="0"/>
          <w:bCs w:val="0"/>
          <w:sz w:val="20"/>
          <w:szCs w:val="20"/>
        </w:rPr>
      </w:pPr>
    </w:p>
    <w:p w:rsidR="001334BD" w:rsidRDefault="001334BD" w:rsidP="00E12FF7">
      <w:pPr>
        <w:pStyle w:val="Zkladntextodsazen2"/>
        <w:spacing w:line="276" w:lineRule="auto"/>
        <w:ind w:firstLine="0"/>
        <w:rPr>
          <w:rFonts w:ascii="Arial" w:hAnsi="Arial" w:cs="Arial"/>
          <w:b w:val="0"/>
          <w:bCs w:val="0"/>
          <w:sz w:val="20"/>
          <w:szCs w:val="20"/>
        </w:rPr>
      </w:pPr>
    </w:p>
    <w:p w:rsidR="001334BD" w:rsidRDefault="001334BD" w:rsidP="00E12FF7">
      <w:pPr>
        <w:pStyle w:val="Zkladntextodsazen2"/>
        <w:spacing w:line="276" w:lineRule="auto"/>
        <w:ind w:firstLine="0"/>
        <w:rPr>
          <w:rFonts w:ascii="Arial" w:hAnsi="Arial" w:cs="Arial"/>
          <w:b w:val="0"/>
          <w:bCs w:val="0"/>
          <w:sz w:val="20"/>
          <w:szCs w:val="20"/>
        </w:rPr>
      </w:pPr>
    </w:p>
    <w:p w:rsidR="001334BD" w:rsidRDefault="001334BD" w:rsidP="00E12FF7">
      <w:pPr>
        <w:pStyle w:val="Zkladntextodsazen2"/>
        <w:spacing w:line="276" w:lineRule="auto"/>
        <w:ind w:firstLine="0"/>
        <w:rPr>
          <w:rFonts w:ascii="Arial" w:hAnsi="Arial" w:cs="Arial"/>
          <w:b w:val="0"/>
          <w:bCs w:val="0"/>
          <w:sz w:val="20"/>
          <w:szCs w:val="20"/>
        </w:rPr>
      </w:pPr>
    </w:p>
    <w:p w:rsidR="001334BD" w:rsidRDefault="001334BD" w:rsidP="00E12FF7">
      <w:pPr>
        <w:pStyle w:val="Zkladntextodsazen2"/>
        <w:spacing w:line="276" w:lineRule="auto"/>
        <w:ind w:firstLine="0"/>
        <w:rPr>
          <w:rFonts w:ascii="Arial" w:hAnsi="Arial" w:cs="Arial"/>
          <w:b w:val="0"/>
          <w:bCs w:val="0"/>
          <w:sz w:val="20"/>
          <w:szCs w:val="20"/>
        </w:rPr>
      </w:pPr>
    </w:p>
    <w:p w:rsidR="001334BD" w:rsidRDefault="001334BD" w:rsidP="00E12FF7">
      <w:pPr>
        <w:pStyle w:val="Zkladntextodsazen2"/>
        <w:spacing w:line="276" w:lineRule="auto"/>
        <w:ind w:firstLine="0"/>
        <w:rPr>
          <w:rFonts w:ascii="Arial" w:hAnsi="Arial" w:cs="Arial"/>
          <w:b w:val="0"/>
          <w:bCs w:val="0"/>
          <w:sz w:val="20"/>
          <w:szCs w:val="20"/>
        </w:rPr>
      </w:pPr>
    </w:p>
    <w:p w:rsidR="001334BD" w:rsidRDefault="001334BD" w:rsidP="00E12FF7">
      <w:pPr>
        <w:pStyle w:val="Zkladntextodsazen2"/>
        <w:spacing w:line="276" w:lineRule="auto"/>
        <w:ind w:firstLine="0"/>
        <w:rPr>
          <w:rFonts w:ascii="Arial" w:hAnsi="Arial" w:cs="Arial"/>
          <w:b w:val="0"/>
          <w:bCs w:val="0"/>
          <w:sz w:val="20"/>
          <w:szCs w:val="20"/>
        </w:rPr>
      </w:pPr>
    </w:p>
    <w:p w:rsidR="001334BD" w:rsidRDefault="001334BD" w:rsidP="00E12FF7">
      <w:pPr>
        <w:pStyle w:val="Zkladntextodsazen2"/>
        <w:spacing w:line="276" w:lineRule="auto"/>
        <w:ind w:firstLine="0"/>
        <w:rPr>
          <w:rFonts w:ascii="Arial" w:hAnsi="Arial" w:cs="Arial"/>
          <w:b w:val="0"/>
          <w:bCs w:val="0"/>
          <w:sz w:val="20"/>
          <w:szCs w:val="20"/>
        </w:rPr>
      </w:pPr>
    </w:p>
    <w:p w:rsidR="001334BD" w:rsidRDefault="001334BD" w:rsidP="00E12FF7">
      <w:pPr>
        <w:pStyle w:val="Zkladntextodsazen2"/>
        <w:spacing w:line="276" w:lineRule="auto"/>
        <w:ind w:firstLine="0"/>
        <w:rPr>
          <w:rFonts w:ascii="Arial" w:hAnsi="Arial" w:cs="Arial"/>
          <w:b w:val="0"/>
          <w:bCs w:val="0"/>
          <w:sz w:val="20"/>
          <w:szCs w:val="20"/>
        </w:rPr>
      </w:pPr>
    </w:p>
    <w:p w:rsidR="001334BD" w:rsidRDefault="001334BD" w:rsidP="00E12FF7">
      <w:pPr>
        <w:pStyle w:val="Zkladntextodsazen2"/>
        <w:spacing w:line="276" w:lineRule="auto"/>
        <w:ind w:firstLine="0"/>
        <w:rPr>
          <w:rFonts w:ascii="Arial" w:hAnsi="Arial" w:cs="Arial"/>
          <w:b w:val="0"/>
          <w:bCs w:val="0"/>
          <w:sz w:val="20"/>
          <w:szCs w:val="20"/>
        </w:rPr>
      </w:pPr>
    </w:p>
    <w:p w:rsidR="001334BD" w:rsidRDefault="001334BD" w:rsidP="00E12FF7">
      <w:pPr>
        <w:pStyle w:val="Zkladntextodsazen2"/>
        <w:spacing w:line="276" w:lineRule="auto"/>
        <w:ind w:firstLine="0"/>
        <w:rPr>
          <w:rFonts w:ascii="Arial" w:hAnsi="Arial" w:cs="Arial"/>
          <w:b w:val="0"/>
          <w:bCs w:val="0"/>
          <w:sz w:val="20"/>
          <w:szCs w:val="20"/>
        </w:rPr>
      </w:pPr>
    </w:p>
    <w:p w:rsidR="001334BD" w:rsidRDefault="001334BD" w:rsidP="00E12FF7">
      <w:pPr>
        <w:pStyle w:val="Zkladntextodsazen2"/>
        <w:spacing w:line="276" w:lineRule="auto"/>
        <w:ind w:firstLine="0"/>
        <w:rPr>
          <w:rFonts w:ascii="Arial" w:hAnsi="Arial" w:cs="Arial"/>
          <w:b w:val="0"/>
          <w:bCs w:val="0"/>
          <w:sz w:val="20"/>
          <w:szCs w:val="20"/>
        </w:rPr>
      </w:pPr>
    </w:p>
    <w:p w:rsidR="001334BD" w:rsidRDefault="001334BD" w:rsidP="00E12FF7">
      <w:pPr>
        <w:pStyle w:val="Zkladntextodsazen2"/>
        <w:spacing w:line="276" w:lineRule="auto"/>
        <w:ind w:firstLine="0"/>
        <w:rPr>
          <w:rFonts w:ascii="Arial" w:hAnsi="Arial" w:cs="Arial"/>
          <w:b w:val="0"/>
          <w:bCs w:val="0"/>
          <w:sz w:val="20"/>
          <w:szCs w:val="20"/>
        </w:rPr>
      </w:pPr>
    </w:p>
    <w:p w:rsidR="001334BD" w:rsidRDefault="001334BD" w:rsidP="00E12FF7">
      <w:pPr>
        <w:pStyle w:val="Zkladntextodsazen2"/>
        <w:spacing w:line="276" w:lineRule="auto"/>
        <w:ind w:firstLine="0"/>
        <w:rPr>
          <w:rFonts w:ascii="Arial" w:hAnsi="Arial" w:cs="Arial"/>
          <w:b w:val="0"/>
          <w:bCs w:val="0"/>
          <w:sz w:val="20"/>
          <w:szCs w:val="20"/>
        </w:rPr>
      </w:pPr>
    </w:p>
    <w:p w:rsidR="001334BD" w:rsidRDefault="001334BD" w:rsidP="00E12FF7">
      <w:pPr>
        <w:pStyle w:val="Zkladntextodsazen2"/>
        <w:spacing w:line="276" w:lineRule="auto"/>
        <w:ind w:firstLine="0"/>
        <w:rPr>
          <w:rFonts w:ascii="Arial" w:hAnsi="Arial" w:cs="Arial"/>
          <w:b w:val="0"/>
          <w:bCs w:val="0"/>
          <w:sz w:val="20"/>
          <w:szCs w:val="20"/>
        </w:rPr>
      </w:pPr>
    </w:p>
    <w:p w:rsidR="00E12FF7" w:rsidRDefault="00C3369E" w:rsidP="00E12FF7">
      <w:pPr>
        <w:pStyle w:val="Zkladntextodsazen2"/>
        <w:spacing w:line="276" w:lineRule="auto"/>
        <w:ind w:firstLine="0"/>
        <w:rPr>
          <w:rFonts w:ascii="Arial" w:hAnsi="Arial" w:cs="Arial"/>
          <w:b w:val="0"/>
          <w:bCs w:val="0"/>
          <w:sz w:val="20"/>
          <w:szCs w:val="20"/>
        </w:rPr>
      </w:pPr>
      <w:r w:rsidRPr="00873625">
        <w:rPr>
          <w:rFonts w:ascii="Arial" w:hAnsi="Arial" w:cs="Arial"/>
          <w:b w:val="0"/>
          <w:bCs w:val="0"/>
          <w:sz w:val="20"/>
          <w:szCs w:val="20"/>
        </w:rPr>
        <w:lastRenderedPageBreak/>
        <w:t xml:space="preserve">In </w:t>
      </w:r>
      <w:r w:rsidRPr="00873625">
        <w:rPr>
          <w:rFonts w:ascii="Arial" w:hAnsi="Arial" w:cs="Arial"/>
          <w:b w:val="0"/>
          <w:sz w:val="20"/>
        </w:rPr>
        <w:t>'</w:t>
      </w:r>
      <w:r w:rsidRPr="00873625">
        <w:rPr>
          <w:rFonts w:ascii="Arial" w:hAnsi="Arial" w:cs="Arial"/>
          <w:sz w:val="20"/>
        </w:rPr>
        <w:t>communication</w:t>
      </w:r>
      <w:r w:rsidRPr="00873625">
        <w:rPr>
          <w:rFonts w:ascii="Arial" w:hAnsi="Arial" w:cs="Arial"/>
          <w:b w:val="0"/>
          <w:sz w:val="20"/>
        </w:rPr>
        <w:t xml:space="preserve">', </w:t>
      </w:r>
      <w:r w:rsidRPr="00873625">
        <w:rPr>
          <w:rFonts w:ascii="Arial" w:hAnsi="Arial" w:cs="Arial"/>
          <w:b w:val="0"/>
          <w:bCs w:val="0"/>
          <w:sz w:val="20"/>
          <w:szCs w:val="20"/>
        </w:rPr>
        <w:t xml:space="preserve">prices </w:t>
      </w:r>
      <w:r w:rsidR="00873625">
        <w:rPr>
          <w:rFonts w:ascii="Arial" w:hAnsi="Arial" w:cs="Arial"/>
          <w:b w:val="0"/>
          <w:bCs w:val="0"/>
          <w:sz w:val="20"/>
          <w:szCs w:val="20"/>
        </w:rPr>
        <w:t xml:space="preserve">of </w:t>
      </w:r>
      <w:r w:rsidR="00E12FF7">
        <w:rPr>
          <w:rFonts w:ascii="Arial" w:hAnsi="Arial" w:cs="Arial"/>
          <w:b w:val="0"/>
          <w:bCs w:val="0"/>
          <w:sz w:val="20"/>
          <w:szCs w:val="20"/>
        </w:rPr>
        <w:t xml:space="preserve">telephone and </w:t>
      </w:r>
      <w:proofErr w:type="spellStart"/>
      <w:r w:rsidR="00E12FF7">
        <w:rPr>
          <w:rFonts w:ascii="Arial" w:hAnsi="Arial" w:cs="Arial"/>
          <w:b w:val="0"/>
          <w:bCs w:val="0"/>
          <w:sz w:val="20"/>
          <w:szCs w:val="20"/>
        </w:rPr>
        <w:t>telefax</w:t>
      </w:r>
      <w:proofErr w:type="spellEnd"/>
      <w:r w:rsidR="00E12FF7">
        <w:rPr>
          <w:rFonts w:ascii="Arial" w:hAnsi="Arial" w:cs="Arial"/>
          <w:b w:val="0"/>
          <w:bCs w:val="0"/>
          <w:sz w:val="20"/>
          <w:szCs w:val="20"/>
        </w:rPr>
        <w:t xml:space="preserve"> services went down by 1.1%, y-o-y. Prices of postal services rose by 2.5%. </w:t>
      </w:r>
    </w:p>
    <w:p w:rsidR="002E237C" w:rsidRDefault="002E237C" w:rsidP="00E12FF7">
      <w:pPr>
        <w:pStyle w:val="Zkladntextodsazen2"/>
        <w:spacing w:line="276" w:lineRule="auto"/>
        <w:ind w:firstLine="0"/>
        <w:rPr>
          <w:rFonts w:ascii="Arial" w:hAnsi="Arial" w:cs="Arial"/>
          <w:b w:val="0"/>
          <w:bCs w:val="0"/>
          <w:sz w:val="20"/>
          <w:szCs w:val="20"/>
        </w:rPr>
      </w:pPr>
    </w:p>
    <w:p w:rsidR="002E237C" w:rsidRDefault="0085161E" w:rsidP="00E12FF7">
      <w:pPr>
        <w:pStyle w:val="Zkladntextodsazen2"/>
        <w:spacing w:line="276" w:lineRule="auto"/>
        <w:ind w:firstLine="0"/>
        <w:rPr>
          <w:rFonts w:ascii="Arial" w:hAnsi="Arial" w:cs="Arial"/>
          <w:b w:val="0"/>
          <w:bCs w:val="0"/>
          <w:sz w:val="20"/>
          <w:szCs w:val="20"/>
        </w:rPr>
      </w:pPr>
      <w:r w:rsidRPr="00EA5F8F">
        <w:rPr>
          <w:szCs w:val="20"/>
        </w:rPr>
        <w:pict>
          <v:shape id="_x0000_i1029" type="#_x0000_t75" style="width:425.35pt;height:236.65pt">
            <v:imagedata r:id="rId11" o:title=""/>
          </v:shape>
        </w:pict>
      </w:r>
    </w:p>
    <w:p w:rsidR="002E237C" w:rsidRDefault="002E237C" w:rsidP="00E12FF7">
      <w:pPr>
        <w:pStyle w:val="Zkladntextodsazen2"/>
        <w:spacing w:line="276" w:lineRule="auto"/>
        <w:ind w:firstLine="0"/>
        <w:rPr>
          <w:rFonts w:ascii="Arial" w:hAnsi="Arial" w:cs="Arial"/>
          <w:b w:val="0"/>
          <w:bCs w:val="0"/>
          <w:sz w:val="20"/>
          <w:szCs w:val="20"/>
        </w:rPr>
      </w:pPr>
    </w:p>
    <w:p w:rsidR="002E237C" w:rsidRPr="009B5761" w:rsidRDefault="002E237C" w:rsidP="002E237C">
      <w:pPr>
        <w:pStyle w:val="Zkladntextodsazen2"/>
        <w:spacing w:line="276" w:lineRule="auto"/>
        <w:ind w:firstLine="0"/>
        <w:rPr>
          <w:rFonts w:ascii="Arial" w:hAnsi="Arial" w:cs="Arial"/>
          <w:b w:val="0"/>
          <w:sz w:val="20"/>
          <w:szCs w:val="20"/>
        </w:rPr>
      </w:pPr>
      <w:r>
        <w:rPr>
          <w:rFonts w:ascii="Arial" w:hAnsi="Arial" w:cs="Arial"/>
          <w:b w:val="0"/>
          <w:sz w:val="20"/>
        </w:rPr>
        <w:t>I</w:t>
      </w:r>
      <w:r w:rsidRPr="002E237C">
        <w:rPr>
          <w:rFonts w:ascii="Arial" w:hAnsi="Arial" w:cs="Arial"/>
          <w:b w:val="0"/>
          <w:sz w:val="20"/>
        </w:rPr>
        <w:t>n</w:t>
      </w:r>
      <w:r w:rsidRPr="002E237C">
        <w:rPr>
          <w:rFonts w:ascii="Arial" w:hAnsi="Arial" w:cs="Arial"/>
          <w:sz w:val="20"/>
        </w:rPr>
        <w:t xml:space="preserve"> 'miscellaneous goods</w:t>
      </w:r>
      <w:r w:rsidRPr="002E237C">
        <w:rPr>
          <w:rFonts w:ascii="Arial" w:hAnsi="Arial" w:cs="Arial"/>
          <w:b w:val="0"/>
          <w:sz w:val="20"/>
        </w:rPr>
        <w:t xml:space="preserve"> </w:t>
      </w:r>
      <w:r w:rsidRPr="002E237C">
        <w:rPr>
          <w:rFonts w:ascii="Arial" w:hAnsi="Arial" w:cs="Arial"/>
          <w:sz w:val="20"/>
        </w:rPr>
        <w:t>and services</w:t>
      </w:r>
      <w:r w:rsidRPr="002E237C">
        <w:rPr>
          <w:rFonts w:ascii="Arial" w:hAnsi="Arial" w:cs="Arial"/>
          <w:b w:val="0"/>
          <w:sz w:val="20"/>
        </w:rPr>
        <w:t>'</w:t>
      </w:r>
      <w:r>
        <w:rPr>
          <w:rFonts w:ascii="Arial" w:hAnsi="Arial" w:cs="Arial"/>
          <w:b w:val="0"/>
          <w:sz w:val="20"/>
        </w:rPr>
        <w:t>, prices of financial services dropped by 4.8%.</w:t>
      </w:r>
      <w:r w:rsidRPr="002E237C">
        <w:rPr>
          <w:rFonts w:ascii="Arial" w:hAnsi="Arial" w:cs="Arial"/>
          <w:b w:val="0"/>
          <w:sz w:val="20"/>
        </w:rPr>
        <w:t xml:space="preserve"> </w:t>
      </w:r>
      <w:r w:rsidR="00A637ED">
        <w:rPr>
          <w:rFonts w:ascii="Arial" w:hAnsi="Arial" w:cs="Arial"/>
          <w:b w:val="0"/>
          <w:sz w:val="20"/>
        </w:rPr>
        <w:t xml:space="preserve">Prices of personal care </w:t>
      </w:r>
      <w:r w:rsidR="00325825">
        <w:rPr>
          <w:rFonts w:ascii="Arial" w:hAnsi="Arial" w:cs="Arial"/>
          <w:b w:val="0"/>
          <w:sz w:val="20"/>
        </w:rPr>
        <w:t xml:space="preserve">rose </w:t>
      </w:r>
      <w:r w:rsidRPr="002E237C">
        <w:rPr>
          <w:rFonts w:ascii="Arial" w:hAnsi="Arial" w:cs="Arial"/>
          <w:b w:val="0"/>
          <w:bCs w:val="0"/>
          <w:sz w:val="20"/>
          <w:szCs w:val="20"/>
        </w:rPr>
        <w:t>by 2.9% (</w:t>
      </w:r>
      <w:r w:rsidR="00325825">
        <w:rPr>
          <w:rFonts w:ascii="Arial" w:hAnsi="Arial" w:cs="Arial"/>
          <w:b w:val="0"/>
          <w:bCs w:val="0"/>
          <w:sz w:val="20"/>
          <w:szCs w:val="20"/>
        </w:rPr>
        <w:t>3</w:t>
      </w:r>
      <w:r w:rsidRPr="002E237C">
        <w:rPr>
          <w:rFonts w:ascii="Arial" w:hAnsi="Arial" w:cs="Arial"/>
          <w:b w:val="0"/>
          <w:bCs w:val="0"/>
          <w:sz w:val="20"/>
          <w:szCs w:val="20"/>
        </w:rPr>
        <w:t>.0% in Q3)</w:t>
      </w:r>
      <w:r w:rsidRPr="002E237C">
        <w:rPr>
          <w:rStyle w:val="hps"/>
          <w:rFonts w:ascii="Arial" w:hAnsi="Arial" w:cs="Arial"/>
          <w:b w:val="0"/>
          <w:color w:val="222222"/>
          <w:sz w:val="20"/>
          <w:szCs w:val="20"/>
        </w:rPr>
        <w:t>.</w:t>
      </w:r>
      <w:r w:rsidRPr="009B5761">
        <w:rPr>
          <w:rFonts w:ascii="Arial" w:hAnsi="Arial" w:cs="Arial"/>
          <w:b w:val="0"/>
          <w:bCs w:val="0"/>
          <w:sz w:val="20"/>
          <w:szCs w:val="20"/>
        </w:rPr>
        <w:t xml:space="preserve"> </w:t>
      </w:r>
    </w:p>
    <w:p w:rsidR="002E237C" w:rsidRDefault="002E237C" w:rsidP="00873625">
      <w:pPr>
        <w:pStyle w:val="Zkladntextodsazen2"/>
        <w:spacing w:line="276" w:lineRule="auto"/>
        <w:ind w:firstLine="0"/>
        <w:rPr>
          <w:rFonts w:ascii="Arial" w:hAnsi="Arial" w:cs="Arial"/>
          <w:b w:val="0"/>
          <w:bCs w:val="0"/>
          <w:sz w:val="20"/>
          <w:szCs w:val="20"/>
          <w:highlight w:val="green"/>
        </w:rPr>
      </w:pPr>
    </w:p>
    <w:p w:rsidR="00873625" w:rsidRDefault="00873625" w:rsidP="00873625">
      <w:pPr>
        <w:pStyle w:val="Zkladntextodsazen2"/>
        <w:spacing w:line="276" w:lineRule="auto"/>
        <w:ind w:firstLine="0"/>
        <w:rPr>
          <w:rFonts w:ascii="Arial" w:hAnsi="Arial" w:cs="Arial"/>
          <w:b w:val="0"/>
          <w:bCs w:val="0"/>
          <w:sz w:val="20"/>
        </w:rPr>
      </w:pPr>
      <w:r w:rsidRPr="002E237C">
        <w:rPr>
          <w:rFonts w:ascii="Arial" w:hAnsi="Arial" w:cs="Arial"/>
          <w:b w:val="0"/>
          <w:bCs w:val="0"/>
          <w:sz w:val="20"/>
          <w:szCs w:val="20"/>
        </w:rPr>
        <w:t xml:space="preserve">In </w:t>
      </w:r>
      <w:r w:rsidRPr="002E237C">
        <w:rPr>
          <w:rFonts w:ascii="Arial" w:hAnsi="Arial" w:cs="Arial"/>
          <w:bCs w:val="0"/>
          <w:sz w:val="20"/>
        </w:rPr>
        <w:t>'clothing and footwear'</w:t>
      </w:r>
      <w:r w:rsidRPr="002E237C">
        <w:rPr>
          <w:rFonts w:ascii="Arial" w:hAnsi="Arial" w:cs="Arial"/>
          <w:b w:val="0"/>
          <w:bCs w:val="0"/>
          <w:sz w:val="20"/>
        </w:rPr>
        <w:t xml:space="preserve">, </w:t>
      </w:r>
      <w:r w:rsidR="00325825" w:rsidRPr="002E237C">
        <w:rPr>
          <w:rFonts w:ascii="Arial" w:hAnsi="Arial" w:cs="Arial"/>
          <w:b w:val="0"/>
          <w:bCs w:val="0"/>
          <w:sz w:val="20"/>
        </w:rPr>
        <w:t xml:space="preserve">prices of garments </w:t>
      </w:r>
      <w:r w:rsidR="00325825">
        <w:rPr>
          <w:rFonts w:ascii="Arial" w:hAnsi="Arial" w:cs="Arial"/>
          <w:b w:val="0"/>
          <w:bCs w:val="0"/>
          <w:sz w:val="20"/>
        </w:rPr>
        <w:t>went down</w:t>
      </w:r>
      <w:r w:rsidR="00325825" w:rsidRPr="002E237C">
        <w:rPr>
          <w:rFonts w:ascii="Arial" w:hAnsi="Arial" w:cs="Arial"/>
          <w:b w:val="0"/>
          <w:bCs w:val="0"/>
          <w:sz w:val="20"/>
        </w:rPr>
        <w:t xml:space="preserve"> by </w:t>
      </w:r>
      <w:r w:rsidR="00325825">
        <w:rPr>
          <w:rFonts w:ascii="Arial" w:hAnsi="Arial" w:cs="Arial"/>
          <w:b w:val="0"/>
          <w:bCs w:val="0"/>
          <w:sz w:val="20"/>
        </w:rPr>
        <w:t>2</w:t>
      </w:r>
      <w:r w:rsidR="00325825" w:rsidRPr="002E237C">
        <w:rPr>
          <w:rFonts w:ascii="Arial" w:hAnsi="Arial" w:cs="Arial"/>
          <w:b w:val="0"/>
          <w:bCs w:val="0"/>
          <w:sz w:val="20"/>
        </w:rPr>
        <w:t>.</w:t>
      </w:r>
      <w:r w:rsidR="00325825">
        <w:rPr>
          <w:rFonts w:ascii="Arial" w:hAnsi="Arial" w:cs="Arial"/>
          <w:b w:val="0"/>
          <w:bCs w:val="0"/>
          <w:sz w:val="20"/>
        </w:rPr>
        <w:t>0</w:t>
      </w:r>
      <w:r w:rsidR="00325825" w:rsidRPr="002E237C">
        <w:rPr>
          <w:rFonts w:ascii="Arial" w:hAnsi="Arial" w:cs="Arial"/>
          <w:b w:val="0"/>
          <w:bCs w:val="0"/>
          <w:sz w:val="20"/>
        </w:rPr>
        <w:t>% (</w:t>
      </w:r>
      <w:r w:rsidR="005E090B">
        <w:rPr>
          <w:rFonts w:ascii="Arial" w:hAnsi="Arial" w:cs="Arial"/>
          <w:b w:val="0"/>
          <w:bCs w:val="0"/>
          <w:sz w:val="20"/>
        </w:rPr>
        <w:t>–</w:t>
      </w:r>
      <w:r w:rsidR="00325825" w:rsidRPr="002E237C">
        <w:rPr>
          <w:rFonts w:ascii="Arial" w:hAnsi="Arial" w:cs="Arial"/>
          <w:b w:val="0"/>
          <w:bCs w:val="0"/>
          <w:sz w:val="20"/>
        </w:rPr>
        <w:t>0.</w:t>
      </w:r>
      <w:r w:rsidR="00325825">
        <w:rPr>
          <w:rFonts w:ascii="Arial" w:hAnsi="Arial" w:cs="Arial"/>
          <w:b w:val="0"/>
          <w:bCs w:val="0"/>
          <w:sz w:val="20"/>
        </w:rPr>
        <w:t>8</w:t>
      </w:r>
      <w:r w:rsidR="00325825" w:rsidRPr="002E237C">
        <w:rPr>
          <w:rFonts w:ascii="Arial" w:hAnsi="Arial" w:cs="Arial"/>
          <w:b w:val="0"/>
          <w:bCs w:val="0"/>
          <w:sz w:val="20"/>
        </w:rPr>
        <w:t>% in Q3)</w:t>
      </w:r>
      <w:r w:rsidR="00325825">
        <w:rPr>
          <w:rFonts w:ascii="Arial" w:hAnsi="Arial" w:cs="Arial"/>
          <w:b w:val="0"/>
          <w:bCs w:val="0"/>
          <w:sz w:val="20"/>
        </w:rPr>
        <w:t xml:space="preserve">. </w:t>
      </w:r>
      <w:r w:rsidR="003D063F">
        <w:rPr>
          <w:rFonts w:ascii="Arial" w:hAnsi="Arial" w:cs="Arial"/>
          <w:b w:val="0"/>
          <w:bCs w:val="0"/>
          <w:sz w:val="20"/>
        </w:rPr>
        <w:t>P</w:t>
      </w:r>
      <w:r w:rsidRPr="002E237C">
        <w:rPr>
          <w:rFonts w:ascii="Arial" w:hAnsi="Arial" w:cs="Arial"/>
          <w:b w:val="0"/>
          <w:bCs w:val="0"/>
          <w:sz w:val="20"/>
        </w:rPr>
        <w:t xml:space="preserve">rices of shoes and other footwear </w:t>
      </w:r>
      <w:r w:rsidR="003D063F">
        <w:rPr>
          <w:rFonts w:ascii="Arial" w:hAnsi="Arial" w:cs="Arial"/>
          <w:b w:val="0"/>
          <w:bCs w:val="0"/>
          <w:sz w:val="20"/>
        </w:rPr>
        <w:t xml:space="preserve">rose </w:t>
      </w:r>
      <w:r w:rsidRPr="002E237C">
        <w:rPr>
          <w:rFonts w:ascii="Arial" w:hAnsi="Arial" w:cs="Arial"/>
          <w:b w:val="0"/>
          <w:bCs w:val="0"/>
          <w:sz w:val="20"/>
        </w:rPr>
        <w:t xml:space="preserve">by </w:t>
      </w:r>
      <w:r w:rsidR="00FB660C">
        <w:rPr>
          <w:rFonts w:ascii="Arial" w:hAnsi="Arial" w:cs="Arial"/>
          <w:b w:val="0"/>
          <w:bCs w:val="0"/>
          <w:sz w:val="20"/>
        </w:rPr>
        <w:t>2</w:t>
      </w:r>
      <w:r w:rsidRPr="002E237C">
        <w:rPr>
          <w:rFonts w:ascii="Arial" w:hAnsi="Arial" w:cs="Arial"/>
          <w:b w:val="0"/>
          <w:bCs w:val="0"/>
          <w:sz w:val="20"/>
        </w:rPr>
        <w:t>.</w:t>
      </w:r>
      <w:r w:rsidR="00FB660C">
        <w:rPr>
          <w:rFonts w:ascii="Arial" w:hAnsi="Arial" w:cs="Arial"/>
          <w:b w:val="0"/>
          <w:bCs w:val="0"/>
          <w:sz w:val="20"/>
        </w:rPr>
        <w:t>6</w:t>
      </w:r>
      <w:r w:rsidRPr="002E237C">
        <w:rPr>
          <w:rFonts w:ascii="Arial" w:hAnsi="Arial" w:cs="Arial"/>
          <w:b w:val="0"/>
          <w:bCs w:val="0"/>
          <w:sz w:val="20"/>
        </w:rPr>
        <w:t>% (4.</w:t>
      </w:r>
      <w:r w:rsidR="003D063F">
        <w:rPr>
          <w:rFonts w:ascii="Arial" w:hAnsi="Arial" w:cs="Arial"/>
          <w:b w:val="0"/>
          <w:bCs w:val="0"/>
          <w:sz w:val="20"/>
        </w:rPr>
        <w:t>2</w:t>
      </w:r>
      <w:r w:rsidRPr="002E237C">
        <w:rPr>
          <w:rFonts w:ascii="Arial" w:hAnsi="Arial" w:cs="Arial"/>
          <w:b w:val="0"/>
          <w:bCs w:val="0"/>
          <w:sz w:val="20"/>
        </w:rPr>
        <w:t>% in Q3).</w:t>
      </w:r>
    </w:p>
    <w:p w:rsidR="00873625" w:rsidRDefault="00873625" w:rsidP="00873625">
      <w:pPr>
        <w:pStyle w:val="Zkladntextodsazen2"/>
        <w:spacing w:line="276" w:lineRule="auto"/>
        <w:ind w:firstLine="0"/>
        <w:rPr>
          <w:rFonts w:ascii="Arial" w:hAnsi="Arial" w:cs="Arial"/>
          <w:bCs w:val="0"/>
          <w:sz w:val="20"/>
        </w:rPr>
      </w:pPr>
      <w:r>
        <w:rPr>
          <w:rFonts w:ascii="Arial" w:hAnsi="Arial" w:cs="Arial"/>
          <w:b w:val="0"/>
          <w:bCs w:val="0"/>
          <w:sz w:val="20"/>
        </w:rPr>
        <w:t xml:space="preserve"> </w:t>
      </w:r>
    </w:p>
    <w:p w:rsidR="00873625" w:rsidRPr="00E030FE" w:rsidRDefault="00873625" w:rsidP="00873625">
      <w:pPr>
        <w:pStyle w:val="Zkladntextodsazen2"/>
        <w:spacing w:line="276" w:lineRule="auto"/>
        <w:ind w:firstLine="0"/>
        <w:rPr>
          <w:rFonts w:ascii="Arial" w:hAnsi="Arial" w:cs="Arial"/>
          <w:b w:val="0"/>
          <w:sz w:val="20"/>
          <w:szCs w:val="20"/>
        </w:rPr>
      </w:pPr>
      <w:r w:rsidRPr="00E030FE">
        <w:rPr>
          <w:rFonts w:ascii="Arial" w:hAnsi="Arial" w:cs="Arial"/>
          <w:b w:val="0"/>
          <w:bCs w:val="0"/>
          <w:sz w:val="20"/>
          <w:szCs w:val="20"/>
        </w:rPr>
        <w:t xml:space="preserve">In </w:t>
      </w:r>
      <w:r w:rsidRPr="00E030FE">
        <w:rPr>
          <w:rFonts w:ascii="Arial" w:hAnsi="Arial" w:cs="Arial"/>
          <w:sz w:val="20"/>
          <w:szCs w:val="20"/>
        </w:rPr>
        <w:t>'</w:t>
      </w:r>
      <w:r w:rsidR="00E030FE" w:rsidRPr="00E030FE">
        <w:rPr>
          <w:rFonts w:ascii="Arial" w:hAnsi="Arial" w:cs="Arial"/>
          <w:bCs w:val="0"/>
          <w:sz w:val="20"/>
          <w:szCs w:val="20"/>
          <w:lang w:eastAsia="cs-CZ"/>
        </w:rPr>
        <w:t>furnishings, household equipment and routine household maintenance</w:t>
      </w:r>
      <w:r w:rsidRPr="00E030FE">
        <w:rPr>
          <w:rFonts w:ascii="Arial" w:hAnsi="Arial" w:cs="Arial"/>
          <w:sz w:val="20"/>
          <w:szCs w:val="20"/>
        </w:rPr>
        <w:t>'</w:t>
      </w:r>
      <w:r w:rsidRPr="00E030FE">
        <w:rPr>
          <w:rFonts w:ascii="Arial" w:hAnsi="Arial" w:cs="Arial"/>
          <w:b w:val="0"/>
          <w:sz w:val="20"/>
        </w:rPr>
        <w:t xml:space="preserve">, a </w:t>
      </w:r>
      <w:r w:rsidR="00E030FE">
        <w:rPr>
          <w:rFonts w:ascii="Arial" w:hAnsi="Arial" w:cs="Arial"/>
          <w:b w:val="0"/>
          <w:sz w:val="20"/>
        </w:rPr>
        <w:t xml:space="preserve">price drop turned </w:t>
      </w:r>
      <w:r w:rsidR="00B93122">
        <w:rPr>
          <w:rFonts w:ascii="Arial" w:hAnsi="Arial" w:cs="Arial"/>
          <w:b w:val="0"/>
          <w:sz w:val="20"/>
        </w:rPr>
        <w:t>into a price growth. It was influenced by a slowdown in the decline in prices of goods and services for ro</w:t>
      </w:r>
      <w:r w:rsidR="005E090B">
        <w:rPr>
          <w:rFonts w:ascii="Arial" w:hAnsi="Arial" w:cs="Arial"/>
          <w:b w:val="0"/>
          <w:sz w:val="20"/>
        </w:rPr>
        <w:t>utine household maintenance to –0.3% (–</w:t>
      </w:r>
      <w:r w:rsidR="00B93122">
        <w:rPr>
          <w:rFonts w:ascii="Arial" w:hAnsi="Arial" w:cs="Arial"/>
          <w:b w:val="0"/>
          <w:sz w:val="20"/>
        </w:rPr>
        <w:t xml:space="preserve">2.0% in Q3). Prices of household furniture rose by 2.3% (1.1% in Q3).  </w:t>
      </w:r>
    </w:p>
    <w:p w:rsidR="00873625" w:rsidRDefault="00873625" w:rsidP="00001607">
      <w:pPr>
        <w:pStyle w:val="Zkladntextodsazen2"/>
        <w:spacing w:line="276" w:lineRule="auto"/>
        <w:ind w:firstLine="0"/>
        <w:rPr>
          <w:rFonts w:ascii="Arial" w:hAnsi="Arial" w:cs="Arial"/>
          <w:b w:val="0"/>
          <w:sz w:val="20"/>
          <w:szCs w:val="20"/>
        </w:rPr>
      </w:pPr>
    </w:p>
    <w:p w:rsidR="001334BD" w:rsidRDefault="001334BD" w:rsidP="009A35D9">
      <w:pPr>
        <w:pStyle w:val="Zkladntext"/>
        <w:spacing w:line="276" w:lineRule="auto"/>
        <w:rPr>
          <w:rFonts w:ascii="Arial" w:hAnsi="Arial"/>
          <w:sz w:val="20"/>
          <w:szCs w:val="20"/>
        </w:rPr>
      </w:pPr>
    </w:p>
    <w:p w:rsidR="001334BD" w:rsidRDefault="001334BD" w:rsidP="009A35D9">
      <w:pPr>
        <w:pStyle w:val="Zkladntext"/>
        <w:spacing w:line="276" w:lineRule="auto"/>
        <w:rPr>
          <w:rFonts w:ascii="Arial" w:hAnsi="Arial"/>
          <w:sz w:val="20"/>
          <w:szCs w:val="20"/>
        </w:rPr>
      </w:pPr>
    </w:p>
    <w:p w:rsidR="001334BD" w:rsidRDefault="001334BD" w:rsidP="009A35D9">
      <w:pPr>
        <w:pStyle w:val="Zkladntext"/>
        <w:spacing w:line="276" w:lineRule="auto"/>
        <w:rPr>
          <w:rFonts w:ascii="Arial" w:hAnsi="Arial"/>
          <w:sz w:val="20"/>
          <w:szCs w:val="20"/>
        </w:rPr>
      </w:pPr>
    </w:p>
    <w:p w:rsidR="001334BD" w:rsidRDefault="001334BD" w:rsidP="009A35D9">
      <w:pPr>
        <w:pStyle w:val="Zkladntext"/>
        <w:spacing w:line="276" w:lineRule="auto"/>
        <w:rPr>
          <w:rFonts w:ascii="Arial" w:hAnsi="Arial"/>
          <w:sz w:val="20"/>
          <w:szCs w:val="20"/>
        </w:rPr>
      </w:pPr>
    </w:p>
    <w:p w:rsidR="001334BD" w:rsidRDefault="001334BD" w:rsidP="009A35D9">
      <w:pPr>
        <w:pStyle w:val="Zkladntext"/>
        <w:spacing w:line="276" w:lineRule="auto"/>
        <w:rPr>
          <w:rFonts w:ascii="Arial" w:hAnsi="Arial"/>
          <w:sz w:val="20"/>
          <w:szCs w:val="20"/>
        </w:rPr>
      </w:pPr>
    </w:p>
    <w:p w:rsidR="001334BD" w:rsidRDefault="001334BD" w:rsidP="009A35D9">
      <w:pPr>
        <w:pStyle w:val="Zkladntext"/>
        <w:spacing w:line="276" w:lineRule="auto"/>
        <w:rPr>
          <w:rFonts w:ascii="Arial" w:hAnsi="Arial"/>
          <w:sz w:val="20"/>
          <w:szCs w:val="20"/>
        </w:rPr>
      </w:pPr>
    </w:p>
    <w:p w:rsidR="001334BD" w:rsidRDefault="001334BD" w:rsidP="009A35D9">
      <w:pPr>
        <w:pStyle w:val="Zkladntext"/>
        <w:spacing w:line="276" w:lineRule="auto"/>
        <w:rPr>
          <w:rFonts w:ascii="Arial" w:hAnsi="Arial"/>
          <w:sz w:val="20"/>
          <w:szCs w:val="20"/>
        </w:rPr>
      </w:pPr>
    </w:p>
    <w:p w:rsidR="001334BD" w:rsidRDefault="001334BD" w:rsidP="009A35D9">
      <w:pPr>
        <w:pStyle w:val="Zkladntext"/>
        <w:spacing w:line="276" w:lineRule="auto"/>
        <w:rPr>
          <w:rFonts w:ascii="Arial" w:hAnsi="Arial"/>
          <w:sz w:val="20"/>
          <w:szCs w:val="20"/>
        </w:rPr>
      </w:pPr>
    </w:p>
    <w:p w:rsidR="001334BD" w:rsidRDefault="001334BD" w:rsidP="009A35D9">
      <w:pPr>
        <w:pStyle w:val="Zkladntext"/>
        <w:spacing w:line="276" w:lineRule="auto"/>
        <w:rPr>
          <w:rFonts w:ascii="Arial" w:hAnsi="Arial"/>
          <w:sz w:val="20"/>
          <w:szCs w:val="20"/>
        </w:rPr>
      </w:pPr>
    </w:p>
    <w:p w:rsidR="001334BD" w:rsidRDefault="001334BD" w:rsidP="009A35D9">
      <w:pPr>
        <w:pStyle w:val="Zkladntext"/>
        <w:spacing w:line="276" w:lineRule="auto"/>
        <w:rPr>
          <w:rFonts w:ascii="Arial" w:hAnsi="Arial"/>
          <w:sz w:val="20"/>
          <w:szCs w:val="20"/>
        </w:rPr>
      </w:pPr>
    </w:p>
    <w:p w:rsidR="001334BD" w:rsidRDefault="001334BD" w:rsidP="009A35D9">
      <w:pPr>
        <w:pStyle w:val="Zkladntext"/>
        <w:spacing w:line="276" w:lineRule="auto"/>
        <w:rPr>
          <w:rFonts w:ascii="Arial" w:hAnsi="Arial"/>
          <w:sz w:val="20"/>
          <w:szCs w:val="20"/>
        </w:rPr>
      </w:pPr>
    </w:p>
    <w:p w:rsidR="009A35D9" w:rsidRDefault="003707E4" w:rsidP="009A35D9">
      <w:pPr>
        <w:pStyle w:val="Zkladntext"/>
        <w:spacing w:line="276" w:lineRule="auto"/>
        <w:rPr>
          <w:rFonts w:ascii="Arial" w:hAnsi="Arial"/>
          <w:bCs/>
          <w:sz w:val="20"/>
          <w:szCs w:val="20"/>
        </w:rPr>
      </w:pPr>
      <w:r>
        <w:rPr>
          <w:rFonts w:ascii="Arial" w:hAnsi="Arial"/>
          <w:sz w:val="20"/>
          <w:szCs w:val="20"/>
        </w:rPr>
        <w:lastRenderedPageBreak/>
        <w:t>The aforementioned movements in consumer pri</w:t>
      </w:r>
      <w:r w:rsidR="009A35D9" w:rsidRPr="009D6572">
        <w:rPr>
          <w:rFonts w:ascii="Arial" w:hAnsi="Arial"/>
          <w:sz w:val="20"/>
          <w:szCs w:val="20"/>
        </w:rPr>
        <w:t>ces</w:t>
      </w:r>
      <w:r>
        <w:rPr>
          <w:rFonts w:ascii="Arial" w:hAnsi="Arial"/>
          <w:sz w:val="20"/>
          <w:szCs w:val="20"/>
        </w:rPr>
        <w:t xml:space="preserve"> were reflected in a growth</w:t>
      </w:r>
      <w:r w:rsidR="009A35D9">
        <w:rPr>
          <w:rFonts w:ascii="Arial" w:hAnsi="Arial"/>
          <w:sz w:val="20"/>
          <w:szCs w:val="20"/>
        </w:rPr>
        <w:t xml:space="preserve"> of</w:t>
      </w:r>
      <w:r>
        <w:rPr>
          <w:rFonts w:ascii="Arial" w:hAnsi="Arial"/>
          <w:sz w:val="20"/>
          <w:szCs w:val="20"/>
        </w:rPr>
        <w:t xml:space="preserve"> prices of</w:t>
      </w:r>
      <w:r w:rsidR="009A35D9">
        <w:rPr>
          <w:rFonts w:ascii="Arial" w:hAnsi="Arial"/>
          <w:sz w:val="20"/>
          <w:szCs w:val="20"/>
        </w:rPr>
        <w:t xml:space="preserve"> </w:t>
      </w:r>
      <w:r w:rsidR="009A35D9" w:rsidRPr="009D6572">
        <w:rPr>
          <w:rFonts w:ascii="Arial" w:hAnsi="Arial"/>
          <w:b/>
          <w:sz w:val="20"/>
          <w:szCs w:val="20"/>
        </w:rPr>
        <w:t>goods in total</w:t>
      </w:r>
      <w:r w:rsidR="009A35D9">
        <w:rPr>
          <w:rFonts w:ascii="Arial" w:hAnsi="Arial"/>
          <w:sz w:val="20"/>
          <w:szCs w:val="20"/>
        </w:rPr>
        <w:t xml:space="preserve"> </w:t>
      </w:r>
      <w:r>
        <w:rPr>
          <w:rFonts w:ascii="Arial" w:hAnsi="Arial"/>
          <w:sz w:val="20"/>
          <w:szCs w:val="20"/>
        </w:rPr>
        <w:t xml:space="preserve">and </w:t>
      </w:r>
      <w:r w:rsidRPr="003707E4">
        <w:rPr>
          <w:rFonts w:ascii="Arial" w:hAnsi="Arial"/>
          <w:b/>
          <w:sz w:val="20"/>
          <w:szCs w:val="20"/>
        </w:rPr>
        <w:t>services</w:t>
      </w:r>
      <w:r>
        <w:rPr>
          <w:rFonts w:ascii="Arial" w:hAnsi="Arial"/>
          <w:sz w:val="20"/>
          <w:szCs w:val="20"/>
        </w:rPr>
        <w:t xml:space="preserve"> (</w:t>
      </w:r>
      <w:r w:rsidRPr="003707E4">
        <w:rPr>
          <w:rFonts w:ascii="Arial" w:hAnsi="Arial"/>
          <w:sz w:val="20"/>
          <w:szCs w:val="20"/>
        </w:rPr>
        <w:t>2</w:t>
      </w:r>
      <w:r w:rsidR="009A35D9" w:rsidRPr="003707E4">
        <w:rPr>
          <w:rFonts w:ascii="Arial" w:hAnsi="Arial"/>
          <w:sz w:val="20"/>
          <w:szCs w:val="20"/>
        </w:rPr>
        <w:t>.</w:t>
      </w:r>
      <w:r w:rsidRPr="003707E4">
        <w:rPr>
          <w:rFonts w:ascii="Arial" w:hAnsi="Arial"/>
          <w:sz w:val="20"/>
          <w:szCs w:val="20"/>
        </w:rPr>
        <w:t>3</w:t>
      </w:r>
      <w:r w:rsidR="009A35D9" w:rsidRPr="003707E4">
        <w:rPr>
          <w:rFonts w:ascii="Arial" w:hAnsi="Arial"/>
          <w:sz w:val="20"/>
          <w:szCs w:val="20"/>
        </w:rPr>
        <w:t>%</w:t>
      </w:r>
      <w:r>
        <w:rPr>
          <w:rFonts w:ascii="Arial" w:hAnsi="Arial"/>
          <w:sz w:val="20"/>
          <w:szCs w:val="20"/>
        </w:rPr>
        <w:t xml:space="preserve"> and 3</w:t>
      </w:r>
      <w:r w:rsidR="009A35D9" w:rsidRPr="008F400A">
        <w:rPr>
          <w:rFonts w:ascii="Arial" w:hAnsi="Arial"/>
          <w:sz w:val="20"/>
          <w:szCs w:val="20"/>
        </w:rPr>
        <w:t>.</w:t>
      </w:r>
      <w:r>
        <w:rPr>
          <w:rFonts w:ascii="Arial" w:hAnsi="Arial"/>
          <w:sz w:val="20"/>
          <w:szCs w:val="20"/>
        </w:rPr>
        <w:t>1</w:t>
      </w:r>
      <w:r w:rsidR="009A35D9" w:rsidRPr="008F400A">
        <w:rPr>
          <w:rFonts w:ascii="Arial" w:hAnsi="Arial"/>
          <w:sz w:val="20"/>
          <w:szCs w:val="20"/>
        </w:rPr>
        <w:t>%</w:t>
      </w:r>
      <w:r>
        <w:rPr>
          <w:rFonts w:ascii="Arial" w:hAnsi="Arial"/>
          <w:sz w:val="20"/>
          <w:szCs w:val="20"/>
        </w:rPr>
        <w:t>, respectively)</w:t>
      </w:r>
      <w:r w:rsidR="009A35D9" w:rsidRPr="008F400A">
        <w:rPr>
          <w:rFonts w:ascii="Arial" w:hAnsi="Arial"/>
          <w:bCs/>
          <w:sz w:val="20"/>
          <w:szCs w:val="20"/>
        </w:rPr>
        <w:t>.</w:t>
      </w:r>
      <w:r w:rsidR="009A35D9" w:rsidRPr="00E769A0">
        <w:rPr>
          <w:rFonts w:ascii="Arial" w:hAnsi="Arial"/>
          <w:bCs/>
          <w:sz w:val="20"/>
          <w:szCs w:val="20"/>
        </w:rPr>
        <w:t xml:space="preserve"> </w:t>
      </w:r>
    </w:p>
    <w:p w:rsidR="006B19B7" w:rsidRDefault="0085161E" w:rsidP="00096155">
      <w:pPr>
        <w:pStyle w:val="Zkladntextodsazen2"/>
        <w:spacing w:line="276" w:lineRule="auto"/>
        <w:ind w:firstLine="0"/>
        <w:rPr>
          <w:rFonts w:ascii="Arial" w:hAnsi="Arial" w:cs="Arial"/>
          <w:b w:val="0"/>
          <w:bCs w:val="0"/>
          <w:sz w:val="20"/>
          <w:szCs w:val="20"/>
        </w:rPr>
      </w:pPr>
      <w:r w:rsidRPr="00EA5F8F">
        <w:rPr>
          <w:szCs w:val="20"/>
        </w:rPr>
        <w:pict>
          <v:shape id="_x0000_i1030" type="#_x0000_t75" style="width:425.35pt;height:245.35pt">
            <v:imagedata r:id="rId12" o:title=""/>
          </v:shape>
        </w:pict>
      </w:r>
    </w:p>
    <w:p w:rsidR="001334BD" w:rsidRDefault="001334BD" w:rsidP="00A70A9F">
      <w:pPr>
        <w:pStyle w:val="Nadpis3"/>
        <w:spacing w:before="0"/>
        <w:rPr>
          <w:rFonts w:cs="Arial"/>
          <w:lang w:val="en-GB"/>
        </w:rPr>
      </w:pPr>
    </w:p>
    <w:p w:rsidR="00E17628" w:rsidRDefault="00E17628" w:rsidP="00A70A9F">
      <w:pPr>
        <w:pStyle w:val="Nadpis3"/>
        <w:spacing w:before="0"/>
        <w:rPr>
          <w:rFonts w:cs="Arial"/>
          <w:lang w:val="en-GB"/>
        </w:rPr>
      </w:pPr>
    </w:p>
    <w:p w:rsidR="00E17628" w:rsidRDefault="00E17628" w:rsidP="00A70A9F">
      <w:pPr>
        <w:pStyle w:val="Nadpis3"/>
        <w:spacing w:before="0"/>
        <w:rPr>
          <w:rFonts w:cs="Arial"/>
          <w:lang w:val="en-GB"/>
        </w:rPr>
      </w:pPr>
    </w:p>
    <w:p w:rsidR="00A70A9F" w:rsidRDefault="00A70A9F" w:rsidP="00A70A9F">
      <w:pPr>
        <w:pStyle w:val="Nadpis3"/>
        <w:spacing w:before="0"/>
        <w:rPr>
          <w:rFonts w:cs="Arial"/>
          <w:lang w:val="en-GB"/>
        </w:rPr>
      </w:pPr>
      <w:r w:rsidRPr="00283829">
        <w:rPr>
          <w:rFonts w:cs="Arial"/>
          <w:lang w:val="en-GB"/>
        </w:rPr>
        <w:t>Harmonized index of consumer prices in the EU28</w:t>
      </w:r>
    </w:p>
    <w:p w:rsidR="00A70A9F" w:rsidRPr="004E6F95" w:rsidRDefault="00A70A9F" w:rsidP="00A70A9F">
      <w:pPr>
        <w:rPr>
          <w:rFonts w:cs="Arial"/>
          <w:szCs w:val="20"/>
        </w:rPr>
      </w:pPr>
      <w:r w:rsidRPr="005A6DE8">
        <w:rPr>
          <w:rFonts w:cs="Arial"/>
          <w:szCs w:val="20"/>
        </w:rPr>
        <w:t xml:space="preserve">According to </w:t>
      </w:r>
      <w:proofErr w:type="spellStart"/>
      <w:r w:rsidRPr="005A6DE8">
        <w:rPr>
          <w:rFonts w:cs="Arial"/>
          <w:szCs w:val="20"/>
        </w:rPr>
        <w:t>Eurostat</w:t>
      </w:r>
      <w:proofErr w:type="spellEnd"/>
      <w:r w:rsidRPr="005A6DE8">
        <w:rPr>
          <w:rFonts w:cs="Arial"/>
          <w:b/>
          <w:szCs w:val="20"/>
        </w:rPr>
        <w:t xml:space="preserve"> </w:t>
      </w:r>
      <w:r w:rsidRPr="005A6DE8">
        <w:rPr>
          <w:rFonts w:cs="Arial"/>
          <w:szCs w:val="20"/>
        </w:rPr>
        <w:t>data,</w:t>
      </w:r>
      <w:r w:rsidRPr="005A6DE8">
        <w:rPr>
          <w:rFonts w:cs="Arial"/>
          <w:b/>
          <w:szCs w:val="20"/>
        </w:rPr>
        <w:t xml:space="preserve"> </w:t>
      </w:r>
      <w:r w:rsidRPr="005A6DE8">
        <w:rPr>
          <w:rFonts w:cs="Arial"/>
          <w:szCs w:val="20"/>
        </w:rPr>
        <w:t>the</w:t>
      </w:r>
      <w:r w:rsidRPr="005A6DE8">
        <w:rPr>
          <w:rFonts w:cs="Arial"/>
          <w:b/>
          <w:szCs w:val="20"/>
        </w:rPr>
        <w:t xml:space="preserve"> </w:t>
      </w:r>
      <w:r w:rsidRPr="005A6DE8">
        <w:rPr>
          <w:rFonts w:cs="Arial"/>
          <w:szCs w:val="20"/>
        </w:rPr>
        <w:t xml:space="preserve">y-o-y change of the average </w:t>
      </w:r>
      <w:r w:rsidRPr="005A6DE8">
        <w:rPr>
          <w:rFonts w:cs="Arial"/>
          <w:bCs/>
          <w:szCs w:val="20"/>
        </w:rPr>
        <w:t>harmonized index of consumer prices</w:t>
      </w:r>
      <w:r w:rsidRPr="005A6DE8">
        <w:rPr>
          <w:rFonts w:cs="Arial"/>
          <w:szCs w:val="20"/>
        </w:rPr>
        <w:t xml:space="preserve"> (HICP) in the EU28 was </w:t>
      </w:r>
      <w:r w:rsidR="005A6DE8">
        <w:rPr>
          <w:rFonts w:cs="Arial"/>
          <w:szCs w:val="20"/>
        </w:rPr>
        <w:t>1</w:t>
      </w:r>
      <w:r w:rsidRPr="005A6DE8">
        <w:rPr>
          <w:rFonts w:cs="Arial"/>
          <w:szCs w:val="20"/>
        </w:rPr>
        <w:t>.</w:t>
      </w:r>
      <w:r w:rsidR="005A6DE8">
        <w:rPr>
          <w:rFonts w:cs="Arial"/>
          <w:szCs w:val="20"/>
        </w:rPr>
        <w:t>7</w:t>
      </w:r>
      <w:r w:rsidRPr="005A6DE8">
        <w:rPr>
          <w:rFonts w:cs="Arial"/>
          <w:szCs w:val="20"/>
        </w:rPr>
        <w:t xml:space="preserve">% in October and </w:t>
      </w:r>
      <w:r w:rsidR="005A6DE8">
        <w:rPr>
          <w:rFonts w:cs="Arial"/>
          <w:szCs w:val="20"/>
        </w:rPr>
        <w:t>1</w:t>
      </w:r>
      <w:r w:rsidRPr="005A6DE8">
        <w:rPr>
          <w:rFonts w:cs="Arial"/>
          <w:szCs w:val="20"/>
        </w:rPr>
        <w:t>.</w:t>
      </w:r>
      <w:r w:rsidR="005A6DE8">
        <w:rPr>
          <w:rFonts w:cs="Arial"/>
          <w:szCs w:val="20"/>
        </w:rPr>
        <w:t>8</w:t>
      </w:r>
      <w:r w:rsidRPr="005A6DE8">
        <w:rPr>
          <w:rFonts w:cs="Arial"/>
          <w:szCs w:val="20"/>
        </w:rPr>
        <w:t>% in November</w:t>
      </w:r>
      <w:r w:rsidRPr="005A6DE8">
        <w:rPr>
          <w:rFonts w:cs="Arial"/>
          <w:bCs/>
          <w:szCs w:val="20"/>
        </w:rPr>
        <w:t>.</w:t>
      </w:r>
      <w:r w:rsidRPr="005A6DE8">
        <w:rPr>
          <w:rFonts w:cs="Arial"/>
          <w:szCs w:val="20"/>
        </w:rPr>
        <w:t xml:space="preserve"> In the Czech Republic (CR), the y-o-y increase in the HICP was </w:t>
      </w:r>
      <w:r w:rsidR="005A6DE8">
        <w:rPr>
          <w:rFonts w:cs="Arial"/>
          <w:szCs w:val="20"/>
        </w:rPr>
        <w:t>2</w:t>
      </w:r>
      <w:r w:rsidRPr="005A6DE8">
        <w:rPr>
          <w:rFonts w:cs="Arial"/>
          <w:szCs w:val="20"/>
        </w:rPr>
        <w:t>.</w:t>
      </w:r>
      <w:r w:rsidR="00E95384" w:rsidRPr="005A6DE8">
        <w:rPr>
          <w:rFonts w:cs="Arial"/>
          <w:szCs w:val="20"/>
        </w:rPr>
        <w:t>8</w:t>
      </w:r>
      <w:r w:rsidRPr="005A6DE8">
        <w:rPr>
          <w:rFonts w:cs="Arial"/>
          <w:szCs w:val="20"/>
        </w:rPr>
        <w:t>%</w:t>
      </w:r>
      <w:r w:rsidR="006A4D63">
        <w:rPr>
          <w:rFonts w:cs="Arial"/>
          <w:szCs w:val="20"/>
        </w:rPr>
        <w:t xml:space="preserve"> in October</w:t>
      </w:r>
      <w:r w:rsidRPr="005A6DE8">
        <w:rPr>
          <w:rFonts w:cs="Arial"/>
          <w:szCs w:val="20"/>
        </w:rPr>
        <w:t xml:space="preserve"> and </w:t>
      </w:r>
      <w:r w:rsidR="005A6DE8">
        <w:rPr>
          <w:rFonts w:cs="Arial"/>
          <w:szCs w:val="20"/>
        </w:rPr>
        <w:t>2</w:t>
      </w:r>
      <w:r w:rsidRPr="005A6DE8">
        <w:rPr>
          <w:rFonts w:cs="Arial"/>
          <w:szCs w:val="20"/>
        </w:rPr>
        <w:t>.</w:t>
      </w:r>
      <w:r w:rsidR="005A6DE8">
        <w:rPr>
          <w:rFonts w:cs="Arial"/>
          <w:szCs w:val="20"/>
        </w:rPr>
        <w:t>5</w:t>
      </w:r>
      <w:r w:rsidRPr="005A6DE8">
        <w:rPr>
          <w:rFonts w:cs="Arial"/>
          <w:szCs w:val="20"/>
        </w:rPr>
        <w:t>%</w:t>
      </w:r>
      <w:r w:rsidR="006A4D63">
        <w:rPr>
          <w:rFonts w:cs="Arial"/>
          <w:szCs w:val="20"/>
        </w:rPr>
        <w:t xml:space="preserve"> </w:t>
      </w:r>
      <w:r w:rsidR="001D1241">
        <w:rPr>
          <w:rFonts w:cs="Arial"/>
          <w:szCs w:val="20"/>
        </w:rPr>
        <w:t xml:space="preserve">in </w:t>
      </w:r>
      <w:r w:rsidR="006A4D63">
        <w:rPr>
          <w:rFonts w:cs="Arial"/>
          <w:szCs w:val="20"/>
        </w:rPr>
        <w:t>November</w:t>
      </w:r>
      <w:r w:rsidRPr="005A6DE8">
        <w:rPr>
          <w:rFonts w:cs="Arial"/>
          <w:szCs w:val="20"/>
        </w:rPr>
        <w:t xml:space="preserve">. According to preliminary data, the HICP in the CR </w:t>
      </w:r>
      <w:r w:rsidR="00B73BF6" w:rsidRPr="005A6DE8">
        <w:rPr>
          <w:rFonts w:cs="Arial"/>
          <w:szCs w:val="20"/>
        </w:rPr>
        <w:t>rose</w:t>
      </w:r>
      <w:r w:rsidRPr="005A6DE8">
        <w:rPr>
          <w:rFonts w:cs="Arial"/>
          <w:szCs w:val="20"/>
        </w:rPr>
        <w:t xml:space="preserve"> by </w:t>
      </w:r>
      <w:r w:rsidR="00880530" w:rsidRPr="005A6DE8">
        <w:rPr>
          <w:rFonts w:cs="Arial"/>
          <w:szCs w:val="20"/>
        </w:rPr>
        <w:t>2</w:t>
      </w:r>
      <w:r w:rsidRPr="005A6DE8">
        <w:rPr>
          <w:rFonts w:cs="Arial"/>
          <w:szCs w:val="20"/>
        </w:rPr>
        <w:t>.</w:t>
      </w:r>
      <w:r w:rsidR="005A6DE8">
        <w:rPr>
          <w:rFonts w:cs="Arial"/>
          <w:szCs w:val="20"/>
        </w:rPr>
        <w:t>2</w:t>
      </w:r>
      <w:r w:rsidRPr="005A6DE8">
        <w:rPr>
          <w:rFonts w:cs="Arial"/>
          <w:szCs w:val="20"/>
        </w:rPr>
        <w:t xml:space="preserve">%, y-o-y, in </w:t>
      </w:r>
      <w:r w:rsidR="006E61F8" w:rsidRPr="005A6DE8">
        <w:rPr>
          <w:rFonts w:cs="Arial"/>
          <w:szCs w:val="20"/>
        </w:rPr>
        <w:t>December</w:t>
      </w:r>
      <w:r w:rsidRPr="005A6DE8">
        <w:rPr>
          <w:rFonts w:cs="Arial"/>
          <w:szCs w:val="20"/>
        </w:rPr>
        <w:t>. It can be seen in the chart below that the inflation development in the CR and in the EU was similar</w:t>
      </w:r>
      <w:r w:rsidR="005A6DE8">
        <w:rPr>
          <w:rFonts w:cs="Arial"/>
          <w:szCs w:val="20"/>
        </w:rPr>
        <w:t>.</w:t>
      </w:r>
      <w:r w:rsidR="00895008">
        <w:rPr>
          <w:rFonts w:cs="Arial"/>
          <w:szCs w:val="20"/>
        </w:rPr>
        <w:t xml:space="preserve"> </w:t>
      </w:r>
      <w:r w:rsidR="00877292">
        <w:rPr>
          <w:rFonts w:cs="Arial"/>
          <w:szCs w:val="20"/>
        </w:rPr>
        <w:t xml:space="preserve">For the most of the period under review, the HICP in the CR was higher than the same indicator in the EU, with the convergence of values for the CR and the EU at the end of this period. </w:t>
      </w:r>
      <w:r w:rsidR="00DF6D48" w:rsidRPr="00C56FFC">
        <w:rPr>
          <w:rFonts w:cs="Arial"/>
          <w:szCs w:val="20"/>
        </w:rPr>
        <w:t>In November, th</w:t>
      </w:r>
      <w:r w:rsidR="00C56FFC">
        <w:rPr>
          <w:rFonts w:cs="Arial"/>
          <w:szCs w:val="20"/>
        </w:rPr>
        <w:t>e</w:t>
      </w:r>
      <w:r w:rsidR="00DF6D48" w:rsidRPr="00C56FFC">
        <w:rPr>
          <w:rFonts w:cs="Arial"/>
          <w:szCs w:val="20"/>
        </w:rPr>
        <w:t xml:space="preserve"> </w:t>
      </w:r>
      <w:r w:rsidR="00D62A44">
        <w:rPr>
          <w:rFonts w:cs="Arial"/>
          <w:szCs w:val="20"/>
        </w:rPr>
        <w:t>change</w:t>
      </w:r>
      <w:r w:rsidR="00C56FFC">
        <w:rPr>
          <w:rFonts w:cs="Arial"/>
          <w:szCs w:val="20"/>
        </w:rPr>
        <w:t xml:space="preserve"> in the HICP in all EU </w:t>
      </w:r>
      <w:r w:rsidR="00FA53DE">
        <w:rPr>
          <w:rFonts w:cs="Arial"/>
          <w:szCs w:val="20"/>
        </w:rPr>
        <w:t>M</w:t>
      </w:r>
      <w:r w:rsidR="00C56FFC">
        <w:rPr>
          <w:rFonts w:cs="Arial"/>
          <w:szCs w:val="20"/>
        </w:rPr>
        <w:t xml:space="preserve">ember </w:t>
      </w:r>
      <w:r w:rsidR="00FA53DE">
        <w:rPr>
          <w:rFonts w:cs="Arial"/>
          <w:szCs w:val="20"/>
        </w:rPr>
        <w:t>States</w:t>
      </w:r>
      <w:r w:rsidR="00C56FFC">
        <w:rPr>
          <w:rFonts w:cs="Arial"/>
          <w:szCs w:val="20"/>
        </w:rPr>
        <w:t xml:space="preserve"> was positive. </w:t>
      </w:r>
      <w:r w:rsidR="003D35CC">
        <w:rPr>
          <w:rFonts w:cs="Arial"/>
          <w:szCs w:val="20"/>
        </w:rPr>
        <w:t>The</w:t>
      </w:r>
      <w:r w:rsidR="001A262F">
        <w:rPr>
          <w:rFonts w:cs="Arial"/>
          <w:szCs w:val="20"/>
        </w:rPr>
        <w:t xml:space="preserve"> values ranged from 0.2% (Cyprus) to 4.5% (Estonia)</w:t>
      </w:r>
      <w:r w:rsidR="003C6048" w:rsidRPr="005A6DE8">
        <w:rPr>
          <w:rFonts w:cs="Arial"/>
          <w:szCs w:val="20"/>
        </w:rPr>
        <w:t>.</w:t>
      </w:r>
      <w:r w:rsidR="003C6048">
        <w:rPr>
          <w:rFonts w:cs="Arial"/>
          <w:szCs w:val="20"/>
        </w:rPr>
        <w:t xml:space="preserve"> </w:t>
      </w:r>
    </w:p>
    <w:p w:rsidR="00D53941" w:rsidRDefault="0085161E" w:rsidP="00A70A9F">
      <w:r>
        <w:lastRenderedPageBreak/>
        <w:pict>
          <v:shape id="_x0000_i1031" type="#_x0000_t75" style="width:416pt;height:272pt">
            <v:imagedata r:id="rId13" o:title=""/>
          </v:shape>
        </w:pict>
      </w:r>
    </w:p>
    <w:p w:rsidR="001334BD" w:rsidRDefault="001334BD" w:rsidP="00696359">
      <w:pPr>
        <w:pStyle w:val="Zkladntextodsazen3"/>
        <w:ind w:left="0"/>
        <w:rPr>
          <w:rFonts w:cs="Arial"/>
          <w:b/>
          <w:sz w:val="20"/>
          <w:szCs w:val="20"/>
        </w:rPr>
      </w:pPr>
    </w:p>
    <w:p w:rsidR="001334BD" w:rsidRDefault="001334BD" w:rsidP="00696359">
      <w:pPr>
        <w:pStyle w:val="Zkladntextodsazen3"/>
        <w:ind w:left="0"/>
        <w:rPr>
          <w:rFonts w:cs="Arial"/>
          <w:b/>
          <w:sz w:val="20"/>
          <w:szCs w:val="20"/>
        </w:rPr>
      </w:pPr>
    </w:p>
    <w:p w:rsidR="002C6F6E" w:rsidRPr="00696359" w:rsidRDefault="00696359" w:rsidP="00696359">
      <w:pPr>
        <w:pStyle w:val="Zkladntextodsazen3"/>
        <w:ind w:left="0"/>
        <w:rPr>
          <w:rFonts w:cs="Arial"/>
          <w:b/>
          <w:sz w:val="20"/>
          <w:szCs w:val="20"/>
        </w:rPr>
      </w:pPr>
      <w:r w:rsidRPr="00696359">
        <w:rPr>
          <w:rFonts w:cs="Arial"/>
          <w:b/>
          <w:sz w:val="20"/>
          <w:szCs w:val="20"/>
        </w:rPr>
        <w:t>Development of the consumer price index in 2017</w:t>
      </w:r>
    </w:p>
    <w:p w:rsidR="0004607F" w:rsidRPr="00A70A73" w:rsidRDefault="008E1C72" w:rsidP="0004607F">
      <w:pPr>
        <w:rPr>
          <w:rFonts w:cs="Arial"/>
        </w:rPr>
      </w:pPr>
      <w:r w:rsidRPr="00F27FF5">
        <w:rPr>
          <w:rFonts w:cs="Arial"/>
          <w:szCs w:val="20"/>
        </w:rPr>
        <w:t>The</w:t>
      </w:r>
      <w:r w:rsidRPr="00F27FF5">
        <w:rPr>
          <w:rFonts w:cs="Arial"/>
          <w:b/>
          <w:szCs w:val="20"/>
        </w:rPr>
        <w:t xml:space="preserve"> average inflation rate </w:t>
      </w:r>
      <w:r w:rsidRPr="00696359">
        <w:rPr>
          <w:rFonts w:cs="Arial"/>
          <w:b/>
          <w:szCs w:val="20"/>
        </w:rPr>
        <w:t>in 201</w:t>
      </w:r>
      <w:r w:rsidR="001256DB" w:rsidRPr="00696359">
        <w:rPr>
          <w:rFonts w:cs="Arial"/>
          <w:b/>
          <w:szCs w:val="20"/>
        </w:rPr>
        <w:t>7</w:t>
      </w:r>
      <w:r w:rsidRPr="00F27FF5">
        <w:rPr>
          <w:rFonts w:cs="Arial"/>
          <w:szCs w:val="20"/>
        </w:rPr>
        <w:t xml:space="preserve"> </w:t>
      </w:r>
      <w:r w:rsidRPr="002E6398">
        <w:rPr>
          <w:rFonts w:cs="Arial"/>
          <w:szCs w:val="20"/>
        </w:rPr>
        <w:t xml:space="preserve">reached </w:t>
      </w:r>
      <w:r w:rsidR="001256DB">
        <w:rPr>
          <w:rFonts w:cs="Arial"/>
          <w:szCs w:val="20"/>
        </w:rPr>
        <w:t>2</w:t>
      </w:r>
      <w:r w:rsidRPr="002E6398">
        <w:rPr>
          <w:rFonts w:cs="Arial"/>
          <w:szCs w:val="20"/>
        </w:rPr>
        <w:t>.</w:t>
      </w:r>
      <w:r w:rsidR="00696359">
        <w:rPr>
          <w:rFonts w:cs="Arial"/>
          <w:szCs w:val="20"/>
        </w:rPr>
        <w:t>5</w:t>
      </w:r>
      <w:r w:rsidRPr="002E6398">
        <w:rPr>
          <w:rFonts w:cs="Arial"/>
          <w:szCs w:val="20"/>
        </w:rPr>
        <w:t xml:space="preserve">%, which was by </w:t>
      </w:r>
      <w:r w:rsidR="001256DB" w:rsidRPr="00696359">
        <w:rPr>
          <w:rFonts w:cs="Arial"/>
          <w:szCs w:val="20"/>
        </w:rPr>
        <w:t>1</w:t>
      </w:r>
      <w:r w:rsidRPr="00696359">
        <w:rPr>
          <w:rFonts w:cs="Arial"/>
          <w:szCs w:val="20"/>
        </w:rPr>
        <w:t>.</w:t>
      </w:r>
      <w:r w:rsidR="00696359" w:rsidRPr="00696359">
        <w:rPr>
          <w:rFonts w:cs="Arial"/>
          <w:szCs w:val="20"/>
        </w:rPr>
        <w:t>8</w:t>
      </w:r>
      <w:r w:rsidRPr="002E6398">
        <w:rPr>
          <w:rFonts w:cs="Arial"/>
          <w:szCs w:val="20"/>
        </w:rPr>
        <w:t xml:space="preserve"> percentage point</w:t>
      </w:r>
      <w:r w:rsidR="00AE59F2" w:rsidRPr="002E6398">
        <w:rPr>
          <w:rFonts w:cs="Arial"/>
          <w:szCs w:val="20"/>
        </w:rPr>
        <w:t>s</w:t>
      </w:r>
      <w:r w:rsidRPr="002E6398">
        <w:rPr>
          <w:rFonts w:cs="Arial"/>
          <w:szCs w:val="20"/>
        </w:rPr>
        <w:t xml:space="preserve"> </w:t>
      </w:r>
      <w:r w:rsidR="00AE59F2" w:rsidRPr="002E6398">
        <w:rPr>
          <w:rFonts w:cs="Arial"/>
          <w:szCs w:val="20"/>
        </w:rPr>
        <w:t>more</w:t>
      </w:r>
      <w:r w:rsidRPr="002E6398">
        <w:rPr>
          <w:rFonts w:cs="Arial"/>
          <w:szCs w:val="20"/>
        </w:rPr>
        <w:t xml:space="preserve"> than in 201</w:t>
      </w:r>
      <w:r w:rsidR="001256DB">
        <w:rPr>
          <w:rFonts w:cs="Arial"/>
          <w:szCs w:val="20"/>
        </w:rPr>
        <w:t>6</w:t>
      </w:r>
      <w:r w:rsidRPr="002E6398">
        <w:rPr>
          <w:rFonts w:cs="Arial"/>
          <w:szCs w:val="20"/>
        </w:rPr>
        <w:t>.</w:t>
      </w:r>
      <w:r w:rsidRPr="003C6048">
        <w:rPr>
          <w:rFonts w:cs="Arial"/>
          <w:szCs w:val="20"/>
        </w:rPr>
        <w:t xml:space="preserve"> </w:t>
      </w:r>
      <w:r w:rsidR="00697218" w:rsidRPr="00696359">
        <w:rPr>
          <w:rFonts w:cs="Arial"/>
          <w:szCs w:val="20"/>
        </w:rPr>
        <w:t>The low</w:t>
      </w:r>
      <w:r w:rsidR="002E6398" w:rsidRPr="00696359">
        <w:rPr>
          <w:rFonts w:cs="Arial"/>
          <w:szCs w:val="20"/>
        </w:rPr>
        <w:t>est</w:t>
      </w:r>
      <w:r w:rsidR="00697218" w:rsidRPr="00696359">
        <w:rPr>
          <w:rFonts w:cs="Arial"/>
          <w:szCs w:val="20"/>
        </w:rPr>
        <w:t xml:space="preserve"> y-o-y growth </w:t>
      </w:r>
      <w:r w:rsidR="00E83318" w:rsidRPr="00696359">
        <w:rPr>
          <w:rFonts w:cs="Arial"/>
          <w:szCs w:val="20"/>
        </w:rPr>
        <w:t xml:space="preserve">was </w:t>
      </w:r>
      <w:r w:rsidR="00697218" w:rsidRPr="00696359">
        <w:rPr>
          <w:rFonts w:cs="Arial"/>
          <w:szCs w:val="20"/>
        </w:rPr>
        <w:t xml:space="preserve">recorded </w:t>
      </w:r>
      <w:r w:rsidR="00D654A0" w:rsidRPr="00696359">
        <w:rPr>
          <w:rFonts w:cs="Arial"/>
          <w:szCs w:val="20"/>
        </w:rPr>
        <w:t>for</w:t>
      </w:r>
      <w:r w:rsidR="00E83318" w:rsidRPr="00696359">
        <w:rPr>
          <w:rFonts w:cs="Arial"/>
          <w:szCs w:val="20"/>
        </w:rPr>
        <w:t xml:space="preserve"> </w:t>
      </w:r>
      <w:r w:rsidR="00697218" w:rsidRPr="00696359">
        <w:rPr>
          <w:rFonts w:cs="Arial"/>
          <w:szCs w:val="20"/>
        </w:rPr>
        <w:t>consumer prices in Q</w:t>
      </w:r>
      <w:r w:rsidR="002E6398" w:rsidRPr="00696359">
        <w:rPr>
          <w:rFonts w:cs="Arial"/>
          <w:szCs w:val="20"/>
        </w:rPr>
        <w:t>2</w:t>
      </w:r>
      <w:r w:rsidR="00697218" w:rsidRPr="00696359">
        <w:rPr>
          <w:rFonts w:cs="Arial"/>
          <w:szCs w:val="20"/>
        </w:rPr>
        <w:t xml:space="preserve"> 201</w:t>
      </w:r>
      <w:r w:rsidR="001256DB" w:rsidRPr="00696359">
        <w:rPr>
          <w:rFonts w:cs="Arial"/>
          <w:szCs w:val="20"/>
        </w:rPr>
        <w:t>7</w:t>
      </w:r>
      <w:r w:rsidR="00697218" w:rsidRPr="00696359">
        <w:rPr>
          <w:rFonts w:cs="Arial"/>
          <w:szCs w:val="20"/>
        </w:rPr>
        <w:t xml:space="preserve"> (</w:t>
      </w:r>
      <w:r w:rsidR="00696359">
        <w:rPr>
          <w:rFonts w:cs="Arial"/>
          <w:szCs w:val="20"/>
        </w:rPr>
        <w:t>2</w:t>
      </w:r>
      <w:r w:rsidR="00697218" w:rsidRPr="00696359">
        <w:rPr>
          <w:rFonts w:cs="Arial"/>
          <w:szCs w:val="20"/>
        </w:rPr>
        <w:t>.</w:t>
      </w:r>
      <w:r w:rsidR="002E6398" w:rsidRPr="00696359">
        <w:rPr>
          <w:rFonts w:cs="Arial"/>
          <w:szCs w:val="20"/>
        </w:rPr>
        <w:t>2</w:t>
      </w:r>
      <w:r w:rsidR="00697218" w:rsidRPr="00696359">
        <w:rPr>
          <w:rFonts w:cs="Arial"/>
          <w:szCs w:val="20"/>
        </w:rPr>
        <w:t>%)</w:t>
      </w:r>
      <w:r w:rsidR="002E6398" w:rsidRPr="00696359">
        <w:rPr>
          <w:rFonts w:cs="Arial"/>
          <w:szCs w:val="20"/>
        </w:rPr>
        <w:t xml:space="preserve">, </w:t>
      </w:r>
      <w:r w:rsidR="004D5673">
        <w:rPr>
          <w:rFonts w:cs="Arial"/>
          <w:szCs w:val="20"/>
        </w:rPr>
        <w:t>a</w:t>
      </w:r>
      <w:r w:rsidR="005E090B">
        <w:rPr>
          <w:rFonts w:cs="Arial"/>
          <w:szCs w:val="20"/>
        </w:rPr>
        <w:t> </w:t>
      </w:r>
      <w:r w:rsidR="002E6398" w:rsidRPr="00696359">
        <w:rPr>
          <w:rFonts w:cs="Arial"/>
          <w:szCs w:val="20"/>
        </w:rPr>
        <w:t xml:space="preserve">moderately faster price growth was in </w:t>
      </w:r>
      <w:r w:rsidR="00696359">
        <w:rPr>
          <w:rFonts w:cs="Arial"/>
          <w:szCs w:val="20"/>
        </w:rPr>
        <w:t xml:space="preserve">other quarters </w:t>
      </w:r>
      <w:r w:rsidR="001055D0">
        <w:rPr>
          <w:rFonts w:cs="Arial"/>
          <w:szCs w:val="20"/>
        </w:rPr>
        <w:t xml:space="preserve">(2.4% in </w:t>
      </w:r>
      <w:r w:rsidR="002E6398" w:rsidRPr="00696359">
        <w:rPr>
          <w:rFonts w:cs="Arial"/>
          <w:szCs w:val="20"/>
        </w:rPr>
        <w:t>Q1</w:t>
      </w:r>
      <w:r w:rsidR="001055D0">
        <w:rPr>
          <w:rFonts w:cs="Arial"/>
          <w:szCs w:val="20"/>
        </w:rPr>
        <w:t>, 2.5% in Q3, 2.6% in Q4)</w:t>
      </w:r>
      <w:r w:rsidR="00697218" w:rsidRPr="00696359">
        <w:rPr>
          <w:rFonts w:cs="Arial"/>
          <w:szCs w:val="20"/>
        </w:rPr>
        <w:t xml:space="preserve">. </w:t>
      </w:r>
      <w:r w:rsidR="00A70A73" w:rsidRPr="00696359">
        <w:rPr>
          <w:rFonts w:cs="Arial"/>
          <w:szCs w:val="20"/>
        </w:rPr>
        <w:t xml:space="preserve">The </w:t>
      </w:r>
      <w:r w:rsidR="001055D0">
        <w:rPr>
          <w:rFonts w:cs="Arial"/>
          <w:szCs w:val="20"/>
        </w:rPr>
        <w:t xml:space="preserve">inflation development in 2017 was influenced primarily by the price rise </w:t>
      </w:r>
      <w:r w:rsidR="001055D0" w:rsidRPr="001055D0">
        <w:rPr>
          <w:rFonts w:cs="Arial"/>
          <w:szCs w:val="20"/>
        </w:rPr>
        <w:t xml:space="preserve">in </w:t>
      </w:r>
      <w:r w:rsidR="001055D0" w:rsidRPr="001055D0">
        <w:rPr>
          <w:rFonts w:cs="Arial"/>
        </w:rPr>
        <w:t>'food and non-alcoholic beverages'</w:t>
      </w:r>
      <w:r w:rsidR="001055D0">
        <w:rPr>
          <w:rFonts w:cs="Arial"/>
        </w:rPr>
        <w:t xml:space="preserve">, the increase in prices of rentals in </w:t>
      </w:r>
      <w:r w:rsidR="001055D0" w:rsidRPr="00942B2A">
        <w:rPr>
          <w:rFonts w:cs="Arial"/>
        </w:rPr>
        <w:t>'housing, water, electricity, gas and other fuels'</w:t>
      </w:r>
      <w:r w:rsidR="001055D0">
        <w:rPr>
          <w:rFonts w:cs="Arial"/>
        </w:rPr>
        <w:t xml:space="preserve">, automotive fuels in </w:t>
      </w:r>
      <w:r w:rsidR="001055D0" w:rsidRPr="001055D0">
        <w:rPr>
          <w:rFonts w:cs="Arial"/>
        </w:rPr>
        <w:t>'transport'</w:t>
      </w:r>
      <w:r w:rsidR="004D5673">
        <w:rPr>
          <w:rFonts w:cs="Arial"/>
        </w:rPr>
        <w:t>,</w:t>
      </w:r>
      <w:r w:rsidR="001055D0">
        <w:rPr>
          <w:rFonts w:cs="Arial"/>
        </w:rPr>
        <w:t xml:space="preserve"> and higher prices of catering services in </w:t>
      </w:r>
      <w:r w:rsidR="001055D0" w:rsidRPr="00696359">
        <w:rPr>
          <w:rFonts w:cs="Arial"/>
        </w:rPr>
        <w:t>'restaurants and hotels'</w:t>
      </w:r>
      <w:r w:rsidR="001055D0" w:rsidRPr="001055D0">
        <w:rPr>
          <w:rFonts w:cs="Arial"/>
        </w:rPr>
        <w:t>.</w:t>
      </w:r>
      <w:r w:rsidR="001055D0">
        <w:rPr>
          <w:rFonts w:cs="Arial"/>
        </w:rPr>
        <w:t xml:space="preserve"> </w:t>
      </w:r>
      <w:r w:rsidR="0004607F" w:rsidRPr="00696359">
        <w:rPr>
          <w:rFonts w:cs="Arial"/>
        </w:rPr>
        <w:t>The inflation was caused also by the rise in prices in</w:t>
      </w:r>
      <w:r w:rsidR="00087915">
        <w:rPr>
          <w:rFonts w:cs="Arial"/>
        </w:rPr>
        <w:t xml:space="preserve"> </w:t>
      </w:r>
      <w:r w:rsidR="00087915" w:rsidRPr="00696359">
        <w:rPr>
          <w:rFonts w:cs="Arial"/>
        </w:rPr>
        <w:t>'</w:t>
      </w:r>
      <w:r w:rsidR="00087915">
        <w:rPr>
          <w:rFonts w:cs="Arial"/>
        </w:rPr>
        <w:t>alcoholic beverages and tobacco</w:t>
      </w:r>
      <w:r w:rsidR="00087915" w:rsidRPr="00696359">
        <w:rPr>
          <w:rFonts w:cs="Arial"/>
        </w:rPr>
        <w:t>'</w:t>
      </w:r>
      <w:r w:rsidR="00087915">
        <w:rPr>
          <w:rFonts w:cs="Arial"/>
        </w:rPr>
        <w:t xml:space="preserve"> and to a lesser extent in </w:t>
      </w:r>
      <w:r w:rsidR="0004607F" w:rsidRPr="00696359">
        <w:rPr>
          <w:rFonts w:cs="Arial"/>
        </w:rPr>
        <w:t xml:space="preserve">'clothing and footwear', 'recreation and culture', </w:t>
      </w:r>
      <w:r w:rsidR="00A77503" w:rsidRPr="00696359">
        <w:rPr>
          <w:rFonts w:cs="Arial"/>
        </w:rPr>
        <w:t xml:space="preserve">and </w:t>
      </w:r>
      <w:r w:rsidR="0004607F" w:rsidRPr="00696359">
        <w:rPr>
          <w:rFonts w:cs="Arial"/>
        </w:rPr>
        <w:t>'miscellaneous goods and services'.</w:t>
      </w:r>
      <w:r w:rsidR="0004607F" w:rsidRPr="00A70A73">
        <w:rPr>
          <w:rFonts w:cs="Arial"/>
        </w:rPr>
        <w:t xml:space="preserve"> </w:t>
      </w:r>
    </w:p>
    <w:p w:rsidR="00705245" w:rsidRDefault="00705245" w:rsidP="008E1C72">
      <w:pPr>
        <w:rPr>
          <w:rFonts w:cs="Arial"/>
        </w:rPr>
      </w:pPr>
    </w:p>
    <w:p w:rsidR="00DD3723" w:rsidRPr="00CA2198" w:rsidRDefault="00DD3723" w:rsidP="008E1C72">
      <w:pPr>
        <w:rPr>
          <w:rFonts w:cs="Arial"/>
        </w:rPr>
      </w:pPr>
      <w:r w:rsidRPr="00CA2198">
        <w:rPr>
          <w:rFonts w:cs="Arial"/>
        </w:rPr>
        <w:t xml:space="preserve">The development of prices in the individual divisions of the consumer basket was reflected in the increase in prices of services by </w:t>
      </w:r>
      <w:r w:rsidR="00960BFE" w:rsidRPr="00CA2198">
        <w:rPr>
          <w:rFonts w:cs="Arial"/>
        </w:rPr>
        <w:t>2</w:t>
      </w:r>
      <w:r w:rsidR="00E87480" w:rsidRPr="00CA2198">
        <w:rPr>
          <w:rFonts w:cs="Arial"/>
        </w:rPr>
        <w:t>.</w:t>
      </w:r>
      <w:r w:rsidR="00960BFE" w:rsidRPr="00CA2198">
        <w:rPr>
          <w:rFonts w:cs="Arial"/>
        </w:rPr>
        <w:t>9</w:t>
      </w:r>
      <w:r w:rsidRPr="00CA2198">
        <w:rPr>
          <w:rFonts w:cs="Arial"/>
        </w:rPr>
        <w:t>%, while prices of goods r</w:t>
      </w:r>
      <w:r w:rsidR="00E87480" w:rsidRPr="00CA2198">
        <w:rPr>
          <w:rFonts w:cs="Arial"/>
        </w:rPr>
        <w:t xml:space="preserve">ose by </w:t>
      </w:r>
      <w:r w:rsidR="00960BFE" w:rsidRPr="00CA2198">
        <w:rPr>
          <w:rFonts w:cs="Arial"/>
        </w:rPr>
        <w:t>2</w:t>
      </w:r>
      <w:r w:rsidR="00E87480" w:rsidRPr="00CA2198">
        <w:rPr>
          <w:rFonts w:cs="Arial"/>
        </w:rPr>
        <w:t>.2%.</w:t>
      </w:r>
    </w:p>
    <w:p w:rsidR="00D53941" w:rsidRDefault="0085161E" w:rsidP="00666288">
      <w:pPr>
        <w:pStyle w:val="Zkladntextodsazen3"/>
        <w:rPr>
          <w:szCs w:val="20"/>
        </w:rPr>
      </w:pPr>
      <w:r w:rsidRPr="00EA5F8F">
        <w:rPr>
          <w:szCs w:val="20"/>
        </w:rPr>
        <w:lastRenderedPageBreak/>
        <w:pict>
          <v:shape id="_x0000_i1032" type="#_x0000_t75" style="width:378pt;height:231.35pt">
            <v:imagedata r:id="rId14" o:title=""/>
          </v:shape>
        </w:pict>
      </w:r>
    </w:p>
    <w:p w:rsidR="008E1C72" w:rsidRPr="009C07D7" w:rsidRDefault="008E1C72" w:rsidP="008E1C72">
      <w:pPr>
        <w:rPr>
          <w:rFonts w:cs="Arial"/>
          <w:szCs w:val="20"/>
        </w:rPr>
      </w:pPr>
      <w:r w:rsidRPr="009C07D7">
        <w:rPr>
          <w:rFonts w:cs="Arial"/>
          <w:szCs w:val="20"/>
        </w:rPr>
        <w:t>The influence of respective divisions of the consumer basket on the</w:t>
      </w:r>
      <w:r w:rsidR="00A77503" w:rsidRPr="009C07D7">
        <w:rPr>
          <w:rFonts w:cs="Arial"/>
          <w:szCs w:val="20"/>
        </w:rPr>
        <w:t xml:space="preserve"> overall</w:t>
      </w:r>
      <w:r w:rsidRPr="009C07D7">
        <w:rPr>
          <w:rFonts w:cs="Arial"/>
          <w:szCs w:val="20"/>
        </w:rPr>
        <w:t xml:space="preserve"> price level in 201</w:t>
      </w:r>
      <w:r w:rsidR="00615E9B" w:rsidRPr="009C07D7">
        <w:rPr>
          <w:rFonts w:cs="Arial"/>
          <w:szCs w:val="20"/>
        </w:rPr>
        <w:t>7</w:t>
      </w:r>
      <w:r w:rsidRPr="009C07D7">
        <w:rPr>
          <w:rFonts w:cs="Arial"/>
          <w:szCs w:val="20"/>
        </w:rPr>
        <w:t xml:space="preserve"> is illustrated in the breakdown of the total increase of the consumer price index.</w:t>
      </w:r>
    </w:p>
    <w:p w:rsidR="000A610E" w:rsidRPr="004E05D9" w:rsidRDefault="000A610E" w:rsidP="008E1C72">
      <w:pPr>
        <w:pStyle w:val="Zkladntextodsazen3"/>
        <w:rPr>
          <w:rFonts w:cs="Arial"/>
          <w:szCs w:val="20"/>
          <w:highlight w:val="green"/>
        </w:rPr>
      </w:pPr>
    </w:p>
    <w:p w:rsidR="008E1C72" w:rsidRPr="001F0EF9" w:rsidRDefault="008E1C72" w:rsidP="008E1C72">
      <w:pPr>
        <w:pStyle w:val="Zkladntextodsazen3"/>
        <w:spacing w:after="0"/>
        <w:ind w:left="0"/>
        <w:jc w:val="center"/>
        <w:rPr>
          <w:rFonts w:cs="Arial"/>
          <w:b/>
          <w:bCs/>
          <w:sz w:val="20"/>
          <w:szCs w:val="20"/>
        </w:rPr>
      </w:pPr>
      <w:r w:rsidRPr="001F0EF9">
        <w:rPr>
          <w:rFonts w:cs="Arial"/>
          <w:b/>
          <w:bCs/>
          <w:sz w:val="20"/>
          <w:szCs w:val="20"/>
        </w:rPr>
        <w:t>Breakdown of the y-o-y change of the consumer price index in 201</w:t>
      </w:r>
      <w:r w:rsidR="00EF3F1F" w:rsidRPr="001F0EF9">
        <w:rPr>
          <w:rFonts w:cs="Arial"/>
          <w:b/>
          <w:bCs/>
          <w:sz w:val="20"/>
          <w:szCs w:val="20"/>
        </w:rPr>
        <w:t>7</w:t>
      </w:r>
    </w:p>
    <w:p w:rsidR="008E1C72" w:rsidRPr="001F0EF9" w:rsidRDefault="008E1C72" w:rsidP="008E1C72">
      <w:pPr>
        <w:pStyle w:val="Zkladntextodsazen3"/>
        <w:spacing w:after="0"/>
        <w:ind w:left="0"/>
        <w:jc w:val="center"/>
        <w:rPr>
          <w:rFonts w:cs="Arial"/>
          <w:b/>
          <w:bCs/>
          <w:sz w:val="20"/>
          <w:szCs w:val="20"/>
        </w:rPr>
      </w:pPr>
      <w:proofErr w:type="gramStart"/>
      <w:r w:rsidRPr="001F0EF9">
        <w:rPr>
          <w:rFonts w:cs="Arial"/>
          <w:b/>
          <w:bCs/>
          <w:sz w:val="20"/>
          <w:szCs w:val="20"/>
        </w:rPr>
        <w:t>in</w:t>
      </w:r>
      <w:proofErr w:type="gramEnd"/>
      <w:r w:rsidRPr="001F0EF9">
        <w:rPr>
          <w:rFonts w:cs="Arial"/>
          <w:b/>
          <w:bCs/>
          <w:sz w:val="20"/>
          <w:szCs w:val="20"/>
        </w:rPr>
        <w:t> percentage points</w:t>
      </w:r>
    </w:p>
    <w:p w:rsidR="008E1C72" w:rsidRPr="001F0EF9" w:rsidRDefault="008E1C72" w:rsidP="008E1C72">
      <w:pPr>
        <w:pStyle w:val="Zkladntextodsazen3"/>
        <w:rPr>
          <w:rFonts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19"/>
        <w:gridCol w:w="2199"/>
      </w:tblGrid>
      <w:tr w:rsidR="008E1C72" w:rsidRPr="001F0EF9" w:rsidTr="007475EF">
        <w:trPr>
          <w:trHeight w:hRule="exact" w:val="284"/>
          <w:jc w:val="center"/>
        </w:trPr>
        <w:tc>
          <w:tcPr>
            <w:tcW w:w="3719" w:type="dxa"/>
            <w:vAlign w:val="center"/>
          </w:tcPr>
          <w:p w:rsidR="008E1C72" w:rsidRPr="001F0EF9" w:rsidRDefault="008E1C72" w:rsidP="007475EF">
            <w:pPr>
              <w:pStyle w:val="Zkladntextodsazen2"/>
              <w:ind w:firstLine="0"/>
              <w:jc w:val="center"/>
              <w:rPr>
                <w:rFonts w:ascii="Arial" w:hAnsi="Arial" w:cs="Arial"/>
                <w:b w:val="0"/>
                <w:bCs w:val="0"/>
                <w:sz w:val="18"/>
                <w:szCs w:val="18"/>
              </w:rPr>
            </w:pPr>
            <w:r w:rsidRPr="001F0EF9">
              <w:rPr>
                <w:rFonts w:ascii="Arial" w:hAnsi="Arial" w:cs="Arial"/>
                <w:b w:val="0"/>
                <w:bCs w:val="0"/>
                <w:sz w:val="18"/>
                <w:szCs w:val="18"/>
              </w:rPr>
              <w:t>DIVISION</w:t>
            </w:r>
          </w:p>
        </w:tc>
        <w:tc>
          <w:tcPr>
            <w:tcW w:w="2199" w:type="dxa"/>
          </w:tcPr>
          <w:p w:rsidR="008E1C72" w:rsidRPr="001F0EF9" w:rsidRDefault="008E1C72" w:rsidP="007475EF">
            <w:pPr>
              <w:pStyle w:val="Zkladntextodsazen3"/>
              <w:rPr>
                <w:sz w:val="18"/>
                <w:szCs w:val="18"/>
              </w:rPr>
            </w:pPr>
          </w:p>
        </w:tc>
      </w:tr>
      <w:tr w:rsidR="008E1C72" w:rsidRPr="001F0EF9" w:rsidTr="00EF22D0">
        <w:trPr>
          <w:trHeight w:hRule="exact" w:val="284"/>
          <w:jc w:val="center"/>
        </w:trPr>
        <w:tc>
          <w:tcPr>
            <w:tcW w:w="3719" w:type="dxa"/>
          </w:tcPr>
          <w:p w:rsidR="008E1C72" w:rsidRPr="001F0EF9" w:rsidRDefault="008E1C72" w:rsidP="00EF22D0">
            <w:pPr>
              <w:pStyle w:val="Zkladntextodsazen2"/>
              <w:ind w:firstLine="0"/>
              <w:jc w:val="left"/>
              <w:rPr>
                <w:rFonts w:ascii="Arial" w:hAnsi="Arial" w:cs="Arial"/>
                <w:b w:val="0"/>
                <w:bCs w:val="0"/>
                <w:sz w:val="18"/>
                <w:szCs w:val="18"/>
              </w:rPr>
            </w:pPr>
            <w:r w:rsidRPr="001F0EF9">
              <w:rPr>
                <w:rFonts w:ascii="Arial" w:hAnsi="Arial" w:cs="Arial"/>
                <w:b w:val="0"/>
                <w:bCs w:val="0"/>
                <w:sz w:val="18"/>
                <w:szCs w:val="18"/>
              </w:rPr>
              <w:t>TOTAL</w:t>
            </w:r>
          </w:p>
        </w:tc>
        <w:tc>
          <w:tcPr>
            <w:tcW w:w="2199" w:type="dxa"/>
            <w:vAlign w:val="bottom"/>
          </w:tcPr>
          <w:p w:rsidR="008E1C72" w:rsidRPr="001F0EF9" w:rsidRDefault="001F0EF9" w:rsidP="00EF22D0">
            <w:pPr>
              <w:pStyle w:val="Zkladntextodsazen3"/>
              <w:jc w:val="center"/>
              <w:rPr>
                <w:sz w:val="18"/>
                <w:szCs w:val="18"/>
              </w:rPr>
            </w:pPr>
            <w:r>
              <w:rPr>
                <w:sz w:val="18"/>
                <w:szCs w:val="18"/>
              </w:rPr>
              <w:t>2</w:t>
            </w:r>
            <w:r w:rsidR="008E1C72" w:rsidRPr="001F0EF9">
              <w:rPr>
                <w:sz w:val="18"/>
                <w:szCs w:val="18"/>
              </w:rPr>
              <w:t>.</w:t>
            </w:r>
            <w:r>
              <w:rPr>
                <w:sz w:val="18"/>
                <w:szCs w:val="18"/>
              </w:rPr>
              <w:t>5</w:t>
            </w:r>
          </w:p>
        </w:tc>
      </w:tr>
      <w:tr w:rsidR="008E1C72" w:rsidRPr="001F0EF9" w:rsidTr="00EF22D0">
        <w:trPr>
          <w:trHeight w:hRule="exact" w:val="284"/>
          <w:jc w:val="center"/>
        </w:trPr>
        <w:tc>
          <w:tcPr>
            <w:tcW w:w="3719" w:type="dxa"/>
            <w:vAlign w:val="center"/>
          </w:tcPr>
          <w:p w:rsidR="008E1C72" w:rsidRPr="001F0EF9" w:rsidRDefault="008E1C72" w:rsidP="007475EF">
            <w:pPr>
              <w:pStyle w:val="Zkladntextodsazen2"/>
              <w:ind w:firstLine="0"/>
              <w:jc w:val="center"/>
              <w:rPr>
                <w:rFonts w:ascii="Arial" w:hAnsi="Arial" w:cs="Arial"/>
                <w:b w:val="0"/>
                <w:bCs w:val="0"/>
                <w:sz w:val="18"/>
                <w:szCs w:val="18"/>
              </w:rPr>
            </w:pPr>
          </w:p>
        </w:tc>
        <w:tc>
          <w:tcPr>
            <w:tcW w:w="2199" w:type="dxa"/>
            <w:vAlign w:val="bottom"/>
          </w:tcPr>
          <w:p w:rsidR="008E1C72" w:rsidRPr="001F0EF9" w:rsidRDefault="008E1C72" w:rsidP="00EF22D0">
            <w:pPr>
              <w:pStyle w:val="Zkladntextodsazen3"/>
              <w:jc w:val="center"/>
              <w:rPr>
                <w:sz w:val="18"/>
                <w:szCs w:val="18"/>
              </w:rPr>
            </w:pPr>
          </w:p>
        </w:tc>
      </w:tr>
      <w:tr w:rsidR="008E1C72" w:rsidRPr="001F0EF9" w:rsidTr="00EF22D0">
        <w:trPr>
          <w:trHeight w:hRule="exact" w:val="290"/>
          <w:jc w:val="center"/>
        </w:trPr>
        <w:tc>
          <w:tcPr>
            <w:tcW w:w="3719" w:type="dxa"/>
          </w:tcPr>
          <w:p w:rsidR="008E1C72" w:rsidRPr="001F0EF9" w:rsidRDefault="008E1C72" w:rsidP="00EF22D0">
            <w:pPr>
              <w:pStyle w:val="Zkladntextodsazen2"/>
              <w:ind w:firstLine="0"/>
              <w:jc w:val="left"/>
              <w:rPr>
                <w:rFonts w:ascii="Arial" w:hAnsi="Arial" w:cs="Arial"/>
                <w:b w:val="0"/>
                <w:bCs w:val="0"/>
                <w:sz w:val="18"/>
                <w:szCs w:val="18"/>
              </w:rPr>
            </w:pPr>
            <w:r w:rsidRPr="001F0EF9">
              <w:rPr>
                <w:rFonts w:ascii="Arial" w:hAnsi="Arial" w:cs="Arial"/>
                <w:b w:val="0"/>
                <w:bCs w:val="0"/>
                <w:sz w:val="18"/>
                <w:szCs w:val="18"/>
              </w:rPr>
              <w:t>Food and non-alcoholic beverages</w:t>
            </w:r>
          </w:p>
        </w:tc>
        <w:tc>
          <w:tcPr>
            <w:tcW w:w="2199" w:type="dxa"/>
            <w:vAlign w:val="bottom"/>
          </w:tcPr>
          <w:p w:rsidR="008E1C72" w:rsidRPr="001F0EF9" w:rsidRDefault="008E1C72" w:rsidP="00EF22D0">
            <w:pPr>
              <w:pStyle w:val="Zkladntextodsazen3"/>
              <w:jc w:val="center"/>
              <w:rPr>
                <w:sz w:val="18"/>
                <w:szCs w:val="18"/>
              </w:rPr>
            </w:pPr>
            <w:r w:rsidRPr="001F0EF9">
              <w:rPr>
                <w:sz w:val="18"/>
                <w:szCs w:val="18"/>
              </w:rPr>
              <w:t>0.</w:t>
            </w:r>
            <w:r w:rsidR="001F0EF9">
              <w:rPr>
                <w:sz w:val="18"/>
                <w:szCs w:val="18"/>
              </w:rPr>
              <w:t>9</w:t>
            </w:r>
          </w:p>
        </w:tc>
      </w:tr>
      <w:tr w:rsidR="008E1C72" w:rsidRPr="001F0EF9" w:rsidTr="00EF22D0">
        <w:trPr>
          <w:trHeight w:hRule="exact" w:val="284"/>
          <w:jc w:val="center"/>
        </w:trPr>
        <w:tc>
          <w:tcPr>
            <w:tcW w:w="3719" w:type="dxa"/>
          </w:tcPr>
          <w:p w:rsidR="008E1C72" w:rsidRPr="001F0EF9" w:rsidRDefault="008E1C72" w:rsidP="00EF22D0">
            <w:pPr>
              <w:pStyle w:val="Zkladntextodsazen2"/>
              <w:ind w:firstLine="0"/>
              <w:jc w:val="left"/>
              <w:rPr>
                <w:rFonts w:ascii="Arial" w:hAnsi="Arial" w:cs="Arial"/>
                <w:b w:val="0"/>
                <w:bCs w:val="0"/>
                <w:sz w:val="18"/>
                <w:szCs w:val="18"/>
              </w:rPr>
            </w:pPr>
            <w:r w:rsidRPr="001F0EF9">
              <w:rPr>
                <w:rFonts w:ascii="Arial" w:hAnsi="Arial" w:cs="Arial"/>
                <w:b w:val="0"/>
                <w:bCs w:val="0"/>
                <w:sz w:val="18"/>
                <w:szCs w:val="18"/>
              </w:rPr>
              <w:t>Alcoholic  beverages  and  tobacco</w:t>
            </w:r>
          </w:p>
        </w:tc>
        <w:tc>
          <w:tcPr>
            <w:tcW w:w="2199" w:type="dxa"/>
            <w:vAlign w:val="bottom"/>
          </w:tcPr>
          <w:p w:rsidR="008E1C72" w:rsidRPr="001F0EF9" w:rsidRDefault="008E1C72" w:rsidP="00EF22D0">
            <w:pPr>
              <w:pStyle w:val="Zkladntextodsazen3"/>
              <w:jc w:val="center"/>
              <w:rPr>
                <w:sz w:val="18"/>
                <w:szCs w:val="18"/>
              </w:rPr>
            </w:pPr>
            <w:r w:rsidRPr="001F0EF9">
              <w:rPr>
                <w:sz w:val="18"/>
                <w:szCs w:val="18"/>
              </w:rPr>
              <w:t>0.</w:t>
            </w:r>
            <w:r w:rsidR="001F0EF9">
              <w:rPr>
                <w:sz w:val="18"/>
                <w:szCs w:val="18"/>
              </w:rPr>
              <w:t>2</w:t>
            </w:r>
          </w:p>
        </w:tc>
      </w:tr>
      <w:tr w:rsidR="008E1C72" w:rsidRPr="001F0EF9" w:rsidTr="00EF22D0">
        <w:trPr>
          <w:trHeight w:hRule="exact" w:val="284"/>
          <w:jc w:val="center"/>
        </w:trPr>
        <w:tc>
          <w:tcPr>
            <w:tcW w:w="3719" w:type="dxa"/>
          </w:tcPr>
          <w:p w:rsidR="008E1C72" w:rsidRPr="001F0EF9" w:rsidRDefault="008E1C72" w:rsidP="00EF22D0">
            <w:pPr>
              <w:pStyle w:val="Zkladntextodsazen2"/>
              <w:ind w:firstLine="0"/>
              <w:jc w:val="left"/>
              <w:rPr>
                <w:rFonts w:ascii="Arial" w:hAnsi="Arial" w:cs="Arial"/>
                <w:b w:val="0"/>
                <w:bCs w:val="0"/>
                <w:sz w:val="18"/>
                <w:szCs w:val="18"/>
              </w:rPr>
            </w:pPr>
            <w:r w:rsidRPr="001F0EF9">
              <w:rPr>
                <w:rFonts w:ascii="Arial" w:hAnsi="Arial" w:cs="Arial"/>
                <w:b w:val="0"/>
                <w:bCs w:val="0"/>
                <w:sz w:val="18"/>
                <w:szCs w:val="18"/>
              </w:rPr>
              <w:t>Clothing and footwear</w:t>
            </w:r>
          </w:p>
        </w:tc>
        <w:tc>
          <w:tcPr>
            <w:tcW w:w="2199" w:type="dxa"/>
            <w:vAlign w:val="bottom"/>
          </w:tcPr>
          <w:p w:rsidR="008E1C72" w:rsidRPr="001F0EF9" w:rsidRDefault="008E1C72" w:rsidP="00EF22D0">
            <w:pPr>
              <w:pStyle w:val="Zkladntextodsazen3"/>
              <w:jc w:val="center"/>
              <w:rPr>
                <w:sz w:val="18"/>
                <w:szCs w:val="18"/>
              </w:rPr>
            </w:pPr>
            <w:r w:rsidRPr="001F0EF9">
              <w:rPr>
                <w:sz w:val="18"/>
                <w:szCs w:val="18"/>
              </w:rPr>
              <w:t>0.</w:t>
            </w:r>
            <w:r w:rsidR="001F0EF9">
              <w:rPr>
                <w:sz w:val="18"/>
                <w:szCs w:val="18"/>
              </w:rPr>
              <w:t>0</w:t>
            </w:r>
          </w:p>
        </w:tc>
      </w:tr>
      <w:tr w:rsidR="008E1C72" w:rsidRPr="001F0EF9" w:rsidTr="00EF22D0">
        <w:trPr>
          <w:trHeight w:hRule="exact" w:val="444"/>
          <w:jc w:val="center"/>
        </w:trPr>
        <w:tc>
          <w:tcPr>
            <w:tcW w:w="3719" w:type="dxa"/>
          </w:tcPr>
          <w:p w:rsidR="008E1C72" w:rsidRPr="001F0EF9" w:rsidRDefault="008E1C72" w:rsidP="00EF22D0">
            <w:pPr>
              <w:pStyle w:val="Zkladntextodsazen2"/>
              <w:ind w:firstLine="0"/>
              <w:jc w:val="left"/>
              <w:rPr>
                <w:rFonts w:ascii="Arial" w:hAnsi="Arial" w:cs="Arial"/>
                <w:b w:val="0"/>
                <w:bCs w:val="0"/>
                <w:sz w:val="18"/>
                <w:szCs w:val="18"/>
              </w:rPr>
            </w:pPr>
            <w:r w:rsidRPr="001F0EF9">
              <w:rPr>
                <w:rFonts w:ascii="Arial" w:hAnsi="Arial" w:cs="Arial"/>
                <w:b w:val="0"/>
                <w:bCs w:val="0"/>
                <w:sz w:val="18"/>
                <w:szCs w:val="18"/>
              </w:rPr>
              <w:t xml:space="preserve">Housing, water, electricity, gas and other  </w:t>
            </w:r>
          </w:p>
          <w:p w:rsidR="008E1C72" w:rsidRPr="001F0EF9" w:rsidRDefault="008E1C72" w:rsidP="00EF22D0">
            <w:pPr>
              <w:pStyle w:val="Zkladntextodsazen2"/>
              <w:ind w:firstLine="0"/>
              <w:jc w:val="left"/>
              <w:rPr>
                <w:rFonts w:ascii="Arial" w:hAnsi="Arial" w:cs="Arial"/>
                <w:b w:val="0"/>
                <w:bCs w:val="0"/>
                <w:sz w:val="18"/>
                <w:szCs w:val="18"/>
              </w:rPr>
            </w:pPr>
            <w:r w:rsidRPr="001F0EF9">
              <w:rPr>
                <w:rFonts w:ascii="Arial" w:hAnsi="Arial" w:cs="Arial"/>
                <w:b w:val="0"/>
                <w:bCs w:val="0"/>
                <w:sz w:val="18"/>
                <w:szCs w:val="18"/>
              </w:rPr>
              <w:t>fuels</w:t>
            </w:r>
          </w:p>
        </w:tc>
        <w:tc>
          <w:tcPr>
            <w:tcW w:w="2199" w:type="dxa"/>
            <w:vAlign w:val="bottom"/>
          </w:tcPr>
          <w:p w:rsidR="008E1C72" w:rsidRPr="001F0EF9" w:rsidRDefault="008E1C72" w:rsidP="00EF22D0">
            <w:pPr>
              <w:pStyle w:val="Zkladntextodsazen3"/>
              <w:jc w:val="center"/>
              <w:rPr>
                <w:sz w:val="18"/>
                <w:szCs w:val="18"/>
              </w:rPr>
            </w:pPr>
            <w:r w:rsidRPr="001F0EF9">
              <w:rPr>
                <w:sz w:val="18"/>
                <w:szCs w:val="18"/>
              </w:rPr>
              <w:t>0.</w:t>
            </w:r>
            <w:r w:rsidR="001F0EF9">
              <w:rPr>
                <w:sz w:val="18"/>
                <w:szCs w:val="18"/>
              </w:rPr>
              <w:t>4</w:t>
            </w:r>
          </w:p>
        </w:tc>
      </w:tr>
      <w:tr w:rsidR="008E1C72" w:rsidRPr="001F0EF9" w:rsidTr="00EF22D0">
        <w:trPr>
          <w:trHeight w:hRule="exact" w:val="486"/>
          <w:jc w:val="center"/>
        </w:trPr>
        <w:tc>
          <w:tcPr>
            <w:tcW w:w="3719" w:type="dxa"/>
          </w:tcPr>
          <w:p w:rsidR="008E1C72" w:rsidRPr="001F0EF9" w:rsidRDefault="008E1C72" w:rsidP="00EF22D0">
            <w:pPr>
              <w:pStyle w:val="Zkladntextodsazen2"/>
              <w:ind w:firstLine="0"/>
              <w:jc w:val="left"/>
              <w:rPr>
                <w:rFonts w:ascii="Arial" w:hAnsi="Arial" w:cs="Arial"/>
                <w:b w:val="0"/>
                <w:bCs w:val="0"/>
                <w:sz w:val="18"/>
                <w:szCs w:val="18"/>
              </w:rPr>
            </w:pPr>
            <w:r w:rsidRPr="001F0EF9">
              <w:rPr>
                <w:rFonts w:ascii="Arial" w:hAnsi="Arial" w:cs="Arial"/>
                <w:b w:val="0"/>
                <w:bCs w:val="0"/>
                <w:sz w:val="18"/>
                <w:szCs w:val="18"/>
              </w:rPr>
              <w:t xml:space="preserve">Furnishings, household equipment and routine household maintenance </w:t>
            </w:r>
          </w:p>
        </w:tc>
        <w:tc>
          <w:tcPr>
            <w:tcW w:w="2199" w:type="dxa"/>
            <w:vAlign w:val="bottom"/>
          </w:tcPr>
          <w:p w:rsidR="008E1C72" w:rsidRPr="001F0EF9" w:rsidRDefault="008E1C72" w:rsidP="00EF22D0">
            <w:pPr>
              <w:pStyle w:val="Zkladntextodsazen3"/>
              <w:jc w:val="center"/>
              <w:rPr>
                <w:sz w:val="18"/>
                <w:szCs w:val="18"/>
              </w:rPr>
            </w:pPr>
            <w:r w:rsidRPr="001F0EF9">
              <w:rPr>
                <w:sz w:val="18"/>
                <w:szCs w:val="18"/>
              </w:rPr>
              <w:t>0.0</w:t>
            </w:r>
          </w:p>
          <w:p w:rsidR="008E1C72" w:rsidRPr="001F0EF9" w:rsidRDefault="008E1C72" w:rsidP="00EF22D0">
            <w:pPr>
              <w:pStyle w:val="Zkladntextodsazen3"/>
              <w:jc w:val="center"/>
              <w:rPr>
                <w:sz w:val="18"/>
                <w:szCs w:val="18"/>
              </w:rPr>
            </w:pPr>
          </w:p>
        </w:tc>
      </w:tr>
      <w:tr w:rsidR="008E1C72" w:rsidRPr="001F0EF9" w:rsidTr="00EF22D0">
        <w:trPr>
          <w:trHeight w:hRule="exact" w:val="284"/>
          <w:jc w:val="center"/>
        </w:trPr>
        <w:tc>
          <w:tcPr>
            <w:tcW w:w="3719" w:type="dxa"/>
          </w:tcPr>
          <w:p w:rsidR="008E1C72" w:rsidRPr="001F0EF9" w:rsidRDefault="008E1C72" w:rsidP="00EF22D0">
            <w:pPr>
              <w:pStyle w:val="Zkladntextodsazen2"/>
              <w:ind w:firstLine="0"/>
              <w:jc w:val="left"/>
              <w:rPr>
                <w:rFonts w:ascii="Arial" w:hAnsi="Arial" w:cs="Arial"/>
                <w:b w:val="0"/>
                <w:bCs w:val="0"/>
                <w:sz w:val="18"/>
                <w:szCs w:val="18"/>
              </w:rPr>
            </w:pPr>
            <w:r w:rsidRPr="001F0EF9">
              <w:rPr>
                <w:rFonts w:ascii="Arial" w:hAnsi="Arial" w:cs="Arial"/>
                <w:b w:val="0"/>
                <w:bCs w:val="0"/>
                <w:sz w:val="18"/>
                <w:szCs w:val="18"/>
              </w:rPr>
              <w:t>Health</w:t>
            </w:r>
          </w:p>
        </w:tc>
        <w:tc>
          <w:tcPr>
            <w:tcW w:w="2199" w:type="dxa"/>
            <w:vAlign w:val="bottom"/>
          </w:tcPr>
          <w:p w:rsidR="008E1C72" w:rsidRPr="001F0EF9" w:rsidRDefault="008E1C72" w:rsidP="00EF22D0">
            <w:pPr>
              <w:pStyle w:val="Zkladntextodsazen3"/>
              <w:jc w:val="center"/>
              <w:rPr>
                <w:sz w:val="18"/>
                <w:szCs w:val="18"/>
              </w:rPr>
            </w:pPr>
            <w:r w:rsidRPr="001F0EF9">
              <w:rPr>
                <w:sz w:val="18"/>
                <w:szCs w:val="18"/>
              </w:rPr>
              <w:t>0.</w:t>
            </w:r>
            <w:r w:rsidR="001F0EF9">
              <w:rPr>
                <w:sz w:val="18"/>
                <w:szCs w:val="18"/>
              </w:rPr>
              <w:t>1</w:t>
            </w:r>
          </w:p>
        </w:tc>
      </w:tr>
      <w:tr w:rsidR="008E1C72" w:rsidRPr="001F0EF9" w:rsidTr="00EF22D0">
        <w:trPr>
          <w:trHeight w:hRule="exact" w:val="284"/>
          <w:jc w:val="center"/>
        </w:trPr>
        <w:tc>
          <w:tcPr>
            <w:tcW w:w="3719" w:type="dxa"/>
          </w:tcPr>
          <w:p w:rsidR="008E1C72" w:rsidRPr="001F0EF9" w:rsidRDefault="008E1C72" w:rsidP="00EF22D0">
            <w:pPr>
              <w:pStyle w:val="Zkladntextodsazen2"/>
              <w:ind w:firstLine="0"/>
              <w:jc w:val="left"/>
              <w:rPr>
                <w:rFonts w:ascii="Arial" w:hAnsi="Arial" w:cs="Arial"/>
                <w:b w:val="0"/>
                <w:bCs w:val="0"/>
                <w:sz w:val="18"/>
                <w:szCs w:val="18"/>
              </w:rPr>
            </w:pPr>
            <w:r w:rsidRPr="001F0EF9">
              <w:rPr>
                <w:rFonts w:ascii="Arial" w:hAnsi="Arial" w:cs="Arial"/>
                <w:b w:val="0"/>
                <w:bCs w:val="0"/>
                <w:sz w:val="18"/>
                <w:szCs w:val="18"/>
              </w:rPr>
              <w:t>Transport</w:t>
            </w:r>
          </w:p>
        </w:tc>
        <w:tc>
          <w:tcPr>
            <w:tcW w:w="2199" w:type="dxa"/>
            <w:vAlign w:val="bottom"/>
          </w:tcPr>
          <w:p w:rsidR="008E1C72" w:rsidRPr="001F0EF9" w:rsidRDefault="008E1C72" w:rsidP="00EF22D0">
            <w:pPr>
              <w:pStyle w:val="Zkladntextodsazen3"/>
              <w:jc w:val="center"/>
              <w:rPr>
                <w:sz w:val="18"/>
                <w:szCs w:val="18"/>
              </w:rPr>
            </w:pPr>
            <w:r w:rsidRPr="001F0EF9">
              <w:rPr>
                <w:sz w:val="18"/>
                <w:szCs w:val="18"/>
              </w:rPr>
              <w:t>0.</w:t>
            </w:r>
            <w:r w:rsidR="001F0EF9">
              <w:rPr>
                <w:sz w:val="18"/>
                <w:szCs w:val="18"/>
              </w:rPr>
              <w:t>4</w:t>
            </w:r>
          </w:p>
        </w:tc>
      </w:tr>
      <w:tr w:rsidR="008E1C72" w:rsidRPr="001F0EF9" w:rsidTr="00EF22D0">
        <w:trPr>
          <w:trHeight w:hRule="exact" w:val="284"/>
          <w:jc w:val="center"/>
        </w:trPr>
        <w:tc>
          <w:tcPr>
            <w:tcW w:w="3719" w:type="dxa"/>
          </w:tcPr>
          <w:p w:rsidR="008E1C72" w:rsidRPr="001F0EF9" w:rsidRDefault="008E1C72" w:rsidP="00EF22D0">
            <w:pPr>
              <w:pStyle w:val="Zkladntextodsazen2"/>
              <w:ind w:firstLine="0"/>
              <w:jc w:val="left"/>
              <w:rPr>
                <w:rFonts w:ascii="Arial" w:hAnsi="Arial" w:cs="Arial"/>
                <w:b w:val="0"/>
                <w:bCs w:val="0"/>
                <w:sz w:val="18"/>
                <w:szCs w:val="18"/>
              </w:rPr>
            </w:pPr>
            <w:r w:rsidRPr="001F0EF9">
              <w:rPr>
                <w:rFonts w:ascii="Arial" w:hAnsi="Arial" w:cs="Arial"/>
                <w:b w:val="0"/>
                <w:bCs w:val="0"/>
                <w:sz w:val="18"/>
                <w:szCs w:val="18"/>
              </w:rPr>
              <w:t>Communication</w:t>
            </w:r>
          </w:p>
        </w:tc>
        <w:tc>
          <w:tcPr>
            <w:tcW w:w="2199" w:type="dxa"/>
            <w:vAlign w:val="bottom"/>
          </w:tcPr>
          <w:p w:rsidR="008E1C72" w:rsidRPr="001F0EF9" w:rsidRDefault="008E1C72" w:rsidP="00EF22D0">
            <w:pPr>
              <w:pStyle w:val="Zkladntextodsazen3"/>
              <w:jc w:val="center"/>
              <w:rPr>
                <w:sz w:val="18"/>
                <w:szCs w:val="18"/>
              </w:rPr>
            </w:pPr>
            <w:r w:rsidRPr="001F0EF9">
              <w:rPr>
                <w:sz w:val="18"/>
                <w:szCs w:val="18"/>
              </w:rPr>
              <w:t>0.</w:t>
            </w:r>
            <w:r w:rsidR="0076295B" w:rsidRPr="001F0EF9">
              <w:rPr>
                <w:sz w:val="18"/>
                <w:szCs w:val="18"/>
              </w:rPr>
              <w:t>0</w:t>
            </w:r>
          </w:p>
        </w:tc>
      </w:tr>
      <w:tr w:rsidR="008E1C72" w:rsidRPr="001F0EF9" w:rsidTr="00EF22D0">
        <w:trPr>
          <w:trHeight w:hRule="exact" w:val="284"/>
          <w:jc w:val="center"/>
        </w:trPr>
        <w:tc>
          <w:tcPr>
            <w:tcW w:w="3719" w:type="dxa"/>
          </w:tcPr>
          <w:p w:rsidR="008E1C72" w:rsidRPr="001F0EF9" w:rsidRDefault="008E1C72" w:rsidP="00EF22D0">
            <w:pPr>
              <w:pStyle w:val="Zkladntextodsazen2"/>
              <w:ind w:firstLine="0"/>
              <w:jc w:val="left"/>
              <w:rPr>
                <w:rFonts w:ascii="Arial" w:hAnsi="Arial" w:cs="Arial"/>
                <w:b w:val="0"/>
                <w:bCs w:val="0"/>
                <w:sz w:val="18"/>
                <w:szCs w:val="18"/>
              </w:rPr>
            </w:pPr>
            <w:r w:rsidRPr="001F0EF9">
              <w:rPr>
                <w:rFonts w:ascii="Arial" w:hAnsi="Arial" w:cs="Arial"/>
                <w:b w:val="0"/>
                <w:bCs w:val="0"/>
                <w:sz w:val="18"/>
                <w:szCs w:val="18"/>
              </w:rPr>
              <w:t>Recreation and culture</w:t>
            </w:r>
          </w:p>
        </w:tc>
        <w:tc>
          <w:tcPr>
            <w:tcW w:w="2199" w:type="dxa"/>
            <w:vAlign w:val="bottom"/>
          </w:tcPr>
          <w:p w:rsidR="008E1C72" w:rsidRPr="001F0EF9" w:rsidRDefault="008E1C72" w:rsidP="00EF22D0">
            <w:pPr>
              <w:pStyle w:val="Zkladntextodsazen3"/>
              <w:jc w:val="center"/>
              <w:rPr>
                <w:sz w:val="18"/>
                <w:szCs w:val="18"/>
              </w:rPr>
            </w:pPr>
            <w:r w:rsidRPr="001F0EF9">
              <w:rPr>
                <w:sz w:val="18"/>
                <w:szCs w:val="18"/>
              </w:rPr>
              <w:t>0.</w:t>
            </w:r>
            <w:r w:rsidR="0076295B" w:rsidRPr="001F0EF9">
              <w:rPr>
                <w:sz w:val="18"/>
                <w:szCs w:val="18"/>
              </w:rPr>
              <w:t>1</w:t>
            </w:r>
          </w:p>
        </w:tc>
      </w:tr>
      <w:tr w:rsidR="008E1C72" w:rsidRPr="001F0EF9" w:rsidTr="00EF22D0">
        <w:trPr>
          <w:trHeight w:hRule="exact" w:val="284"/>
          <w:jc w:val="center"/>
        </w:trPr>
        <w:tc>
          <w:tcPr>
            <w:tcW w:w="3719" w:type="dxa"/>
          </w:tcPr>
          <w:p w:rsidR="008E1C72" w:rsidRPr="001F0EF9" w:rsidRDefault="008E1C72" w:rsidP="00EF22D0">
            <w:pPr>
              <w:pStyle w:val="Zkladntextodsazen2"/>
              <w:ind w:firstLine="0"/>
              <w:jc w:val="left"/>
              <w:rPr>
                <w:rFonts w:ascii="Arial" w:hAnsi="Arial" w:cs="Arial"/>
                <w:b w:val="0"/>
                <w:bCs w:val="0"/>
                <w:sz w:val="18"/>
                <w:szCs w:val="18"/>
              </w:rPr>
            </w:pPr>
            <w:r w:rsidRPr="001F0EF9">
              <w:rPr>
                <w:rFonts w:ascii="Arial" w:hAnsi="Arial" w:cs="Arial"/>
                <w:b w:val="0"/>
                <w:bCs w:val="0"/>
                <w:sz w:val="18"/>
                <w:szCs w:val="18"/>
              </w:rPr>
              <w:t>Education</w:t>
            </w:r>
          </w:p>
        </w:tc>
        <w:tc>
          <w:tcPr>
            <w:tcW w:w="2199" w:type="dxa"/>
            <w:vAlign w:val="bottom"/>
          </w:tcPr>
          <w:p w:rsidR="008E1C72" w:rsidRPr="001F0EF9" w:rsidRDefault="008E1C72" w:rsidP="00EF22D0">
            <w:pPr>
              <w:pStyle w:val="Zkladntextodsazen3"/>
              <w:jc w:val="center"/>
              <w:rPr>
                <w:sz w:val="18"/>
                <w:szCs w:val="18"/>
              </w:rPr>
            </w:pPr>
            <w:r w:rsidRPr="001F0EF9">
              <w:rPr>
                <w:sz w:val="18"/>
                <w:szCs w:val="18"/>
              </w:rPr>
              <w:t>0.0</w:t>
            </w:r>
          </w:p>
        </w:tc>
      </w:tr>
      <w:tr w:rsidR="008E1C72" w:rsidRPr="001F0EF9" w:rsidTr="00EF22D0">
        <w:trPr>
          <w:trHeight w:hRule="exact" w:val="284"/>
          <w:jc w:val="center"/>
        </w:trPr>
        <w:tc>
          <w:tcPr>
            <w:tcW w:w="3719" w:type="dxa"/>
          </w:tcPr>
          <w:p w:rsidR="008E1C72" w:rsidRPr="001F0EF9" w:rsidRDefault="008E1C72" w:rsidP="00EF22D0">
            <w:pPr>
              <w:pStyle w:val="Zkladntextodsazen2"/>
              <w:ind w:firstLine="0"/>
              <w:jc w:val="left"/>
              <w:rPr>
                <w:rFonts w:ascii="Arial" w:hAnsi="Arial" w:cs="Arial"/>
                <w:b w:val="0"/>
                <w:bCs w:val="0"/>
                <w:sz w:val="18"/>
                <w:szCs w:val="18"/>
              </w:rPr>
            </w:pPr>
            <w:r w:rsidRPr="001F0EF9">
              <w:rPr>
                <w:rFonts w:ascii="Arial" w:hAnsi="Arial" w:cs="Arial"/>
                <w:b w:val="0"/>
                <w:bCs w:val="0"/>
                <w:sz w:val="18"/>
                <w:szCs w:val="18"/>
              </w:rPr>
              <w:t>Restaurants and hotels</w:t>
            </w:r>
          </w:p>
        </w:tc>
        <w:tc>
          <w:tcPr>
            <w:tcW w:w="2199" w:type="dxa"/>
            <w:vAlign w:val="bottom"/>
          </w:tcPr>
          <w:p w:rsidR="008E1C72" w:rsidRPr="001F0EF9" w:rsidRDefault="008E1C72" w:rsidP="00EF22D0">
            <w:pPr>
              <w:pStyle w:val="Zkladntextodsazen3"/>
              <w:jc w:val="center"/>
              <w:rPr>
                <w:sz w:val="18"/>
                <w:szCs w:val="18"/>
              </w:rPr>
            </w:pPr>
            <w:r w:rsidRPr="001F0EF9">
              <w:rPr>
                <w:sz w:val="18"/>
                <w:szCs w:val="18"/>
              </w:rPr>
              <w:t>0.</w:t>
            </w:r>
            <w:r w:rsidR="001F0EF9">
              <w:rPr>
                <w:sz w:val="18"/>
                <w:szCs w:val="18"/>
              </w:rPr>
              <w:t>3</w:t>
            </w:r>
          </w:p>
        </w:tc>
      </w:tr>
      <w:tr w:rsidR="008E1C72" w:rsidRPr="000C42D9" w:rsidTr="00EF22D0">
        <w:trPr>
          <w:trHeight w:hRule="exact" w:val="284"/>
          <w:jc w:val="center"/>
        </w:trPr>
        <w:tc>
          <w:tcPr>
            <w:tcW w:w="3719" w:type="dxa"/>
          </w:tcPr>
          <w:p w:rsidR="008E1C72" w:rsidRPr="001F0EF9" w:rsidRDefault="008E1C72" w:rsidP="00EF22D0">
            <w:pPr>
              <w:pStyle w:val="Zkladntextodsazen2"/>
              <w:ind w:firstLine="0"/>
              <w:jc w:val="left"/>
              <w:rPr>
                <w:rFonts w:ascii="Arial" w:hAnsi="Arial" w:cs="Arial"/>
                <w:b w:val="0"/>
                <w:bCs w:val="0"/>
                <w:sz w:val="18"/>
                <w:szCs w:val="18"/>
              </w:rPr>
            </w:pPr>
            <w:r w:rsidRPr="001F0EF9">
              <w:rPr>
                <w:rFonts w:ascii="Arial" w:hAnsi="Arial" w:cs="Arial"/>
                <w:b w:val="0"/>
                <w:bCs w:val="0"/>
                <w:sz w:val="18"/>
                <w:szCs w:val="18"/>
              </w:rPr>
              <w:t>Miscellaneous goods and services</w:t>
            </w:r>
          </w:p>
        </w:tc>
        <w:tc>
          <w:tcPr>
            <w:tcW w:w="2199" w:type="dxa"/>
            <w:vAlign w:val="bottom"/>
          </w:tcPr>
          <w:p w:rsidR="008E1C72" w:rsidRPr="00D53941" w:rsidRDefault="008E1C72" w:rsidP="00EF22D0">
            <w:pPr>
              <w:pStyle w:val="Zkladntextodsazen3"/>
              <w:jc w:val="center"/>
              <w:rPr>
                <w:sz w:val="18"/>
                <w:szCs w:val="18"/>
              </w:rPr>
            </w:pPr>
            <w:r w:rsidRPr="001F0EF9">
              <w:rPr>
                <w:sz w:val="18"/>
                <w:szCs w:val="18"/>
              </w:rPr>
              <w:t>0.1</w:t>
            </w:r>
          </w:p>
        </w:tc>
      </w:tr>
    </w:tbl>
    <w:p w:rsidR="00D53941" w:rsidRDefault="00D53941" w:rsidP="00627091">
      <w:pPr>
        <w:pStyle w:val="Zkladntextodsazen3"/>
        <w:spacing w:after="0"/>
        <w:ind w:left="0"/>
        <w:rPr>
          <w:rFonts w:cs="Arial"/>
          <w:sz w:val="20"/>
          <w:szCs w:val="20"/>
        </w:rPr>
      </w:pPr>
    </w:p>
    <w:p w:rsidR="00D53941" w:rsidRPr="00244B07" w:rsidRDefault="00D53941" w:rsidP="00D53941">
      <w:pPr>
        <w:pStyle w:val="Zkladntextodsazen2"/>
        <w:spacing w:line="276" w:lineRule="auto"/>
        <w:ind w:firstLine="0"/>
        <w:rPr>
          <w:rFonts w:ascii="Arial" w:hAnsi="Arial" w:cs="Arial"/>
          <w:b w:val="0"/>
          <w:sz w:val="20"/>
        </w:rPr>
      </w:pPr>
      <w:r w:rsidRPr="00857AD2">
        <w:rPr>
          <w:rFonts w:ascii="Arial" w:hAnsi="Arial" w:cs="Arial"/>
          <w:b w:val="0"/>
          <w:bCs w:val="0"/>
          <w:sz w:val="20"/>
          <w:szCs w:val="20"/>
        </w:rPr>
        <w:t>The biggest contribution to the growth of the price level in 201</w:t>
      </w:r>
      <w:r w:rsidR="00313168">
        <w:rPr>
          <w:rFonts w:ascii="Arial" w:hAnsi="Arial" w:cs="Arial"/>
          <w:b w:val="0"/>
          <w:bCs w:val="0"/>
          <w:sz w:val="20"/>
          <w:szCs w:val="20"/>
        </w:rPr>
        <w:t>7</w:t>
      </w:r>
      <w:r w:rsidRPr="00857AD2">
        <w:rPr>
          <w:rFonts w:ascii="Arial" w:hAnsi="Arial" w:cs="Arial"/>
          <w:b w:val="0"/>
          <w:bCs w:val="0"/>
          <w:sz w:val="20"/>
          <w:szCs w:val="20"/>
        </w:rPr>
        <w:t xml:space="preserve"> was owing to prices in </w:t>
      </w:r>
      <w:r w:rsidRPr="009C07D7">
        <w:rPr>
          <w:rFonts w:ascii="Arial" w:hAnsi="Arial" w:cs="Arial"/>
          <w:sz w:val="20"/>
        </w:rPr>
        <w:t>'</w:t>
      </w:r>
      <w:r w:rsidR="009C07D7">
        <w:rPr>
          <w:rFonts w:ascii="Arial" w:hAnsi="Arial" w:cs="Arial"/>
          <w:sz w:val="20"/>
        </w:rPr>
        <w:t>food and non-alcoholic beverages</w:t>
      </w:r>
      <w:r w:rsidRPr="009C07D7">
        <w:rPr>
          <w:rFonts w:ascii="Arial" w:hAnsi="Arial" w:cs="Arial"/>
          <w:sz w:val="20"/>
        </w:rPr>
        <w:t>'</w:t>
      </w:r>
      <w:r w:rsidR="009C07D7">
        <w:rPr>
          <w:rFonts w:ascii="Arial" w:hAnsi="Arial" w:cs="Arial"/>
          <w:sz w:val="20"/>
        </w:rPr>
        <w:t xml:space="preserve">. </w:t>
      </w:r>
      <w:r w:rsidR="00D264E3">
        <w:rPr>
          <w:rFonts w:ascii="Arial" w:hAnsi="Arial" w:cs="Arial"/>
          <w:b w:val="0"/>
          <w:sz w:val="20"/>
        </w:rPr>
        <w:t xml:space="preserve">Price increases have occurred almost </w:t>
      </w:r>
      <w:r w:rsidR="004D5673">
        <w:rPr>
          <w:rFonts w:ascii="Arial" w:hAnsi="Arial" w:cs="Arial"/>
          <w:b w:val="0"/>
          <w:sz w:val="20"/>
        </w:rPr>
        <w:t>in</w:t>
      </w:r>
      <w:r w:rsidR="00D264E3">
        <w:rPr>
          <w:rFonts w:ascii="Arial" w:hAnsi="Arial" w:cs="Arial"/>
          <w:b w:val="0"/>
          <w:sz w:val="20"/>
        </w:rPr>
        <w:t xml:space="preserve"> all main classes of </w:t>
      </w:r>
      <w:r w:rsidR="00D264E3">
        <w:rPr>
          <w:rFonts w:ascii="Arial" w:hAnsi="Arial" w:cs="Arial"/>
          <w:b w:val="0"/>
          <w:sz w:val="20"/>
        </w:rPr>
        <w:lastRenderedPageBreak/>
        <w:t>food products.</w:t>
      </w:r>
      <w:r w:rsidRPr="00C47469">
        <w:rPr>
          <w:rFonts w:ascii="Arial" w:hAnsi="Arial" w:cs="Arial"/>
          <w:b w:val="0"/>
          <w:sz w:val="20"/>
          <w:szCs w:val="20"/>
        </w:rPr>
        <w:t xml:space="preserve"> </w:t>
      </w:r>
      <w:r w:rsidR="00DC30A5">
        <w:rPr>
          <w:rFonts w:ascii="Arial" w:hAnsi="Arial" w:cs="Arial"/>
          <w:b w:val="0"/>
          <w:sz w:val="20"/>
          <w:szCs w:val="20"/>
        </w:rPr>
        <w:t>Prices of bread and cereals rose by 5.1%, of which rolls and baguettes by 8.5%. Prices of meat were higher by 4.4%, of which pork by 9.4%. Prices of eggs went up by 30.1%, fresh butter by 34.9%. Fruit prices rose by 2.2%. Prices of vegetables were lower by 0.3%, wi</w:t>
      </w:r>
      <w:r w:rsidR="00DE4A8B">
        <w:rPr>
          <w:rFonts w:ascii="Arial" w:hAnsi="Arial" w:cs="Arial"/>
          <w:b w:val="0"/>
          <w:sz w:val="20"/>
          <w:szCs w:val="20"/>
        </w:rPr>
        <w:t>th</w:t>
      </w:r>
      <w:r w:rsidR="00DC30A5">
        <w:rPr>
          <w:rFonts w:ascii="Arial" w:hAnsi="Arial" w:cs="Arial"/>
          <w:b w:val="0"/>
          <w:sz w:val="20"/>
          <w:szCs w:val="20"/>
        </w:rPr>
        <w:t xml:space="preserve"> potato prices </w:t>
      </w:r>
      <w:r w:rsidR="00DE4A8B">
        <w:rPr>
          <w:rFonts w:ascii="Arial" w:hAnsi="Arial" w:cs="Arial"/>
          <w:b w:val="0"/>
          <w:sz w:val="20"/>
          <w:szCs w:val="20"/>
        </w:rPr>
        <w:t>up</w:t>
      </w:r>
      <w:r w:rsidR="00DC30A5">
        <w:rPr>
          <w:rFonts w:ascii="Arial" w:hAnsi="Arial" w:cs="Arial"/>
          <w:b w:val="0"/>
          <w:sz w:val="20"/>
          <w:szCs w:val="20"/>
        </w:rPr>
        <w:t xml:space="preserve"> </w:t>
      </w:r>
      <w:r w:rsidR="002964BD">
        <w:rPr>
          <w:rFonts w:ascii="Arial" w:hAnsi="Arial" w:cs="Arial"/>
          <w:b w:val="0"/>
          <w:sz w:val="20"/>
          <w:szCs w:val="20"/>
        </w:rPr>
        <w:t xml:space="preserve">by </w:t>
      </w:r>
      <w:r w:rsidR="00DC30A5">
        <w:rPr>
          <w:rFonts w:ascii="Arial" w:hAnsi="Arial" w:cs="Arial"/>
          <w:b w:val="0"/>
          <w:sz w:val="20"/>
          <w:szCs w:val="20"/>
        </w:rPr>
        <w:t xml:space="preserve">5.6%.  </w:t>
      </w:r>
    </w:p>
    <w:p w:rsidR="00D53941" w:rsidRDefault="00D53941" w:rsidP="00D53941">
      <w:pPr>
        <w:pStyle w:val="Zkladntextodsazen3"/>
        <w:spacing w:after="0"/>
        <w:ind w:left="0"/>
        <w:rPr>
          <w:rFonts w:cs="Arial"/>
          <w:sz w:val="20"/>
          <w:szCs w:val="20"/>
        </w:rPr>
      </w:pPr>
    </w:p>
    <w:p w:rsidR="00494F31" w:rsidRDefault="00D53941" w:rsidP="00D53941">
      <w:pPr>
        <w:pStyle w:val="Zkladntextodsazen3"/>
        <w:spacing w:after="0"/>
        <w:ind w:left="0"/>
        <w:rPr>
          <w:rFonts w:cs="Arial"/>
          <w:sz w:val="20"/>
          <w:szCs w:val="20"/>
        </w:rPr>
      </w:pPr>
      <w:r w:rsidRPr="006C020B">
        <w:rPr>
          <w:rFonts w:cs="Arial"/>
          <w:sz w:val="20"/>
          <w:szCs w:val="20"/>
        </w:rPr>
        <w:t xml:space="preserve">The increase in the y-o-y price growth came also from prices in </w:t>
      </w:r>
      <w:r w:rsidRPr="006C020B">
        <w:rPr>
          <w:rFonts w:cs="Arial"/>
          <w:b/>
          <w:sz w:val="20"/>
          <w:szCs w:val="20"/>
        </w:rPr>
        <w:t>'housing, water, electricity, gas and other fuels'</w:t>
      </w:r>
      <w:r w:rsidRPr="006C020B">
        <w:rPr>
          <w:rFonts w:cs="Arial"/>
          <w:sz w:val="20"/>
          <w:szCs w:val="20"/>
        </w:rPr>
        <w:t>.</w:t>
      </w:r>
      <w:r w:rsidRPr="006C020B">
        <w:rPr>
          <w:rFonts w:cs="Arial"/>
          <w:b/>
          <w:sz w:val="20"/>
          <w:szCs w:val="20"/>
        </w:rPr>
        <w:t xml:space="preserve"> </w:t>
      </w:r>
      <w:r w:rsidR="00D264E3">
        <w:rPr>
          <w:rFonts w:cs="Arial"/>
          <w:sz w:val="20"/>
          <w:szCs w:val="20"/>
        </w:rPr>
        <w:t xml:space="preserve">Although the </w:t>
      </w:r>
      <w:r w:rsidR="00723A0C">
        <w:rPr>
          <w:rFonts w:cs="Arial"/>
          <w:sz w:val="20"/>
          <w:szCs w:val="20"/>
        </w:rPr>
        <w:t>i</w:t>
      </w:r>
      <w:r w:rsidR="00D264E3">
        <w:rPr>
          <w:rFonts w:cs="Arial"/>
          <w:sz w:val="20"/>
          <w:szCs w:val="20"/>
        </w:rPr>
        <w:t>t</w:t>
      </w:r>
      <w:r w:rsidR="00723A0C">
        <w:rPr>
          <w:rFonts w:cs="Arial"/>
          <w:sz w:val="20"/>
          <w:szCs w:val="20"/>
        </w:rPr>
        <w:t>e</w:t>
      </w:r>
      <w:r w:rsidR="00D264E3">
        <w:rPr>
          <w:rFonts w:cs="Arial"/>
          <w:sz w:val="20"/>
          <w:szCs w:val="20"/>
        </w:rPr>
        <w:t xml:space="preserve">ms thereof have not undergone substantial price fluctuations, their overall influence was significant due to their weight in the consumer basket. Prices of net actual rentals went up by 2.7%, electricity by </w:t>
      </w:r>
      <w:r w:rsidR="00564320">
        <w:rPr>
          <w:rFonts w:cs="Arial"/>
          <w:sz w:val="20"/>
          <w:szCs w:val="20"/>
        </w:rPr>
        <w:t xml:space="preserve">0.3%, water supply levies by 1.4%, </w:t>
      </w:r>
      <w:r w:rsidR="004844AF">
        <w:rPr>
          <w:rFonts w:cs="Arial"/>
          <w:sz w:val="20"/>
          <w:szCs w:val="20"/>
        </w:rPr>
        <w:t xml:space="preserve">and </w:t>
      </w:r>
      <w:r w:rsidR="00564320">
        <w:rPr>
          <w:rFonts w:cs="Arial"/>
          <w:sz w:val="20"/>
          <w:szCs w:val="20"/>
        </w:rPr>
        <w:t xml:space="preserve">sewage collection levies by 0.9%. Prices of natural gas went down by 2.8% and heat and hot water prices by 1.7%. </w:t>
      </w:r>
    </w:p>
    <w:p w:rsidR="00564320" w:rsidRDefault="00564320" w:rsidP="00D53941">
      <w:pPr>
        <w:pStyle w:val="Zkladntextodsazen3"/>
        <w:spacing w:after="0"/>
        <w:ind w:left="0"/>
        <w:rPr>
          <w:rFonts w:cs="Arial"/>
          <w:sz w:val="20"/>
          <w:szCs w:val="20"/>
        </w:rPr>
      </w:pPr>
    </w:p>
    <w:p w:rsidR="00494F31" w:rsidRPr="00494F31" w:rsidRDefault="00494F31" w:rsidP="00494F31">
      <w:pPr>
        <w:pStyle w:val="Zkladntextodsazen3"/>
        <w:spacing w:after="0"/>
        <w:ind w:left="0"/>
        <w:rPr>
          <w:rFonts w:cs="Arial"/>
          <w:sz w:val="20"/>
          <w:szCs w:val="20"/>
        </w:rPr>
      </w:pPr>
      <w:r w:rsidRPr="00494F31">
        <w:rPr>
          <w:rFonts w:cs="Arial"/>
          <w:sz w:val="20"/>
          <w:szCs w:val="20"/>
        </w:rPr>
        <w:t xml:space="preserve">The </w:t>
      </w:r>
      <w:r>
        <w:rPr>
          <w:rFonts w:cs="Arial"/>
          <w:sz w:val="20"/>
          <w:szCs w:val="20"/>
        </w:rPr>
        <w:t>development of</w:t>
      </w:r>
      <w:r w:rsidRPr="00494F31">
        <w:rPr>
          <w:rFonts w:cs="Arial"/>
          <w:sz w:val="20"/>
          <w:szCs w:val="20"/>
        </w:rPr>
        <w:t xml:space="preserve"> prices in </w:t>
      </w:r>
      <w:r w:rsidRPr="00494F31">
        <w:rPr>
          <w:rFonts w:cs="Arial"/>
          <w:b/>
          <w:sz w:val="20"/>
        </w:rPr>
        <w:t>'transport'</w:t>
      </w:r>
      <w:r w:rsidRPr="00494F31">
        <w:rPr>
          <w:rFonts w:cs="Arial"/>
          <w:sz w:val="20"/>
          <w:szCs w:val="20"/>
        </w:rPr>
        <w:t xml:space="preserve"> was </w:t>
      </w:r>
      <w:r w:rsidR="0046759D">
        <w:rPr>
          <w:rFonts w:cs="Arial"/>
          <w:sz w:val="20"/>
          <w:szCs w:val="20"/>
        </w:rPr>
        <w:t xml:space="preserve">influenced </w:t>
      </w:r>
      <w:r w:rsidR="004844AF">
        <w:rPr>
          <w:rFonts w:cs="Arial"/>
          <w:sz w:val="20"/>
          <w:szCs w:val="20"/>
        </w:rPr>
        <w:t xml:space="preserve">the most </w:t>
      </w:r>
      <w:r w:rsidR="0046759D">
        <w:rPr>
          <w:rFonts w:cs="Arial"/>
          <w:sz w:val="20"/>
          <w:szCs w:val="20"/>
        </w:rPr>
        <w:t>by</w:t>
      </w:r>
      <w:r w:rsidRPr="00494F31">
        <w:rPr>
          <w:rFonts w:cs="Arial"/>
          <w:sz w:val="20"/>
          <w:szCs w:val="20"/>
        </w:rPr>
        <w:t xml:space="preserve"> automotive fuel prices</w:t>
      </w:r>
      <w:r>
        <w:rPr>
          <w:rFonts w:cs="Arial"/>
          <w:sz w:val="20"/>
          <w:szCs w:val="20"/>
        </w:rPr>
        <w:t xml:space="preserve">. </w:t>
      </w:r>
      <w:r w:rsidR="00321460">
        <w:rPr>
          <w:rFonts w:cs="Arial"/>
          <w:sz w:val="20"/>
          <w:szCs w:val="20"/>
        </w:rPr>
        <w:t xml:space="preserve">These were higher, y-o-y, </w:t>
      </w:r>
      <w:r w:rsidR="004844AF">
        <w:rPr>
          <w:rFonts w:cs="Arial"/>
          <w:sz w:val="20"/>
          <w:szCs w:val="20"/>
        </w:rPr>
        <w:t>in</w:t>
      </w:r>
      <w:r w:rsidRPr="00494F31">
        <w:rPr>
          <w:rFonts w:cs="Arial"/>
          <w:sz w:val="20"/>
          <w:szCs w:val="20"/>
        </w:rPr>
        <w:t xml:space="preserve"> all months of the year except for </w:t>
      </w:r>
      <w:r w:rsidR="00321460">
        <w:rPr>
          <w:rFonts w:cs="Arial"/>
          <w:sz w:val="20"/>
          <w:szCs w:val="20"/>
        </w:rPr>
        <w:t xml:space="preserve">July. </w:t>
      </w:r>
      <w:r w:rsidR="0046759D">
        <w:rPr>
          <w:rFonts w:cs="Arial"/>
          <w:sz w:val="20"/>
          <w:szCs w:val="20"/>
        </w:rPr>
        <w:t>In average, prices of a</w:t>
      </w:r>
      <w:r w:rsidR="00321460">
        <w:rPr>
          <w:rFonts w:cs="Arial"/>
          <w:sz w:val="20"/>
          <w:szCs w:val="20"/>
        </w:rPr>
        <w:t>utomotive fuel were higher by 6.5%,</w:t>
      </w:r>
      <w:r w:rsidRPr="00494F31">
        <w:rPr>
          <w:rFonts w:cs="Arial"/>
          <w:sz w:val="20"/>
          <w:szCs w:val="20"/>
        </w:rPr>
        <w:t xml:space="preserve"> y-o-y. </w:t>
      </w:r>
    </w:p>
    <w:p w:rsidR="00494F31" w:rsidRPr="00313168" w:rsidRDefault="00494F31" w:rsidP="00494F31">
      <w:pPr>
        <w:pStyle w:val="Zkladntextodsazen3"/>
        <w:spacing w:after="0"/>
        <w:ind w:left="0"/>
        <w:rPr>
          <w:rFonts w:cs="Arial"/>
          <w:sz w:val="20"/>
          <w:szCs w:val="20"/>
          <w:highlight w:val="green"/>
        </w:rPr>
      </w:pPr>
    </w:p>
    <w:p w:rsidR="00494F31" w:rsidRPr="00D74203" w:rsidRDefault="00876989" w:rsidP="00494F31">
      <w:pPr>
        <w:pStyle w:val="Zkladntextodsazen3"/>
        <w:spacing w:after="0"/>
        <w:ind w:left="0"/>
        <w:rPr>
          <w:rFonts w:cs="Arial"/>
          <w:sz w:val="20"/>
          <w:szCs w:val="20"/>
        </w:rPr>
      </w:pPr>
      <w:r>
        <w:rPr>
          <w:rFonts w:cs="Arial"/>
          <w:sz w:val="20"/>
          <w:szCs w:val="20"/>
        </w:rPr>
        <w:t xml:space="preserve">The price increase in </w:t>
      </w:r>
      <w:r w:rsidR="00494F31" w:rsidRPr="00D74203">
        <w:rPr>
          <w:rFonts w:cs="Arial"/>
          <w:b/>
          <w:sz w:val="20"/>
          <w:szCs w:val="20"/>
        </w:rPr>
        <w:t>'restaurants and hotels'</w:t>
      </w:r>
      <w:r>
        <w:rPr>
          <w:rFonts w:cs="Arial"/>
          <w:b/>
          <w:sz w:val="20"/>
          <w:szCs w:val="20"/>
        </w:rPr>
        <w:t xml:space="preserve"> </w:t>
      </w:r>
      <w:r w:rsidRPr="00876989">
        <w:rPr>
          <w:rFonts w:cs="Arial"/>
          <w:sz w:val="20"/>
          <w:szCs w:val="20"/>
        </w:rPr>
        <w:t xml:space="preserve">was due </w:t>
      </w:r>
      <w:r>
        <w:rPr>
          <w:rFonts w:cs="Arial"/>
          <w:sz w:val="20"/>
          <w:szCs w:val="20"/>
        </w:rPr>
        <w:t xml:space="preserve">mainly </w:t>
      </w:r>
      <w:r w:rsidRPr="00876989">
        <w:rPr>
          <w:rFonts w:cs="Arial"/>
          <w:sz w:val="20"/>
          <w:szCs w:val="20"/>
        </w:rPr>
        <w:t>to</w:t>
      </w:r>
      <w:r>
        <w:rPr>
          <w:rFonts w:cs="Arial"/>
          <w:b/>
          <w:sz w:val="20"/>
          <w:szCs w:val="20"/>
        </w:rPr>
        <w:t xml:space="preserve"> </w:t>
      </w:r>
      <w:r w:rsidR="00D74203" w:rsidRPr="00D74203">
        <w:rPr>
          <w:rFonts w:cs="Arial"/>
          <w:sz w:val="20"/>
          <w:szCs w:val="20"/>
        </w:rPr>
        <w:t>prices</w:t>
      </w:r>
      <w:r w:rsidR="00494F31" w:rsidRPr="00D74203">
        <w:rPr>
          <w:rFonts w:cs="Arial"/>
          <w:b/>
          <w:sz w:val="20"/>
          <w:szCs w:val="20"/>
        </w:rPr>
        <w:t xml:space="preserve"> </w:t>
      </w:r>
      <w:r w:rsidR="00494F31" w:rsidRPr="00D74203">
        <w:rPr>
          <w:rFonts w:cs="Arial"/>
          <w:sz w:val="20"/>
          <w:szCs w:val="20"/>
        </w:rPr>
        <w:t>of catering services</w:t>
      </w:r>
      <w:r w:rsidR="00D74203">
        <w:rPr>
          <w:rFonts w:cs="Arial"/>
          <w:sz w:val="20"/>
          <w:szCs w:val="20"/>
        </w:rPr>
        <w:t xml:space="preserve">, which were higher </w:t>
      </w:r>
      <w:r w:rsidR="00494F31" w:rsidRPr="00D74203">
        <w:rPr>
          <w:rFonts w:cs="Arial"/>
          <w:sz w:val="20"/>
          <w:szCs w:val="20"/>
        </w:rPr>
        <w:t xml:space="preserve">by </w:t>
      </w:r>
      <w:r w:rsidR="00D74203">
        <w:rPr>
          <w:rFonts w:cs="Arial"/>
          <w:sz w:val="20"/>
          <w:szCs w:val="20"/>
        </w:rPr>
        <w:t>6</w:t>
      </w:r>
      <w:r w:rsidR="00494F31" w:rsidRPr="00D74203">
        <w:rPr>
          <w:rFonts w:cs="Arial"/>
          <w:sz w:val="20"/>
          <w:szCs w:val="20"/>
        </w:rPr>
        <w:t>.</w:t>
      </w:r>
      <w:r w:rsidR="00D74203">
        <w:rPr>
          <w:rFonts w:cs="Arial"/>
          <w:sz w:val="20"/>
          <w:szCs w:val="20"/>
        </w:rPr>
        <w:t>3</w:t>
      </w:r>
      <w:r w:rsidR="00494F31" w:rsidRPr="00D74203">
        <w:rPr>
          <w:rFonts w:cs="Arial"/>
          <w:sz w:val="20"/>
          <w:szCs w:val="20"/>
        </w:rPr>
        <w:t xml:space="preserve">%. Prices of accommodation services went up by </w:t>
      </w:r>
      <w:r w:rsidR="00D74203">
        <w:rPr>
          <w:rFonts w:cs="Arial"/>
          <w:sz w:val="20"/>
          <w:szCs w:val="20"/>
        </w:rPr>
        <w:t>1</w:t>
      </w:r>
      <w:r w:rsidR="00494F31" w:rsidRPr="00D74203">
        <w:rPr>
          <w:rFonts w:cs="Arial"/>
          <w:sz w:val="20"/>
          <w:szCs w:val="20"/>
        </w:rPr>
        <w:t>.</w:t>
      </w:r>
      <w:r w:rsidR="00D74203">
        <w:rPr>
          <w:rFonts w:cs="Arial"/>
          <w:sz w:val="20"/>
          <w:szCs w:val="20"/>
        </w:rPr>
        <w:t>8</w:t>
      </w:r>
      <w:r w:rsidR="00494F31" w:rsidRPr="00D74203">
        <w:rPr>
          <w:rFonts w:cs="Arial"/>
          <w:sz w:val="20"/>
          <w:szCs w:val="20"/>
        </w:rPr>
        <w:t xml:space="preserve">%. </w:t>
      </w:r>
    </w:p>
    <w:p w:rsidR="00494F31" w:rsidRPr="00313168" w:rsidRDefault="00494F31" w:rsidP="00494F31">
      <w:pPr>
        <w:pStyle w:val="Zkladntextodsazen3"/>
        <w:spacing w:after="0"/>
        <w:ind w:left="0"/>
        <w:rPr>
          <w:rFonts w:cs="Arial"/>
          <w:sz w:val="20"/>
          <w:szCs w:val="20"/>
          <w:highlight w:val="green"/>
        </w:rPr>
      </w:pPr>
    </w:p>
    <w:p w:rsidR="00494F31" w:rsidRDefault="001D65FE" w:rsidP="00494F31">
      <w:pPr>
        <w:pStyle w:val="Zkladntextodsazen3"/>
        <w:spacing w:after="0"/>
        <w:ind w:left="0"/>
        <w:rPr>
          <w:rFonts w:cs="Arial"/>
          <w:sz w:val="20"/>
          <w:szCs w:val="20"/>
        </w:rPr>
      </w:pPr>
      <w:r>
        <w:rPr>
          <w:rFonts w:cs="Arial"/>
          <w:sz w:val="20"/>
          <w:szCs w:val="20"/>
        </w:rPr>
        <w:t>T</w:t>
      </w:r>
      <w:r w:rsidR="00494F31" w:rsidRPr="001D65FE">
        <w:rPr>
          <w:rFonts w:cs="Arial"/>
          <w:sz w:val="20"/>
          <w:szCs w:val="20"/>
        </w:rPr>
        <w:t xml:space="preserve">he </w:t>
      </w:r>
      <w:r>
        <w:rPr>
          <w:rFonts w:cs="Arial"/>
          <w:sz w:val="20"/>
          <w:szCs w:val="20"/>
        </w:rPr>
        <w:t>growth of prices</w:t>
      </w:r>
      <w:r w:rsidR="00494F31" w:rsidRPr="001D65FE">
        <w:rPr>
          <w:rFonts w:cs="Arial"/>
          <w:sz w:val="20"/>
          <w:szCs w:val="20"/>
        </w:rPr>
        <w:t xml:space="preserve"> in </w:t>
      </w:r>
      <w:r w:rsidR="00494F31" w:rsidRPr="001D65FE">
        <w:rPr>
          <w:rFonts w:cs="Arial"/>
          <w:b/>
          <w:sz w:val="20"/>
          <w:szCs w:val="20"/>
        </w:rPr>
        <w:t>'alcoholic beverages</w:t>
      </w:r>
      <w:r>
        <w:rPr>
          <w:rFonts w:cs="Arial"/>
          <w:b/>
          <w:sz w:val="20"/>
          <w:szCs w:val="20"/>
        </w:rPr>
        <w:t xml:space="preserve"> and tobacco</w:t>
      </w:r>
      <w:r w:rsidR="00494F31" w:rsidRPr="001D65FE">
        <w:rPr>
          <w:rFonts w:cs="Arial"/>
          <w:b/>
          <w:sz w:val="20"/>
          <w:szCs w:val="20"/>
        </w:rPr>
        <w:t>'</w:t>
      </w:r>
      <w:r w:rsidR="00494F31" w:rsidRPr="001D65FE">
        <w:rPr>
          <w:rFonts w:cs="Arial"/>
          <w:sz w:val="20"/>
          <w:szCs w:val="20"/>
        </w:rPr>
        <w:t xml:space="preserve"> </w:t>
      </w:r>
      <w:r>
        <w:rPr>
          <w:rFonts w:cs="Arial"/>
          <w:sz w:val="20"/>
          <w:szCs w:val="20"/>
        </w:rPr>
        <w:t xml:space="preserve">occurred </w:t>
      </w:r>
      <w:r w:rsidR="006B3900">
        <w:rPr>
          <w:rFonts w:cs="Arial"/>
          <w:sz w:val="20"/>
          <w:szCs w:val="20"/>
        </w:rPr>
        <w:t>due to</w:t>
      </w:r>
      <w:r>
        <w:rPr>
          <w:rFonts w:cs="Arial"/>
          <w:sz w:val="20"/>
          <w:szCs w:val="20"/>
        </w:rPr>
        <w:t xml:space="preserve"> the price rise in tobacco products (also </w:t>
      </w:r>
      <w:r w:rsidR="00494F31" w:rsidRPr="001D65FE">
        <w:rPr>
          <w:rFonts w:cs="Arial"/>
          <w:sz w:val="20"/>
          <w:szCs w:val="20"/>
        </w:rPr>
        <w:t>d</w:t>
      </w:r>
      <w:r>
        <w:rPr>
          <w:rFonts w:cs="Arial"/>
          <w:sz w:val="20"/>
          <w:szCs w:val="20"/>
        </w:rPr>
        <w:t xml:space="preserve">ue to </w:t>
      </w:r>
      <w:r w:rsidR="00140DB9">
        <w:rPr>
          <w:rFonts w:cs="Arial"/>
          <w:sz w:val="20"/>
          <w:szCs w:val="20"/>
        </w:rPr>
        <w:t>an excise duty</w:t>
      </w:r>
      <w:r>
        <w:rPr>
          <w:rFonts w:cs="Arial"/>
          <w:sz w:val="20"/>
          <w:szCs w:val="20"/>
        </w:rPr>
        <w:t xml:space="preserve"> increase </w:t>
      </w:r>
      <w:r w:rsidR="00140DB9">
        <w:rPr>
          <w:rFonts w:cs="Arial"/>
          <w:sz w:val="20"/>
          <w:szCs w:val="20"/>
        </w:rPr>
        <w:t xml:space="preserve">since January 2017) </w:t>
      </w:r>
      <w:r w:rsidR="00494F31" w:rsidRPr="001D65FE">
        <w:rPr>
          <w:rFonts w:cs="Arial"/>
          <w:sz w:val="20"/>
          <w:szCs w:val="20"/>
        </w:rPr>
        <w:t xml:space="preserve">by </w:t>
      </w:r>
      <w:r w:rsidR="00140DB9">
        <w:rPr>
          <w:rFonts w:cs="Arial"/>
          <w:sz w:val="20"/>
          <w:szCs w:val="20"/>
        </w:rPr>
        <w:t>3</w:t>
      </w:r>
      <w:r w:rsidR="00494F31" w:rsidRPr="001D65FE">
        <w:rPr>
          <w:rFonts w:cs="Arial"/>
          <w:sz w:val="20"/>
          <w:szCs w:val="20"/>
        </w:rPr>
        <w:t>.</w:t>
      </w:r>
      <w:r w:rsidR="00140DB9">
        <w:rPr>
          <w:rFonts w:cs="Arial"/>
          <w:sz w:val="20"/>
          <w:szCs w:val="20"/>
        </w:rPr>
        <w:t>3</w:t>
      </w:r>
      <w:r w:rsidR="00494F31" w:rsidRPr="001D65FE">
        <w:rPr>
          <w:rFonts w:cs="Arial"/>
          <w:sz w:val="20"/>
          <w:szCs w:val="20"/>
        </w:rPr>
        <w:t xml:space="preserve">%. </w:t>
      </w:r>
      <w:r w:rsidR="00140DB9">
        <w:rPr>
          <w:rFonts w:cs="Arial"/>
          <w:sz w:val="20"/>
          <w:szCs w:val="20"/>
        </w:rPr>
        <w:t xml:space="preserve">Prices of spirits </w:t>
      </w:r>
      <w:r w:rsidR="006B3900">
        <w:rPr>
          <w:rFonts w:cs="Arial"/>
          <w:sz w:val="20"/>
          <w:szCs w:val="20"/>
        </w:rPr>
        <w:t>rose</w:t>
      </w:r>
      <w:r w:rsidR="00140DB9">
        <w:rPr>
          <w:rFonts w:cs="Arial"/>
          <w:sz w:val="20"/>
          <w:szCs w:val="20"/>
        </w:rPr>
        <w:t xml:space="preserve"> by 0.7% (the same as prices of wine). Prices of beer went down by 1.8%</w:t>
      </w:r>
      <w:r w:rsidR="00494F31" w:rsidRPr="001D65FE">
        <w:rPr>
          <w:rFonts w:cs="Arial"/>
          <w:sz w:val="20"/>
          <w:szCs w:val="20"/>
        </w:rPr>
        <w:t xml:space="preserve">. </w:t>
      </w:r>
    </w:p>
    <w:p w:rsidR="005312FC" w:rsidRPr="00313168" w:rsidRDefault="005312FC" w:rsidP="00D53941">
      <w:pPr>
        <w:pStyle w:val="Zkladntextodsazen3"/>
        <w:spacing w:after="0"/>
        <w:ind w:left="0"/>
        <w:rPr>
          <w:rFonts w:cs="Arial"/>
          <w:sz w:val="20"/>
          <w:highlight w:val="green"/>
        </w:rPr>
      </w:pPr>
    </w:p>
    <w:p w:rsidR="00D53941" w:rsidRPr="00B61AD4" w:rsidRDefault="00D53941" w:rsidP="00D53941">
      <w:pPr>
        <w:pStyle w:val="Zkladntextodsazen3"/>
        <w:spacing w:after="0"/>
        <w:ind w:left="0"/>
        <w:rPr>
          <w:rFonts w:cs="Arial"/>
          <w:sz w:val="20"/>
          <w:szCs w:val="20"/>
        </w:rPr>
      </w:pPr>
      <w:r w:rsidRPr="00B61AD4">
        <w:rPr>
          <w:rFonts w:cs="Arial"/>
          <w:sz w:val="20"/>
          <w:szCs w:val="20"/>
        </w:rPr>
        <w:t xml:space="preserve">In </w:t>
      </w:r>
      <w:r w:rsidRPr="00B61AD4">
        <w:rPr>
          <w:rFonts w:cs="Arial"/>
          <w:b/>
          <w:sz w:val="20"/>
          <w:szCs w:val="20"/>
        </w:rPr>
        <w:t>'recreation and culture'</w:t>
      </w:r>
      <w:r w:rsidRPr="00B61AD4">
        <w:rPr>
          <w:rFonts w:cs="Arial"/>
          <w:sz w:val="20"/>
          <w:szCs w:val="20"/>
        </w:rPr>
        <w:t>,</w:t>
      </w:r>
      <w:r w:rsidR="00A77503" w:rsidRPr="00B61AD4">
        <w:rPr>
          <w:rFonts w:cs="Arial"/>
          <w:sz w:val="20"/>
          <w:szCs w:val="20"/>
        </w:rPr>
        <w:t xml:space="preserve"> mainly</w:t>
      </w:r>
      <w:r w:rsidRPr="00B61AD4">
        <w:rPr>
          <w:rFonts w:cs="Arial"/>
          <w:b/>
          <w:sz w:val="20"/>
          <w:szCs w:val="20"/>
        </w:rPr>
        <w:t xml:space="preserve"> </w:t>
      </w:r>
      <w:r w:rsidRPr="00B61AD4">
        <w:rPr>
          <w:rFonts w:cs="Arial"/>
          <w:sz w:val="20"/>
          <w:szCs w:val="20"/>
        </w:rPr>
        <w:t xml:space="preserve">prices of package holidays </w:t>
      </w:r>
      <w:r w:rsidR="005A0093">
        <w:rPr>
          <w:rFonts w:cs="Arial"/>
          <w:sz w:val="20"/>
          <w:szCs w:val="20"/>
        </w:rPr>
        <w:t>increased</w:t>
      </w:r>
      <w:r w:rsidRPr="00B61AD4">
        <w:rPr>
          <w:rFonts w:cs="Arial"/>
          <w:sz w:val="20"/>
          <w:szCs w:val="20"/>
        </w:rPr>
        <w:t xml:space="preserve"> by </w:t>
      </w:r>
      <w:r w:rsidR="005312FC" w:rsidRPr="00B61AD4">
        <w:rPr>
          <w:rFonts w:cs="Arial"/>
          <w:sz w:val="20"/>
          <w:szCs w:val="20"/>
        </w:rPr>
        <w:t>2</w:t>
      </w:r>
      <w:r w:rsidRPr="00B61AD4">
        <w:rPr>
          <w:rFonts w:cs="Arial"/>
          <w:sz w:val="20"/>
          <w:szCs w:val="20"/>
        </w:rPr>
        <w:t>.</w:t>
      </w:r>
      <w:r w:rsidR="00B61AD4">
        <w:rPr>
          <w:rFonts w:cs="Arial"/>
          <w:sz w:val="20"/>
          <w:szCs w:val="20"/>
        </w:rPr>
        <w:t>4</w:t>
      </w:r>
      <w:r w:rsidRPr="00B61AD4">
        <w:rPr>
          <w:rFonts w:cs="Arial"/>
          <w:sz w:val="20"/>
          <w:szCs w:val="20"/>
        </w:rPr>
        <w:t>%.</w:t>
      </w:r>
    </w:p>
    <w:p w:rsidR="00D53941" w:rsidRPr="00313168" w:rsidRDefault="00D53941" w:rsidP="00D53941">
      <w:pPr>
        <w:pStyle w:val="Zkladntextodsazen3"/>
        <w:spacing w:after="0"/>
        <w:ind w:left="0"/>
        <w:rPr>
          <w:rFonts w:cs="Arial"/>
          <w:sz w:val="20"/>
          <w:highlight w:val="green"/>
        </w:rPr>
      </w:pPr>
    </w:p>
    <w:p w:rsidR="00D53941" w:rsidRPr="00B61AD4" w:rsidRDefault="00D53941" w:rsidP="00D53941">
      <w:pPr>
        <w:pStyle w:val="Zkladntextodsazen3"/>
        <w:spacing w:after="0"/>
        <w:ind w:left="0"/>
        <w:rPr>
          <w:rFonts w:cs="Arial"/>
          <w:sz w:val="20"/>
          <w:szCs w:val="20"/>
        </w:rPr>
      </w:pPr>
      <w:r w:rsidRPr="00B61AD4">
        <w:rPr>
          <w:rFonts w:cs="Arial"/>
          <w:b/>
          <w:sz w:val="20"/>
          <w:szCs w:val="20"/>
        </w:rPr>
        <w:t xml:space="preserve">'Miscellaneous goods and services' </w:t>
      </w:r>
      <w:r w:rsidRPr="00B61AD4">
        <w:rPr>
          <w:rFonts w:cs="Arial"/>
          <w:sz w:val="20"/>
          <w:szCs w:val="20"/>
        </w:rPr>
        <w:t xml:space="preserve">involve various items, of which especially prices of </w:t>
      </w:r>
      <w:r w:rsidR="00B21286" w:rsidRPr="00B61AD4">
        <w:rPr>
          <w:rFonts w:cs="Arial"/>
          <w:sz w:val="20"/>
          <w:szCs w:val="20"/>
        </w:rPr>
        <w:t xml:space="preserve">hairdressing salons and services of personal care </w:t>
      </w:r>
      <w:r w:rsidR="005A0093">
        <w:rPr>
          <w:rFonts w:cs="Arial"/>
          <w:sz w:val="20"/>
          <w:szCs w:val="20"/>
        </w:rPr>
        <w:t>went up</w:t>
      </w:r>
      <w:r w:rsidRPr="00B61AD4">
        <w:rPr>
          <w:rFonts w:cs="Arial"/>
          <w:sz w:val="20"/>
          <w:szCs w:val="20"/>
        </w:rPr>
        <w:t xml:space="preserve"> by </w:t>
      </w:r>
      <w:r w:rsidR="00B21286" w:rsidRPr="00B61AD4">
        <w:rPr>
          <w:rFonts w:cs="Arial"/>
          <w:sz w:val="20"/>
          <w:szCs w:val="20"/>
        </w:rPr>
        <w:t>2</w:t>
      </w:r>
      <w:r w:rsidRPr="00B61AD4">
        <w:rPr>
          <w:rFonts w:cs="Arial"/>
          <w:sz w:val="20"/>
          <w:szCs w:val="20"/>
        </w:rPr>
        <w:t>.</w:t>
      </w:r>
      <w:r w:rsidR="00B61AD4">
        <w:rPr>
          <w:rFonts w:cs="Arial"/>
          <w:sz w:val="20"/>
          <w:szCs w:val="20"/>
        </w:rPr>
        <w:t>9</w:t>
      </w:r>
      <w:r w:rsidRPr="00B61AD4">
        <w:rPr>
          <w:rFonts w:cs="Arial"/>
          <w:sz w:val="20"/>
          <w:szCs w:val="20"/>
        </w:rPr>
        <w:t>%</w:t>
      </w:r>
      <w:r w:rsidR="00F37562">
        <w:rPr>
          <w:rFonts w:cs="Arial"/>
          <w:sz w:val="20"/>
          <w:szCs w:val="20"/>
        </w:rPr>
        <w:t xml:space="preserve"> and prices of</w:t>
      </w:r>
      <w:r w:rsidRPr="00B61AD4">
        <w:rPr>
          <w:rFonts w:cs="Arial"/>
          <w:sz w:val="20"/>
          <w:szCs w:val="20"/>
        </w:rPr>
        <w:t xml:space="preserve"> insurance by </w:t>
      </w:r>
      <w:r w:rsidR="00B61AD4">
        <w:rPr>
          <w:rFonts w:cs="Arial"/>
          <w:sz w:val="20"/>
          <w:szCs w:val="20"/>
        </w:rPr>
        <w:t>3</w:t>
      </w:r>
      <w:r w:rsidRPr="00B61AD4">
        <w:rPr>
          <w:rFonts w:cs="Arial"/>
          <w:sz w:val="20"/>
          <w:szCs w:val="20"/>
        </w:rPr>
        <w:t>.</w:t>
      </w:r>
      <w:r w:rsidR="00B61AD4">
        <w:rPr>
          <w:rFonts w:cs="Arial"/>
          <w:sz w:val="20"/>
          <w:szCs w:val="20"/>
        </w:rPr>
        <w:t>4</w:t>
      </w:r>
      <w:r w:rsidRPr="00B61AD4">
        <w:rPr>
          <w:rFonts w:cs="Arial"/>
          <w:sz w:val="20"/>
          <w:szCs w:val="20"/>
        </w:rPr>
        <w:t>%</w:t>
      </w:r>
      <w:r w:rsidR="00B61AD4">
        <w:rPr>
          <w:rFonts w:cs="Arial"/>
          <w:sz w:val="20"/>
          <w:szCs w:val="20"/>
        </w:rPr>
        <w:t>. Prices of</w:t>
      </w:r>
      <w:r w:rsidRPr="00B61AD4">
        <w:rPr>
          <w:rFonts w:cs="Arial"/>
          <w:sz w:val="20"/>
          <w:szCs w:val="20"/>
        </w:rPr>
        <w:t xml:space="preserve"> financial services </w:t>
      </w:r>
      <w:r w:rsidR="00B61AD4">
        <w:rPr>
          <w:rFonts w:cs="Arial"/>
          <w:sz w:val="20"/>
          <w:szCs w:val="20"/>
        </w:rPr>
        <w:t xml:space="preserve">went down </w:t>
      </w:r>
      <w:r w:rsidRPr="00B61AD4">
        <w:rPr>
          <w:rFonts w:cs="Arial"/>
          <w:sz w:val="20"/>
          <w:szCs w:val="20"/>
        </w:rPr>
        <w:t xml:space="preserve">by </w:t>
      </w:r>
      <w:r w:rsidR="00B61AD4">
        <w:rPr>
          <w:rFonts w:cs="Arial"/>
          <w:sz w:val="20"/>
          <w:szCs w:val="20"/>
        </w:rPr>
        <w:t>3</w:t>
      </w:r>
      <w:r w:rsidRPr="00B61AD4">
        <w:rPr>
          <w:rFonts w:cs="Arial"/>
          <w:sz w:val="20"/>
          <w:szCs w:val="20"/>
        </w:rPr>
        <w:t>.</w:t>
      </w:r>
      <w:r w:rsidR="00B61AD4">
        <w:rPr>
          <w:rFonts w:cs="Arial"/>
          <w:sz w:val="20"/>
          <w:szCs w:val="20"/>
        </w:rPr>
        <w:t>3</w:t>
      </w:r>
      <w:r w:rsidRPr="00B61AD4">
        <w:rPr>
          <w:rFonts w:cs="Arial"/>
          <w:sz w:val="20"/>
          <w:szCs w:val="20"/>
        </w:rPr>
        <w:t xml:space="preserve">%. </w:t>
      </w:r>
    </w:p>
    <w:p w:rsidR="00D53941" w:rsidRPr="00313168" w:rsidRDefault="00D53941" w:rsidP="00D53941">
      <w:pPr>
        <w:pStyle w:val="Zkladntextodsazen3"/>
        <w:spacing w:after="0"/>
        <w:ind w:left="0"/>
        <w:rPr>
          <w:rFonts w:cs="Arial"/>
          <w:b/>
          <w:sz w:val="20"/>
          <w:szCs w:val="20"/>
          <w:highlight w:val="green"/>
        </w:rPr>
      </w:pPr>
    </w:p>
    <w:p w:rsidR="00D53941" w:rsidRPr="00313168" w:rsidRDefault="00D53941" w:rsidP="00627091">
      <w:pPr>
        <w:pStyle w:val="Zkladntextodsazen3"/>
        <w:spacing w:after="0"/>
        <w:ind w:left="0"/>
        <w:rPr>
          <w:rFonts w:cs="Arial"/>
          <w:sz w:val="20"/>
          <w:szCs w:val="20"/>
          <w:highlight w:val="green"/>
        </w:rPr>
      </w:pPr>
    </w:p>
    <w:p w:rsidR="005D0338" w:rsidRDefault="005D0338" w:rsidP="00627091">
      <w:pPr>
        <w:pStyle w:val="Zkladntextodsazen3"/>
        <w:spacing w:after="0"/>
        <w:ind w:left="0"/>
        <w:rPr>
          <w:rFonts w:cs="Arial"/>
          <w:sz w:val="20"/>
          <w:szCs w:val="20"/>
        </w:rPr>
      </w:pPr>
    </w:p>
    <w:p w:rsidR="00503DA0" w:rsidRDefault="00503DA0" w:rsidP="00627091">
      <w:pPr>
        <w:pStyle w:val="Zkladntextodsazen3"/>
        <w:spacing w:after="0"/>
        <w:ind w:left="0"/>
        <w:rPr>
          <w:rFonts w:cs="Arial"/>
          <w:sz w:val="20"/>
          <w:szCs w:val="20"/>
        </w:rPr>
      </w:pPr>
    </w:p>
    <w:p w:rsidR="005D0338" w:rsidRDefault="005D0338" w:rsidP="00627091">
      <w:pPr>
        <w:pStyle w:val="Zkladntextodsazen3"/>
        <w:spacing w:after="0"/>
        <w:ind w:left="0"/>
        <w:rPr>
          <w:rFonts w:cs="Arial"/>
          <w:sz w:val="20"/>
          <w:szCs w:val="20"/>
        </w:rPr>
      </w:pPr>
    </w:p>
    <w:p w:rsidR="005D0338" w:rsidRDefault="005D0338" w:rsidP="00627091">
      <w:pPr>
        <w:pStyle w:val="Zkladntextodsazen3"/>
        <w:spacing w:after="0"/>
        <w:ind w:left="0"/>
        <w:rPr>
          <w:rFonts w:cs="Arial"/>
          <w:sz w:val="20"/>
          <w:szCs w:val="20"/>
        </w:rPr>
      </w:pPr>
    </w:p>
    <w:p w:rsidR="005D0338" w:rsidRDefault="005D0338" w:rsidP="00627091">
      <w:pPr>
        <w:pStyle w:val="Zkladntextodsazen3"/>
        <w:spacing w:after="0"/>
        <w:ind w:left="0"/>
        <w:rPr>
          <w:rFonts w:cs="Arial"/>
          <w:sz w:val="20"/>
          <w:szCs w:val="20"/>
        </w:rPr>
      </w:pPr>
    </w:p>
    <w:p w:rsidR="005D0338" w:rsidRDefault="005D0338" w:rsidP="00627091">
      <w:pPr>
        <w:pStyle w:val="Zkladntextodsazen3"/>
        <w:spacing w:after="0"/>
        <w:ind w:left="0"/>
        <w:rPr>
          <w:rFonts w:cs="Arial"/>
          <w:sz w:val="20"/>
          <w:szCs w:val="20"/>
        </w:rPr>
      </w:pPr>
    </w:p>
    <w:p w:rsidR="00DF1AD8" w:rsidRDefault="00DF1AD8" w:rsidP="00627091">
      <w:pPr>
        <w:pStyle w:val="Zkladntextodsazen3"/>
        <w:spacing w:after="0"/>
        <w:ind w:left="0"/>
        <w:rPr>
          <w:rFonts w:cs="Arial"/>
          <w:sz w:val="20"/>
          <w:szCs w:val="20"/>
        </w:rPr>
      </w:pPr>
    </w:p>
    <w:p w:rsidR="00776097" w:rsidRDefault="00776097" w:rsidP="00627091">
      <w:pPr>
        <w:pStyle w:val="Zkladntextodsazen3"/>
        <w:spacing w:after="0"/>
        <w:ind w:left="0"/>
        <w:rPr>
          <w:rFonts w:cs="Arial"/>
          <w:sz w:val="20"/>
          <w:szCs w:val="20"/>
        </w:rPr>
      </w:pPr>
    </w:p>
    <w:p w:rsidR="00776097" w:rsidRDefault="00776097" w:rsidP="00627091">
      <w:pPr>
        <w:pStyle w:val="Zkladntextodsazen3"/>
        <w:spacing w:after="0"/>
        <w:ind w:left="0"/>
        <w:rPr>
          <w:rFonts w:cs="Arial"/>
          <w:sz w:val="20"/>
          <w:szCs w:val="20"/>
        </w:rPr>
      </w:pPr>
    </w:p>
    <w:p w:rsidR="005D0338" w:rsidRDefault="005D0338" w:rsidP="00627091">
      <w:pPr>
        <w:pStyle w:val="Zkladntextodsazen3"/>
        <w:spacing w:after="0"/>
        <w:ind w:left="0"/>
        <w:rPr>
          <w:rFonts w:cs="Arial"/>
          <w:sz w:val="20"/>
          <w:szCs w:val="20"/>
        </w:rPr>
      </w:pPr>
    </w:p>
    <w:p w:rsidR="005D0338" w:rsidRDefault="005D0338" w:rsidP="00627091">
      <w:pPr>
        <w:pStyle w:val="Zkladntextodsazen3"/>
        <w:spacing w:after="0"/>
        <w:ind w:left="0"/>
        <w:rPr>
          <w:rFonts w:cs="Arial"/>
          <w:sz w:val="20"/>
          <w:szCs w:val="20"/>
        </w:rPr>
      </w:pPr>
    </w:p>
    <w:p w:rsidR="001306F6" w:rsidRDefault="001306F6" w:rsidP="00627091">
      <w:pPr>
        <w:pStyle w:val="Zkladntextodsazen3"/>
        <w:spacing w:after="0"/>
        <w:ind w:left="0"/>
        <w:rPr>
          <w:rFonts w:cs="Arial"/>
          <w:sz w:val="20"/>
          <w:szCs w:val="20"/>
        </w:rPr>
      </w:pPr>
    </w:p>
    <w:p w:rsidR="005A0093" w:rsidRDefault="005A0093" w:rsidP="00627091">
      <w:pPr>
        <w:pStyle w:val="Zkladntextodsazen3"/>
        <w:spacing w:after="0"/>
        <w:ind w:left="0"/>
        <w:rPr>
          <w:rFonts w:cs="Arial"/>
          <w:sz w:val="20"/>
          <w:szCs w:val="20"/>
        </w:rPr>
      </w:pPr>
    </w:p>
    <w:p w:rsidR="005D0338" w:rsidRDefault="005D0338" w:rsidP="00627091">
      <w:pPr>
        <w:pStyle w:val="Zkladntextodsazen3"/>
        <w:spacing w:after="0"/>
        <w:ind w:left="0"/>
        <w:rPr>
          <w:rFonts w:cs="Arial"/>
          <w:sz w:val="20"/>
          <w:szCs w:val="20"/>
        </w:rPr>
      </w:pPr>
    </w:p>
    <w:p w:rsidR="005D0338" w:rsidRDefault="005D0338" w:rsidP="00627091">
      <w:pPr>
        <w:pStyle w:val="Zkladntextodsazen3"/>
        <w:spacing w:after="0"/>
        <w:ind w:left="0"/>
        <w:rPr>
          <w:rFonts w:cs="Arial"/>
          <w:sz w:val="20"/>
          <w:szCs w:val="20"/>
        </w:rPr>
      </w:pPr>
    </w:p>
    <w:p w:rsidR="00E95384" w:rsidRPr="00E82ED4" w:rsidRDefault="00E95384" w:rsidP="00627091">
      <w:pPr>
        <w:pStyle w:val="Zkladntextodsazen3"/>
        <w:spacing w:after="0"/>
        <w:ind w:left="0"/>
        <w:rPr>
          <w:rFonts w:cs="Arial"/>
          <w:b/>
          <w:sz w:val="20"/>
          <w:szCs w:val="20"/>
        </w:rPr>
      </w:pPr>
      <w:r w:rsidRPr="00E82ED4">
        <w:rPr>
          <w:rFonts w:cs="Arial"/>
          <w:b/>
          <w:sz w:val="20"/>
          <w:szCs w:val="20"/>
        </w:rPr>
        <w:lastRenderedPageBreak/>
        <w:t>The development of consumer price index by COICOP division</w:t>
      </w:r>
    </w:p>
    <w:p w:rsidR="00F42F64" w:rsidRDefault="00F42F64" w:rsidP="00627091">
      <w:pPr>
        <w:pStyle w:val="Zkladntextodsazen3"/>
        <w:spacing w:after="0"/>
        <w:ind w:left="0"/>
        <w:rPr>
          <w:rFonts w:cs="Arial"/>
          <w:sz w:val="20"/>
          <w:szCs w:val="20"/>
        </w:rPr>
      </w:pPr>
    </w:p>
    <w:p w:rsidR="00E95384" w:rsidRDefault="0085161E" w:rsidP="00627091">
      <w:pPr>
        <w:pStyle w:val="Zkladntextodsazen3"/>
        <w:spacing w:after="0"/>
        <w:ind w:left="0"/>
        <w:rPr>
          <w:rFonts w:cs="Arial"/>
          <w:sz w:val="20"/>
          <w:szCs w:val="20"/>
        </w:rPr>
      </w:pPr>
      <w:r w:rsidRPr="00EA5F8F">
        <w:rPr>
          <w:szCs w:val="20"/>
        </w:rPr>
        <w:pict>
          <v:shape id="_x0000_i1033" type="#_x0000_t75" style="width:425.35pt;height:252.65pt">
            <v:imagedata r:id="rId15" o:title=""/>
          </v:shape>
        </w:pict>
      </w:r>
    </w:p>
    <w:p w:rsidR="00AA0F3B" w:rsidRDefault="00AA0F3B" w:rsidP="00627091">
      <w:pPr>
        <w:pStyle w:val="Zkladntextodsazen3"/>
        <w:spacing w:after="0"/>
        <w:ind w:left="0"/>
        <w:rPr>
          <w:rFonts w:cs="Arial"/>
          <w:sz w:val="20"/>
          <w:szCs w:val="20"/>
        </w:rPr>
      </w:pPr>
    </w:p>
    <w:p w:rsidR="00E95384" w:rsidRDefault="00E95384" w:rsidP="00627091">
      <w:pPr>
        <w:pStyle w:val="Zkladntextodsazen3"/>
        <w:spacing w:after="0"/>
        <w:ind w:left="0"/>
        <w:rPr>
          <w:rFonts w:cs="Arial"/>
          <w:sz w:val="20"/>
          <w:szCs w:val="20"/>
        </w:rPr>
      </w:pPr>
    </w:p>
    <w:p w:rsidR="00E95384" w:rsidRDefault="0085161E" w:rsidP="00627091">
      <w:pPr>
        <w:pStyle w:val="Zkladntextodsazen3"/>
        <w:spacing w:after="0"/>
        <w:ind w:left="0"/>
        <w:rPr>
          <w:rFonts w:cs="Arial"/>
          <w:sz w:val="20"/>
          <w:szCs w:val="20"/>
        </w:rPr>
      </w:pPr>
      <w:r w:rsidRPr="00EA5F8F">
        <w:rPr>
          <w:szCs w:val="20"/>
        </w:rPr>
        <w:pict>
          <v:shape id="_x0000_i1034" type="#_x0000_t75" style="width:424.65pt;height:255.35pt">
            <v:imagedata r:id="rId16" o:title=""/>
          </v:shape>
        </w:pict>
      </w:r>
    </w:p>
    <w:p w:rsidR="00921C7F" w:rsidRPr="00244B07" w:rsidRDefault="00921C7F" w:rsidP="00921C7F">
      <w:pPr>
        <w:pStyle w:val="Zkladntextodsazen3"/>
        <w:spacing w:after="0"/>
        <w:ind w:left="0"/>
        <w:rPr>
          <w:rFonts w:cs="Arial"/>
          <w:sz w:val="20"/>
          <w:szCs w:val="20"/>
        </w:rPr>
      </w:pPr>
      <w:r>
        <w:rPr>
          <w:rFonts w:cs="Arial"/>
          <w:sz w:val="20"/>
          <w:szCs w:val="20"/>
        </w:rPr>
        <w:t xml:space="preserve"> </w:t>
      </w:r>
    </w:p>
    <w:p w:rsidR="00BD0F4B" w:rsidRDefault="0085161E" w:rsidP="008D3A01">
      <w:pPr>
        <w:pStyle w:val="Zkladntext"/>
        <w:spacing w:line="276" w:lineRule="auto"/>
        <w:jc w:val="center"/>
        <w:rPr>
          <w:rFonts w:ascii="Arial" w:hAnsi="Arial" w:cs="Arial"/>
          <w:b/>
          <w:sz w:val="20"/>
          <w:szCs w:val="20"/>
        </w:rPr>
      </w:pPr>
      <w:r w:rsidRPr="00EA5F8F">
        <w:rPr>
          <w:szCs w:val="20"/>
        </w:rPr>
        <w:lastRenderedPageBreak/>
        <w:pict>
          <v:shape id="_x0000_i1035" type="#_x0000_t75" style="width:426pt;height:242.65pt">
            <v:imagedata r:id="rId17" o:title=""/>
          </v:shape>
        </w:pict>
      </w:r>
    </w:p>
    <w:p w:rsidR="00BD0F4B" w:rsidRDefault="00BD0F4B" w:rsidP="008D3A01">
      <w:pPr>
        <w:pStyle w:val="Zkladntext"/>
        <w:spacing w:line="276" w:lineRule="auto"/>
        <w:jc w:val="center"/>
        <w:rPr>
          <w:rFonts w:ascii="Arial" w:hAnsi="Arial" w:cs="Arial"/>
          <w:b/>
          <w:sz w:val="20"/>
          <w:szCs w:val="20"/>
        </w:rPr>
      </w:pPr>
    </w:p>
    <w:p w:rsidR="00BD0F4B" w:rsidRDefault="00BD0F4B" w:rsidP="008D3A01">
      <w:pPr>
        <w:pStyle w:val="Zkladntext"/>
        <w:spacing w:line="276" w:lineRule="auto"/>
        <w:jc w:val="center"/>
        <w:rPr>
          <w:rFonts w:ascii="Arial" w:hAnsi="Arial" w:cs="Arial"/>
          <w:b/>
          <w:sz w:val="20"/>
          <w:szCs w:val="20"/>
        </w:rPr>
      </w:pPr>
    </w:p>
    <w:p w:rsidR="00446FBC" w:rsidRDefault="00446FBC" w:rsidP="008D3A01">
      <w:pPr>
        <w:pStyle w:val="Zkladntext"/>
        <w:spacing w:line="276" w:lineRule="auto"/>
        <w:jc w:val="center"/>
        <w:rPr>
          <w:rFonts w:ascii="Arial" w:hAnsi="Arial" w:cs="Arial"/>
          <w:b/>
          <w:sz w:val="20"/>
          <w:szCs w:val="20"/>
        </w:rPr>
      </w:pPr>
    </w:p>
    <w:p w:rsidR="00503DA0" w:rsidRDefault="00503DA0" w:rsidP="008D3A01">
      <w:pPr>
        <w:pStyle w:val="Zkladntext"/>
        <w:spacing w:line="276" w:lineRule="auto"/>
        <w:jc w:val="center"/>
        <w:rPr>
          <w:rFonts w:ascii="Arial" w:hAnsi="Arial" w:cs="Arial"/>
          <w:b/>
          <w:sz w:val="20"/>
          <w:szCs w:val="20"/>
        </w:rPr>
      </w:pPr>
    </w:p>
    <w:p w:rsidR="00503DA0" w:rsidRDefault="00503DA0" w:rsidP="008D3A01">
      <w:pPr>
        <w:pStyle w:val="Zkladntext"/>
        <w:spacing w:line="276" w:lineRule="auto"/>
        <w:jc w:val="center"/>
        <w:rPr>
          <w:rFonts w:ascii="Arial" w:hAnsi="Arial" w:cs="Arial"/>
          <w:b/>
          <w:sz w:val="20"/>
          <w:szCs w:val="20"/>
        </w:rPr>
      </w:pPr>
    </w:p>
    <w:p w:rsidR="00503DA0" w:rsidRDefault="00503DA0" w:rsidP="008D3A01">
      <w:pPr>
        <w:pStyle w:val="Zkladntext"/>
        <w:spacing w:line="276" w:lineRule="auto"/>
        <w:jc w:val="center"/>
        <w:rPr>
          <w:rFonts w:ascii="Arial" w:hAnsi="Arial" w:cs="Arial"/>
          <w:b/>
          <w:sz w:val="20"/>
          <w:szCs w:val="20"/>
        </w:rPr>
      </w:pPr>
    </w:p>
    <w:p w:rsidR="00503DA0" w:rsidRDefault="00503DA0" w:rsidP="008D3A01">
      <w:pPr>
        <w:pStyle w:val="Zkladntext"/>
        <w:spacing w:line="276" w:lineRule="auto"/>
        <w:jc w:val="center"/>
        <w:rPr>
          <w:rFonts w:ascii="Arial" w:hAnsi="Arial" w:cs="Arial"/>
          <w:b/>
          <w:sz w:val="20"/>
          <w:szCs w:val="20"/>
        </w:rPr>
      </w:pPr>
    </w:p>
    <w:p w:rsidR="00503DA0" w:rsidRDefault="00503DA0" w:rsidP="008D3A01">
      <w:pPr>
        <w:pStyle w:val="Zkladntext"/>
        <w:spacing w:line="276" w:lineRule="auto"/>
        <w:jc w:val="center"/>
        <w:rPr>
          <w:rFonts w:ascii="Arial" w:hAnsi="Arial" w:cs="Arial"/>
          <w:b/>
          <w:sz w:val="20"/>
          <w:szCs w:val="20"/>
        </w:rPr>
      </w:pPr>
    </w:p>
    <w:p w:rsidR="00503DA0" w:rsidRDefault="00503DA0" w:rsidP="008D3A01">
      <w:pPr>
        <w:pStyle w:val="Zkladntext"/>
        <w:spacing w:line="276" w:lineRule="auto"/>
        <w:jc w:val="center"/>
        <w:rPr>
          <w:rFonts w:ascii="Arial" w:hAnsi="Arial" w:cs="Arial"/>
          <w:b/>
          <w:sz w:val="20"/>
          <w:szCs w:val="20"/>
        </w:rPr>
      </w:pPr>
    </w:p>
    <w:p w:rsidR="00503DA0" w:rsidRDefault="00503DA0" w:rsidP="008D3A01">
      <w:pPr>
        <w:pStyle w:val="Zkladntext"/>
        <w:spacing w:line="276" w:lineRule="auto"/>
        <w:jc w:val="center"/>
        <w:rPr>
          <w:rFonts w:ascii="Arial" w:hAnsi="Arial" w:cs="Arial"/>
          <w:b/>
          <w:sz w:val="20"/>
          <w:szCs w:val="20"/>
        </w:rPr>
      </w:pPr>
    </w:p>
    <w:p w:rsidR="00503DA0" w:rsidRDefault="00503DA0" w:rsidP="008D3A01">
      <w:pPr>
        <w:pStyle w:val="Zkladntext"/>
        <w:spacing w:line="276" w:lineRule="auto"/>
        <w:jc w:val="center"/>
        <w:rPr>
          <w:rFonts w:ascii="Arial" w:hAnsi="Arial" w:cs="Arial"/>
          <w:b/>
          <w:sz w:val="20"/>
          <w:szCs w:val="20"/>
        </w:rPr>
      </w:pPr>
    </w:p>
    <w:p w:rsidR="00503DA0" w:rsidRDefault="00503DA0" w:rsidP="008D3A01">
      <w:pPr>
        <w:pStyle w:val="Zkladntext"/>
        <w:spacing w:line="276" w:lineRule="auto"/>
        <w:jc w:val="center"/>
        <w:rPr>
          <w:rFonts w:ascii="Arial" w:hAnsi="Arial" w:cs="Arial"/>
          <w:b/>
          <w:sz w:val="20"/>
          <w:szCs w:val="20"/>
        </w:rPr>
      </w:pPr>
    </w:p>
    <w:p w:rsidR="00503DA0" w:rsidRDefault="00503DA0" w:rsidP="008D3A01">
      <w:pPr>
        <w:pStyle w:val="Zkladntext"/>
        <w:spacing w:line="276" w:lineRule="auto"/>
        <w:jc w:val="center"/>
        <w:rPr>
          <w:rFonts w:ascii="Arial" w:hAnsi="Arial" w:cs="Arial"/>
          <w:b/>
          <w:sz w:val="20"/>
          <w:szCs w:val="20"/>
        </w:rPr>
      </w:pPr>
    </w:p>
    <w:p w:rsidR="00503DA0" w:rsidRDefault="00503DA0" w:rsidP="008D3A01">
      <w:pPr>
        <w:pStyle w:val="Zkladntext"/>
        <w:spacing w:line="276" w:lineRule="auto"/>
        <w:jc w:val="center"/>
        <w:rPr>
          <w:rFonts w:ascii="Arial" w:hAnsi="Arial" w:cs="Arial"/>
          <w:b/>
          <w:sz w:val="20"/>
          <w:szCs w:val="20"/>
        </w:rPr>
      </w:pPr>
    </w:p>
    <w:p w:rsidR="00503DA0" w:rsidRDefault="00503DA0" w:rsidP="008D3A01">
      <w:pPr>
        <w:pStyle w:val="Zkladntext"/>
        <w:spacing w:line="276" w:lineRule="auto"/>
        <w:jc w:val="center"/>
        <w:rPr>
          <w:rFonts w:ascii="Arial" w:hAnsi="Arial" w:cs="Arial"/>
          <w:b/>
          <w:sz w:val="20"/>
          <w:szCs w:val="20"/>
        </w:rPr>
      </w:pPr>
    </w:p>
    <w:p w:rsidR="00503DA0" w:rsidRDefault="00503DA0" w:rsidP="008D3A01">
      <w:pPr>
        <w:pStyle w:val="Zkladntext"/>
        <w:spacing w:line="276" w:lineRule="auto"/>
        <w:jc w:val="center"/>
        <w:rPr>
          <w:rFonts w:ascii="Arial" w:hAnsi="Arial" w:cs="Arial"/>
          <w:b/>
          <w:sz w:val="20"/>
          <w:szCs w:val="20"/>
        </w:rPr>
      </w:pPr>
    </w:p>
    <w:p w:rsidR="00503DA0" w:rsidRDefault="00503DA0" w:rsidP="008D3A01">
      <w:pPr>
        <w:pStyle w:val="Zkladntext"/>
        <w:spacing w:line="276" w:lineRule="auto"/>
        <w:jc w:val="center"/>
        <w:rPr>
          <w:rFonts w:ascii="Arial" w:hAnsi="Arial" w:cs="Arial"/>
          <w:b/>
          <w:sz w:val="20"/>
          <w:szCs w:val="20"/>
        </w:rPr>
      </w:pPr>
    </w:p>
    <w:p w:rsidR="00503DA0" w:rsidRDefault="00503DA0" w:rsidP="008D3A01">
      <w:pPr>
        <w:pStyle w:val="Zkladntext"/>
        <w:spacing w:line="276" w:lineRule="auto"/>
        <w:jc w:val="center"/>
        <w:rPr>
          <w:rFonts w:ascii="Arial" w:hAnsi="Arial" w:cs="Arial"/>
          <w:b/>
          <w:sz w:val="20"/>
          <w:szCs w:val="20"/>
        </w:rPr>
      </w:pPr>
    </w:p>
    <w:p w:rsidR="00503DA0" w:rsidRDefault="00503DA0" w:rsidP="008D3A01">
      <w:pPr>
        <w:pStyle w:val="Zkladntext"/>
        <w:spacing w:line="276" w:lineRule="auto"/>
        <w:jc w:val="center"/>
        <w:rPr>
          <w:rFonts w:ascii="Arial" w:hAnsi="Arial" w:cs="Arial"/>
          <w:b/>
          <w:sz w:val="20"/>
          <w:szCs w:val="20"/>
        </w:rPr>
      </w:pPr>
    </w:p>
    <w:p w:rsidR="00503DA0" w:rsidRDefault="00503DA0" w:rsidP="008D3A01">
      <w:pPr>
        <w:pStyle w:val="Zkladntext"/>
        <w:spacing w:line="276" w:lineRule="auto"/>
        <w:jc w:val="center"/>
        <w:rPr>
          <w:rFonts w:ascii="Arial" w:hAnsi="Arial" w:cs="Arial"/>
          <w:b/>
          <w:sz w:val="20"/>
          <w:szCs w:val="20"/>
        </w:rPr>
      </w:pPr>
    </w:p>
    <w:p w:rsidR="00503DA0" w:rsidRDefault="00503DA0" w:rsidP="008D3A01">
      <w:pPr>
        <w:pStyle w:val="Zkladntext"/>
        <w:spacing w:line="276" w:lineRule="auto"/>
        <w:jc w:val="center"/>
        <w:rPr>
          <w:rFonts w:ascii="Arial" w:hAnsi="Arial" w:cs="Arial"/>
          <w:b/>
          <w:sz w:val="20"/>
          <w:szCs w:val="20"/>
        </w:rPr>
      </w:pPr>
    </w:p>
    <w:p w:rsidR="00503DA0" w:rsidRDefault="00503DA0" w:rsidP="008D3A01">
      <w:pPr>
        <w:pStyle w:val="Zkladntext"/>
        <w:spacing w:line="276" w:lineRule="auto"/>
        <w:jc w:val="center"/>
        <w:rPr>
          <w:rFonts w:ascii="Arial" w:hAnsi="Arial" w:cs="Arial"/>
          <w:b/>
          <w:sz w:val="20"/>
          <w:szCs w:val="20"/>
        </w:rPr>
      </w:pPr>
    </w:p>
    <w:p w:rsidR="00446FBC" w:rsidRDefault="00446FBC" w:rsidP="008D3A01">
      <w:pPr>
        <w:pStyle w:val="Zkladntext"/>
        <w:spacing w:line="276" w:lineRule="auto"/>
        <w:jc w:val="center"/>
        <w:rPr>
          <w:rFonts w:ascii="Arial" w:hAnsi="Arial" w:cs="Arial"/>
          <w:b/>
          <w:sz w:val="20"/>
          <w:szCs w:val="20"/>
        </w:rPr>
      </w:pPr>
    </w:p>
    <w:p w:rsidR="00C919BD" w:rsidRDefault="00C919BD" w:rsidP="008D3A01">
      <w:pPr>
        <w:pStyle w:val="Zkladntext"/>
        <w:spacing w:line="276" w:lineRule="auto"/>
        <w:jc w:val="center"/>
        <w:rPr>
          <w:rFonts w:ascii="Arial" w:hAnsi="Arial" w:cs="Arial"/>
          <w:b/>
          <w:sz w:val="20"/>
          <w:szCs w:val="20"/>
        </w:rPr>
      </w:pPr>
    </w:p>
    <w:p w:rsidR="00DC33C7" w:rsidRDefault="00DC33C7" w:rsidP="008D3A01">
      <w:pPr>
        <w:pStyle w:val="Zkladntext"/>
        <w:spacing w:line="276" w:lineRule="auto"/>
        <w:jc w:val="center"/>
        <w:rPr>
          <w:rFonts w:ascii="Arial" w:hAnsi="Arial" w:cs="Arial"/>
          <w:b/>
          <w:sz w:val="20"/>
          <w:szCs w:val="20"/>
        </w:rPr>
      </w:pPr>
    </w:p>
    <w:p w:rsidR="00DC33C7" w:rsidRDefault="00DC33C7" w:rsidP="008D3A01">
      <w:pPr>
        <w:pStyle w:val="Zkladntext"/>
        <w:spacing w:line="276" w:lineRule="auto"/>
        <w:jc w:val="center"/>
        <w:rPr>
          <w:rFonts w:ascii="Arial" w:hAnsi="Arial" w:cs="Arial"/>
          <w:b/>
          <w:sz w:val="20"/>
          <w:szCs w:val="20"/>
        </w:rPr>
      </w:pPr>
    </w:p>
    <w:p w:rsidR="00C919BD" w:rsidRDefault="00A16341" w:rsidP="008D3A01">
      <w:pPr>
        <w:pStyle w:val="Zkladntext"/>
        <w:spacing w:line="276" w:lineRule="auto"/>
        <w:jc w:val="center"/>
        <w:rPr>
          <w:rFonts w:ascii="Arial" w:hAnsi="Arial" w:cs="Arial"/>
          <w:b/>
          <w:sz w:val="20"/>
          <w:szCs w:val="20"/>
        </w:rPr>
      </w:pPr>
      <w:r>
        <w:rPr>
          <w:rFonts w:ascii="Arial" w:hAnsi="Arial" w:cs="Arial"/>
          <w:b/>
          <w:sz w:val="20"/>
          <w:szCs w:val="20"/>
        </w:rPr>
        <w:lastRenderedPageBreak/>
        <w:t xml:space="preserve"> </w:t>
      </w:r>
      <w:r w:rsidR="00831285" w:rsidRPr="00831285">
        <w:rPr>
          <w:rFonts w:ascii="Arial" w:hAnsi="Arial" w:cs="Arial"/>
          <w:b/>
          <w:sz w:val="20"/>
          <w:szCs w:val="20"/>
        </w:rPr>
        <w:t>Consumer price indices in Q4 201</w:t>
      </w:r>
      <w:r w:rsidR="00313168">
        <w:rPr>
          <w:rFonts w:ascii="Arial" w:hAnsi="Arial" w:cs="Arial"/>
          <w:b/>
          <w:sz w:val="20"/>
          <w:szCs w:val="20"/>
        </w:rPr>
        <w:t>7</w:t>
      </w:r>
      <w:r w:rsidR="00831285" w:rsidRPr="00831285">
        <w:rPr>
          <w:rFonts w:ascii="Arial" w:hAnsi="Arial" w:cs="Arial"/>
          <w:b/>
          <w:sz w:val="20"/>
          <w:szCs w:val="20"/>
        </w:rPr>
        <w:t xml:space="preserve"> </w:t>
      </w:r>
      <w:r w:rsidR="00EF7292">
        <w:rPr>
          <w:rFonts w:ascii="Arial" w:hAnsi="Arial" w:cs="Arial"/>
          <w:b/>
          <w:sz w:val="20"/>
          <w:szCs w:val="20"/>
        </w:rPr>
        <w:t>and in the year 2017</w:t>
      </w:r>
    </w:p>
    <w:p w:rsidR="00C919BD" w:rsidRDefault="00C919BD" w:rsidP="008D3A01">
      <w:pPr>
        <w:pStyle w:val="Zkladntext"/>
        <w:spacing w:line="276" w:lineRule="auto"/>
        <w:jc w:val="center"/>
        <w:rPr>
          <w:rFonts w:ascii="Arial" w:hAnsi="Arial" w:cs="Arial"/>
          <w:b/>
          <w:sz w:val="20"/>
          <w:szCs w:val="20"/>
        </w:rPr>
      </w:pPr>
    </w:p>
    <w:p w:rsidR="008D3A01" w:rsidRDefault="0085161E" w:rsidP="00EE0608">
      <w:pPr>
        <w:pStyle w:val="Zkladntext"/>
        <w:spacing w:line="276" w:lineRule="auto"/>
        <w:rPr>
          <w:rFonts w:ascii="Arial" w:hAnsi="Arial" w:cs="Arial"/>
          <w:sz w:val="18"/>
          <w:szCs w:val="18"/>
          <w:highlight w:val="green"/>
        </w:rPr>
      </w:pPr>
      <w:r w:rsidRPr="00EA5F8F">
        <w:rPr>
          <w:szCs w:val="18"/>
        </w:rPr>
        <w:pict>
          <v:shape id="_x0000_i1036" type="#_x0000_t75" style="width:424.65pt;height:456.65pt">
            <v:imagedata r:id="rId18" o:title=""/>
          </v:shape>
        </w:pict>
      </w:r>
    </w:p>
    <w:p w:rsidR="00CE1F09" w:rsidRDefault="00CE1F09" w:rsidP="00CE1F09">
      <w:pPr>
        <w:pStyle w:val="Zkladntext"/>
        <w:spacing w:line="276" w:lineRule="auto"/>
        <w:jc w:val="center"/>
        <w:rPr>
          <w:rFonts w:ascii="Arial" w:hAnsi="Arial" w:cs="Arial"/>
          <w:b/>
          <w:sz w:val="20"/>
          <w:szCs w:val="20"/>
        </w:rPr>
      </w:pPr>
    </w:p>
    <w:p w:rsidR="00361698" w:rsidRDefault="00EE0608" w:rsidP="00BE2761">
      <w:pPr>
        <w:rPr>
          <w:rFonts w:cs="Arial"/>
          <w:szCs w:val="20"/>
        </w:rPr>
      </w:pPr>
      <w:r w:rsidRPr="00542687">
        <w:rPr>
          <w:rFonts w:cs="Arial"/>
          <w:szCs w:val="20"/>
        </w:rPr>
        <w:t>Elaborated by Consumer Prices Statistics Unit of the CZSO</w:t>
      </w:r>
    </w:p>
    <w:p w:rsidR="00BE2761" w:rsidRPr="00A62BD3" w:rsidRDefault="00BE2761" w:rsidP="00BE2761">
      <w:pPr>
        <w:rPr>
          <w:rFonts w:cs="Arial"/>
          <w:szCs w:val="20"/>
        </w:rPr>
      </w:pPr>
      <w:r w:rsidRPr="00A62BD3">
        <w:rPr>
          <w:rFonts w:cs="Arial"/>
          <w:szCs w:val="20"/>
        </w:rPr>
        <w:t>Contact:</w:t>
      </w:r>
    </w:p>
    <w:p w:rsidR="00EE0608" w:rsidRPr="00F4502F" w:rsidRDefault="00EE0608" w:rsidP="00BE2761">
      <w:pPr>
        <w:rPr>
          <w:rFonts w:cs="Arial"/>
          <w:szCs w:val="20"/>
        </w:rPr>
      </w:pPr>
      <w:proofErr w:type="spellStart"/>
      <w:r w:rsidRPr="00F4502F">
        <w:rPr>
          <w:rFonts w:cs="Arial"/>
          <w:szCs w:val="20"/>
        </w:rPr>
        <w:t>Ji</w:t>
      </w:r>
      <w:r w:rsidR="001306F6">
        <w:rPr>
          <w:rFonts w:cs="Arial"/>
          <w:szCs w:val="20"/>
        </w:rPr>
        <w:t>ří</w:t>
      </w:r>
      <w:proofErr w:type="spellEnd"/>
      <w:r w:rsidRPr="00F4502F">
        <w:rPr>
          <w:rFonts w:cs="Arial"/>
          <w:szCs w:val="20"/>
        </w:rPr>
        <w:t xml:space="preserve"> Trexler</w:t>
      </w:r>
    </w:p>
    <w:p w:rsidR="00EE0608" w:rsidRDefault="00EE0608" w:rsidP="00BE2761">
      <w:pPr>
        <w:rPr>
          <w:rFonts w:cs="Arial"/>
          <w:szCs w:val="20"/>
        </w:rPr>
      </w:pPr>
      <w:r w:rsidRPr="00F4502F">
        <w:rPr>
          <w:rFonts w:cs="Arial"/>
          <w:szCs w:val="20"/>
        </w:rPr>
        <w:t>Consumer Prices Statistics Unit</w:t>
      </w:r>
    </w:p>
    <w:p w:rsidR="00542687" w:rsidRDefault="00542687" w:rsidP="00542687">
      <w:pPr>
        <w:rPr>
          <w:rFonts w:cs="Arial"/>
          <w:szCs w:val="20"/>
        </w:rPr>
      </w:pPr>
      <w:r w:rsidRPr="00A200AA">
        <w:rPr>
          <w:rFonts w:cs="Arial"/>
          <w:szCs w:val="20"/>
        </w:rPr>
        <w:t xml:space="preserve">E-mail: </w:t>
      </w:r>
      <w:hyperlink r:id="rId19" w:history="1">
        <w:r w:rsidRPr="004A7309">
          <w:rPr>
            <w:rStyle w:val="Hypertextovodkaz"/>
            <w:rFonts w:cs="Arial"/>
            <w:szCs w:val="20"/>
          </w:rPr>
          <w:t>jiri.trexler@czso.cz</w:t>
        </w:r>
      </w:hyperlink>
    </w:p>
    <w:p w:rsidR="00BE2761" w:rsidRDefault="00EE0608" w:rsidP="00BE2761">
      <w:pPr>
        <w:rPr>
          <w:rFonts w:cs="Arial"/>
          <w:szCs w:val="20"/>
        </w:rPr>
      </w:pPr>
      <w:r w:rsidRPr="00A200AA">
        <w:rPr>
          <w:rFonts w:cs="Arial"/>
          <w:szCs w:val="20"/>
        </w:rPr>
        <w:t>Phone: (+420) 274 054</w:t>
      </w:r>
      <w:r w:rsidR="006726F6">
        <w:rPr>
          <w:rFonts w:cs="Arial"/>
          <w:szCs w:val="20"/>
        </w:rPr>
        <w:t> </w:t>
      </w:r>
      <w:r w:rsidRPr="00A200AA">
        <w:rPr>
          <w:rFonts w:cs="Arial"/>
          <w:szCs w:val="20"/>
        </w:rPr>
        <w:t>137</w:t>
      </w:r>
      <w:r w:rsidR="00BE2761" w:rsidRPr="00A200AA">
        <w:rPr>
          <w:rFonts w:cs="Arial"/>
          <w:szCs w:val="20"/>
        </w:rPr>
        <w:t xml:space="preserve"> </w:t>
      </w:r>
    </w:p>
    <w:sectPr w:rsidR="00BE2761" w:rsidSect="00405244">
      <w:headerReference w:type="default" r:id="rId20"/>
      <w:footerReference w:type="default" r:id="rId21"/>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07B" w:rsidRDefault="004D707B" w:rsidP="00BA6370">
      <w:r>
        <w:separator/>
      </w:r>
    </w:p>
  </w:endnote>
  <w:endnote w:type="continuationSeparator" w:id="0">
    <w:p w:rsidR="004D707B" w:rsidRDefault="004D707B"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EA5F8F">
    <w:pPr>
      <w:pStyle w:val="Zpat"/>
    </w:pPr>
    <w:r>
      <w:rPr>
        <w:noProof/>
        <w:lang w:val="cs-CZ" w:eastAsia="cs-CZ"/>
      </w:rPr>
      <w:pict>
        <v:shapetype id="_x0000_t202" coordsize="21600,21600" o:spt="202" path="m,l,21600r21600,l21600,xe">
          <v:stroke joinstyle="miter"/>
          <v:path gradientshapeok="t" o:connecttype="rect"/>
        </v:shapetype>
        <v:shape id="Textové pole 2" o:spid="_x0000_s2087"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5061C8" w:rsidRPr="00D52A09" w:rsidRDefault="005061C8" w:rsidP="005061C8">
                <w:pPr>
                  <w:spacing w:line="220" w:lineRule="atLeast"/>
                  <w:rPr>
                    <w:rFonts w:cs="Arial"/>
                    <w:b/>
                    <w:bCs/>
                    <w:sz w:val="15"/>
                    <w:szCs w:val="15"/>
                  </w:rPr>
                </w:pPr>
                <w:r w:rsidRPr="00D52A09">
                  <w:rPr>
                    <w:rFonts w:cs="Arial"/>
                    <w:b/>
                    <w:bCs/>
                    <w:sz w:val="15"/>
                    <w:szCs w:val="15"/>
                  </w:rPr>
                  <w:t>Information Services Unit – Headquarters</w:t>
                </w:r>
              </w:p>
              <w:p w:rsidR="005061C8" w:rsidRDefault="005061C8" w:rsidP="005061C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5061C8" w:rsidRPr="00D52A09" w:rsidRDefault="005061C8" w:rsidP="005061C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5061C8" w:rsidRPr="000172E7" w:rsidRDefault="005061C8" w:rsidP="005061C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+420 274 052 </w:t>
                </w:r>
                <w:r w:rsidRPr="005061C8">
                  <w:rPr>
                    <w:rFonts w:cs="Arial"/>
                    <w:sz w:val="15"/>
                    <w:szCs w:val="15"/>
                  </w:rPr>
                  <w:t xml:space="preserve">425, e-mail: </w:t>
                </w:r>
                <w:hyperlink r:id="rId1" w:history="1">
                  <w:r w:rsidRPr="00543B1A">
                    <w:rPr>
                      <w:rStyle w:val="Hypertextovodkaz"/>
                      <w:rFonts w:cs="Arial"/>
                      <w:color w:val="0071BC"/>
                      <w:sz w:val="15"/>
                      <w:szCs w:val="15"/>
                    </w:rPr>
                    <w:t>infoservis@czso.cz</w:t>
                  </w:r>
                </w:hyperlink>
                <w:r>
                  <w:rPr>
                    <w:rFonts w:cs="Arial"/>
                    <w:sz w:val="15"/>
                    <w:szCs w:val="15"/>
                  </w:rPr>
                  <w:tab/>
                </w:r>
                <w:r w:rsidR="00EA5F8F" w:rsidRPr="007E75DE">
                  <w:rPr>
                    <w:rFonts w:cs="Arial"/>
                    <w:szCs w:val="15"/>
                  </w:rPr>
                  <w:fldChar w:fldCharType="begin"/>
                </w:r>
                <w:r w:rsidRPr="007E75DE">
                  <w:rPr>
                    <w:rFonts w:cs="Arial"/>
                    <w:szCs w:val="15"/>
                  </w:rPr>
                  <w:instrText xml:space="preserve"> PAGE   \* MERGEFORMAT </w:instrText>
                </w:r>
                <w:r w:rsidR="00EA5F8F" w:rsidRPr="007E75DE">
                  <w:rPr>
                    <w:rFonts w:cs="Arial"/>
                    <w:szCs w:val="15"/>
                  </w:rPr>
                  <w:fldChar w:fldCharType="separate"/>
                </w:r>
                <w:r w:rsidR="005E090B">
                  <w:rPr>
                    <w:rFonts w:cs="Arial"/>
                    <w:noProof/>
                    <w:szCs w:val="15"/>
                  </w:rPr>
                  <w:t>13</w:t>
                </w:r>
                <w:r w:rsidR="00EA5F8F" w:rsidRPr="007E75DE">
                  <w:rPr>
                    <w:rFonts w:cs="Arial"/>
                    <w:szCs w:val="15"/>
                  </w:rPr>
                  <w:fldChar w:fldCharType="end"/>
                </w:r>
              </w:p>
            </w:txbxContent>
          </v:textbox>
          <w10:wrap anchorx="page" anchory="page"/>
        </v:shape>
      </w:pict>
    </w:r>
    <w:r w:rsidRPr="00EA5F8F">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07B" w:rsidRDefault="004D707B" w:rsidP="00BA6370">
      <w:r>
        <w:separator/>
      </w:r>
    </w:p>
  </w:footnote>
  <w:footnote w:type="continuationSeparator" w:id="0">
    <w:p w:rsidR="004D707B" w:rsidRDefault="004D707B"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EA5F8F">
    <w:pPr>
      <w:pStyle w:val="Zhlav"/>
    </w:pPr>
    <w:r>
      <w:rPr>
        <w:noProof/>
        <w:lang w:val="cs-CZ" w:eastAsia="cs-CZ"/>
      </w:rPr>
      <w:pict>
        <v:group id="_x0000_s2090" style="position:absolute;left:0;text-align:left;margin-left:-69.5pt;margin-top:7.95pt;width:496.95pt;height:80.5pt;z-index:3" coordorigin="595,879" coordsize="9939,1610">
          <v:rect id="_x0000_s2071" style="position:absolute;left:1956;top:1922;width:8578;height:567;mso-position-horizontal-relative:page;mso-position-vertical-relative:page" fillcolor="#0071bc" stroked="f"/>
          <v:shape id="_x0000_s2072" style="position:absolute;left:6496;top:1383;width:4019;height:159" coordsize="8038,317" path="m7961,44r6,l7972,45r5,2l7982,50r5,4l7992,58r4,5l7999,69r7,14l8011,98r2,16l8014,133r-1,17l8011,168r-5,15l7999,196r-3,6l7992,207r-5,5l7982,216r-5,2l7972,221r-5,1l7962,222r-6,l7951,221r-6,-3l7940,216r-4,-4l7931,207r-4,-5l7923,197r-6,-14l7912,168r-3,-18l7909,132r,-18l7912,98r5,-15l7923,69r4,-5l7931,59r5,-5l7940,50r5,-3l7951,45r5,-1l7961,44r,xm7962,21r-9,l7946,24r-8,2l7931,30r-6,5l7918,40r-6,6l7907,54r-5,7l7897,70r-3,9l7890,89r-3,10l7886,109r-1,11l7885,132r,11l7886,154r1,10l7890,174r2,10l7896,193r4,9l7905,209r5,8l7916,224r7,7l7930,236r8,3l7946,242r7,2l7962,244r8,l7977,242r8,-3l7992,236r6,-5l8006,226r6,-8l8017,212r5,-9l8026,194r3,-8l8033,175r3,-10l8037,154r1,-10l8038,132r,-12l8037,109r-3,-10l8032,88r-3,-9l8026,69r-5,-8l8017,53r-6,-7l8004,40r-6,-6l7992,30r-7,-4l7977,24r-7,-3l7962,21r,xm7778,46r,195l7801,241r,-216l7754,25r-12,21l7778,46xm7527,124r10,1l7545,128r7,4l7560,138r5,7l7568,153r3,10l7572,173r-1,11l7568,194r-3,8l7560,209r-8,7l7545,221r-9,2l7527,223r-10,l7510,219r-8,-3l7495,209r-5,-7l7486,193r-2,-10l7482,173r2,-10l7486,153r4,-8l7496,138r6,-6l7510,128r9,-3l7527,124r,xm7570,106r,19l7565,120r-5,-5l7555,111r-7,-3l7543,106r-6,-2l7530,103r-6,l7516,103r-6,1l7504,106r-7,2l7492,111r-5,3l7482,118r-5,5l7474,128r-4,5l7467,139r-3,6l7463,152r-2,6l7460,165r,8l7460,181r1,7l7463,196r1,6l7467,208r3,6l7474,219r3,5l7482,229r5,4l7492,237r7,2l7504,242r7,1l7517,244r7,l7531,244r6,-1l7543,242r7,-3l7555,236r5,-4l7565,228r5,-6l7570,241r23,l7593,106r-23,xm7320,5r,236l7343,241r,-67l7343,163r1,-9l7345,147r3,-7l7350,137r3,-3l7355,130r4,-1l7368,125r9,-1l7384,125r5,2l7394,129r4,4l7400,138r3,5l7404,150r,9l7404,241r24,l7428,158r-2,-13l7425,137r-2,-8l7420,122r-4,-4l7413,114r-4,-3l7404,108r-5,-2l7393,104r-5,l7382,103r-12,1l7360,108r-8,6l7343,122r,-117l7320,5xm7213,124r9,1l7231,128r7,4l7246,138r5,7l7254,153r3,10l7258,173r-1,11l7254,194r-3,8l7246,209r-8,7l7231,221r-9,2l7213,223r-10,l7196,219r-8,-3l7181,209r-5,-7l7172,193r-2,-10l7168,173r2,-10l7172,153r4,-8l7182,138r6,-6l7196,128r9,-3l7213,124r,xm7256,106r,19l7251,120r-5,-5l7241,111r-6,-3l7230,106r-7,-2l7216,103r-6,l7202,103r-6,1l7190,106r-7,2l7178,111r-5,3l7168,118r-5,5l7160,128r-4,5l7154,139r-4,6l7149,152r-2,6l7146,165r,8l7146,181r1,7l7149,196r1,6l7154,208r2,6l7160,219r3,5l7168,229r5,4l7178,237r7,2l7190,242r6,1l7203,244r7,l7217,244r6,-1l7230,242r6,-3l7241,236r5,-4l7251,228r5,-6l7256,241r23,l7279,106r-23,xm7066,106r,135l7090,241r,-71l7090,159r1,-9l7092,143r3,-5l7099,133r5,-5l7110,125r6,l7122,127r8,2l7140,109r-5,-3l7130,104r-5,-1l7120,103r-9,1l7105,106r-8,5l7090,120r,-14l7066,106xm6953,124r,-78l6970,46r13,1l6992,49r8,4l7007,56r4,7l7015,69r3,7l7019,85r-1,9l7015,101r-4,7l7007,114r-7,4l6992,122r-9,1l6973,124r-20,xm6953,147r21,l6989,145r14,-3l7009,139r5,-2l7019,134r5,-4l7028,125r3,-3l7035,117r3,-7l7039,105r2,-6l7041,91r,-6l7041,79r-1,-8l7039,65r-3,-5l7034,54r-4,-5l7026,44r-5,-4l7018,36r-7,-4l7007,30r-7,-3l6985,25r-17,l6929,25r,216l6953,241r,-94xm6627,218r43,-50l6684,153r10,-13l6701,129r7,-10l6712,110r3,-7l6716,94r,-9l6716,79r-1,-6l6714,66r-3,-6l6705,49r-7,-9l6688,32r-12,-6l6670,24r-6,-2l6656,21r-6,l6641,21r-8,3l6625,26r-7,3l6610,34r-6,5l6599,44r-5,6l6589,58r-2,8l6584,75r-1,13l6607,88r1,-9l6609,73r3,-5l6614,63r4,-5l6620,54r5,-3l6629,49r5,-3l6639,45r5,-1l6650,44r9,l6666,46r8,4l6680,55r6,6l6690,69r3,7l6694,85r-1,6l6691,98r-2,6l6685,111r-11,17l6656,149r-78,92l6716,241r,-23l6627,218xm6476,139r8,1l6492,142r7,5l6506,152r5,5l6514,164r3,8l6518,181r-1,8l6514,197r-3,7l6506,211r-7,5l6492,219r-8,3l6476,222r-9,l6460,219r-8,-3l6446,209r-5,-6l6437,197r-2,-9l6435,179r,-7l6437,164r4,-7l6447,152r5,-5l6460,142r7,-2l6476,139r,xm6477,44r7,l6491,46r6,4l6503,54r5,6l6511,66r2,8l6514,81r-1,8l6511,95r-3,6l6503,108r-6,3l6491,115r-7,3l6477,119r-7,-1l6462,115r-6,-4l6450,108r-4,-7l6442,95r-2,-7l6440,80r,-7l6442,66r4,-6l6451,54r5,-4l6462,46r8,-2l6477,44r,xm6442,128r-7,5l6428,138r-5,5l6418,149r-3,8l6412,164r-1,9l6411,182r,6l6412,194r1,7l6416,207r6,10l6430,227r10,7l6451,239r12,4l6477,244r6,l6489,243r7,-1l6502,239r11,-5l6523,227r8,-10l6536,206r2,-5l6539,194r2,-7l6541,181r,-9l6539,164r-2,-7l6533,149r-5,-6l6523,138r-6,-5l6509,128r7,-4l6521,119r5,-5l6529,108r4,-7l6534,95r3,-7l6537,80r-1,-11l6532,58r-5,-11l6519,39r-8,-8l6501,26r-12,-4l6477,21r-12,1l6452,26r-10,5l6433,39r-7,8l6421,58r-4,11l6416,80r1,8l6418,95r2,6l6423,108r4,6l6431,119r6,5l6442,128xm6215,44r7,l6227,45r5,2l6237,50r5,4l6245,58r5,5l6254,69r6,14l6265,98r3,16l6269,133r-1,17l6265,168r-5,15l6254,196r-4,6l6245,207r-3,5l6237,216r-5,2l6227,221r-5,1l6215,222r-5,l6204,221r-5,-3l6194,216r-5,-4l6185,207r-3,-5l6177,197r-6,-14l6167,168r-4,-18l6162,132r1,-18l6167,98r4,-15l6178,69r4,-5l6185,59r4,-5l6194,50r5,-3l6204,45r6,-1l6215,44r,xm6215,21r-7,l6200,24r-7,2l6185,30r-6,5l6172,40r-5,6l6161,54r-5,7l6152,70r-4,9l6144,89r-2,10l6141,109r-2,11l6138,132r1,11l6139,154r3,10l6144,174r3,10l6151,193r3,9l6159,209r5,8l6171,224r7,7l6184,236r8,3l6200,242r8,2l6215,244r8,l6232,242r7,-3l6247,236r6,-5l6260,226r5,-8l6271,212r5,-9l6280,194r4,-8l6288,175r1,-10l6291,154r2,-10l6293,132r,-12l6291,109r-2,-10l6286,88r-2,-9l6280,69r-5,-8l6270,53r-5,-7l6259,40r-6,-6l6247,30r-8,-4l6232,24r-8,-3l6215,21xm6037,44r5,l6048,45r5,2l6058,50r5,4l6067,58r5,5l6076,69r6,14l6087,98r3,16l6091,133r-1,17l6087,168r-5,15l6075,196r-4,6l6067,207r-4,5l6058,216r-5,2l6048,221r-5,1l6037,222r-5,l6026,221r-5,-3l6016,216r-5,-4l6007,207r-5,-5l5999,197r-7,-14l5987,168r-2,-18l5984,132r1,-18l5989,98r3,-15l6000,69r4,-5l6007,59r4,-5l6016,50r5,-3l6026,45r5,-1l6037,44xm6037,21r-7,l6022,24r-7,2l6007,30r-7,5l5994,40r-5,6l5982,54r-5,7l5974,70r-4,9l5966,89r-2,10l5962,109r-1,11l5960,132r1,11l5961,154r3,10l5965,174r4,10l5972,193r4,9l5981,209r5,8l5992,224r7,7l6006,236r8,3l6021,242r9,2l6037,244r8,l6052,242r9,-3l6067,236r8,-5l6081,226r6,-8l6093,212r5,-9l6102,194r4,-8l6108,175r3,-10l6113,154r,-10l6114,132r-1,-12l6113,109r-2,-10l6108,88r-2,-9l6102,69r-5,-8l6092,53r-5,-7l6081,40r-6,-6l6068,30r-7,-4l6053,24r-7,-3l6037,21xm5853,46r,195l5878,241r,-216l5830,25r-12,21l5853,46xm5596,295r25,l5621,25r-25,l5596,295xm5352,46r,195l5377,241r,-216l5330,25r-13,21l5352,46xm5181,139r9,1l5198,142r7,5l5211,152r5,5l5220,164r2,8l5224,181r-2,8l5220,197r-4,7l5211,211r-6,5l5198,219r-8,3l5181,222r-8,l5165,219r-7,-3l5151,209r-5,-6l5143,197r-3,-9l5140,179r,-7l5143,164r3,-7l5153,152r6,-5l5165,142r8,-2l5181,139xm5183,44r7,l5196,46r6,4l5209,54r5,6l5216,66r3,8l5220,81r-1,8l5216,95r-2,6l5209,108r-7,3l5196,115r-6,3l5183,119r-8,-1l5168,115r-7,-4l5155,108r-4,-7l5148,95r-3,-7l5145,80r,-7l5148,66r3,-6l5156,54r5,-4l5168,46r7,-2l5183,44xm5148,128r-8,5l5134,138r-5,5l5124,149r-2,8l5119,164r-2,9l5117,182r,6l5118,194r1,7l5122,207r6,10l5135,227r10,7l5156,239r13,4l5183,244r6,l5195,243r7,-1l5207,239r12,-5l5229,227r7,-10l5242,206r2,-5l5245,194r1,-7l5246,181r,-9l5245,164r-3,-7l5239,149r-5,-6l5229,138r-7,-5l5215,128r6,-4l5226,119r5,-5l5235,108r4,-7l5241,95r1,-7l5242,80r-1,-11l5237,58r-5,-11l5225,39r-9,-8l5206,26r-11,-4l5183,21r-13,1l5159,26r-11,5l5139,39r-8,8l5126,58r-3,11l5122,80r1,8l5124,95r1,6l5129,108r4,6l5138,119r5,5l5148,128xm4814,106r,135l4837,241r,-73l4837,158r2,-8l4840,144r2,-5l4846,133r6,-5l4859,125r7,-1l4872,124r5,3l4881,129r4,4l4887,139r3,6l4891,153r,7l4891,241r22,l4913,167r2,-10l4916,148r2,-8l4921,134r4,-4l4930,127r6,-2l4942,124r6,l4953,127r5,2l4961,133r2,4l4966,143r1,7l4967,159r,82l4989,241r,-86l4989,144r-1,-9l4986,128r-4,-6l4979,117r-3,-3l4972,110r-5,-2l4962,105r-5,-1l4952,103r-6,l4940,103r-7,1l4928,106r-5,3l4918,111r-3,4l4911,120r-4,5l4903,120r-2,-5l4896,111r-4,-2l4887,106r-5,-2l4876,104r-6,-1l4861,104r-9,4l4844,113r-7,7l4837,106r-23,xm4761,39l4738,27r-34,48l4719,83r42,-44xm4679,159r3,-7l4684,145r4,-6l4693,134r6,-4l4705,127r7,-2l4719,124r8,l4733,127r6,2l4744,134r5,5l4753,144r3,8l4758,159r-79,xm4783,178r,-4l4781,159r-3,-14l4775,139r-2,-6l4769,128r-4,-5l4760,118r-5,-4l4750,111r-5,-2l4739,106r-6,-2l4725,104r-6,-1l4712,104r-8,1l4698,106r-6,3l4687,111r-5,4l4677,119r-5,4l4668,128r-4,5l4661,139r-3,6l4657,152r-3,7l4654,167r,7l4654,182r2,7l4657,197r1,6l4662,209r2,5l4668,221r4,5l4677,229r5,4l4687,237r6,2l4699,242r6,1l4713,244r6,l4729,244r10,-2l4746,239r9,-3l4763,231r6,-8l4775,216r6,-9l4761,196r-5,7l4753,208r-5,5l4743,217r-5,4l4733,222r-6,1l4720,223r-8,l4704,221r-7,-4l4690,212r-5,-8l4682,197r-3,-9l4678,178r105,xm4618,128r24,l4642,106r-24,l4618,58r-23,l4595,106r-14,l4581,128r14,l4595,241r23,l4618,128xm4531,39l4507,27r-33,48l4487,83r44,-44xm4486,124r10,1l4504,128r8,4l4519,138r4,7l4527,153r3,10l4531,173r-1,11l4527,194r-4,8l4519,209r-8,7l4504,221r-9,2l4486,223r-10,l4469,219r-8,-3l4454,209r-5,-7l4445,193r-2,-10l4443,173r,-10l4445,153r4,-8l4455,138r6,-6l4469,128r8,-3l4486,124r,xm4528,106r,19l4523,120r-4,-5l4514,111r-5,-3l4502,106r-6,-2l4490,103r-8,l4475,103r-6,1l4462,106r-6,2l4451,111r-5,3l4441,118r-5,5l4433,128r-4,5l4426,139r-2,6l4421,152r-1,6l4419,165r,8l4419,181r1,7l4421,196r3,6l4426,208r3,6l4433,219r3,5l4441,229r5,4l4451,237r6,2l4462,242r8,1l4476,244r6,l4490,244r6,-1l4502,242r7,-3l4514,236r5,-4l4523,228r5,-6l4528,241r24,l4552,106r-24,xm4388,128r-4,-6l4381,117r-5,-4l4373,109r-5,-3l4363,105r-6,-1l4352,103r-9,1l4335,106r-6,3l4323,114r-5,5l4315,127r-2,6l4312,140r1,7l4314,153r3,5l4319,162r6,5l4332,170r8,5l4350,181r12,5l4368,191r2,2l4371,196r,3l4373,203r-2,4l4370,211r-1,3l4367,218r-4,3l4359,222r-4,1l4350,223r-3,l4342,223r-4,-2l4335,219r-6,-7l4324,202r-21,9l4307,218r5,8l4317,231r5,5l4328,239r6,4l4342,244r8,l4359,244r9,-2l4376,237r7,-5l4388,226r5,-8l4395,211r1,-10l4395,192r-4,-8l4388,177r-7,-5l4371,165r-16,-7l4345,154r-7,-5l4337,147r-2,-3l4334,142r,-3l4335,134r4,-5l4344,125r6,-1l4355,125r5,3l4365,132r4,6l4388,128xm4181,159r1,-7l4186,145r4,-6l4195,134r5,-4l4206,127r7,-2l4219,124r8,l4233,127r6,2l4246,134r5,5l4254,144r3,8l4259,159r-78,xm4283,178r,-4l4282,159r-3,-14l4277,139r-4,-6l4269,128r-3,-5l4262,118r-5,-4l4252,111r-6,-2l4239,106r-6,-2l4227,104r-8,-1l4212,104r-6,1l4200,106r-7,3l4187,111r-5,4l4177,119r-5,4l4168,128r-3,5l4162,139r-2,6l4157,152r-1,7l4155,167r,7l4155,182r1,7l4157,197r3,6l4162,209r3,5l4168,221r5,5l4177,229r5,4l4188,237r5,2l4200,242r7,1l4213,244r8,l4231,244r8,-2l4248,239r8,-3l4263,231r8,-8l4277,216r5,-9l4263,196r-5,7l4253,208r-5,5l4244,217r-5,4l4233,222r-5,1l4222,223r-9,l4205,221r-8,-4l4192,212r-5,-8l4182,197r-2,-9l4178,178r105,xm4058,124r7,1l4074,128r7,4l4087,137r7,7l4099,152r2,10l4101,173r,11l4099,194r-4,9l4089,209r-7,7l4075,221r-9,2l4058,223r-10,l4039,219r-8,-3l4025,209r-5,-7l4016,193r-2,-10l4013,173r1,-10l4016,154r4,-9l4026,138r7,-5l4040,128r9,-3l4058,124xm4100,5r,120l4095,120r-5,-5l4085,111r-6,-2l4074,106r-7,-2l4060,104r-6,-1l4046,104r-6,1l4034,106r-6,3l4023,111r-5,4l4013,119r-5,4l4004,128r-4,5l3996,139r-2,6l3993,152r-3,7l3990,165r-1,8l3990,181r,7l3993,196r1,6l3996,208r4,6l4004,219r4,5l4013,229r5,4l4023,237r6,2l4034,242r6,1l4048,244r6,l4061,244r6,-1l4074,242r6,-3l4086,236r5,-4l4096,228r4,-6l4100,241r24,l4124,5r-24,xm3892,124r10,1l3911,128r7,4l3924,138r5,7l3933,153r2,10l3937,173r-2,11l3933,194r-4,8l3924,209r-6,7l3909,221r-8,2l3892,223r-10,l3874,219r-7,-3l3861,209r-7,-7l3851,193r-3,-10l3848,173r,-10l3851,153r5,-8l3861,138r6,-6l3874,128r9,-3l3892,124r,xm3935,106r,19l3930,120r-6,-5l3919,111r-5,-3l3908,106r-6,-2l3896,103r-8,l3882,103r-8,1l3868,106r-5,2l3857,111r-5,3l3847,118r-5,5l3838,128r-3,5l3832,139r-2,6l3827,152r-1,6l3825,165r,8l3825,181r1,7l3827,196r3,6l3832,208r3,6l3838,219r4,5l3847,229r5,4l3857,237r6,2l3869,242r7,1l3882,244r6,l3896,244r6,-1l3908,242r6,-3l3919,236r6,-4l3930,228r5,-6l3935,241r23,l3958,106r-23,xm3734,124r10,1l3751,128r8,5l3766,138r5,7l3775,154r2,10l3778,175r-1,11l3775,194r-4,9l3765,209r-6,7l3751,219r-7,4l3734,223r-9,l3716,221r-7,-5l3701,209r-5,-6l3692,194r-2,-10l3689,174r1,-10l3692,154r4,-9l3701,138r8,-6l3716,128r9,-3l3734,124r,xm3691,317r,-95l3696,228r5,4l3706,236r6,3l3717,242r7,1l3731,244r6,l3745,244r6,-1l3757,242r7,-3l3768,237r5,-4l3778,229r5,-5l3787,219r4,-5l3793,208r4,-5l3798,196r2,-7l3801,182r,-8l3801,167r-1,-8l3798,153r-1,-8l3793,139r-2,-5l3787,128r-4,-5l3778,119r-5,-4l3768,111r-6,-3l3757,106r-7,-2l3744,103r-7,l3730,103r-6,1l3717,106r-6,2l3706,111r-5,4l3696,120r-5,5l3691,106r-23,l3668,317r23,xm3481,124r8,1l3498,128r8,4l3513,138r5,7l3522,153r2,10l3526,173r-2,11l3522,194r-4,8l3513,209r-7,7l3498,221r-9,2l3481,223r-10,l3463,219r-7,-3l3448,209r-5,-7l3440,193r-3,-10l3436,173r1,-10l3440,153r3,-8l3450,138r6,-6l3463,128r9,-3l3481,124r,xm3523,106r,19l3518,120r-5,-5l3508,111r-6,-3l3497,106r-6,-2l3483,103r-6,l3469,103r-6,1l3457,106r-6,2l3446,111r-5,3l3436,118r-5,5l3427,128r-4,5l3421,139r-4,6l3416,152r-1,6l3413,165r,8l3413,181r2,7l3416,196r1,6l3421,208r2,6l3427,219r4,5l3436,229r5,4l3446,237r6,2l3457,242r6,1l3471,244r6,l3484,244r7,-1l3497,242r6,-3l3508,236r5,-4l3518,228r5,-6l3523,241r24,l3547,106r-24,xm3183,241r24,l3207,74r167,177l3374,25r-24,l3350,192,3183,15r,226xm2984,295r25,l3009,25r-25,l2984,295xm2721,159r1,-7l2726,145r3,-6l2734,134r5,-4l2746,127r7,-2l2761,124r6,l2774,127r7,2l2785,134r5,5l2794,144r3,8l2799,159r-78,xm2824,178r,-4l2823,159r-4,-14l2817,139r-4,-6l2810,128r-3,-5l2802,118r-5,-4l2792,111r-7,-2l2781,106r-8,-2l2767,104r-8,-1l2753,104r-7,1l2739,106r-6,3l2728,111r-6,4l2717,119r-4,4l2708,128r-2,5l2702,139r-2,6l2697,152r-1,7l2696,167r-1,7l2696,182r,7l2697,197r3,6l2702,209r4,5l2709,221r4,5l2718,229r5,4l2728,237r6,2l2741,242r6,1l2753,244r8,l2771,244r8,-2l2788,239r7,-3l2803,231r7,-8l2817,216r6,-9l2803,196r-5,7l2793,208r-4,5l2784,217r-5,4l2774,222r-6,1l2762,223r-9,l2744,221r-6,-4l2732,212r-5,-8l2723,197r-2,-9l2719,178r105,xm2671,117r-10,-7l2651,106r-10,-2l2630,103r-8,1l2615,105r-6,1l2601,109r-6,2l2590,115r-6,4l2579,124r-4,5l2570,134r-3,6l2564,147r-3,6l2560,159r-1,8l2559,174r,8l2560,189r1,7l2564,202r3,6l2570,214r5,5l2579,224r5,5l2590,233r5,4l2601,239r8,3l2615,243r7,1l2630,244r10,l2651,242r10,-5l2672,231r,-30l2661,212r-10,6l2646,221r-5,1l2635,223r-6,l2620,223r-10,-4l2602,216r-7,-7l2590,202r-4,-8l2582,184r,-10l2582,164r4,-10l2590,145r6,-6l2602,133r9,-5l2620,125r10,-1l2635,125r6,l2646,127r5,2l2661,137r10,10l2671,117xm2515,39r-6,1l2504,44r-4,5l2499,55r,4l2500,61r1,3l2504,66r2,3l2509,70r4,1l2515,71r4,l2521,70r4,-1l2526,66r3,-2l2530,61r1,-2l2531,55r,-2l2530,49r-1,-3l2526,44r-1,-3l2521,40r-2,-1l2515,39xm2526,106r-22,l2504,241r22,l2526,106xm2449,128r34,l2483,106r-34,l2449,54r1,-8l2450,39r2,-5l2453,30r2,-4l2459,25r4,-1l2468,24r7,l2483,26r,-22l2474,1,2467,r-10,1l2448,4r-8,5l2434,15r-4,6l2428,29r-1,8l2427,49r,57l2414,106r,22l2427,128r,113l2449,241r,-113xm2372,128r30,l2402,106r-30,l2372,54r,-8l2373,39r1,-5l2376,30r2,-4l2382,25r4,-1l2391,24r7,l2405,26r,-22l2397,1,2389,r-10,1l2371,4r-8,5l2357,15r-4,6l2351,29r-2,8l2349,49r,57l2337,106r,22l2349,128r,113l2372,241r,-113xm2201,44r9,l2219,45r8,2l2236,50r8,4l2251,59r6,5l2263,70r7,6l2275,83r3,7l2282,98r3,8l2287,115r1,9l2290,133r-2,9l2287,150r-2,9l2282,168r-4,7l2273,183r-5,6l2263,196r-6,6l2250,207r-8,5l2235,216r-8,2l2219,221r-9,1l2201,222r-9,l2185,221r-9,-3l2169,216r-8,-4l2154,208r-6,-5l2141,198r-6,-7l2129,184r-5,-9l2120,168r-2,-9l2115,150r-1,-8l2114,132r,-9l2115,114r3,-9l2120,98r4,-8l2129,83r5,-7l2139,70r6,-6l2153,59r7,-5l2168,50r7,-3l2184,45r8,-1l2201,44xm2201,21r-11,l2180,24r-11,2l2159,30r-10,5l2140,40r-9,6l2123,54r-8,7l2109,70r-6,9l2099,89r-5,10l2092,109r-2,11l2089,132r1,11l2092,153r2,10l2097,173r3,9l2105,191r5,8l2118,207r7,9l2135,223r10,6l2155,234r11,5l2178,242r11,2l2200,244r12,l2224,242r10,-3l2245,236r9,-4l2263,226r9,-7l2280,212r7,-8l2293,196r7,-9l2305,177r3,-10l2311,155r1,-11l2313,133r-1,-11l2311,110r-3,-10l2305,89r-5,-9l2295,70r-8,-9l2281,54r-9,-8l2263,40r-8,-5l2245,30r-10,-4l2224,24r-10,-3l2201,21xm1974,5r-22,l1952,241r22,l1974,5xm1845,124r10,1l1864,128r7,4l1877,138r5,7l1886,153r2,10l1890,173r-2,11l1886,194r-4,8l1877,209r-6,7l1862,221r-7,2l1845,223r-9,l1827,219r-7,-3l1814,209r-7,-7l1804,193r-3,-10l1801,173r,-10l1804,153r5,-8l1814,138r6,-6l1827,128r9,-3l1845,124r,xm1888,106r,19l1883,120r-6,-5l1872,111r-5,-3l1861,106r-6,-2l1849,103r-8,l1835,103r-8,1l1821,106r-5,2l1810,111r-5,3l1800,118r-5,5l1791,128r-3,5l1785,139r-2,6l1780,152r-1,6l1778,165r,8l1778,181r1,7l1780,196r3,6l1785,208r3,6l1791,219r4,5l1800,229r5,4l1810,237r6,2l1822,242r7,1l1835,244r7,l1849,244r6,-1l1861,242r6,-3l1872,236r6,-4l1883,228r5,-6l1888,241r23,l1911,106r-23,xm1754,117r-10,-7l1734,106r-10,-2l1713,103r-8,1l1698,105r-8,1l1684,109r-6,2l1672,115r-5,4l1662,124r-5,5l1653,134r-4,6l1647,147r-3,6l1643,159r-1,8l1641,174r1,8l1643,189r1,7l1647,202r2,6l1653,214r4,5l1662,224r5,5l1672,233r6,4l1684,239r6,3l1698,243r6,1l1712,244r11,l1733,242r11,-5l1755,231r,-30l1744,212r-10,6l1729,221r-6,1l1718,223r-6,l1702,223r-9,-4l1685,216r-7,-7l1673,202r-5,-8l1665,184r-1,-10l1665,164r3,-10l1673,145r5,-6l1685,133r8,-5l1702,125r10,-1l1718,125r5,l1728,127r5,2l1743,137r11,10l1754,117xm1597,39r-6,1l1586,44r-4,5l1581,55r1,4l1582,61r2,3l1586,66r2,3l1591,70r3,1l1597,71r4,l1604,70r3,-1l1609,66r2,-2l1613,61r,-2l1614,55r-1,-2l1613,49r-2,-3l1609,44r-2,-3l1604,40r-3,-1l1597,39r,xm1608,106r-22,l1586,241r22,l1608,106xm1541,128r24,l1565,106r-24,l1541,58r-24,l1517,106r-14,l1503,128r14,l1517,241r24,l1541,128xm1477,128r-3,-6l1470,117r-4,-4l1461,109r-4,-3l1451,105r-5,-1l1440,103r-8,1l1425,106r-7,3l1413,114r-5,5l1404,127r-3,6l1401,140r,7l1403,153r2,5l1409,162r5,5l1421,170r8,5l1440,181r10,5l1457,191r2,2l1460,196r1,3l1461,203r,4l1460,211r-3,3l1455,218r-3,3l1449,222r-5,1l1440,223r-5,l1431,223r-4,-2l1424,219r-5,-7l1413,202r-20,9l1396,218r4,8l1405,231r6,5l1418,239r6,4l1431,244r8,l1449,244r8,-2l1465,237r7,-5l1477,226r4,-8l1484,211r1,-10l1484,192r-3,-8l1476,177r-6,-5l1461,165r-16,-7l1434,154r-7,-5l1425,147r-1,-3l1424,142r-1,-3l1424,134r3,-5l1432,125r7,-1l1445,125r5,3l1454,132r3,6l1477,128xm1350,39r-6,1l1339,44r-4,5l1334,55r,4l1335,61r2,3l1339,66r3,3l1344,70r4,1l1350,71r4,l1356,70r4,-1l1361,66r3,-2l1365,61r1,-2l1366,55r,-2l1365,49r-1,-3l1361,44r-1,-3l1356,40r-2,-1l1350,39xm1361,106r-22,l1339,241r22,l1361,106xm1293,128r25,l1318,106r-25,l1293,58r-22,l1271,106r-14,l1257,128r14,l1271,241r22,l1293,128xm1161,124r10,1l1180,128r7,4l1193,138r5,7l1202,153r2,10l1206,173r-2,11l1202,194r-4,8l1193,209r-6,7l1180,221r-9,2l1161,223r-9,l1143,219r-7,-3l1130,209r-5,-7l1121,193r-2,-10l1117,173r2,-10l1121,153r4,-8l1130,138r6,-6l1143,128r9,-3l1161,124r,xm1204,106r,19l1199,120r-4,-5l1188,111r-5,-3l1177,106r-6,-2l1165,103r-8,l1151,103r-6,1l1138,106r-6,2l1126,111r-5,3l1116,118r-4,5l1107,128r-3,5l1101,139r-2,6l1096,152r-1,6l1094,165r,8l1094,181r1,7l1096,196r3,6l1101,208r3,6l1107,219r5,5l1116,229r5,4l1126,237r6,2l1138,242r7,1l1151,244r7,l1165,244r7,-1l1177,242r6,-3l1190,236r5,-4l1199,228r5,-6l1204,241r23,l1227,106r-23,xm1057,128r24,l1081,106r-24,l1057,58r-22,l1035,106r-14,l1021,128r14,l1035,241r22,l1057,128xm989,55r-5,-9l979,40r-6,-6l965,29r-6,-3l950,22r-7,-1l934,21r-12,1l909,25r-10,5l891,36r-8,9l878,55r-4,10l873,76r1,9l876,93r3,7l883,106r6,7l897,119r10,5l917,130r17,8l944,143r6,2l955,149r8,6l968,162r3,8l973,179r-2,9l969,197r-4,6l960,209r-6,5l947,219r-9,2l929,222r-10,-1l909,218r-9,-6l894,204r-2,-3l889,196r-1,-7l886,183r-24,6l866,202r6,11l878,222r8,9l894,237r11,4l917,244r11,l935,244r8,-1l949,242r6,-3l962,237r6,-4l973,229r5,-3l981,221r4,-5l989,211r2,-7l994,198r1,-6l996,186r,-8l996,168r-2,-9l990,152r-5,-8l979,137r-9,-7l960,124r-12,-5l922,106r-10,-6l905,95r-5,-5l898,84r,-8l898,70r2,-6l903,58r5,-5l913,49r6,-3l925,44r8,l939,44r5,1l949,46r5,3l958,51r4,5l967,61r3,5l989,55xm640,5r,236l663,241r,-67l664,163r,-9l666,147r3,-7l670,137r2,-3l676,130r4,-1l687,125r9,-1l704,125r6,2l714,129r5,4l721,138r1,5l724,150r1,9l725,241r22,l747,158r,-13l746,137r-2,-8l740,122r-4,-4l732,114r-3,-3l724,108r-5,-2l714,104r-7,l701,103r-11,1l680,108r-9,6l663,122,663,5r-23,xm606,117r-10,-7l587,106r-12,-2l564,103r-7,1l550,105r-7,1l537,109r-7,2l524,115r-5,4l514,124r-5,5l506,134r-4,6l499,147r-2,6l494,159r-1,8l493,174r,8l494,189r3,7l499,202r3,6l506,214r3,5l514,224r5,5l524,233r6,4l537,239r6,3l549,243r8,1l564,244r11,l585,242r10,-5l606,231r,-30l596,212r-9,6l580,221r-5,1l569,223r-5,l554,223r-9,-4l537,216r-7,-7l524,202r-4,-8l518,184r-1,-10l518,164r2,-10l524,145r6,-6l538,133r7,-5l554,125r10,-1l570,125r5,l580,127r5,2l595,137r11,10l606,117xm368,159r2,-7l373,145r4,-6l382,134r5,-4l393,127r8,-2l407,124r8,l421,127r6,2l433,134r5,5l442,144r2,8l447,159r-79,xm471,178r,-4l469,159r-2,-14l464,139r-3,-6l457,128r-4,-5l449,118r-5,-4l440,111r-7,-2l427,106r-6,-2l415,104r-8,-1l400,104r-7,1l387,106r-6,3l375,111r-5,4l365,119r-4,4l356,128r-4,5l350,139r-3,6l345,152r-1,7l342,167r,7l342,182r2,7l345,197r2,6l350,209r4,5l357,221r4,5l365,229r5,4l376,237r5,2l387,242r8,1l401,244r7,l418,244r9,-2l436,239r7,-3l451,231r7,-8l464,216r5,-9l451,196r-5,7l441,208r-5,5l432,217r-5,4l421,222r-5,1l410,223r-9,l392,221r-6,-4l380,212r-5,-8l370,197r-3,-9l366,178r105,xm236,219l334,106r-126,l208,128r80,l190,241r139,l329,219r-93,xm177,42l160,32,145,26r-8,-2l129,22r-7,-1l113,21r-12,l89,24,79,26,68,30r-8,5l50,40r-9,6l33,54r-7,7l20,70,13,80,8,90,5,100,2,110,1,122,,134r1,11l2,155r3,12l8,177r5,10l20,196r6,8l33,212r8,7l50,226r8,5l68,236r10,3l89,242r10,2l112,244r7,l128,243r9,-1l144,239r9,-2l160,233r8,-4l177,223r,-29l168,201r-8,6l153,212r-9,4l137,218r-9,3l121,222r-9,l102,222r-8,-1l86,218r-9,-2l69,212r-6,-5l56,202r-6,-6l45,189r-5,-6l35,175r-4,-7l28,160r-2,-8l25,143r,-9l25,124r1,-9l28,106r3,-7l35,91r5,-7l45,76r5,-6l56,64r7,-5l69,55r8,-4l86,47r7,-2l102,44r9,l119,44r9,1l137,47r7,3l153,54r7,5l168,65r9,8l177,42xe" fillcolor="#0071bc" stroked="f">
            <v:path arrowok="t"/>
            <o:lock v:ext="edit" verticies="t"/>
          </v:shape>
          <v:rect id="_x0000_s2073" style="position:absolute;left:1218;top:882;width:660;height:155" fillcolor="#0071bc" stroked="f"/>
          <v:rect id="_x0000_s2074" style="position:absolute;left:595;top:1114;width:1283;height:154" fillcolor="#0071bc" stroked="f"/>
          <v:rect id="_x0000_s2075" style="position:absolute;left:1158;top:1345;width:720;height:154" fillcolor="#0071bc" stroked="f"/>
          <v:shape id="_x0000_s2076" style="position:absolute;left:1949;top:1339;width:717;height:165" coordsize="1436,33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r,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r,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lock v:ext="edit" verticies="t"/>
          </v:shape>
          <v:shape id="_x0000_s2077" style="position:absolute;left:1949;top:1110;width:1274;height:162" coordsize="2549,325"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lock v:ext="edit" verticies="t"/>
          </v:shape>
          <v:shape id="_x0000_s2078" style="position:absolute;left:1949;top:879;width:663;height:162" coordsize="1327,325"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lock v:ext="edit" verticies="t"/>
          </v:shape>
          <v:shape id="_x0000_s2079" style="position:absolute;left:2166;top:2113;width:196;height:190" coordsize="392,379" path="m128,313r-26,66l,379,144,,250,,392,379r-104,l264,313r-136,xm197,118l156,238r81,l197,118xe" stroked="f">
            <v:path arrowok="t"/>
            <o:lock v:ext="edit" verticies="t"/>
          </v:shape>
          <v:shape id="_x0000_s2080" style="position:absolute;left:2384;top:2113;width:187;height:190" coordsize="375,379" path="m,l97,,278,232,278,r97,l375,379r-97,l97,148r,231l,379,,xe" stroked="f">
            <v:path arrowok="t"/>
          </v:shape>
          <v:shape id="_x0000_s2081" style="position:absolute;left:2593;top:2113;width:197;height:190" coordsize="392,379" path="m129,313r-26,66l,379,144,,251,,392,379r-103,l264,313r-135,xm198,118l157,238r81,l198,118xe" stroked="f">
            <v:path arrowok="t"/>
            <o:lock v:ext="edit" verticies="t"/>
          </v:shape>
          <v:shape id="_x0000_s2082" style="position:absolute;left:2811;top:2113;width:108;height:190" coordsize="215,379" path="m98,296r117,l215,379,,379,,,98,r,296xe" stroked="f">
            <v:path arrowok="t"/>
          </v:shape>
          <v:shape id="_x0000_s2083" style="position:absolute;left:2902;top:2113;width:187;height:190" coordsize="374,379" path="m,l116,r71,104l256,,374,,233,197r,182l136,379r,-182l,xe" stroked="f">
            <v:path arrowok="t"/>
          </v:shape>
          <v:shape id="_x0000_s2084" style="position:absolute;left:3090;top:2109;width:139;height:199" coordsize="277,398" path="m223,108r-9,-7l206,95r-7,-4l190,88r-7,-3l175,83r-8,-2l158,81r-9,2l142,84r-8,4l129,91r-6,5l119,101r-1,7l117,114r,6l119,125r3,4l125,133r8,6l143,144r15,5l184,157r24,8l226,174r9,5l243,184r6,7l255,197r5,6l265,211r4,7l271,226r3,8l276,243r,10l277,263r-1,17l275,293r-4,14l267,321r-6,11l255,344r-8,10l239,362r-11,8l216,377r-12,7l190,389r-14,4l162,395r-17,3l129,398r-16,l95,395,79,391,63,386,46,381,31,374,15,365,,355,41,276r11,9l63,293r11,7l84,305r11,3l105,312r12,2l127,314r11,l147,311r8,-3l162,303r6,-5l171,292r3,-7l175,277r-1,-7l171,263r-3,-5l163,253r-9,-5l144,243r-12,-5l115,233,89,224,69,218,56,211,44,203r-7,-7l31,189r-5,-8l22,172,18,162,16,152,15,140r,-12l15,114r2,-14l19,88,23,75,28,64,34,54,42,44r7,-9l58,27,68,20,79,14,91,9,102,5,115,2,128,r15,l158,r15,2l188,4r15,3l218,12r15,5l247,24r14,6l223,108xe" stroked="f">
            <v:path arrowok="t"/>
          </v:shape>
          <v:rect id="_x0000_s2085" style="position:absolute;left:3259;top:2113;width:49;height:190" stroked="f"/>
          <v:shape id="_x0000_s2086" style="position:absolute;left:3339;top:2109;width:139;height:199" coordsize="278,398" path="m223,108r-8,-7l207,95r-8,-4l192,88r-9,-3l176,83r-9,-2l159,81r-8,2l142,84r-6,4l129,91r-4,5l121,101r-3,7l117,114r1,6l120,125r2,4l126,133r7,6l143,144r15,5l186,157r22,8l227,174r8,5l243,184r7,7l255,197r7,6l265,211r4,7l273,226r2,8l276,243r2,10l278,263r-2,17l275,293r-3,14l268,321r-5,11l255,344r-7,10l239,362r-11,8l217,377r-13,7l191,389r-14,4l162,395r-16,3l131,398r-18,l97,395,80,391,63,386,47,381,31,374,15,365,,355,41,276r12,9l63,293r12,7l86,305r10,3l107,312r10,2l128,314r10,l147,311r9,-3l162,303r6,-5l172,292r2,-7l176,277r-2,-7l173,263r-4,-5l163,253r-7,-5l146,243r-14,-5l117,233,90,224,70,218,56,211,45,203r-6,-7l32,189r-5,-8l22,172,20,162,17,152,16,140,15,128r1,-14l17,100,20,88,25,75,30,64,36,54,42,44r9,-9l60,27,70,20,80,14,91,9,103,5,116,2,129,r14,l158,r15,2l188,4r15,3l218,12r15,5l248,24r15,6l223,108xe" stroked="f">
            <v:path arrowok="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attachedTemplate r:id="rId1"/>
  <w:doNotTrackMoves/>
  <w:defaultTabStop w:val="720"/>
  <w:hyphenationZone w:val="425"/>
  <w:characterSpacingControl w:val="doNotCompress"/>
  <w:hdrShapeDefaults>
    <o:shapedefaults v:ext="edit" spidmax="214018">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718A"/>
    <w:rsid w:val="00001607"/>
    <w:rsid w:val="00002623"/>
    <w:rsid w:val="000027ED"/>
    <w:rsid w:val="00002DE0"/>
    <w:rsid w:val="000038EC"/>
    <w:rsid w:val="00003A97"/>
    <w:rsid w:val="000107AE"/>
    <w:rsid w:val="00011143"/>
    <w:rsid w:val="0001119D"/>
    <w:rsid w:val="00016CF2"/>
    <w:rsid w:val="00017197"/>
    <w:rsid w:val="00020961"/>
    <w:rsid w:val="0002157F"/>
    <w:rsid w:val="00022243"/>
    <w:rsid w:val="000248F6"/>
    <w:rsid w:val="0002591F"/>
    <w:rsid w:val="00025F97"/>
    <w:rsid w:val="00027243"/>
    <w:rsid w:val="0003040C"/>
    <w:rsid w:val="00031202"/>
    <w:rsid w:val="00032F2F"/>
    <w:rsid w:val="000343A9"/>
    <w:rsid w:val="0003523C"/>
    <w:rsid w:val="00036D72"/>
    <w:rsid w:val="0004246C"/>
    <w:rsid w:val="0004338D"/>
    <w:rsid w:val="000437DB"/>
    <w:rsid w:val="00043BF4"/>
    <w:rsid w:val="00043FA7"/>
    <w:rsid w:val="00044A21"/>
    <w:rsid w:val="0004607F"/>
    <w:rsid w:val="000468B2"/>
    <w:rsid w:val="000501AE"/>
    <w:rsid w:val="00052F01"/>
    <w:rsid w:val="00055005"/>
    <w:rsid w:val="00055401"/>
    <w:rsid w:val="00057150"/>
    <w:rsid w:val="00060098"/>
    <w:rsid w:val="000601C1"/>
    <w:rsid w:val="0006059D"/>
    <w:rsid w:val="00061EBC"/>
    <w:rsid w:val="00063B02"/>
    <w:rsid w:val="000656BF"/>
    <w:rsid w:val="00066360"/>
    <w:rsid w:val="00073D71"/>
    <w:rsid w:val="00075507"/>
    <w:rsid w:val="00076CD3"/>
    <w:rsid w:val="00077311"/>
    <w:rsid w:val="00080DED"/>
    <w:rsid w:val="00083AE6"/>
    <w:rsid w:val="000843A5"/>
    <w:rsid w:val="00087915"/>
    <w:rsid w:val="00087950"/>
    <w:rsid w:val="000922D6"/>
    <w:rsid w:val="00092FCB"/>
    <w:rsid w:val="000934F5"/>
    <w:rsid w:val="00093CD1"/>
    <w:rsid w:val="00094714"/>
    <w:rsid w:val="00096155"/>
    <w:rsid w:val="000A07B1"/>
    <w:rsid w:val="000A0AED"/>
    <w:rsid w:val="000A16F6"/>
    <w:rsid w:val="000A2712"/>
    <w:rsid w:val="000A3EE7"/>
    <w:rsid w:val="000A5EA5"/>
    <w:rsid w:val="000A610E"/>
    <w:rsid w:val="000A7828"/>
    <w:rsid w:val="000B04C9"/>
    <w:rsid w:val="000B1349"/>
    <w:rsid w:val="000B281A"/>
    <w:rsid w:val="000B3676"/>
    <w:rsid w:val="000B3B6A"/>
    <w:rsid w:val="000B47DD"/>
    <w:rsid w:val="000B4C28"/>
    <w:rsid w:val="000B4E1F"/>
    <w:rsid w:val="000B5F23"/>
    <w:rsid w:val="000B6DE8"/>
    <w:rsid w:val="000B6F63"/>
    <w:rsid w:val="000B79D8"/>
    <w:rsid w:val="000C319B"/>
    <w:rsid w:val="000C4CA4"/>
    <w:rsid w:val="000C5D9F"/>
    <w:rsid w:val="000C7B46"/>
    <w:rsid w:val="000D26D1"/>
    <w:rsid w:val="000D5255"/>
    <w:rsid w:val="000D5270"/>
    <w:rsid w:val="000E6EFC"/>
    <w:rsid w:val="000E7601"/>
    <w:rsid w:val="000E7C27"/>
    <w:rsid w:val="000F1FAD"/>
    <w:rsid w:val="000F244D"/>
    <w:rsid w:val="0010330D"/>
    <w:rsid w:val="00103806"/>
    <w:rsid w:val="00104E78"/>
    <w:rsid w:val="001055D0"/>
    <w:rsid w:val="00106B6E"/>
    <w:rsid w:val="00107C00"/>
    <w:rsid w:val="00107D66"/>
    <w:rsid w:val="00113E13"/>
    <w:rsid w:val="00114FA5"/>
    <w:rsid w:val="00116726"/>
    <w:rsid w:val="001170D9"/>
    <w:rsid w:val="00120471"/>
    <w:rsid w:val="00122FBD"/>
    <w:rsid w:val="00123250"/>
    <w:rsid w:val="0012361B"/>
    <w:rsid w:val="001256DB"/>
    <w:rsid w:val="001306F6"/>
    <w:rsid w:val="00130D61"/>
    <w:rsid w:val="00132746"/>
    <w:rsid w:val="001334BD"/>
    <w:rsid w:val="00133CAA"/>
    <w:rsid w:val="00134336"/>
    <w:rsid w:val="001358A3"/>
    <w:rsid w:val="001404AB"/>
    <w:rsid w:val="001404E9"/>
    <w:rsid w:val="0014092C"/>
    <w:rsid w:val="00140DB9"/>
    <w:rsid w:val="00142A95"/>
    <w:rsid w:val="001441DB"/>
    <w:rsid w:val="00144B15"/>
    <w:rsid w:val="00147ECE"/>
    <w:rsid w:val="00150402"/>
    <w:rsid w:val="00150C78"/>
    <w:rsid w:val="00150E22"/>
    <w:rsid w:val="00154DEC"/>
    <w:rsid w:val="00156A00"/>
    <w:rsid w:val="00156E79"/>
    <w:rsid w:val="00160FB6"/>
    <w:rsid w:val="00166CDC"/>
    <w:rsid w:val="00166FB7"/>
    <w:rsid w:val="00170FED"/>
    <w:rsid w:val="0017231D"/>
    <w:rsid w:val="0017417A"/>
    <w:rsid w:val="001747CA"/>
    <w:rsid w:val="00174F0C"/>
    <w:rsid w:val="0017718A"/>
    <w:rsid w:val="00180151"/>
    <w:rsid w:val="00180848"/>
    <w:rsid w:val="00180B07"/>
    <w:rsid w:val="001810DC"/>
    <w:rsid w:val="0018162C"/>
    <w:rsid w:val="00182E6F"/>
    <w:rsid w:val="0018570C"/>
    <w:rsid w:val="00187112"/>
    <w:rsid w:val="0019207A"/>
    <w:rsid w:val="001960B9"/>
    <w:rsid w:val="00196383"/>
    <w:rsid w:val="00197013"/>
    <w:rsid w:val="001A0048"/>
    <w:rsid w:val="001A0763"/>
    <w:rsid w:val="001A262F"/>
    <w:rsid w:val="001A3661"/>
    <w:rsid w:val="001A463F"/>
    <w:rsid w:val="001A7975"/>
    <w:rsid w:val="001B0998"/>
    <w:rsid w:val="001B3EB5"/>
    <w:rsid w:val="001B607F"/>
    <w:rsid w:val="001B708F"/>
    <w:rsid w:val="001B76E2"/>
    <w:rsid w:val="001C0D7B"/>
    <w:rsid w:val="001C51B5"/>
    <w:rsid w:val="001D1241"/>
    <w:rsid w:val="001D369A"/>
    <w:rsid w:val="001D657A"/>
    <w:rsid w:val="001D65FE"/>
    <w:rsid w:val="001D6BDD"/>
    <w:rsid w:val="001D7CA2"/>
    <w:rsid w:val="001E3071"/>
    <w:rsid w:val="001E5979"/>
    <w:rsid w:val="001E60C0"/>
    <w:rsid w:val="001F0EF9"/>
    <w:rsid w:val="001F24BE"/>
    <w:rsid w:val="001F4C5D"/>
    <w:rsid w:val="001F5C30"/>
    <w:rsid w:val="001F5D21"/>
    <w:rsid w:val="001F72C0"/>
    <w:rsid w:val="001F74B8"/>
    <w:rsid w:val="001F7874"/>
    <w:rsid w:val="001F7C24"/>
    <w:rsid w:val="00200F85"/>
    <w:rsid w:val="00206931"/>
    <w:rsid w:val="00206F96"/>
    <w:rsid w:val="002070FB"/>
    <w:rsid w:val="0020724D"/>
    <w:rsid w:val="00212AB1"/>
    <w:rsid w:val="00213729"/>
    <w:rsid w:val="00214080"/>
    <w:rsid w:val="002151CE"/>
    <w:rsid w:val="00220572"/>
    <w:rsid w:val="0022305F"/>
    <w:rsid w:val="00223267"/>
    <w:rsid w:val="00223CFF"/>
    <w:rsid w:val="00223ECE"/>
    <w:rsid w:val="0022523B"/>
    <w:rsid w:val="00226C6F"/>
    <w:rsid w:val="00230C39"/>
    <w:rsid w:val="0023142E"/>
    <w:rsid w:val="00233A1E"/>
    <w:rsid w:val="00240000"/>
    <w:rsid w:val="00240678"/>
    <w:rsid w:val="002406FA"/>
    <w:rsid w:val="00241599"/>
    <w:rsid w:val="00242D60"/>
    <w:rsid w:val="00244B07"/>
    <w:rsid w:val="00246B9A"/>
    <w:rsid w:val="0025106E"/>
    <w:rsid w:val="002518C3"/>
    <w:rsid w:val="00255B64"/>
    <w:rsid w:val="00260317"/>
    <w:rsid w:val="0026176B"/>
    <w:rsid w:val="00264D24"/>
    <w:rsid w:val="002705C0"/>
    <w:rsid w:val="00270BDE"/>
    <w:rsid w:val="002727C0"/>
    <w:rsid w:val="00275387"/>
    <w:rsid w:val="00277D2E"/>
    <w:rsid w:val="002809FE"/>
    <w:rsid w:val="00283829"/>
    <w:rsid w:val="00283B79"/>
    <w:rsid w:val="00284AE9"/>
    <w:rsid w:val="00285314"/>
    <w:rsid w:val="00292421"/>
    <w:rsid w:val="002964BD"/>
    <w:rsid w:val="0029715E"/>
    <w:rsid w:val="002A021C"/>
    <w:rsid w:val="002A032D"/>
    <w:rsid w:val="002A10CE"/>
    <w:rsid w:val="002A10D8"/>
    <w:rsid w:val="002A2D8C"/>
    <w:rsid w:val="002A3DED"/>
    <w:rsid w:val="002A60DA"/>
    <w:rsid w:val="002A7298"/>
    <w:rsid w:val="002B1C0E"/>
    <w:rsid w:val="002B24D0"/>
    <w:rsid w:val="002B2E47"/>
    <w:rsid w:val="002B2E58"/>
    <w:rsid w:val="002B306F"/>
    <w:rsid w:val="002B54B1"/>
    <w:rsid w:val="002C1C33"/>
    <w:rsid w:val="002C41D3"/>
    <w:rsid w:val="002C4F53"/>
    <w:rsid w:val="002C5209"/>
    <w:rsid w:val="002C6F6E"/>
    <w:rsid w:val="002D0A50"/>
    <w:rsid w:val="002D37A5"/>
    <w:rsid w:val="002D7EDD"/>
    <w:rsid w:val="002E045C"/>
    <w:rsid w:val="002E237C"/>
    <w:rsid w:val="002E2981"/>
    <w:rsid w:val="002E359E"/>
    <w:rsid w:val="002E6398"/>
    <w:rsid w:val="002E76E4"/>
    <w:rsid w:val="002F1BD4"/>
    <w:rsid w:val="002F32B5"/>
    <w:rsid w:val="002F4068"/>
    <w:rsid w:val="002F45B5"/>
    <w:rsid w:val="002F4F5E"/>
    <w:rsid w:val="002F572F"/>
    <w:rsid w:val="002F5C1B"/>
    <w:rsid w:val="002F646E"/>
    <w:rsid w:val="00300119"/>
    <w:rsid w:val="00302625"/>
    <w:rsid w:val="00303778"/>
    <w:rsid w:val="003043B3"/>
    <w:rsid w:val="0030638E"/>
    <w:rsid w:val="003067B3"/>
    <w:rsid w:val="00313168"/>
    <w:rsid w:val="00316ACA"/>
    <w:rsid w:val="00317FF8"/>
    <w:rsid w:val="00321460"/>
    <w:rsid w:val="00324455"/>
    <w:rsid w:val="00324CD9"/>
    <w:rsid w:val="00325825"/>
    <w:rsid w:val="003264E9"/>
    <w:rsid w:val="003301A3"/>
    <w:rsid w:val="00331F22"/>
    <w:rsid w:val="003325AD"/>
    <w:rsid w:val="00333177"/>
    <w:rsid w:val="003332C4"/>
    <w:rsid w:val="00333B6D"/>
    <w:rsid w:val="00337014"/>
    <w:rsid w:val="003405CB"/>
    <w:rsid w:val="00343C5C"/>
    <w:rsid w:val="0034663C"/>
    <w:rsid w:val="00347D0B"/>
    <w:rsid w:val="0035305D"/>
    <w:rsid w:val="00353F5A"/>
    <w:rsid w:val="00357BC0"/>
    <w:rsid w:val="003602C0"/>
    <w:rsid w:val="00360825"/>
    <w:rsid w:val="00360CFF"/>
    <w:rsid w:val="00360F26"/>
    <w:rsid w:val="00361507"/>
    <w:rsid w:val="00361698"/>
    <w:rsid w:val="003647A7"/>
    <w:rsid w:val="00366FF2"/>
    <w:rsid w:val="0036777B"/>
    <w:rsid w:val="0037041E"/>
    <w:rsid w:val="003707E4"/>
    <w:rsid w:val="0037084C"/>
    <w:rsid w:val="0037278F"/>
    <w:rsid w:val="00373074"/>
    <w:rsid w:val="003732CC"/>
    <w:rsid w:val="0037683C"/>
    <w:rsid w:val="00376EA2"/>
    <w:rsid w:val="00380B16"/>
    <w:rsid w:val="00381E08"/>
    <w:rsid w:val="00381F26"/>
    <w:rsid w:val="0038282A"/>
    <w:rsid w:val="00383651"/>
    <w:rsid w:val="0038525A"/>
    <w:rsid w:val="00386136"/>
    <w:rsid w:val="00386FD7"/>
    <w:rsid w:val="00387011"/>
    <w:rsid w:val="00394A5A"/>
    <w:rsid w:val="00397580"/>
    <w:rsid w:val="00397C09"/>
    <w:rsid w:val="003A05BC"/>
    <w:rsid w:val="003A45C8"/>
    <w:rsid w:val="003A4ED7"/>
    <w:rsid w:val="003A5212"/>
    <w:rsid w:val="003A6B7B"/>
    <w:rsid w:val="003A6F6A"/>
    <w:rsid w:val="003A71D4"/>
    <w:rsid w:val="003B06DD"/>
    <w:rsid w:val="003B0BD0"/>
    <w:rsid w:val="003B16EA"/>
    <w:rsid w:val="003B2D46"/>
    <w:rsid w:val="003C0976"/>
    <w:rsid w:val="003C2DCF"/>
    <w:rsid w:val="003C4824"/>
    <w:rsid w:val="003C505D"/>
    <w:rsid w:val="003C52A3"/>
    <w:rsid w:val="003C54C7"/>
    <w:rsid w:val="003C6048"/>
    <w:rsid w:val="003C7235"/>
    <w:rsid w:val="003C7FE7"/>
    <w:rsid w:val="003D01D4"/>
    <w:rsid w:val="003D0499"/>
    <w:rsid w:val="003D063F"/>
    <w:rsid w:val="003D08FB"/>
    <w:rsid w:val="003D18BA"/>
    <w:rsid w:val="003D1CBB"/>
    <w:rsid w:val="003D35CC"/>
    <w:rsid w:val="003D5644"/>
    <w:rsid w:val="003D6D31"/>
    <w:rsid w:val="003E1138"/>
    <w:rsid w:val="003E1986"/>
    <w:rsid w:val="003E5183"/>
    <w:rsid w:val="003E67E5"/>
    <w:rsid w:val="003F2C44"/>
    <w:rsid w:val="003F3D66"/>
    <w:rsid w:val="003F4895"/>
    <w:rsid w:val="003F526A"/>
    <w:rsid w:val="00403CAD"/>
    <w:rsid w:val="00405244"/>
    <w:rsid w:val="004053C6"/>
    <w:rsid w:val="00411E7F"/>
    <w:rsid w:val="00414E00"/>
    <w:rsid w:val="00415087"/>
    <w:rsid w:val="00420638"/>
    <w:rsid w:val="00420FF8"/>
    <w:rsid w:val="00422085"/>
    <w:rsid w:val="004230DA"/>
    <w:rsid w:val="004230E7"/>
    <w:rsid w:val="0042368C"/>
    <w:rsid w:val="0042486B"/>
    <w:rsid w:val="00425B4E"/>
    <w:rsid w:val="0043163D"/>
    <w:rsid w:val="00432C11"/>
    <w:rsid w:val="00435EF2"/>
    <w:rsid w:val="00441A5F"/>
    <w:rsid w:val="00442B15"/>
    <w:rsid w:val="004436EE"/>
    <w:rsid w:val="0044419E"/>
    <w:rsid w:val="00444542"/>
    <w:rsid w:val="00444840"/>
    <w:rsid w:val="00446FBC"/>
    <w:rsid w:val="00447C7B"/>
    <w:rsid w:val="00452969"/>
    <w:rsid w:val="00454ECE"/>
    <w:rsid w:val="0045520B"/>
    <w:rsid w:val="0045547F"/>
    <w:rsid w:val="004569A8"/>
    <w:rsid w:val="00461A68"/>
    <w:rsid w:val="00462D14"/>
    <w:rsid w:val="0046759D"/>
    <w:rsid w:val="00467648"/>
    <w:rsid w:val="00467BF4"/>
    <w:rsid w:val="004710DD"/>
    <w:rsid w:val="00471B46"/>
    <w:rsid w:val="004726B4"/>
    <w:rsid w:val="00472994"/>
    <w:rsid w:val="00473769"/>
    <w:rsid w:val="00475C9D"/>
    <w:rsid w:val="0047746F"/>
    <w:rsid w:val="00481414"/>
    <w:rsid w:val="004837A0"/>
    <w:rsid w:val="004844AF"/>
    <w:rsid w:val="004867D7"/>
    <w:rsid w:val="00490476"/>
    <w:rsid w:val="004920AD"/>
    <w:rsid w:val="004926BB"/>
    <w:rsid w:val="004939E7"/>
    <w:rsid w:val="00494AD1"/>
    <w:rsid w:val="00494F31"/>
    <w:rsid w:val="00494FF7"/>
    <w:rsid w:val="0049517D"/>
    <w:rsid w:val="00496F3D"/>
    <w:rsid w:val="004A1649"/>
    <w:rsid w:val="004A58B4"/>
    <w:rsid w:val="004A5E9F"/>
    <w:rsid w:val="004A6927"/>
    <w:rsid w:val="004B6311"/>
    <w:rsid w:val="004C0641"/>
    <w:rsid w:val="004C12B7"/>
    <w:rsid w:val="004C1E44"/>
    <w:rsid w:val="004C1EDD"/>
    <w:rsid w:val="004C2849"/>
    <w:rsid w:val="004C6932"/>
    <w:rsid w:val="004C7540"/>
    <w:rsid w:val="004D05B3"/>
    <w:rsid w:val="004D417B"/>
    <w:rsid w:val="004D4845"/>
    <w:rsid w:val="004D4880"/>
    <w:rsid w:val="004D5360"/>
    <w:rsid w:val="004D5673"/>
    <w:rsid w:val="004D707B"/>
    <w:rsid w:val="004E05D9"/>
    <w:rsid w:val="004E479E"/>
    <w:rsid w:val="004E5945"/>
    <w:rsid w:val="004E73E5"/>
    <w:rsid w:val="004F20BE"/>
    <w:rsid w:val="004F47BA"/>
    <w:rsid w:val="004F4A9B"/>
    <w:rsid w:val="004F728A"/>
    <w:rsid w:val="004F76D6"/>
    <w:rsid w:val="004F78E6"/>
    <w:rsid w:val="00500200"/>
    <w:rsid w:val="00500C3F"/>
    <w:rsid w:val="00501037"/>
    <w:rsid w:val="00501B03"/>
    <w:rsid w:val="005027B1"/>
    <w:rsid w:val="00503DA0"/>
    <w:rsid w:val="00505290"/>
    <w:rsid w:val="005061C8"/>
    <w:rsid w:val="00510F2F"/>
    <w:rsid w:val="00512D99"/>
    <w:rsid w:val="00515A88"/>
    <w:rsid w:val="0051641D"/>
    <w:rsid w:val="00516CFD"/>
    <w:rsid w:val="00520B92"/>
    <w:rsid w:val="00521333"/>
    <w:rsid w:val="00521469"/>
    <w:rsid w:val="00521471"/>
    <w:rsid w:val="005224A3"/>
    <w:rsid w:val="00527157"/>
    <w:rsid w:val="00527E64"/>
    <w:rsid w:val="00530B59"/>
    <w:rsid w:val="00530C17"/>
    <w:rsid w:val="005312FC"/>
    <w:rsid w:val="00531DBB"/>
    <w:rsid w:val="005378F1"/>
    <w:rsid w:val="00542687"/>
    <w:rsid w:val="00542ADF"/>
    <w:rsid w:val="00543B1A"/>
    <w:rsid w:val="005453AD"/>
    <w:rsid w:val="00545840"/>
    <w:rsid w:val="005458FA"/>
    <w:rsid w:val="0054619A"/>
    <w:rsid w:val="005474CA"/>
    <w:rsid w:val="00550ED9"/>
    <w:rsid w:val="0055343A"/>
    <w:rsid w:val="0055579F"/>
    <w:rsid w:val="005565E7"/>
    <w:rsid w:val="00556F0B"/>
    <w:rsid w:val="0055704B"/>
    <w:rsid w:val="00557891"/>
    <w:rsid w:val="00562896"/>
    <w:rsid w:val="00563B40"/>
    <w:rsid w:val="00564320"/>
    <w:rsid w:val="00564DE4"/>
    <w:rsid w:val="00573FDF"/>
    <w:rsid w:val="0057578A"/>
    <w:rsid w:val="00576863"/>
    <w:rsid w:val="0058124E"/>
    <w:rsid w:val="0058268D"/>
    <w:rsid w:val="005841A5"/>
    <w:rsid w:val="00584C28"/>
    <w:rsid w:val="005901C5"/>
    <w:rsid w:val="00591218"/>
    <w:rsid w:val="00591CFA"/>
    <w:rsid w:val="00593ED6"/>
    <w:rsid w:val="00596A41"/>
    <w:rsid w:val="005A0093"/>
    <w:rsid w:val="005A03E8"/>
    <w:rsid w:val="005A3D06"/>
    <w:rsid w:val="005A6DE8"/>
    <w:rsid w:val="005A7E01"/>
    <w:rsid w:val="005B068A"/>
    <w:rsid w:val="005B21A4"/>
    <w:rsid w:val="005B3024"/>
    <w:rsid w:val="005B312C"/>
    <w:rsid w:val="005B63F7"/>
    <w:rsid w:val="005B7EA2"/>
    <w:rsid w:val="005C11CA"/>
    <w:rsid w:val="005C1E56"/>
    <w:rsid w:val="005C2247"/>
    <w:rsid w:val="005C3A67"/>
    <w:rsid w:val="005C3E4E"/>
    <w:rsid w:val="005C3FB7"/>
    <w:rsid w:val="005C4922"/>
    <w:rsid w:val="005C4B01"/>
    <w:rsid w:val="005C5A96"/>
    <w:rsid w:val="005D0338"/>
    <w:rsid w:val="005D04F6"/>
    <w:rsid w:val="005D0A97"/>
    <w:rsid w:val="005D10B9"/>
    <w:rsid w:val="005D10CC"/>
    <w:rsid w:val="005D17B4"/>
    <w:rsid w:val="005D53B9"/>
    <w:rsid w:val="005D742F"/>
    <w:rsid w:val="005D755C"/>
    <w:rsid w:val="005E090B"/>
    <w:rsid w:val="005E28D1"/>
    <w:rsid w:val="005E5B3B"/>
    <w:rsid w:val="005E6156"/>
    <w:rsid w:val="005E779F"/>
    <w:rsid w:val="005E7AB2"/>
    <w:rsid w:val="005F53EA"/>
    <w:rsid w:val="005F79FB"/>
    <w:rsid w:val="005F7B90"/>
    <w:rsid w:val="006030C7"/>
    <w:rsid w:val="00604406"/>
    <w:rsid w:val="00604E75"/>
    <w:rsid w:val="00605F4A"/>
    <w:rsid w:val="006073CE"/>
    <w:rsid w:val="00607822"/>
    <w:rsid w:val="006103AA"/>
    <w:rsid w:val="006113C0"/>
    <w:rsid w:val="00613BBF"/>
    <w:rsid w:val="00614E6B"/>
    <w:rsid w:val="00615E9B"/>
    <w:rsid w:val="00617F0A"/>
    <w:rsid w:val="00620A55"/>
    <w:rsid w:val="00622464"/>
    <w:rsid w:val="00622B80"/>
    <w:rsid w:val="0062306F"/>
    <w:rsid w:val="00624CC7"/>
    <w:rsid w:val="00624F76"/>
    <w:rsid w:val="0062640C"/>
    <w:rsid w:val="0062701A"/>
    <w:rsid w:val="00627091"/>
    <w:rsid w:val="00630011"/>
    <w:rsid w:val="006349D8"/>
    <w:rsid w:val="00637F08"/>
    <w:rsid w:val="0064060D"/>
    <w:rsid w:val="00640968"/>
    <w:rsid w:val="0064139A"/>
    <w:rsid w:val="00641541"/>
    <w:rsid w:val="006437D8"/>
    <w:rsid w:val="00643C62"/>
    <w:rsid w:val="00644263"/>
    <w:rsid w:val="006445D3"/>
    <w:rsid w:val="00644626"/>
    <w:rsid w:val="00644A0C"/>
    <w:rsid w:val="00645D6E"/>
    <w:rsid w:val="0064636A"/>
    <w:rsid w:val="00647E27"/>
    <w:rsid w:val="00651009"/>
    <w:rsid w:val="0065372D"/>
    <w:rsid w:val="00655D52"/>
    <w:rsid w:val="00657334"/>
    <w:rsid w:val="00660C79"/>
    <w:rsid w:val="00660E38"/>
    <w:rsid w:val="006636FC"/>
    <w:rsid w:val="00666288"/>
    <w:rsid w:val="006676A5"/>
    <w:rsid w:val="006700E2"/>
    <w:rsid w:val="00671ACE"/>
    <w:rsid w:val="00671E3E"/>
    <w:rsid w:val="00671EA6"/>
    <w:rsid w:val="006726F6"/>
    <w:rsid w:val="00673830"/>
    <w:rsid w:val="006765F8"/>
    <w:rsid w:val="00677627"/>
    <w:rsid w:val="006812BC"/>
    <w:rsid w:val="00682525"/>
    <w:rsid w:val="00687226"/>
    <w:rsid w:val="00690CE0"/>
    <w:rsid w:val="00691A83"/>
    <w:rsid w:val="00691B73"/>
    <w:rsid w:val="00693514"/>
    <w:rsid w:val="00694EFC"/>
    <w:rsid w:val="00696359"/>
    <w:rsid w:val="00697218"/>
    <w:rsid w:val="006A25D6"/>
    <w:rsid w:val="006A4D63"/>
    <w:rsid w:val="006B191C"/>
    <w:rsid w:val="006B19B7"/>
    <w:rsid w:val="006B2056"/>
    <w:rsid w:val="006B3900"/>
    <w:rsid w:val="006B3C90"/>
    <w:rsid w:val="006B5294"/>
    <w:rsid w:val="006B79DB"/>
    <w:rsid w:val="006C020B"/>
    <w:rsid w:val="006C1FDD"/>
    <w:rsid w:val="006C2508"/>
    <w:rsid w:val="006C2851"/>
    <w:rsid w:val="006C6FF2"/>
    <w:rsid w:val="006D02FF"/>
    <w:rsid w:val="006D0388"/>
    <w:rsid w:val="006D1825"/>
    <w:rsid w:val="006D3F79"/>
    <w:rsid w:val="006D75A7"/>
    <w:rsid w:val="006D75F0"/>
    <w:rsid w:val="006E024F"/>
    <w:rsid w:val="006E0C60"/>
    <w:rsid w:val="006E14C8"/>
    <w:rsid w:val="006E15FC"/>
    <w:rsid w:val="006E2E62"/>
    <w:rsid w:val="006E4E81"/>
    <w:rsid w:val="006E4EB2"/>
    <w:rsid w:val="006E61F8"/>
    <w:rsid w:val="006E7B65"/>
    <w:rsid w:val="006F19DE"/>
    <w:rsid w:val="006F3B1D"/>
    <w:rsid w:val="006F412D"/>
    <w:rsid w:val="00700349"/>
    <w:rsid w:val="0070145D"/>
    <w:rsid w:val="007046EB"/>
    <w:rsid w:val="00705245"/>
    <w:rsid w:val="00706562"/>
    <w:rsid w:val="007074C1"/>
    <w:rsid w:val="0070777F"/>
    <w:rsid w:val="00707F7D"/>
    <w:rsid w:val="00710561"/>
    <w:rsid w:val="007111A7"/>
    <w:rsid w:val="0071500E"/>
    <w:rsid w:val="00717EC5"/>
    <w:rsid w:val="00720BE1"/>
    <w:rsid w:val="00723A0C"/>
    <w:rsid w:val="007252E3"/>
    <w:rsid w:val="007276BB"/>
    <w:rsid w:val="00733B0F"/>
    <w:rsid w:val="00736150"/>
    <w:rsid w:val="00737F34"/>
    <w:rsid w:val="00740530"/>
    <w:rsid w:val="00750276"/>
    <w:rsid w:val="007505D5"/>
    <w:rsid w:val="00750A07"/>
    <w:rsid w:val="00752A2F"/>
    <w:rsid w:val="0075427C"/>
    <w:rsid w:val="007546FD"/>
    <w:rsid w:val="0076295B"/>
    <w:rsid w:val="007651A6"/>
    <w:rsid w:val="00767FD0"/>
    <w:rsid w:val="00771520"/>
    <w:rsid w:val="00775F1E"/>
    <w:rsid w:val="00776097"/>
    <w:rsid w:val="007763E8"/>
    <w:rsid w:val="007800DF"/>
    <w:rsid w:val="00780C80"/>
    <w:rsid w:val="00786C99"/>
    <w:rsid w:val="0078737F"/>
    <w:rsid w:val="00791885"/>
    <w:rsid w:val="00794BF6"/>
    <w:rsid w:val="007A0BCD"/>
    <w:rsid w:val="007A2136"/>
    <w:rsid w:val="007A57F2"/>
    <w:rsid w:val="007A5850"/>
    <w:rsid w:val="007B1333"/>
    <w:rsid w:val="007B1CFD"/>
    <w:rsid w:val="007B279A"/>
    <w:rsid w:val="007B29B7"/>
    <w:rsid w:val="007B3012"/>
    <w:rsid w:val="007B3D58"/>
    <w:rsid w:val="007B6394"/>
    <w:rsid w:val="007C02E0"/>
    <w:rsid w:val="007C0C46"/>
    <w:rsid w:val="007C269C"/>
    <w:rsid w:val="007C2CB9"/>
    <w:rsid w:val="007C3490"/>
    <w:rsid w:val="007C3990"/>
    <w:rsid w:val="007C64AB"/>
    <w:rsid w:val="007D1009"/>
    <w:rsid w:val="007D2D14"/>
    <w:rsid w:val="007D4095"/>
    <w:rsid w:val="007D4D3B"/>
    <w:rsid w:val="007D6176"/>
    <w:rsid w:val="007D740A"/>
    <w:rsid w:val="007D79CC"/>
    <w:rsid w:val="007E0A6C"/>
    <w:rsid w:val="007E0C8D"/>
    <w:rsid w:val="007E1223"/>
    <w:rsid w:val="007E3B37"/>
    <w:rsid w:val="007E4A36"/>
    <w:rsid w:val="007E5FB8"/>
    <w:rsid w:val="007E62D9"/>
    <w:rsid w:val="007E7FF2"/>
    <w:rsid w:val="007F11D2"/>
    <w:rsid w:val="007F14DB"/>
    <w:rsid w:val="007F1989"/>
    <w:rsid w:val="007F4321"/>
    <w:rsid w:val="007F4AEB"/>
    <w:rsid w:val="007F53CB"/>
    <w:rsid w:val="007F5746"/>
    <w:rsid w:val="007F75B2"/>
    <w:rsid w:val="008028B0"/>
    <w:rsid w:val="008043C4"/>
    <w:rsid w:val="008109B5"/>
    <w:rsid w:val="0081223F"/>
    <w:rsid w:val="00813F35"/>
    <w:rsid w:val="00816832"/>
    <w:rsid w:val="00817626"/>
    <w:rsid w:val="00817A40"/>
    <w:rsid w:val="008208BD"/>
    <w:rsid w:val="00824595"/>
    <w:rsid w:val="00825954"/>
    <w:rsid w:val="00826239"/>
    <w:rsid w:val="00827FD8"/>
    <w:rsid w:val="00830F3C"/>
    <w:rsid w:val="0083106C"/>
    <w:rsid w:val="00831285"/>
    <w:rsid w:val="0083167F"/>
    <w:rsid w:val="00831B1B"/>
    <w:rsid w:val="00832D3F"/>
    <w:rsid w:val="00833E83"/>
    <w:rsid w:val="00834815"/>
    <w:rsid w:val="00834B42"/>
    <w:rsid w:val="00835288"/>
    <w:rsid w:val="00836138"/>
    <w:rsid w:val="008366F5"/>
    <w:rsid w:val="00836EA2"/>
    <w:rsid w:val="0084758E"/>
    <w:rsid w:val="00847C38"/>
    <w:rsid w:val="00850385"/>
    <w:rsid w:val="00850AEF"/>
    <w:rsid w:val="0085161E"/>
    <w:rsid w:val="00857AD2"/>
    <w:rsid w:val="0086070C"/>
    <w:rsid w:val="00861175"/>
    <w:rsid w:val="00861D0E"/>
    <w:rsid w:val="00864141"/>
    <w:rsid w:val="00864539"/>
    <w:rsid w:val="00864AF4"/>
    <w:rsid w:val="008660F8"/>
    <w:rsid w:val="008663DF"/>
    <w:rsid w:val="00867569"/>
    <w:rsid w:val="00871CA3"/>
    <w:rsid w:val="00873625"/>
    <w:rsid w:val="00873CF1"/>
    <w:rsid w:val="008741E8"/>
    <w:rsid w:val="00874E6D"/>
    <w:rsid w:val="00875088"/>
    <w:rsid w:val="00876989"/>
    <w:rsid w:val="00877292"/>
    <w:rsid w:val="008802A5"/>
    <w:rsid w:val="00880530"/>
    <w:rsid w:val="008819FE"/>
    <w:rsid w:val="0088276C"/>
    <w:rsid w:val="0089019B"/>
    <w:rsid w:val="00890C1C"/>
    <w:rsid w:val="00895008"/>
    <w:rsid w:val="0089797A"/>
    <w:rsid w:val="008A11DB"/>
    <w:rsid w:val="008A386E"/>
    <w:rsid w:val="008A4FAF"/>
    <w:rsid w:val="008A750A"/>
    <w:rsid w:val="008B1C27"/>
    <w:rsid w:val="008B1FD5"/>
    <w:rsid w:val="008B2104"/>
    <w:rsid w:val="008B448D"/>
    <w:rsid w:val="008B6E30"/>
    <w:rsid w:val="008C068C"/>
    <w:rsid w:val="008C1A08"/>
    <w:rsid w:val="008C2100"/>
    <w:rsid w:val="008C384C"/>
    <w:rsid w:val="008C4A0B"/>
    <w:rsid w:val="008C5C36"/>
    <w:rsid w:val="008C6F05"/>
    <w:rsid w:val="008D0DA1"/>
    <w:rsid w:val="008D0F11"/>
    <w:rsid w:val="008D3A01"/>
    <w:rsid w:val="008D42EE"/>
    <w:rsid w:val="008D6B85"/>
    <w:rsid w:val="008D7006"/>
    <w:rsid w:val="008E1C72"/>
    <w:rsid w:val="008E232D"/>
    <w:rsid w:val="008E3518"/>
    <w:rsid w:val="008E3B60"/>
    <w:rsid w:val="008E3D68"/>
    <w:rsid w:val="008E6882"/>
    <w:rsid w:val="008E743E"/>
    <w:rsid w:val="008F0053"/>
    <w:rsid w:val="008F16DD"/>
    <w:rsid w:val="008F3049"/>
    <w:rsid w:val="008F400A"/>
    <w:rsid w:val="008F48D5"/>
    <w:rsid w:val="008F68D6"/>
    <w:rsid w:val="008F73B4"/>
    <w:rsid w:val="00901D40"/>
    <w:rsid w:val="00902D0B"/>
    <w:rsid w:val="00903FC2"/>
    <w:rsid w:val="0090460E"/>
    <w:rsid w:val="009110D1"/>
    <w:rsid w:val="0091189B"/>
    <w:rsid w:val="009118B4"/>
    <w:rsid w:val="00912CFC"/>
    <w:rsid w:val="009147FD"/>
    <w:rsid w:val="0092067C"/>
    <w:rsid w:val="00920F4F"/>
    <w:rsid w:val="00921C7F"/>
    <w:rsid w:val="00923111"/>
    <w:rsid w:val="00923349"/>
    <w:rsid w:val="00925008"/>
    <w:rsid w:val="00926843"/>
    <w:rsid w:val="00930B09"/>
    <w:rsid w:val="00932DC8"/>
    <w:rsid w:val="0093416C"/>
    <w:rsid w:val="00935615"/>
    <w:rsid w:val="00935E4A"/>
    <w:rsid w:val="0093638F"/>
    <w:rsid w:val="00936CD1"/>
    <w:rsid w:val="00937F5D"/>
    <w:rsid w:val="009401CC"/>
    <w:rsid w:val="0094079E"/>
    <w:rsid w:val="00940AA4"/>
    <w:rsid w:val="009417FB"/>
    <w:rsid w:val="009426B1"/>
    <w:rsid w:val="00942B2A"/>
    <w:rsid w:val="009538E9"/>
    <w:rsid w:val="0095477B"/>
    <w:rsid w:val="00954847"/>
    <w:rsid w:val="0095494B"/>
    <w:rsid w:val="009559DA"/>
    <w:rsid w:val="009600AA"/>
    <w:rsid w:val="00960BFE"/>
    <w:rsid w:val="00960D98"/>
    <w:rsid w:val="00964502"/>
    <w:rsid w:val="0096761B"/>
    <w:rsid w:val="009679B6"/>
    <w:rsid w:val="00967D70"/>
    <w:rsid w:val="009751DC"/>
    <w:rsid w:val="009779A2"/>
    <w:rsid w:val="0098089F"/>
    <w:rsid w:val="00980ABC"/>
    <w:rsid w:val="00980E44"/>
    <w:rsid w:val="00981F23"/>
    <w:rsid w:val="009850AE"/>
    <w:rsid w:val="00986B35"/>
    <w:rsid w:val="00996DDC"/>
    <w:rsid w:val="0099718D"/>
    <w:rsid w:val="009A13DF"/>
    <w:rsid w:val="009A35D9"/>
    <w:rsid w:val="009A376E"/>
    <w:rsid w:val="009A7497"/>
    <w:rsid w:val="009B046E"/>
    <w:rsid w:val="009B21F9"/>
    <w:rsid w:val="009B3173"/>
    <w:rsid w:val="009B3EF8"/>
    <w:rsid w:val="009B431A"/>
    <w:rsid w:val="009B4A4E"/>
    <w:rsid w:val="009B55B1"/>
    <w:rsid w:val="009B61BC"/>
    <w:rsid w:val="009C07D7"/>
    <w:rsid w:val="009C27B0"/>
    <w:rsid w:val="009C2F95"/>
    <w:rsid w:val="009C584F"/>
    <w:rsid w:val="009D0B13"/>
    <w:rsid w:val="009D28FA"/>
    <w:rsid w:val="009D72AD"/>
    <w:rsid w:val="009D7F80"/>
    <w:rsid w:val="009D7FBD"/>
    <w:rsid w:val="009E1E3F"/>
    <w:rsid w:val="009E32E0"/>
    <w:rsid w:val="009E476B"/>
    <w:rsid w:val="009E49D6"/>
    <w:rsid w:val="009E51D4"/>
    <w:rsid w:val="009F0744"/>
    <w:rsid w:val="009F39D8"/>
    <w:rsid w:val="009F7588"/>
    <w:rsid w:val="00A00353"/>
    <w:rsid w:val="00A05492"/>
    <w:rsid w:val="00A054B5"/>
    <w:rsid w:val="00A06B8E"/>
    <w:rsid w:val="00A102B7"/>
    <w:rsid w:val="00A1207F"/>
    <w:rsid w:val="00A128D6"/>
    <w:rsid w:val="00A13A69"/>
    <w:rsid w:val="00A13EB7"/>
    <w:rsid w:val="00A15B9E"/>
    <w:rsid w:val="00A16341"/>
    <w:rsid w:val="00A200AA"/>
    <w:rsid w:val="00A20B62"/>
    <w:rsid w:val="00A212BF"/>
    <w:rsid w:val="00A2147F"/>
    <w:rsid w:val="00A21CBE"/>
    <w:rsid w:val="00A22117"/>
    <w:rsid w:val="00A23DD8"/>
    <w:rsid w:val="00A25F77"/>
    <w:rsid w:val="00A36689"/>
    <w:rsid w:val="00A36ABF"/>
    <w:rsid w:val="00A36BEC"/>
    <w:rsid w:val="00A4246F"/>
    <w:rsid w:val="00A4343D"/>
    <w:rsid w:val="00A437BD"/>
    <w:rsid w:val="00A43F43"/>
    <w:rsid w:val="00A44EA4"/>
    <w:rsid w:val="00A46161"/>
    <w:rsid w:val="00A502F1"/>
    <w:rsid w:val="00A503BB"/>
    <w:rsid w:val="00A50722"/>
    <w:rsid w:val="00A53347"/>
    <w:rsid w:val="00A54717"/>
    <w:rsid w:val="00A579F1"/>
    <w:rsid w:val="00A60BA6"/>
    <w:rsid w:val="00A60D05"/>
    <w:rsid w:val="00A62260"/>
    <w:rsid w:val="00A62BD3"/>
    <w:rsid w:val="00A637ED"/>
    <w:rsid w:val="00A64DC6"/>
    <w:rsid w:val="00A6521A"/>
    <w:rsid w:val="00A66127"/>
    <w:rsid w:val="00A672AD"/>
    <w:rsid w:val="00A70A73"/>
    <w:rsid w:val="00A70A83"/>
    <w:rsid w:val="00A70A9F"/>
    <w:rsid w:val="00A76974"/>
    <w:rsid w:val="00A77503"/>
    <w:rsid w:val="00A80D05"/>
    <w:rsid w:val="00A81EB3"/>
    <w:rsid w:val="00A82BCD"/>
    <w:rsid w:val="00A870B5"/>
    <w:rsid w:val="00A8780C"/>
    <w:rsid w:val="00A9123C"/>
    <w:rsid w:val="00A91DCE"/>
    <w:rsid w:val="00A92350"/>
    <w:rsid w:val="00A930E3"/>
    <w:rsid w:val="00A9323E"/>
    <w:rsid w:val="00A933DB"/>
    <w:rsid w:val="00A93E51"/>
    <w:rsid w:val="00A946A1"/>
    <w:rsid w:val="00A94B89"/>
    <w:rsid w:val="00A96A2F"/>
    <w:rsid w:val="00A96B90"/>
    <w:rsid w:val="00AA0F3B"/>
    <w:rsid w:val="00AA16C3"/>
    <w:rsid w:val="00AA1AC8"/>
    <w:rsid w:val="00AA2100"/>
    <w:rsid w:val="00AA44AD"/>
    <w:rsid w:val="00AA49EE"/>
    <w:rsid w:val="00AA4D6C"/>
    <w:rsid w:val="00AB0CB6"/>
    <w:rsid w:val="00AB0EC1"/>
    <w:rsid w:val="00AB0ED7"/>
    <w:rsid w:val="00AB3BD7"/>
    <w:rsid w:val="00AB4DC3"/>
    <w:rsid w:val="00AB514D"/>
    <w:rsid w:val="00AB6AC3"/>
    <w:rsid w:val="00AB7DD6"/>
    <w:rsid w:val="00AC13D9"/>
    <w:rsid w:val="00AC2117"/>
    <w:rsid w:val="00AC3A17"/>
    <w:rsid w:val="00AC4868"/>
    <w:rsid w:val="00AC540D"/>
    <w:rsid w:val="00AC60AE"/>
    <w:rsid w:val="00AD1F4B"/>
    <w:rsid w:val="00AD3C50"/>
    <w:rsid w:val="00AD502D"/>
    <w:rsid w:val="00AD5DC5"/>
    <w:rsid w:val="00AD7004"/>
    <w:rsid w:val="00AD778F"/>
    <w:rsid w:val="00AE0E87"/>
    <w:rsid w:val="00AE18C6"/>
    <w:rsid w:val="00AE423E"/>
    <w:rsid w:val="00AE59F2"/>
    <w:rsid w:val="00AE5B4F"/>
    <w:rsid w:val="00AF2060"/>
    <w:rsid w:val="00AF3F77"/>
    <w:rsid w:val="00AF40C0"/>
    <w:rsid w:val="00AF47DF"/>
    <w:rsid w:val="00AF6530"/>
    <w:rsid w:val="00B00C1D"/>
    <w:rsid w:val="00B00D4F"/>
    <w:rsid w:val="00B024A6"/>
    <w:rsid w:val="00B02CF5"/>
    <w:rsid w:val="00B068E9"/>
    <w:rsid w:val="00B1052C"/>
    <w:rsid w:val="00B10A19"/>
    <w:rsid w:val="00B14061"/>
    <w:rsid w:val="00B14F23"/>
    <w:rsid w:val="00B208F3"/>
    <w:rsid w:val="00B21286"/>
    <w:rsid w:val="00B21F3A"/>
    <w:rsid w:val="00B304F9"/>
    <w:rsid w:val="00B3341A"/>
    <w:rsid w:val="00B33940"/>
    <w:rsid w:val="00B3622C"/>
    <w:rsid w:val="00B435A3"/>
    <w:rsid w:val="00B443B0"/>
    <w:rsid w:val="00B574C2"/>
    <w:rsid w:val="00B61AD4"/>
    <w:rsid w:val="00B63A08"/>
    <w:rsid w:val="00B65047"/>
    <w:rsid w:val="00B67529"/>
    <w:rsid w:val="00B675BC"/>
    <w:rsid w:val="00B67D61"/>
    <w:rsid w:val="00B73BF6"/>
    <w:rsid w:val="00B775F2"/>
    <w:rsid w:val="00B8009A"/>
    <w:rsid w:val="00B813C1"/>
    <w:rsid w:val="00B82195"/>
    <w:rsid w:val="00B83DDC"/>
    <w:rsid w:val="00B859B6"/>
    <w:rsid w:val="00B90180"/>
    <w:rsid w:val="00B9031C"/>
    <w:rsid w:val="00B916D4"/>
    <w:rsid w:val="00B92694"/>
    <w:rsid w:val="00B93122"/>
    <w:rsid w:val="00BA439F"/>
    <w:rsid w:val="00BA52C4"/>
    <w:rsid w:val="00BA5C42"/>
    <w:rsid w:val="00BA6370"/>
    <w:rsid w:val="00BA670B"/>
    <w:rsid w:val="00BB15DE"/>
    <w:rsid w:val="00BB6E7D"/>
    <w:rsid w:val="00BB6F60"/>
    <w:rsid w:val="00BC0D60"/>
    <w:rsid w:val="00BC176E"/>
    <w:rsid w:val="00BC3897"/>
    <w:rsid w:val="00BC3C28"/>
    <w:rsid w:val="00BC4F8E"/>
    <w:rsid w:val="00BC553A"/>
    <w:rsid w:val="00BC5B51"/>
    <w:rsid w:val="00BC648E"/>
    <w:rsid w:val="00BD0F4B"/>
    <w:rsid w:val="00BD2096"/>
    <w:rsid w:val="00BD47FA"/>
    <w:rsid w:val="00BD6638"/>
    <w:rsid w:val="00BE2093"/>
    <w:rsid w:val="00BE2761"/>
    <w:rsid w:val="00BE5D18"/>
    <w:rsid w:val="00BE753F"/>
    <w:rsid w:val="00BF1057"/>
    <w:rsid w:val="00BF10D7"/>
    <w:rsid w:val="00BF4725"/>
    <w:rsid w:val="00BF4783"/>
    <w:rsid w:val="00BF6645"/>
    <w:rsid w:val="00BF67F4"/>
    <w:rsid w:val="00BF7722"/>
    <w:rsid w:val="00BF7B4F"/>
    <w:rsid w:val="00C00E61"/>
    <w:rsid w:val="00C031D3"/>
    <w:rsid w:val="00C035A5"/>
    <w:rsid w:val="00C0411B"/>
    <w:rsid w:val="00C044F6"/>
    <w:rsid w:val="00C05B1F"/>
    <w:rsid w:val="00C05FDF"/>
    <w:rsid w:val="00C074F1"/>
    <w:rsid w:val="00C141FC"/>
    <w:rsid w:val="00C255D6"/>
    <w:rsid w:val="00C25F43"/>
    <w:rsid w:val="00C269D4"/>
    <w:rsid w:val="00C30B86"/>
    <w:rsid w:val="00C3152C"/>
    <w:rsid w:val="00C316D4"/>
    <w:rsid w:val="00C3303C"/>
    <w:rsid w:val="00C3369E"/>
    <w:rsid w:val="00C34EF1"/>
    <w:rsid w:val="00C364B0"/>
    <w:rsid w:val="00C369CC"/>
    <w:rsid w:val="00C4160D"/>
    <w:rsid w:val="00C445B1"/>
    <w:rsid w:val="00C44805"/>
    <w:rsid w:val="00C44E7E"/>
    <w:rsid w:val="00C45470"/>
    <w:rsid w:val="00C47469"/>
    <w:rsid w:val="00C47DDD"/>
    <w:rsid w:val="00C5422E"/>
    <w:rsid w:val="00C56FFC"/>
    <w:rsid w:val="00C57241"/>
    <w:rsid w:val="00C574F0"/>
    <w:rsid w:val="00C6071A"/>
    <w:rsid w:val="00C610D0"/>
    <w:rsid w:val="00C61908"/>
    <w:rsid w:val="00C61F89"/>
    <w:rsid w:val="00C62BD9"/>
    <w:rsid w:val="00C66756"/>
    <w:rsid w:val="00C72280"/>
    <w:rsid w:val="00C72B82"/>
    <w:rsid w:val="00C72C1C"/>
    <w:rsid w:val="00C74175"/>
    <w:rsid w:val="00C74759"/>
    <w:rsid w:val="00C7770E"/>
    <w:rsid w:val="00C80A91"/>
    <w:rsid w:val="00C82A80"/>
    <w:rsid w:val="00C82ABF"/>
    <w:rsid w:val="00C8406E"/>
    <w:rsid w:val="00C84E3E"/>
    <w:rsid w:val="00C870C1"/>
    <w:rsid w:val="00C87842"/>
    <w:rsid w:val="00C87CA9"/>
    <w:rsid w:val="00C902E8"/>
    <w:rsid w:val="00C91326"/>
    <w:rsid w:val="00C91512"/>
    <w:rsid w:val="00C91664"/>
    <w:rsid w:val="00C919BD"/>
    <w:rsid w:val="00C91BCF"/>
    <w:rsid w:val="00C91D37"/>
    <w:rsid w:val="00C958D7"/>
    <w:rsid w:val="00CA2198"/>
    <w:rsid w:val="00CA2564"/>
    <w:rsid w:val="00CA2AB8"/>
    <w:rsid w:val="00CA2E57"/>
    <w:rsid w:val="00CA3670"/>
    <w:rsid w:val="00CA57D4"/>
    <w:rsid w:val="00CA6C71"/>
    <w:rsid w:val="00CA6DD9"/>
    <w:rsid w:val="00CB10B9"/>
    <w:rsid w:val="00CB2709"/>
    <w:rsid w:val="00CB4E14"/>
    <w:rsid w:val="00CB6A5B"/>
    <w:rsid w:val="00CB6F89"/>
    <w:rsid w:val="00CC0321"/>
    <w:rsid w:val="00CC2A03"/>
    <w:rsid w:val="00CC5AA8"/>
    <w:rsid w:val="00CC7A49"/>
    <w:rsid w:val="00CC7C4B"/>
    <w:rsid w:val="00CD2780"/>
    <w:rsid w:val="00CD327A"/>
    <w:rsid w:val="00CD39F8"/>
    <w:rsid w:val="00CD5425"/>
    <w:rsid w:val="00CD62A2"/>
    <w:rsid w:val="00CE1F09"/>
    <w:rsid w:val="00CE228C"/>
    <w:rsid w:val="00CE37AC"/>
    <w:rsid w:val="00CF1DC3"/>
    <w:rsid w:val="00CF545B"/>
    <w:rsid w:val="00CF66CB"/>
    <w:rsid w:val="00D00ACC"/>
    <w:rsid w:val="00D01DE5"/>
    <w:rsid w:val="00D02952"/>
    <w:rsid w:val="00D10991"/>
    <w:rsid w:val="00D1136C"/>
    <w:rsid w:val="00D15CEB"/>
    <w:rsid w:val="00D17EDC"/>
    <w:rsid w:val="00D22D03"/>
    <w:rsid w:val="00D24801"/>
    <w:rsid w:val="00D250E1"/>
    <w:rsid w:val="00D254F6"/>
    <w:rsid w:val="00D264E3"/>
    <w:rsid w:val="00D27D69"/>
    <w:rsid w:val="00D309BD"/>
    <w:rsid w:val="00D31DC8"/>
    <w:rsid w:val="00D337D3"/>
    <w:rsid w:val="00D41F59"/>
    <w:rsid w:val="00D42CE9"/>
    <w:rsid w:val="00D448C2"/>
    <w:rsid w:val="00D45F69"/>
    <w:rsid w:val="00D47BE8"/>
    <w:rsid w:val="00D47E06"/>
    <w:rsid w:val="00D5053B"/>
    <w:rsid w:val="00D52ABB"/>
    <w:rsid w:val="00D53941"/>
    <w:rsid w:val="00D539DE"/>
    <w:rsid w:val="00D540C5"/>
    <w:rsid w:val="00D55884"/>
    <w:rsid w:val="00D61282"/>
    <w:rsid w:val="00D61326"/>
    <w:rsid w:val="00D62A44"/>
    <w:rsid w:val="00D6496E"/>
    <w:rsid w:val="00D654A0"/>
    <w:rsid w:val="00D666C3"/>
    <w:rsid w:val="00D711E5"/>
    <w:rsid w:val="00D72473"/>
    <w:rsid w:val="00D74203"/>
    <w:rsid w:val="00D74B07"/>
    <w:rsid w:val="00D758BD"/>
    <w:rsid w:val="00D7602D"/>
    <w:rsid w:val="00D804D2"/>
    <w:rsid w:val="00D80B09"/>
    <w:rsid w:val="00D817AE"/>
    <w:rsid w:val="00D8268A"/>
    <w:rsid w:val="00D83897"/>
    <w:rsid w:val="00D8547E"/>
    <w:rsid w:val="00D90197"/>
    <w:rsid w:val="00D92CB7"/>
    <w:rsid w:val="00D9470E"/>
    <w:rsid w:val="00D95BB2"/>
    <w:rsid w:val="00D96F30"/>
    <w:rsid w:val="00DA1964"/>
    <w:rsid w:val="00DA1C66"/>
    <w:rsid w:val="00DA238B"/>
    <w:rsid w:val="00DA294B"/>
    <w:rsid w:val="00DA3C71"/>
    <w:rsid w:val="00DA6B7A"/>
    <w:rsid w:val="00DB2FD5"/>
    <w:rsid w:val="00DB37B8"/>
    <w:rsid w:val="00DB5C02"/>
    <w:rsid w:val="00DB5F13"/>
    <w:rsid w:val="00DB6760"/>
    <w:rsid w:val="00DB7708"/>
    <w:rsid w:val="00DC30A5"/>
    <w:rsid w:val="00DC33C7"/>
    <w:rsid w:val="00DC3B01"/>
    <w:rsid w:val="00DC7261"/>
    <w:rsid w:val="00DC7E11"/>
    <w:rsid w:val="00DD0877"/>
    <w:rsid w:val="00DD1DE1"/>
    <w:rsid w:val="00DD2B59"/>
    <w:rsid w:val="00DD3723"/>
    <w:rsid w:val="00DD4EB7"/>
    <w:rsid w:val="00DD5198"/>
    <w:rsid w:val="00DD614E"/>
    <w:rsid w:val="00DD6324"/>
    <w:rsid w:val="00DD6EF7"/>
    <w:rsid w:val="00DE03B3"/>
    <w:rsid w:val="00DE182C"/>
    <w:rsid w:val="00DE260A"/>
    <w:rsid w:val="00DE332D"/>
    <w:rsid w:val="00DE386D"/>
    <w:rsid w:val="00DE4757"/>
    <w:rsid w:val="00DE479D"/>
    <w:rsid w:val="00DE4A8B"/>
    <w:rsid w:val="00DE5FCB"/>
    <w:rsid w:val="00DE5FDF"/>
    <w:rsid w:val="00DF1A32"/>
    <w:rsid w:val="00DF1AD8"/>
    <w:rsid w:val="00DF47FE"/>
    <w:rsid w:val="00DF4928"/>
    <w:rsid w:val="00DF54B1"/>
    <w:rsid w:val="00DF6D48"/>
    <w:rsid w:val="00DF7B0F"/>
    <w:rsid w:val="00E030FE"/>
    <w:rsid w:val="00E034AD"/>
    <w:rsid w:val="00E05590"/>
    <w:rsid w:val="00E11C3F"/>
    <w:rsid w:val="00E12FF7"/>
    <w:rsid w:val="00E13529"/>
    <w:rsid w:val="00E13DD3"/>
    <w:rsid w:val="00E14F24"/>
    <w:rsid w:val="00E15509"/>
    <w:rsid w:val="00E15517"/>
    <w:rsid w:val="00E15EA2"/>
    <w:rsid w:val="00E17628"/>
    <w:rsid w:val="00E238FC"/>
    <w:rsid w:val="00E264AB"/>
    <w:rsid w:val="00E26704"/>
    <w:rsid w:val="00E269D5"/>
    <w:rsid w:val="00E26BF9"/>
    <w:rsid w:val="00E30D74"/>
    <w:rsid w:val="00E31980"/>
    <w:rsid w:val="00E338DE"/>
    <w:rsid w:val="00E33C1A"/>
    <w:rsid w:val="00E34623"/>
    <w:rsid w:val="00E35C54"/>
    <w:rsid w:val="00E4134B"/>
    <w:rsid w:val="00E4147A"/>
    <w:rsid w:val="00E42E82"/>
    <w:rsid w:val="00E43DDC"/>
    <w:rsid w:val="00E44334"/>
    <w:rsid w:val="00E449CB"/>
    <w:rsid w:val="00E44CBE"/>
    <w:rsid w:val="00E460F6"/>
    <w:rsid w:val="00E4661A"/>
    <w:rsid w:val="00E507F8"/>
    <w:rsid w:val="00E50DEE"/>
    <w:rsid w:val="00E52651"/>
    <w:rsid w:val="00E57BC0"/>
    <w:rsid w:val="00E61FE9"/>
    <w:rsid w:val="00E62BDB"/>
    <w:rsid w:val="00E63FC3"/>
    <w:rsid w:val="00E6423C"/>
    <w:rsid w:val="00E66FC2"/>
    <w:rsid w:val="00E72735"/>
    <w:rsid w:val="00E7524B"/>
    <w:rsid w:val="00E767E8"/>
    <w:rsid w:val="00E769A0"/>
    <w:rsid w:val="00E821E1"/>
    <w:rsid w:val="00E82ED4"/>
    <w:rsid w:val="00E83318"/>
    <w:rsid w:val="00E8583E"/>
    <w:rsid w:val="00E860C5"/>
    <w:rsid w:val="00E87480"/>
    <w:rsid w:val="00E90B62"/>
    <w:rsid w:val="00E92E9E"/>
    <w:rsid w:val="00E937C7"/>
    <w:rsid w:val="00E93830"/>
    <w:rsid w:val="00E93E0E"/>
    <w:rsid w:val="00E95384"/>
    <w:rsid w:val="00E95E00"/>
    <w:rsid w:val="00E974F1"/>
    <w:rsid w:val="00EA0493"/>
    <w:rsid w:val="00EA4411"/>
    <w:rsid w:val="00EA5F8F"/>
    <w:rsid w:val="00EB1E65"/>
    <w:rsid w:val="00EB1ED3"/>
    <w:rsid w:val="00EB43B6"/>
    <w:rsid w:val="00EB68DB"/>
    <w:rsid w:val="00EB6A02"/>
    <w:rsid w:val="00EB6AB9"/>
    <w:rsid w:val="00EB7206"/>
    <w:rsid w:val="00EC10EF"/>
    <w:rsid w:val="00EC4791"/>
    <w:rsid w:val="00EC64CC"/>
    <w:rsid w:val="00EC650B"/>
    <w:rsid w:val="00ED1506"/>
    <w:rsid w:val="00ED216F"/>
    <w:rsid w:val="00ED46AC"/>
    <w:rsid w:val="00ED7C5A"/>
    <w:rsid w:val="00EE0608"/>
    <w:rsid w:val="00EE11DC"/>
    <w:rsid w:val="00EE1552"/>
    <w:rsid w:val="00EE232F"/>
    <w:rsid w:val="00EE2F7F"/>
    <w:rsid w:val="00EE395B"/>
    <w:rsid w:val="00EE5683"/>
    <w:rsid w:val="00EE7519"/>
    <w:rsid w:val="00EF1CBA"/>
    <w:rsid w:val="00EF22D0"/>
    <w:rsid w:val="00EF2DDC"/>
    <w:rsid w:val="00EF3D85"/>
    <w:rsid w:val="00EF3F1F"/>
    <w:rsid w:val="00EF5A86"/>
    <w:rsid w:val="00EF6BFB"/>
    <w:rsid w:val="00EF7292"/>
    <w:rsid w:val="00F0078B"/>
    <w:rsid w:val="00F02936"/>
    <w:rsid w:val="00F077A9"/>
    <w:rsid w:val="00F10692"/>
    <w:rsid w:val="00F108F9"/>
    <w:rsid w:val="00F1359C"/>
    <w:rsid w:val="00F1450A"/>
    <w:rsid w:val="00F14BA1"/>
    <w:rsid w:val="00F14BC4"/>
    <w:rsid w:val="00F14D72"/>
    <w:rsid w:val="00F14EE9"/>
    <w:rsid w:val="00F15C49"/>
    <w:rsid w:val="00F16A61"/>
    <w:rsid w:val="00F21D94"/>
    <w:rsid w:val="00F23FD4"/>
    <w:rsid w:val="00F278D2"/>
    <w:rsid w:val="00F27FF5"/>
    <w:rsid w:val="00F32769"/>
    <w:rsid w:val="00F34B6E"/>
    <w:rsid w:val="00F37562"/>
    <w:rsid w:val="00F376CD"/>
    <w:rsid w:val="00F37A72"/>
    <w:rsid w:val="00F37E2D"/>
    <w:rsid w:val="00F418D8"/>
    <w:rsid w:val="00F42BBF"/>
    <w:rsid w:val="00F42F64"/>
    <w:rsid w:val="00F4366F"/>
    <w:rsid w:val="00F4502F"/>
    <w:rsid w:val="00F4634C"/>
    <w:rsid w:val="00F471FC"/>
    <w:rsid w:val="00F5044D"/>
    <w:rsid w:val="00F5053A"/>
    <w:rsid w:val="00F50A1C"/>
    <w:rsid w:val="00F55215"/>
    <w:rsid w:val="00F56202"/>
    <w:rsid w:val="00F60602"/>
    <w:rsid w:val="00F64FE1"/>
    <w:rsid w:val="00F722AA"/>
    <w:rsid w:val="00F73327"/>
    <w:rsid w:val="00F73962"/>
    <w:rsid w:val="00F743F2"/>
    <w:rsid w:val="00F778FC"/>
    <w:rsid w:val="00F77D57"/>
    <w:rsid w:val="00F84606"/>
    <w:rsid w:val="00F864F3"/>
    <w:rsid w:val="00F87BB5"/>
    <w:rsid w:val="00F90E31"/>
    <w:rsid w:val="00F96816"/>
    <w:rsid w:val="00F97B64"/>
    <w:rsid w:val="00FA0338"/>
    <w:rsid w:val="00FA4856"/>
    <w:rsid w:val="00FA53DE"/>
    <w:rsid w:val="00FA5720"/>
    <w:rsid w:val="00FA5C12"/>
    <w:rsid w:val="00FA674A"/>
    <w:rsid w:val="00FA6768"/>
    <w:rsid w:val="00FA77FB"/>
    <w:rsid w:val="00FA7F4C"/>
    <w:rsid w:val="00FB5BFE"/>
    <w:rsid w:val="00FB660C"/>
    <w:rsid w:val="00FB687C"/>
    <w:rsid w:val="00FC1A47"/>
    <w:rsid w:val="00FC2301"/>
    <w:rsid w:val="00FC2A53"/>
    <w:rsid w:val="00FC3B74"/>
    <w:rsid w:val="00FC5A7F"/>
    <w:rsid w:val="00FD03A3"/>
    <w:rsid w:val="00FD1127"/>
    <w:rsid w:val="00FD5E96"/>
    <w:rsid w:val="00FD7882"/>
    <w:rsid w:val="00FE03D7"/>
    <w:rsid w:val="00FE4083"/>
    <w:rsid w:val="00FE6E5A"/>
    <w:rsid w:val="00FE7A8E"/>
    <w:rsid w:val="00FE7BB0"/>
    <w:rsid w:val="00FE7CDF"/>
    <w:rsid w:val="00FF07F9"/>
    <w:rsid w:val="00FF5CA7"/>
    <w:rsid w:val="00FF79E3"/>
    <w:rsid w:val="00FF7D6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4018">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Body Text Indent 2" w:uiPriority="0"/>
    <w:lsdException w:name="Body Text Inden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1404E9"/>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055401"/>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1404E9"/>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055401"/>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8741E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055401"/>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qFormat/>
    <w:rsid w:val="00055401"/>
    <w:pPr>
      <w:spacing w:before="280" w:after="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rsid w:val="00055401"/>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5061C8"/>
    <w:pPr>
      <w:spacing w:line="276" w:lineRule="auto"/>
    </w:pPr>
    <w:rPr>
      <w:rFonts w:ascii="Arial" w:eastAsia="Times New Roman" w:hAnsi="Arial"/>
      <w:b/>
      <w:bCs/>
      <w:szCs w:val="28"/>
      <w:lang w:val="en-GB" w:eastAsia="en-US"/>
    </w:rPr>
  </w:style>
  <w:style w:type="character" w:customStyle="1" w:styleId="TabulkaGrafChar">
    <w:name w:val="Tabulka/Graf_ Char"/>
    <w:link w:val="TabulkaGraf"/>
    <w:rsid w:val="005061C8"/>
    <w:rPr>
      <w:rFonts w:ascii="Arial" w:eastAsia="Times New Roman" w:hAnsi="Arial"/>
      <w:b/>
      <w:bCs/>
      <w:szCs w:val="28"/>
      <w:lang w:val="en-GB" w:eastAsia="en-US" w:bidi="ar-SA"/>
    </w:rPr>
  </w:style>
  <w:style w:type="paragraph" w:customStyle="1" w:styleId="datum0">
    <w:name w:val="datum"/>
    <w:next w:val="Normln"/>
    <w:qFormat/>
    <w:rsid w:val="00EE0608"/>
    <w:pPr>
      <w:spacing w:line="300" w:lineRule="exact"/>
    </w:pPr>
    <w:rPr>
      <w:rFonts w:ascii="Arial" w:hAnsi="Arial" w:cs="Arial"/>
      <w:b/>
      <w:sz w:val="18"/>
      <w:szCs w:val="22"/>
      <w:lang w:val="en-US" w:eastAsia="en-US"/>
    </w:rPr>
  </w:style>
  <w:style w:type="paragraph" w:styleId="Zkladntextodsazen2">
    <w:name w:val="Body Text Indent 2"/>
    <w:basedOn w:val="Normln"/>
    <w:link w:val="Zkladntextodsazen2Char"/>
    <w:rsid w:val="00EE0608"/>
    <w:pPr>
      <w:spacing w:line="240" w:lineRule="auto"/>
      <w:ind w:firstLine="708"/>
    </w:pPr>
    <w:rPr>
      <w:rFonts w:ascii="Times New Roman" w:eastAsia="Times New Roman" w:hAnsi="Times New Roman"/>
      <w:b/>
      <w:bCs/>
      <w:sz w:val="24"/>
      <w:szCs w:val="24"/>
    </w:rPr>
  </w:style>
  <w:style w:type="character" w:customStyle="1" w:styleId="Zkladntextodsazen2Char">
    <w:name w:val="Základní text odsazený 2 Char"/>
    <w:basedOn w:val="Standardnpsmoodstavce"/>
    <w:link w:val="Zkladntextodsazen2"/>
    <w:rsid w:val="00EE0608"/>
    <w:rPr>
      <w:rFonts w:ascii="Times New Roman" w:eastAsia="Times New Roman" w:hAnsi="Times New Roman"/>
      <w:b/>
      <w:bCs/>
      <w:sz w:val="24"/>
      <w:szCs w:val="24"/>
    </w:rPr>
  </w:style>
  <w:style w:type="paragraph" w:styleId="Zkladntext">
    <w:name w:val="Body Text"/>
    <w:basedOn w:val="Normln"/>
    <w:link w:val="ZkladntextChar"/>
    <w:rsid w:val="00EE0608"/>
    <w:pPr>
      <w:spacing w:line="240" w:lineRule="auto"/>
    </w:pPr>
    <w:rPr>
      <w:rFonts w:ascii="Times New Roman" w:eastAsia="Times New Roman" w:hAnsi="Times New Roman"/>
      <w:sz w:val="24"/>
      <w:szCs w:val="24"/>
    </w:rPr>
  </w:style>
  <w:style w:type="character" w:customStyle="1" w:styleId="ZkladntextChar">
    <w:name w:val="Základní text Char"/>
    <w:basedOn w:val="Standardnpsmoodstavce"/>
    <w:link w:val="Zkladntext"/>
    <w:rsid w:val="00EE0608"/>
    <w:rPr>
      <w:rFonts w:ascii="Times New Roman" w:eastAsia="Times New Roman" w:hAnsi="Times New Roman"/>
      <w:sz w:val="24"/>
      <w:szCs w:val="24"/>
    </w:rPr>
  </w:style>
  <w:style w:type="paragraph" w:styleId="Textpoznpodarou">
    <w:name w:val="footnote text"/>
    <w:basedOn w:val="Normln"/>
    <w:link w:val="TextpoznpodarouChar"/>
    <w:semiHidden/>
    <w:rsid w:val="00EE0608"/>
    <w:pPr>
      <w:spacing w:line="240" w:lineRule="auto"/>
      <w:jc w:val="left"/>
    </w:pPr>
    <w:rPr>
      <w:rFonts w:ascii="Times New Roman" w:eastAsia="Times New Roman" w:hAnsi="Times New Roman"/>
      <w:szCs w:val="20"/>
    </w:rPr>
  </w:style>
  <w:style w:type="character" w:customStyle="1" w:styleId="TextpoznpodarouChar">
    <w:name w:val="Text pozn. pod čarou Char"/>
    <w:basedOn w:val="Standardnpsmoodstavce"/>
    <w:link w:val="Textpoznpodarou"/>
    <w:semiHidden/>
    <w:rsid w:val="00EE0608"/>
    <w:rPr>
      <w:rFonts w:ascii="Times New Roman" w:eastAsia="Times New Roman" w:hAnsi="Times New Roman"/>
    </w:rPr>
  </w:style>
  <w:style w:type="character" w:styleId="Znakapoznpodarou">
    <w:name w:val="footnote reference"/>
    <w:semiHidden/>
    <w:rsid w:val="00EE0608"/>
    <w:rPr>
      <w:vertAlign w:val="superscript"/>
    </w:rPr>
  </w:style>
  <w:style w:type="character" w:customStyle="1" w:styleId="hps">
    <w:name w:val="hps"/>
    <w:basedOn w:val="Standardnpsmoodstavce"/>
    <w:rsid w:val="00EE0608"/>
  </w:style>
  <w:style w:type="paragraph" w:styleId="Zkladntextodsazen3">
    <w:name w:val="Body Text Indent 3"/>
    <w:basedOn w:val="Normln"/>
    <w:link w:val="Zkladntextodsazen3Char"/>
    <w:unhideWhenUsed/>
    <w:rsid w:val="002C6F6E"/>
    <w:pPr>
      <w:spacing w:after="120"/>
      <w:ind w:left="283"/>
    </w:pPr>
    <w:rPr>
      <w:sz w:val="16"/>
      <w:szCs w:val="16"/>
    </w:rPr>
  </w:style>
  <w:style w:type="character" w:customStyle="1" w:styleId="Zkladntextodsazen3Char">
    <w:name w:val="Základní text odsazený 3 Char"/>
    <w:basedOn w:val="Standardnpsmoodstavce"/>
    <w:link w:val="Zkladntextodsazen3"/>
    <w:rsid w:val="002C6F6E"/>
    <w:rPr>
      <w:rFonts w:ascii="Arial" w:hAnsi="Arial"/>
      <w:sz w:val="16"/>
      <w:szCs w:val="16"/>
      <w:lang w:val="en-GB" w:eastAsia="en-US"/>
    </w:rPr>
  </w:style>
  <w:style w:type="character" w:customStyle="1" w:styleId="longtext">
    <w:name w:val="long_text"/>
    <w:basedOn w:val="Standardnpsmoodstavce"/>
    <w:rsid w:val="002C6F6E"/>
  </w:style>
  <w:style w:type="character" w:customStyle="1" w:styleId="shorttext">
    <w:name w:val="short_text"/>
    <w:basedOn w:val="Standardnpsmoodstavce"/>
    <w:rsid w:val="00132746"/>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3995281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yperlink" Target="mailto:jiri.trexler@czso.cz"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ISC\ISC%20English\2014\0109\anal&#253;za\Anal&#253;za%20ENG.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392D2-381A-487A-AA7E-DC2FB247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ENG.dot</Template>
  <TotalTime>10</TotalTime>
  <Pages>13</Pages>
  <Words>1554</Words>
  <Characters>9171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10704</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riha7171</dc:creator>
  <cp:lastModifiedBy>Jana Henkrichová</cp:lastModifiedBy>
  <cp:revision>3</cp:revision>
  <cp:lastPrinted>2018-01-10T13:18:00Z</cp:lastPrinted>
  <dcterms:created xsi:type="dcterms:W3CDTF">2018-01-12T09:10:00Z</dcterms:created>
  <dcterms:modified xsi:type="dcterms:W3CDTF">2018-01-12T09:20:00Z</dcterms:modified>
</cp:coreProperties>
</file>