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311514" w:rsidRDefault="00311514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(Aktualizováno ke dni </w:t>
      </w:r>
      <w:r w:rsidR="00BF6334">
        <w:rPr>
          <w:b w:val="0"/>
          <w:sz w:val="22"/>
          <w:szCs w:val="22"/>
        </w:rPr>
        <w:t>29. 9</w:t>
      </w:r>
      <w:r>
        <w:rPr>
          <w:b w:val="0"/>
          <w:sz w:val="22"/>
          <w:szCs w:val="22"/>
        </w:rPr>
        <w:t>.</w:t>
      </w:r>
      <w:r w:rsidR="00BF63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2023)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9B7E3F" w:rsidRPr="00311514" w:rsidRDefault="00FC70CB" w:rsidP="00222387">
      <w:pPr>
        <w:pStyle w:val="Nadpis2"/>
        <w:rPr>
          <w:rStyle w:val="content"/>
          <w:i/>
          <w:sz w:val="28"/>
          <w:szCs w:val="28"/>
          <w:u w:val="single"/>
        </w:rPr>
      </w:pPr>
      <w:r w:rsidRPr="00311514">
        <w:rPr>
          <w:rStyle w:val="content"/>
          <w:i/>
          <w:sz w:val="28"/>
          <w:szCs w:val="28"/>
          <w:u w:val="single"/>
        </w:rPr>
        <w:t>Zaměstnaní a nezaměstnaní podle výsledků výběrového šetření pracovních sil za kraje</w:t>
      </w:r>
    </w:p>
    <w:p w:rsidR="00360F8B" w:rsidRPr="00360F8B" w:rsidRDefault="00360F8B" w:rsidP="00360F8B"/>
    <w:p w:rsidR="003770A0" w:rsidRDefault="003770A0" w:rsidP="00222387">
      <w:pPr>
        <w:pStyle w:val="Nadpis2"/>
      </w:pPr>
      <w:r>
        <w:t>Popis datové sady:</w:t>
      </w:r>
    </w:p>
    <w:p w:rsidR="00347443" w:rsidRDefault="00FC70CB" w:rsidP="00347443">
      <w:r w:rsidRPr="00FC70CB">
        <w:rPr>
          <w:rStyle w:val="content"/>
        </w:rPr>
        <w:t xml:space="preserve">Datové sada obsahuje časovou řadu se základními údaji výběrového šetření pracovních sil (VŠPS) od roku 1993 za </w:t>
      </w:r>
      <w:r>
        <w:rPr>
          <w:rStyle w:val="content"/>
        </w:rPr>
        <w:t xml:space="preserve">Českou republiku a </w:t>
      </w:r>
      <w:r w:rsidRPr="00FC70CB">
        <w:rPr>
          <w:rStyle w:val="content"/>
        </w:rPr>
        <w:t xml:space="preserve">kraje. Obsaženy jsou údaje o počtu zaměstnaných, nezaměstnaných, </w:t>
      </w:r>
      <w:r>
        <w:rPr>
          <w:rStyle w:val="content"/>
        </w:rPr>
        <w:t xml:space="preserve">pracovní síle, </w:t>
      </w:r>
      <w:r w:rsidRPr="00FC70CB">
        <w:rPr>
          <w:rStyle w:val="content"/>
        </w:rPr>
        <w:t>míře ekonomické aktivity,</w:t>
      </w:r>
      <w:r w:rsidR="00AA0FD7">
        <w:rPr>
          <w:rStyle w:val="content"/>
        </w:rPr>
        <w:t xml:space="preserve"> </w:t>
      </w:r>
      <w:r>
        <w:rPr>
          <w:rStyle w:val="content"/>
        </w:rPr>
        <w:t>m</w:t>
      </w:r>
      <w:r w:rsidR="00AA0FD7">
        <w:rPr>
          <w:rStyle w:val="content"/>
        </w:rPr>
        <w:t>í</w:t>
      </w:r>
      <w:r>
        <w:rPr>
          <w:rStyle w:val="content"/>
        </w:rPr>
        <w:t xml:space="preserve">ře zaměstnanosti a </w:t>
      </w:r>
      <w:r w:rsidRPr="00FC70CB">
        <w:rPr>
          <w:rStyle w:val="content"/>
        </w:rPr>
        <w:t>nezaměstnanosti včetně údajů podle pohlaví.</w:t>
      </w:r>
      <w:r w:rsidR="00CC2E3F">
        <w:t xml:space="preserve"> </w:t>
      </w:r>
      <w:r w:rsidR="008E54F2">
        <w:t xml:space="preserve"> </w:t>
      </w:r>
    </w:p>
    <w:p w:rsidR="00360F8B" w:rsidRDefault="00360F8B" w:rsidP="00347443"/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564179" w:rsidRDefault="00564179" w:rsidP="00AF4F92">
      <w:pPr>
        <w:pStyle w:val="Nadpis1"/>
        <w:rPr>
          <w:rFonts w:ascii="Arial" w:eastAsiaTheme="minorHAnsi" w:hAnsi="Arial" w:cstheme="minorBidi"/>
          <w:b w:val="0"/>
          <w:bCs w:val="0"/>
          <w:color w:val="auto"/>
          <w:szCs w:val="22"/>
        </w:rPr>
      </w:pPr>
      <w:r>
        <w:rPr>
          <w:rFonts w:ascii="Arial" w:eastAsiaTheme="minorHAnsi" w:hAnsi="Arial" w:cstheme="minorBidi"/>
          <w:b w:val="0"/>
          <w:bCs w:val="0"/>
          <w:color w:val="auto"/>
          <w:szCs w:val="22"/>
        </w:rPr>
        <w:t>Veškeré údaje v datové sadě představují odhady na obyvatelstvo ve věku 15 a více let. Absolutní údaje jsou vyjádřeny v tisících osobách, míry (zaměstnanosti, nezaměstnanosti, ekonomické aktivity) pak v procentech.</w:t>
      </w:r>
    </w:p>
    <w:p w:rsidR="00D90B49" w:rsidRDefault="00D90B49" w:rsidP="00D90B49"/>
    <w:p w:rsidR="00D90B49" w:rsidRDefault="00D90B49" w:rsidP="00D90B49">
      <w:r>
        <w:t xml:space="preserve">Zdrojem statistických údajů je výběrové šetření pracovních sil (VŠPS), informace o způsobu sběru a zpracování výsledků na stránce </w:t>
      </w:r>
      <w:hyperlink r:id="rId8" w:history="1">
        <w:r w:rsidRPr="00D90B49">
          <w:rPr>
            <w:rStyle w:val="Hypertextovodkaz"/>
          </w:rPr>
          <w:t>https://www.czso.cz/csu/vykazy/vyberove_setreni_pracovnich_sil</w:t>
        </w:r>
      </w:hyperlink>
      <w:r>
        <w:t>.</w:t>
      </w:r>
    </w:p>
    <w:p w:rsidR="00BF6334" w:rsidRPr="00D72AFA" w:rsidRDefault="00BF6334" w:rsidP="00D57035">
      <w:pPr>
        <w:spacing w:before="480" w:after="0"/>
      </w:pPr>
      <w:r w:rsidRPr="00D72AFA">
        <w:t>Do roku 2022 včetně byla pro váhy výběrového souboru používána krátkodobá projekce koncového stavu demografických dat obyvatelstva ČR k 31. 12. předchozího roku na střed aktuálního čtvrtletí</w:t>
      </w:r>
      <w:r w:rsidR="0043245B" w:rsidRPr="00D72AFA">
        <w:t>. Od roku 2023 je pro všechna čtvrtletí daného roku používána projekce koncového stavu demografických dat k 31. 12. předchozího roku po odečtení odhadu osob žijících mimo soukromé domácnosti resp. mimo byty.</w:t>
      </w:r>
      <w:bookmarkStart w:id="0" w:name="_GoBack"/>
      <w:bookmarkEnd w:id="0"/>
    </w:p>
    <w:p w:rsidR="00D57035" w:rsidRDefault="00D57035" w:rsidP="00D57035">
      <w:pPr>
        <w:spacing w:before="480" w:after="0"/>
        <w:rPr>
          <w:rFonts w:cs="Arial"/>
          <w:szCs w:val="32"/>
        </w:rPr>
      </w:pPr>
      <w:r>
        <w:rPr>
          <w:rFonts w:cs="Arial"/>
          <w:szCs w:val="32"/>
        </w:rPr>
        <w:t>Ekonomický status vyjadřuje základní rozdělení obyvatelstva ve věku 15 let a více podle zařazení na trhu práce. Tato populace je členěna na </w:t>
      </w:r>
      <w:r>
        <w:rPr>
          <w:rFonts w:cs="Arial"/>
          <w:b/>
          <w:bCs/>
          <w:szCs w:val="32"/>
        </w:rPr>
        <w:t>ekonomicky aktivní obyvatelstvo, tj. zaměstnané a nezaměstnané, a obyvatelstvo ekonomicky neaktivní</w:t>
      </w:r>
      <w:r>
        <w:rPr>
          <w:rFonts w:cs="Arial"/>
          <w:szCs w:val="32"/>
        </w:rPr>
        <w:t>.</w:t>
      </w:r>
    </w:p>
    <w:p w:rsidR="00D57035" w:rsidRDefault="00D57035" w:rsidP="00D57035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firstLine="57"/>
        <w:rPr>
          <w:rFonts w:cs="Arial"/>
          <w:b/>
          <w:bCs/>
          <w:szCs w:val="32"/>
        </w:rPr>
      </w:pPr>
    </w:p>
    <w:p w:rsidR="00D57035" w:rsidRDefault="00D57035" w:rsidP="00D57035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firstLine="57"/>
        <w:rPr>
          <w:rFonts w:cs="Arial"/>
          <w:szCs w:val="32"/>
        </w:rPr>
      </w:pPr>
      <w:r>
        <w:rPr>
          <w:rFonts w:cs="Arial"/>
          <w:b/>
          <w:bCs/>
          <w:szCs w:val="32"/>
        </w:rPr>
        <w:t>Zaměstnaní</w:t>
      </w:r>
      <w:r>
        <w:rPr>
          <w:rFonts w:cs="Arial"/>
          <w:szCs w:val="32"/>
        </w:rPr>
        <w:t xml:space="preserve"> jsou všechny osoby 15leté a starší, které během referenčního týdne příslušely do následujících kategorií:</w:t>
      </w:r>
    </w:p>
    <w:p w:rsidR="00D57035" w:rsidRPr="00D57035" w:rsidRDefault="00D57035" w:rsidP="00D57035">
      <w:pPr>
        <w:pStyle w:val="Odstavecseseznamem"/>
        <w:numPr>
          <w:ilvl w:val="0"/>
          <w:numId w:val="7"/>
        </w:numPr>
        <w:tabs>
          <w:tab w:val="num" w:pos="1080"/>
        </w:tabs>
        <w:spacing w:before="200"/>
        <w:rPr>
          <w:rFonts w:cs="Arial"/>
          <w:szCs w:val="32"/>
        </w:rPr>
      </w:pPr>
      <w:r w:rsidRPr="00D57035">
        <w:rPr>
          <w:rFonts w:cs="Arial"/>
          <w:b/>
          <w:bCs/>
          <w:szCs w:val="32"/>
        </w:rPr>
        <w:t>placení zaměstnaní</w:t>
      </w:r>
      <w:r w:rsidRPr="00D57035">
        <w:rPr>
          <w:rFonts w:cs="Arial"/>
          <w:szCs w:val="32"/>
        </w:rPr>
        <w:t xml:space="preserve">, kteří spadají do těchto skupin : </w:t>
      </w:r>
    </w:p>
    <w:p w:rsidR="00D57035" w:rsidRDefault="00D57035" w:rsidP="00D57035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rPr>
          <w:rFonts w:cs="Arial"/>
          <w:szCs w:val="32"/>
        </w:rPr>
      </w:pPr>
      <w:r>
        <w:rPr>
          <w:rFonts w:cs="Arial"/>
          <w:szCs w:val="32"/>
        </w:rPr>
        <w:tab/>
      </w:r>
      <w:r>
        <w:rPr>
          <w:rFonts w:cs="Arial"/>
          <w:b/>
          <w:bCs/>
          <w:szCs w:val="32"/>
        </w:rPr>
        <w:t>"v práci</w:t>
      </w:r>
      <w:r>
        <w:rPr>
          <w:rFonts w:cs="Arial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D57035" w:rsidRDefault="00D57035" w:rsidP="00D57035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rPr>
          <w:rFonts w:cs="Arial"/>
          <w:szCs w:val="32"/>
        </w:rPr>
      </w:pPr>
      <w:r>
        <w:rPr>
          <w:rFonts w:cs="Arial"/>
          <w:szCs w:val="32"/>
        </w:rPr>
        <w:tab/>
        <w:t>"</w:t>
      </w:r>
      <w:r>
        <w:rPr>
          <w:rFonts w:cs="Arial"/>
          <w:b/>
          <w:bCs/>
          <w:szCs w:val="32"/>
        </w:rPr>
        <w:t>v zaměstnání, ale ne v práci</w:t>
      </w:r>
      <w:r>
        <w:rPr>
          <w:rFonts w:cs="Arial"/>
          <w:szCs w:val="32"/>
        </w:rPr>
        <w:t>". Jedná se o osoby, které již pracovaly ve svém současném zaměstnání, ale během vykazovaného období nebyly dočasně v práci a 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D57035" w:rsidRPr="00D57035" w:rsidRDefault="00D57035" w:rsidP="00D57035">
      <w:pPr>
        <w:pStyle w:val="Odstavecseseznamem"/>
        <w:numPr>
          <w:ilvl w:val="0"/>
          <w:numId w:val="7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rPr>
          <w:rFonts w:cs="Arial"/>
          <w:szCs w:val="32"/>
        </w:rPr>
      </w:pPr>
      <w:r w:rsidRPr="00D57035">
        <w:rPr>
          <w:rFonts w:cs="Arial"/>
          <w:b/>
          <w:bCs/>
          <w:szCs w:val="32"/>
        </w:rPr>
        <w:lastRenderedPageBreak/>
        <w:t>zaměstnaní ve vlastním podniku</w:t>
      </w:r>
      <w:r w:rsidRPr="00D57035">
        <w:rPr>
          <w:rFonts w:cs="Arial"/>
          <w:szCs w:val="32"/>
        </w:rPr>
        <w:t>, kteří spadají do těchto skupin :</w:t>
      </w:r>
    </w:p>
    <w:p w:rsidR="00D57035" w:rsidRDefault="00D57035" w:rsidP="00D57035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rPr>
          <w:rFonts w:cs="Arial"/>
          <w:szCs w:val="32"/>
        </w:rPr>
      </w:pPr>
      <w:r>
        <w:rPr>
          <w:rFonts w:cs="Arial"/>
          <w:szCs w:val="32"/>
        </w:rPr>
        <w:lastRenderedPageBreak/>
        <w:tab/>
        <w:t>"</w:t>
      </w:r>
      <w:r>
        <w:rPr>
          <w:rFonts w:cs="Arial"/>
          <w:b/>
          <w:bCs/>
          <w:szCs w:val="32"/>
        </w:rPr>
        <w:t>v práci</w:t>
      </w:r>
      <w:r>
        <w:rPr>
          <w:rFonts w:cs="Arial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D57035" w:rsidRDefault="00D57035" w:rsidP="00D5703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rPr>
          <w:rFonts w:cs="Arial"/>
          <w:szCs w:val="32"/>
        </w:rPr>
      </w:pPr>
      <w:r>
        <w:rPr>
          <w:rFonts w:cs="Arial"/>
          <w:szCs w:val="32"/>
        </w:rPr>
        <w:tab/>
        <w:t>"</w:t>
      </w:r>
      <w:r>
        <w:rPr>
          <w:rFonts w:cs="Arial"/>
          <w:b/>
          <w:bCs/>
          <w:szCs w:val="32"/>
        </w:rPr>
        <w:t>v podniku, ale ne v práci</w:t>
      </w:r>
      <w:r>
        <w:rPr>
          <w:rFonts w:cs="Arial"/>
          <w:szCs w:val="32"/>
        </w:rPr>
        <w:t>". Jsou to osoby s vlastním podnikem, které nebyly z jakéhokoliv důvodu během referenčního týdne dočasně v práci.</w:t>
      </w:r>
    </w:p>
    <w:p w:rsidR="00D57035" w:rsidRPr="00D57035" w:rsidRDefault="00D57035" w:rsidP="00D57035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cs="Arial"/>
          <w:szCs w:val="32"/>
        </w:rPr>
      </w:pPr>
      <w:r>
        <w:rPr>
          <w:rFonts w:cs="Arial"/>
          <w:szCs w:val="32"/>
        </w:rPr>
        <w:t xml:space="preserve">Pro účely zjišťování je pojem práce interpretován jako </w:t>
      </w:r>
      <w:r>
        <w:rPr>
          <w:rFonts w:cs="Arial"/>
          <w:b/>
          <w:bCs/>
          <w:szCs w:val="32"/>
        </w:rPr>
        <w:t>práce alespoň po dobu jedné hodiny v referenčním týdnu</w:t>
      </w:r>
      <w:r>
        <w:rPr>
          <w:rFonts w:cs="Arial"/>
          <w:szCs w:val="32"/>
        </w:rPr>
        <w:t>. Za </w:t>
      </w:r>
      <w:r>
        <w:rPr>
          <w:rFonts w:cs="Arial"/>
          <w:b/>
          <w:bCs/>
          <w:szCs w:val="32"/>
        </w:rPr>
        <w:t>zaměstnané</w:t>
      </w:r>
      <w:r>
        <w:rPr>
          <w:rFonts w:cs="Arial"/>
          <w:szCs w:val="32"/>
        </w:rPr>
        <w:t xml:space="preserve"> jsou považováni i </w:t>
      </w:r>
      <w:r>
        <w:rPr>
          <w:rFonts w:cs="Arial"/>
          <w:b/>
          <w:bCs/>
          <w:szCs w:val="32"/>
        </w:rPr>
        <w:t>učni</w:t>
      </w:r>
      <w:r>
        <w:rPr>
          <w:rFonts w:cs="Arial"/>
          <w:szCs w:val="32"/>
        </w:rPr>
        <w:t>, kteří dostávají mzdu, plat nebo odměnu podle stejného principu jako jiné osoby. Obdobně</w:t>
      </w:r>
      <w:r>
        <w:rPr>
          <w:rFonts w:cs="Arial"/>
          <w:b/>
          <w:bCs/>
          <w:szCs w:val="32"/>
        </w:rPr>
        <w:t xml:space="preserve"> osoby připravující se ve školách na své budoucí zaměstnání, osoby v domácnosti a další osoby</w:t>
      </w:r>
      <w:r>
        <w:rPr>
          <w:rFonts w:cs="Arial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>
        <w:rPr>
          <w:rFonts w:cs="Arial"/>
          <w:b/>
          <w:bCs/>
          <w:szCs w:val="32"/>
        </w:rPr>
        <w:t>nejsou automaticky zahrnovány osoby na rodičovské dovolené</w:t>
      </w:r>
      <w:r>
        <w:rPr>
          <w:rFonts w:cs="Arial"/>
          <w:szCs w:val="32"/>
        </w:rPr>
        <w:t>, jejichž postavení má podle metodiky ILO odlišný charakter.</w:t>
      </w:r>
    </w:p>
    <w:p w:rsidR="00D57035" w:rsidRDefault="00D57035" w:rsidP="00D57035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firstLine="57"/>
        <w:rPr>
          <w:rFonts w:cs="Arial"/>
          <w:szCs w:val="32"/>
        </w:rPr>
      </w:pPr>
    </w:p>
    <w:p w:rsidR="00D57035" w:rsidRDefault="00D57035" w:rsidP="00D5703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rPr>
          <w:rFonts w:cs="Arial"/>
          <w:szCs w:val="32"/>
        </w:rPr>
      </w:pPr>
      <w:r>
        <w:rPr>
          <w:rFonts w:cs="Arial"/>
          <w:b/>
          <w:bCs/>
          <w:szCs w:val="32"/>
        </w:rPr>
        <w:t>Nezaměstnaní</w:t>
      </w:r>
      <w:r>
        <w:rPr>
          <w:rFonts w:cs="Arial"/>
          <w:szCs w:val="32"/>
        </w:rPr>
        <w:t xml:space="preserve"> jsou všechny osoby 15leté a starší, které ve sledovaném období </w:t>
      </w:r>
      <w:r>
        <w:rPr>
          <w:rFonts w:cs="Arial"/>
          <w:b/>
          <w:bCs/>
          <w:szCs w:val="32"/>
        </w:rPr>
        <w:t>souběžně splňovaly dále uvedené tři podmínky</w:t>
      </w:r>
      <w:r>
        <w:rPr>
          <w:rFonts w:cs="Arial"/>
          <w:szCs w:val="32"/>
        </w:rPr>
        <w:t>:</w:t>
      </w:r>
    </w:p>
    <w:p w:rsidR="00D57035" w:rsidRDefault="00D57035" w:rsidP="00D5703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260" w:hanging="180"/>
        <w:rPr>
          <w:rFonts w:cs="Arial"/>
          <w:szCs w:val="32"/>
        </w:rPr>
      </w:pPr>
      <w:r>
        <w:rPr>
          <w:rFonts w:cs="Arial"/>
          <w:szCs w:val="32"/>
        </w:rPr>
        <w:t>-</w:t>
      </w:r>
      <w:r>
        <w:rPr>
          <w:rFonts w:cs="Arial"/>
          <w:szCs w:val="32"/>
        </w:rPr>
        <w:tab/>
        <w:t>nebyly zaměstnané,</w:t>
      </w:r>
    </w:p>
    <w:p w:rsidR="00D57035" w:rsidRDefault="00D57035" w:rsidP="00D5703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260" w:hanging="180"/>
      </w:pPr>
      <w:r>
        <w:t xml:space="preserve">- </w:t>
      </w:r>
      <w:r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D57035" w:rsidRPr="00D57035" w:rsidRDefault="00D57035" w:rsidP="00D57035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0" w:after="0"/>
        <w:ind w:left="1260" w:hanging="180"/>
      </w:pPr>
      <w:r>
        <w:t>-</w:t>
      </w:r>
      <w:r>
        <w:tab/>
        <w:t>byly připraveny k nástupu do práce, tj., během referenčního období byly k dispozici okamžitě nebo nejpozději do 14 dnů pro výkon placeného zaměstnání nebo zaměstnání ve vlastním podniku</w:t>
      </w:r>
    </w:p>
    <w:p w:rsidR="00D90B49" w:rsidRDefault="00D90B49" w:rsidP="00FC3EF0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rPr>
          <w:rFonts w:cs="Arial"/>
          <w:szCs w:val="32"/>
          <w:u w:val="single"/>
        </w:rPr>
      </w:pPr>
      <w:r w:rsidRPr="00D57035">
        <w:rPr>
          <w:b/>
        </w:rPr>
        <w:t>Míry nezaměstnanosti</w:t>
      </w:r>
      <w:r w:rsidRPr="00D90B49">
        <w:t xml:space="preserve"> procentuálním způsobem vyjadřují vždy podíl nezaměstnaných (čitatel) na celkové pracovní síle (jmenovatel). Rozdíl mezi různými mírami nezaměstnanosti spočívá především v použité metodice stanovení čitatele a jmenovatele míry, ale i v přesnosti zdrojů dat a časové srovnatelnosti obou údajů. </w:t>
      </w:r>
      <w:r w:rsidR="00D97634" w:rsidRPr="00BB2D7C">
        <w:rPr>
          <w:rFonts w:cs="Arial"/>
          <w:szCs w:val="32"/>
        </w:rPr>
        <w:t>Jedná se především o rozdíl mezi obecnou mírou nezaměstnanosti (ILO) a</w:t>
      </w:r>
      <w:r w:rsidR="007D3233">
        <w:rPr>
          <w:rFonts w:cs="Arial"/>
          <w:szCs w:val="32"/>
        </w:rPr>
        <w:t> </w:t>
      </w:r>
      <w:r w:rsidR="00D97634" w:rsidRPr="00BB2D7C">
        <w:rPr>
          <w:rFonts w:cs="Arial"/>
          <w:szCs w:val="32"/>
        </w:rPr>
        <w:t>mírou registrované nezaměstnanosti</w:t>
      </w:r>
      <w:r w:rsidR="00D97634">
        <w:rPr>
          <w:rFonts w:cs="Arial"/>
          <w:szCs w:val="32"/>
        </w:rPr>
        <w:t>, resp. podílem nezaměstnaných</w:t>
      </w:r>
      <w:r w:rsidR="00D97634" w:rsidRPr="00BB2D7C">
        <w:rPr>
          <w:rFonts w:cs="Arial"/>
          <w:szCs w:val="32"/>
        </w:rPr>
        <w:t xml:space="preserve"> MPSV.</w:t>
      </w:r>
      <w:r w:rsidR="00D97634">
        <w:rPr>
          <w:rFonts w:cs="Arial"/>
          <w:szCs w:val="32"/>
        </w:rPr>
        <w:t xml:space="preserve"> </w:t>
      </w:r>
      <w:r w:rsidRPr="00D90B49">
        <w:t>Protože především metodika má rozhodující vliv na hodnotu míry, je nutno vždy důsledně rozlišovat, o jaký ukazatel se jedná</w:t>
      </w:r>
      <w:r>
        <w:rPr>
          <w:rFonts w:cs="Arial"/>
          <w:szCs w:val="32"/>
        </w:rPr>
        <w:t>.</w:t>
      </w:r>
      <w:r w:rsidR="00D97634">
        <w:rPr>
          <w:rFonts w:cs="Arial"/>
          <w:szCs w:val="32"/>
        </w:rPr>
        <w:t xml:space="preserve"> </w:t>
      </w:r>
      <w:r w:rsidR="00D97634" w:rsidRPr="00FC3EF0">
        <w:rPr>
          <w:rFonts w:cs="Arial"/>
          <w:szCs w:val="32"/>
        </w:rPr>
        <w:t>V datové sadě jsou uvedeny údaje za obecnou míru nezaměstnanosti.</w:t>
      </w:r>
    </w:p>
    <w:p w:rsidR="00D90B49" w:rsidRDefault="00D90B49" w:rsidP="00D57035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rPr>
          <w:rFonts w:cs="Arial"/>
          <w:szCs w:val="32"/>
        </w:rPr>
      </w:pPr>
      <w:r>
        <w:rPr>
          <w:rFonts w:cs="Arial"/>
          <w:b/>
          <w:bCs/>
          <w:szCs w:val="32"/>
        </w:rPr>
        <w:t>Obecná míra nezaměstnanosti (ILO)</w:t>
      </w:r>
      <w:r>
        <w:rPr>
          <w:rFonts w:cs="Arial"/>
          <w:szCs w:val="32"/>
        </w:rPr>
        <w:t xml:space="preserve"> je ukazatel získaný z výsledků VŠPS podle mezinárodních definic a doporučení. V čitateli i jmenovateli jsou šetřené osoby uváděny podle místa jejich pobytu. </w:t>
      </w:r>
      <w:r>
        <w:rPr>
          <w:rFonts w:cs="Arial"/>
          <w:b/>
          <w:bCs/>
          <w:i/>
          <w:iCs/>
          <w:szCs w:val="32"/>
        </w:rPr>
        <w:t xml:space="preserve">Čitatel </w:t>
      </w:r>
      <w:r>
        <w:rPr>
          <w:rFonts w:cs="Arial"/>
          <w:szCs w:val="32"/>
        </w:rPr>
        <w:t xml:space="preserve">zahrnuje nezaměstnané podle ILO, </w:t>
      </w:r>
      <w:r>
        <w:rPr>
          <w:rFonts w:cs="Arial"/>
          <w:b/>
          <w:bCs/>
          <w:i/>
          <w:iCs/>
          <w:szCs w:val="32"/>
        </w:rPr>
        <w:t xml:space="preserve">jmenovatel </w:t>
      </w:r>
      <w:r>
        <w:rPr>
          <w:rFonts w:cs="Arial"/>
          <w:szCs w:val="32"/>
        </w:rPr>
        <w:t>zahrnuje pracovní síly podle ILO.</w:t>
      </w:r>
    </w:p>
    <w:p w:rsidR="00D90B49" w:rsidRDefault="00D90B49" w:rsidP="00D90B49">
      <w:pPr>
        <w:rPr>
          <w:rFonts w:cs="Arial"/>
          <w:szCs w:val="32"/>
        </w:rPr>
      </w:pPr>
      <w:r>
        <w:rPr>
          <w:rFonts w:cs="Arial"/>
          <w:b/>
          <w:bCs/>
          <w:szCs w:val="32"/>
        </w:rPr>
        <w:t>Míra ekonomické aktivity</w:t>
      </w:r>
      <w:r>
        <w:rPr>
          <w:rFonts w:cs="Arial"/>
          <w:szCs w:val="32"/>
        </w:rPr>
        <w:t xml:space="preserve"> vyjadřuje podíl počtu zaměstnaných a nezaměstnaných (pracovní síly) na počtu všech osob 15letých a starších.</w:t>
      </w:r>
    </w:p>
    <w:p w:rsidR="00D90B49" w:rsidRDefault="00D90B49" w:rsidP="00D90B49">
      <w:r>
        <w:rPr>
          <w:rFonts w:cs="Arial"/>
          <w:b/>
          <w:bCs/>
          <w:szCs w:val="32"/>
        </w:rPr>
        <w:t>Míra zaměstnanosti</w:t>
      </w:r>
      <w:r>
        <w:rPr>
          <w:rFonts w:cs="Arial"/>
          <w:szCs w:val="32"/>
        </w:rPr>
        <w:t xml:space="preserve"> vyjadřuje podíl počtu zaměstnaných na počtu všech osob 15letých a starších.</w:t>
      </w:r>
    </w:p>
    <w:p w:rsidR="00757006" w:rsidRPr="00360F8B" w:rsidRDefault="00757006" w:rsidP="00222387">
      <w:pPr>
        <w:rPr>
          <w:highlight w:val="yellow"/>
        </w:rPr>
      </w:pPr>
    </w:p>
    <w:p w:rsidR="00753BEE" w:rsidRPr="00360F8B" w:rsidRDefault="00573AFB" w:rsidP="00573AFB">
      <w:pPr>
        <w:rPr>
          <w:i/>
        </w:rPr>
      </w:pPr>
      <w:r w:rsidRPr="00360F8B">
        <w:rPr>
          <w:i/>
        </w:rPr>
        <w:t>Metodická poznámka k</w:t>
      </w:r>
      <w:r w:rsidR="00753BEE" w:rsidRPr="00360F8B">
        <w:rPr>
          <w:i/>
        </w:rPr>
        <w:t xml:space="preserve"> agregacím </w:t>
      </w:r>
    </w:p>
    <w:p w:rsidR="00573AFB" w:rsidRDefault="00573AFB" w:rsidP="00573AFB">
      <w:r w:rsidRPr="00360F8B">
        <w:t xml:space="preserve">Úhrn </w:t>
      </w:r>
      <w:r w:rsidR="005F001C">
        <w:t xml:space="preserve">absolutních </w:t>
      </w:r>
      <w:r w:rsidRPr="00360F8B">
        <w:t>údajů za kraje odpovídá údajům za Českou republiku.</w:t>
      </w:r>
      <w:r w:rsidR="00360F8B" w:rsidRPr="00360F8B">
        <w:t xml:space="preserve"> </w:t>
      </w:r>
    </w:p>
    <w:p w:rsidR="00FC70CB" w:rsidRDefault="00FC70CB" w:rsidP="00573AFB">
      <w:r>
        <w:t xml:space="preserve">Úhrn pracovní síly (ekonomicky aktivní) a ekonomicky neaktivních odpovídá úhrnu za obyvatelstvo celkem. </w:t>
      </w:r>
    </w:p>
    <w:p w:rsidR="00FC70CB" w:rsidRDefault="00FC70CB" w:rsidP="00573AFB">
      <w:r>
        <w:t>Úhrn zaměstnaných a nezaměstnaných odpovídá údaji za pracovní sílu (ekonomicky aktivního obyvatelstva).</w:t>
      </w:r>
    </w:p>
    <w:p w:rsidR="00564179" w:rsidRDefault="00564179" w:rsidP="00573AFB">
      <w:r>
        <w:t xml:space="preserve">Úhrn absolutních údajů za pohlaví odpovídá úhrnu za obyvatelstvo celkem. </w:t>
      </w:r>
    </w:p>
    <w:p w:rsidR="00573AFB" w:rsidRDefault="00573AFB" w:rsidP="00222387"/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360F8B">
        <w:t>)</w:t>
      </w:r>
      <w:r>
        <w:t>, časového (</w:t>
      </w:r>
      <w:r w:rsidR="004E0885">
        <w:t>rok</w:t>
      </w:r>
      <w:r w:rsidR="00FF6381">
        <w:t xml:space="preserve"> a čtvrtletí</w:t>
      </w:r>
      <w:r w:rsidR="004E0885">
        <w:t>)</w:t>
      </w:r>
      <w:r>
        <w:t xml:space="preserve"> a územního.  </w:t>
      </w:r>
    </w:p>
    <w:p w:rsidR="00222387" w:rsidRPr="00222387" w:rsidRDefault="00222387" w:rsidP="00222387"/>
    <w:tbl>
      <w:tblPr>
        <w:tblW w:w="9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912"/>
        <w:gridCol w:w="4650"/>
      </w:tblGrid>
      <w:tr w:rsidR="00347443" w:rsidRPr="00F00CC7" w:rsidTr="00FF6381">
        <w:trPr>
          <w:cantSplit/>
          <w:trHeight w:val="314"/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bookmarkStart w:id="1" w:name="RANGE!A1:C28"/>
            <w:r w:rsidRPr="00F00CC7">
              <w:rPr>
                <w:lang w:eastAsia="cs-CZ"/>
              </w:rPr>
              <w:t>SLOUPEC</w:t>
            </w:r>
            <w:bookmarkEnd w:id="1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VYZNAM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POZNAMKA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idhod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hodnota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zjištěná hodnota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zpravidla v numerickém formátu</w:t>
            </w:r>
            <w:r w:rsidR="008C5208" w:rsidRPr="00F00CC7">
              <w:rPr>
                <w:lang w:eastAsia="cs-CZ"/>
              </w:rPr>
              <w:t>,</w:t>
            </w:r>
          </w:p>
          <w:p w:rsidR="00D127CC" w:rsidRPr="00F00CC7" w:rsidRDefault="00D127CC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v případě, že se jedná o důvěrný </w:t>
            </w:r>
            <w:r w:rsidR="00FF6381">
              <w:rPr>
                <w:lang w:eastAsia="cs-CZ"/>
              </w:rPr>
              <w:t xml:space="preserve">nebo nespolehlivý </w:t>
            </w:r>
            <w:r w:rsidRPr="00F00CC7">
              <w:rPr>
                <w:lang w:eastAsia="cs-CZ"/>
              </w:rPr>
              <w:t>údaj, je sloupec prázdný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347443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stapro_kod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kód statistické proměnné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8E54F2" w:rsidP="00CE2355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statistická proměnná vyjadřuje základní věcné vymezení statistického údaje </w:t>
            </w:r>
          </w:p>
        </w:tc>
      </w:tr>
      <w:tr w:rsidR="008E54F2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F00CC7" w:rsidRDefault="00FF6381" w:rsidP="00FF6381">
            <w:pPr>
              <w:rPr>
                <w:lang w:eastAsia="cs-CZ"/>
              </w:rPr>
            </w:pPr>
            <w:r>
              <w:rPr>
                <w:lang w:eastAsia="cs-CZ"/>
              </w:rPr>
              <w:t>mj</w:t>
            </w:r>
            <w:r w:rsidR="008E54F2" w:rsidRPr="00F00CC7">
              <w:rPr>
                <w:lang w:eastAsia="cs-CZ"/>
              </w:rPr>
              <w:t>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C5208" w:rsidP="00FF6381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kód </w:t>
            </w:r>
            <w:r w:rsidR="008E54F2" w:rsidRPr="00F00CC7">
              <w:rPr>
                <w:lang w:eastAsia="cs-CZ"/>
              </w:rPr>
              <w:t>číselník</w:t>
            </w:r>
            <w:r w:rsidR="00794DA2" w:rsidRPr="00F00CC7">
              <w:rPr>
                <w:lang w:eastAsia="cs-CZ"/>
              </w:rPr>
              <w:t>u</w:t>
            </w:r>
            <w:r w:rsidR="008E54F2" w:rsidRPr="00F00CC7">
              <w:rPr>
                <w:lang w:eastAsia="cs-CZ"/>
              </w:rPr>
              <w:t xml:space="preserve"> pro </w:t>
            </w:r>
            <w:r w:rsidR="00FF6381">
              <w:rPr>
                <w:lang w:eastAsia="cs-CZ"/>
              </w:rPr>
              <w:t>měřicí jednotku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564179" w:rsidP="00564179">
            <w:pPr>
              <w:rPr>
                <w:lang w:eastAsia="cs-CZ"/>
              </w:rPr>
            </w:pPr>
            <w:r>
              <w:rPr>
                <w:lang w:eastAsia="cs-CZ"/>
              </w:rPr>
              <w:t>použit číselník 78</w:t>
            </w:r>
          </w:p>
        </w:tc>
      </w:tr>
      <w:tr w:rsidR="008E54F2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F00CC7" w:rsidRDefault="00FF6381" w:rsidP="00FF6381">
            <w:pPr>
              <w:rPr>
                <w:lang w:eastAsia="cs-CZ"/>
              </w:rPr>
            </w:pPr>
            <w:r>
              <w:rPr>
                <w:lang w:eastAsia="cs-CZ"/>
              </w:rPr>
              <w:t>mj</w:t>
            </w:r>
            <w:r w:rsidR="008E54F2" w:rsidRPr="00F00CC7">
              <w:rPr>
                <w:lang w:eastAsia="cs-CZ"/>
              </w:rPr>
              <w:t>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C5208" w:rsidP="00FF6381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</w:t>
            </w:r>
            <w:r w:rsidR="008E54F2" w:rsidRPr="00F00CC7">
              <w:rPr>
                <w:lang w:eastAsia="cs-CZ"/>
              </w:rPr>
              <w:t xml:space="preserve">ód </w:t>
            </w:r>
            <w:r w:rsidR="0009652E" w:rsidRPr="00F00CC7">
              <w:rPr>
                <w:lang w:eastAsia="cs-CZ"/>
              </w:rPr>
              <w:t xml:space="preserve">položky </w:t>
            </w:r>
            <w:r w:rsidR="00FF6381">
              <w:rPr>
                <w:lang w:eastAsia="cs-CZ"/>
              </w:rPr>
              <w:t>číselníku pro měřicí jednotku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E54F2" w:rsidP="00CE2355">
            <w:pPr>
              <w:rPr>
                <w:lang w:eastAsia="cs-CZ"/>
              </w:rPr>
            </w:pPr>
          </w:p>
        </w:tc>
      </w:tr>
      <w:tr w:rsidR="00FF6381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381" w:rsidRPr="00F00CC7" w:rsidRDefault="00FF6381" w:rsidP="0009652E">
            <w:pPr>
              <w:rPr>
                <w:lang w:eastAsia="cs-CZ"/>
              </w:rPr>
            </w:pPr>
            <w:r>
              <w:rPr>
                <w:lang w:eastAsia="cs-CZ"/>
              </w:rPr>
              <w:t>ekak_cis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87B6C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ekonomickou aktivitu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9" w:rsidRDefault="00564179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používá se číselník 221,</w:t>
            </w:r>
          </w:p>
          <w:p w:rsidR="00FF6381" w:rsidRPr="00F00CC7" w:rsidRDefault="00564179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všechny druhy ekonomické aktivity</w:t>
            </w:r>
          </w:p>
        </w:tc>
      </w:tr>
      <w:tr w:rsidR="00FF6381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381" w:rsidRPr="00F00CC7" w:rsidRDefault="00FF6381" w:rsidP="0009652E">
            <w:pPr>
              <w:rPr>
                <w:lang w:eastAsia="cs-CZ"/>
              </w:rPr>
            </w:pPr>
            <w:r>
              <w:rPr>
                <w:lang w:eastAsia="cs-CZ"/>
              </w:rPr>
              <w:t>ekak_kod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87B6C">
            <w:pPr>
              <w:rPr>
                <w:lang w:eastAsia="cs-CZ"/>
              </w:rPr>
            </w:pPr>
            <w:r>
              <w:rPr>
                <w:lang w:eastAsia="cs-CZ"/>
              </w:rPr>
              <w:t>kód položky číselníku pro ekonomickou aktivitu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3212B">
            <w:pPr>
              <w:rPr>
                <w:lang w:eastAsia="cs-CZ"/>
              </w:rPr>
            </w:pPr>
          </w:p>
        </w:tc>
      </w:tr>
      <w:tr w:rsidR="00FF6381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381" w:rsidRPr="00F00CC7" w:rsidRDefault="00FF6381" w:rsidP="0009652E">
            <w:pPr>
              <w:rPr>
                <w:lang w:eastAsia="cs-CZ"/>
              </w:rPr>
            </w:pPr>
            <w:r>
              <w:rPr>
                <w:lang w:eastAsia="cs-CZ"/>
              </w:rPr>
              <w:t>pohlavi_cis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87B6C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pohlaví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3212B">
            <w:pPr>
              <w:rPr>
                <w:lang w:eastAsia="cs-CZ"/>
              </w:rPr>
            </w:pPr>
          </w:p>
        </w:tc>
      </w:tr>
      <w:tr w:rsidR="00FF6381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381" w:rsidRPr="00F00CC7" w:rsidRDefault="00FF6381" w:rsidP="0009652E">
            <w:pPr>
              <w:rPr>
                <w:lang w:eastAsia="cs-CZ"/>
              </w:rPr>
            </w:pPr>
            <w:r>
              <w:rPr>
                <w:lang w:eastAsia="cs-CZ"/>
              </w:rPr>
              <w:t>pohlavi_kod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87B6C">
            <w:pPr>
              <w:rPr>
                <w:lang w:eastAsia="cs-CZ"/>
              </w:rPr>
            </w:pPr>
            <w:r>
              <w:rPr>
                <w:lang w:eastAsia="cs-CZ"/>
              </w:rPr>
              <w:t>kód položky číselníku pro pohlaví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564179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údaj bez ohledu na pohlaví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09652E" w:rsidP="0009652E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r</w:t>
            </w:r>
            <w:r w:rsidR="005B027B" w:rsidRPr="00F00CC7">
              <w:rPr>
                <w:lang w:eastAsia="cs-CZ"/>
              </w:rPr>
              <w:t>ok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187B6C" w:rsidP="00187B6C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rok </w:t>
            </w:r>
            <w:r w:rsidR="00222387" w:rsidRPr="00F00CC7">
              <w:rPr>
                <w:lang w:eastAsia="cs-CZ"/>
              </w:rPr>
              <w:t>referenční</w:t>
            </w:r>
            <w:r w:rsidRPr="00F00CC7">
              <w:rPr>
                <w:lang w:eastAsia="cs-CZ"/>
              </w:rPr>
              <w:t>ho</w:t>
            </w:r>
            <w:r w:rsidR="00222387" w:rsidRPr="00F00CC7">
              <w:rPr>
                <w:lang w:eastAsia="cs-CZ"/>
              </w:rPr>
              <w:t xml:space="preserve"> období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13212B">
            <w:pPr>
              <w:rPr>
                <w:lang w:eastAsia="cs-CZ"/>
              </w:rPr>
            </w:pPr>
          </w:p>
        </w:tc>
      </w:tr>
      <w:tr w:rsidR="00FF6381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381" w:rsidRPr="00F00CC7" w:rsidRDefault="00FF6381" w:rsidP="00FF6381">
            <w:pPr>
              <w:rPr>
                <w:lang w:eastAsia="cs-CZ"/>
              </w:rPr>
            </w:pPr>
            <w:r>
              <w:rPr>
                <w:lang w:eastAsia="cs-CZ"/>
              </w:rPr>
              <w:t>ctvrtleti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FF6381" w:rsidP="00187B6C">
            <w:pPr>
              <w:rPr>
                <w:lang w:eastAsia="cs-CZ"/>
              </w:rPr>
            </w:pPr>
            <w:r>
              <w:rPr>
                <w:lang w:eastAsia="cs-CZ"/>
              </w:rPr>
              <w:t>čtvrtletí referenčního období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81" w:rsidRPr="00F00CC7" w:rsidRDefault="00564179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pokud je prázdné, jedná se o průměrné údaje za celý rok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347443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Pr="00F00CC7" w:rsidRDefault="00222387" w:rsidP="007E3C0B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číselník odpovídá typ</w:t>
            </w:r>
            <w:r w:rsidR="007E3C0B" w:rsidRPr="00F00CC7">
              <w:rPr>
                <w:lang w:eastAsia="cs-CZ"/>
              </w:rPr>
              <w:t>ologii úze</w:t>
            </w:r>
            <w:r w:rsidRPr="00F00CC7">
              <w:rPr>
                <w:lang w:eastAsia="cs-CZ"/>
              </w:rPr>
              <w:t>mí</w:t>
            </w:r>
            <w:r w:rsidR="0013212B" w:rsidRPr="00F00CC7">
              <w:rPr>
                <w:lang w:eastAsia="cs-CZ"/>
              </w:rPr>
              <w:t>,</w:t>
            </w:r>
          </w:p>
          <w:p w:rsidR="0013212B" w:rsidRPr="00F00CC7" w:rsidRDefault="003C6D65" w:rsidP="007E3C0B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stát (</w:t>
            </w:r>
            <w:r w:rsidR="0013212B" w:rsidRPr="00F00CC7">
              <w:rPr>
                <w:lang w:eastAsia="cs-CZ"/>
              </w:rPr>
              <w:t>Česká republika</w:t>
            </w:r>
            <w:r w:rsidRPr="00F00CC7">
              <w:rPr>
                <w:lang w:eastAsia="cs-CZ"/>
              </w:rPr>
              <w:t>)</w:t>
            </w:r>
            <w:r w:rsidR="0013212B" w:rsidRPr="00F00CC7">
              <w:rPr>
                <w:lang w:eastAsia="cs-CZ"/>
              </w:rPr>
              <w:t xml:space="preserve"> má kód 97,</w:t>
            </w:r>
          </w:p>
          <w:p w:rsidR="00222387" w:rsidRPr="00F00CC7" w:rsidRDefault="001F70B8" w:rsidP="00FF6381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kraje kód 100</w:t>
            </w: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58334C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kód položky číselníku pro referenční území</w:t>
            </w:r>
            <w:r w:rsidR="0058334C" w:rsidRPr="00F00CC7">
              <w:rPr>
                <w:lang w:eastAsia="cs-CZ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7E3C0B" w:rsidP="003469AC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kód území</w:t>
            </w:r>
            <w:r w:rsidR="00200786" w:rsidRPr="00F00CC7">
              <w:rPr>
                <w:lang w:eastAsia="cs-CZ"/>
              </w:rPr>
              <w:t xml:space="preserve"> </w:t>
            </w:r>
          </w:p>
          <w:p w:rsidR="003469AC" w:rsidRPr="00F00CC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347443" w:rsidRPr="00F00CC7" w:rsidTr="00FF6381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uzemi_txt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3A0180" w:rsidP="00F00CC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název území</w:t>
            </w:r>
            <w:r w:rsidR="00200786" w:rsidRPr="00F00CC7">
              <w:rPr>
                <w:lang w:eastAsia="cs-CZ"/>
              </w:rPr>
              <w:t xml:space="preserve"> </w:t>
            </w:r>
          </w:p>
        </w:tc>
      </w:tr>
      <w:tr w:rsidR="00F00CC7" w:rsidRPr="00F00CC7" w:rsidTr="00FF6381">
        <w:trPr>
          <w:trHeight w:val="3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CC7" w:rsidRPr="00F00CC7" w:rsidRDefault="00F00CC7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stapro_txt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C7" w:rsidRPr="00F00CC7" w:rsidRDefault="00FF6381" w:rsidP="00FF638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interpretační </w:t>
            </w:r>
            <w:r w:rsidR="00F00CC7">
              <w:rPr>
                <w:lang w:eastAsia="cs-CZ"/>
              </w:rPr>
              <w:t>text statistické proměnné</w:t>
            </w:r>
            <w:r>
              <w:rPr>
                <w:lang w:eastAsia="cs-CZ"/>
              </w:rPr>
              <w:t xml:space="preserve"> a ekonomické aktivity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C7" w:rsidRPr="00F00CC7" w:rsidRDefault="00F00CC7" w:rsidP="00F00CC7">
            <w:pPr>
              <w:rPr>
                <w:lang w:eastAsia="cs-CZ"/>
              </w:rPr>
            </w:pPr>
          </w:p>
        </w:tc>
      </w:tr>
      <w:tr w:rsidR="00072119" w:rsidRPr="00F00CC7" w:rsidTr="00FF6381">
        <w:trPr>
          <w:trHeight w:val="3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119" w:rsidRPr="00F00CC7" w:rsidRDefault="00564179" w:rsidP="00564179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mj</w:t>
            </w:r>
            <w:r w:rsidR="00072119">
              <w:rPr>
                <w:lang w:eastAsia="cs-CZ"/>
              </w:rPr>
              <w:t>_txt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9" w:rsidRPr="00F00CC7" w:rsidRDefault="00072119" w:rsidP="0056417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položky číselníku pro </w:t>
            </w:r>
            <w:r w:rsidR="00564179">
              <w:rPr>
                <w:lang w:eastAsia="cs-CZ"/>
              </w:rPr>
              <w:t>měřicí jednotku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9" w:rsidRPr="00F00CC7" w:rsidRDefault="00072119" w:rsidP="00072119">
            <w:pPr>
              <w:rPr>
                <w:lang w:eastAsia="cs-CZ"/>
              </w:rPr>
            </w:pPr>
          </w:p>
        </w:tc>
      </w:tr>
      <w:tr w:rsidR="00564179" w:rsidRPr="00F00CC7" w:rsidTr="00FF6381">
        <w:trPr>
          <w:trHeight w:val="3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179" w:rsidRDefault="00564179" w:rsidP="00564179">
            <w:pPr>
              <w:rPr>
                <w:lang w:eastAsia="cs-CZ"/>
              </w:rPr>
            </w:pPr>
            <w:r>
              <w:rPr>
                <w:lang w:eastAsia="cs-CZ"/>
              </w:rPr>
              <w:t>pohlavi_txt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9" w:rsidRDefault="00564179" w:rsidP="00564179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pohlaví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9" w:rsidRPr="00F00CC7" w:rsidRDefault="00564179" w:rsidP="00072119">
            <w:pPr>
              <w:rPr>
                <w:lang w:eastAsia="cs-CZ"/>
              </w:rPr>
            </w:pPr>
          </w:p>
        </w:tc>
      </w:tr>
    </w:tbl>
    <w:p w:rsidR="003770A0" w:rsidRPr="00F00CC7" w:rsidRDefault="003770A0" w:rsidP="00222387">
      <w:pPr>
        <w:pStyle w:val="Nadpis2"/>
      </w:pPr>
    </w:p>
    <w:p w:rsidR="00222387" w:rsidRPr="00F00CC7" w:rsidRDefault="00222387" w:rsidP="00222387"/>
    <w:p w:rsidR="003770A0" w:rsidRPr="00F00CC7" w:rsidRDefault="003770A0" w:rsidP="00222387">
      <w:pPr>
        <w:pStyle w:val="Nadpis2"/>
      </w:pPr>
      <w:r w:rsidRPr="00F00CC7">
        <w:t>Použité číselníky a referenční údaje:</w:t>
      </w:r>
    </w:p>
    <w:p w:rsidR="00717972" w:rsidRPr="00F00CC7" w:rsidRDefault="00717972" w:rsidP="00717972"/>
    <w:p w:rsidR="00717972" w:rsidRPr="00F00CC7" w:rsidRDefault="00717972" w:rsidP="00717972">
      <w:r w:rsidRPr="00F00CC7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717972" w:rsidRPr="00F00CC7" w:rsidRDefault="00717972" w:rsidP="00EC14FF">
      <w:r w:rsidRPr="00F00CC7">
        <w:rPr>
          <w:b/>
        </w:rPr>
        <w:t>Seznam statistických proměnných</w:t>
      </w:r>
      <w:r w:rsidRPr="00F00CC7">
        <w:t xml:space="preserve"> - </w:t>
      </w:r>
      <w:hyperlink r:id="rId9" w:history="1">
        <w:r w:rsidRPr="00F00CC7">
          <w:rPr>
            <w:rStyle w:val="Hypertextovodkaz"/>
          </w:rPr>
          <w:t>https://www.czso.cz/csu/czso/statisticke-promenne-ukazatele</w:t>
        </w:r>
      </w:hyperlink>
    </w:p>
    <w:p w:rsidR="005B027B" w:rsidRDefault="005B027B" w:rsidP="00EC14FF"/>
    <w:p w:rsidR="00944FC7" w:rsidRDefault="00944FC7" w:rsidP="00EC14FF">
      <w:r w:rsidRPr="00944FC7">
        <w:rPr>
          <w:b/>
        </w:rPr>
        <w:t>Číselník měřicích jednotek</w:t>
      </w:r>
      <w:r>
        <w:t xml:space="preserve"> – kód číselníku ČSÚ 78</w:t>
      </w:r>
    </w:p>
    <w:p w:rsidR="00944FC7" w:rsidRDefault="00146EA5" w:rsidP="00EC14FF">
      <w:r>
        <w:rPr>
          <w:rFonts w:eastAsia="Times New Roman" w:cs="Arial"/>
          <w:szCs w:val="20"/>
          <w:lang w:eastAsia="cs-CZ"/>
        </w:rPr>
        <w:t xml:space="preserve">CSV: </w:t>
      </w:r>
      <w:hyperlink r:id="rId10" w:history="1">
        <w:r w:rsidRPr="00A96731">
          <w:rPr>
            <w:rStyle w:val="Hypertextovodkaz"/>
          </w:rPr>
          <w:t>https://apl.czso.cz/iSMS/do_cis_export?kodcis=78&amp;typdat=0&amp;cisjaz=203&amp;format=2</w:t>
        </w:r>
      </w:hyperlink>
    </w:p>
    <w:p w:rsidR="00146EA5" w:rsidRDefault="00146EA5" w:rsidP="00146EA5">
      <w:r>
        <w:t xml:space="preserve">XML: </w:t>
      </w:r>
      <w:hyperlink r:id="rId11" w:history="1">
        <w:r w:rsidRPr="00A96731">
          <w:rPr>
            <w:rStyle w:val="Hypertextovodkaz"/>
          </w:rPr>
          <w:t>https://apl.czso.cz/iSMS/</w:t>
        </w:r>
        <w:r>
          <w:rPr>
            <w:rStyle w:val="Hypertextovodkaz"/>
          </w:rPr>
          <w:t>do_cis_export</w:t>
        </w:r>
        <w:r w:rsidRPr="00A96731">
          <w:rPr>
            <w:rStyle w:val="Hypertextovodkaz"/>
          </w:rPr>
          <w:t>?kodcis=78&amp;typdat=0&amp;cisjaz=203&amp;format=0</w:t>
        </w:r>
      </w:hyperlink>
    </w:p>
    <w:p w:rsidR="00944FC7" w:rsidRDefault="00944FC7" w:rsidP="00EC14FF">
      <w:pPr>
        <w:rPr>
          <w:b/>
        </w:rPr>
      </w:pPr>
    </w:p>
    <w:p w:rsidR="00944FC7" w:rsidRDefault="00944FC7" w:rsidP="00EC14FF">
      <w:r w:rsidRPr="00944FC7">
        <w:rPr>
          <w:b/>
        </w:rPr>
        <w:t>Číselník ekonomické aktivity</w:t>
      </w:r>
      <w:r>
        <w:t xml:space="preserve"> – kód číselníku ČSÚ 221</w:t>
      </w:r>
    </w:p>
    <w:p w:rsidR="00944FC7" w:rsidRDefault="00146EA5" w:rsidP="00EC14FF">
      <w:r>
        <w:rPr>
          <w:rFonts w:eastAsia="Times New Roman" w:cs="Arial"/>
          <w:szCs w:val="20"/>
          <w:lang w:eastAsia="cs-CZ"/>
        </w:rPr>
        <w:t xml:space="preserve">CSV: </w:t>
      </w:r>
      <w:hyperlink r:id="rId12" w:history="1">
        <w:r w:rsidRPr="00A96731">
          <w:rPr>
            <w:rStyle w:val="Hypertextovodkaz"/>
          </w:rPr>
          <w:t>https://apl.czso.cz/iSMS/</w:t>
        </w:r>
        <w:r>
          <w:rPr>
            <w:rStyle w:val="Hypertextovodkaz"/>
          </w:rPr>
          <w:t>do_cis_export</w:t>
        </w:r>
        <w:r w:rsidRPr="00A96731">
          <w:rPr>
            <w:rStyle w:val="Hypertextovodkaz"/>
          </w:rPr>
          <w:t>?kodcis=221&amp;typdat=0&amp;cisjaz=203&amp;format=2</w:t>
        </w:r>
      </w:hyperlink>
    </w:p>
    <w:p w:rsidR="00146EA5" w:rsidRDefault="00146EA5" w:rsidP="00146EA5">
      <w:r>
        <w:t xml:space="preserve">XML: </w:t>
      </w:r>
      <w:hyperlink r:id="rId13" w:history="1">
        <w:r w:rsidRPr="00A96731">
          <w:rPr>
            <w:rStyle w:val="Hypertextovodkaz"/>
          </w:rPr>
          <w:t>https://apl.czso.cz/iSMS/</w:t>
        </w:r>
        <w:r>
          <w:rPr>
            <w:rStyle w:val="Hypertextovodkaz"/>
          </w:rPr>
          <w:t>do_cis_export</w:t>
        </w:r>
        <w:r w:rsidRPr="00A96731">
          <w:rPr>
            <w:rStyle w:val="Hypertextovodkaz"/>
          </w:rPr>
          <w:t>?kodcis=221&amp;typdat=0&amp;cisjaz=203&amp;format=0</w:t>
        </w:r>
      </w:hyperlink>
    </w:p>
    <w:p w:rsidR="00146EA5" w:rsidRDefault="00146EA5" w:rsidP="00EC14FF"/>
    <w:p w:rsidR="00944FC7" w:rsidRPr="00F00CC7" w:rsidRDefault="00944FC7" w:rsidP="00EC14FF">
      <w:r>
        <w:t>V datové sadě najdete tyto ukazatele (kombinace statistických proměnných, ekonomické aktivity a měřicí jednotky):</w:t>
      </w:r>
    </w:p>
    <w:tbl>
      <w:tblPr>
        <w:tblW w:w="9960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960"/>
        <w:gridCol w:w="960"/>
        <w:gridCol w:w="975"/>
        <w:gridCol w:w="1052"/>
        <w:gridCol w:w="3620"/>
        <w:gridCol w:w="1540"/>
      </w:tblGrid>
      <w:tr w:rsidR="00944FC7" w:rsidRPr="00944FC7" w:rsidTr="00944F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stapro_kod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mj_cis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mj_kod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ekak_cis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ekak_kod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stapro_txt (interpretační text)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mj_txt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Pracovní síla (ekonomicky aktivní)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tisíc osob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Ekonomicky neaktivní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tisíc osob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Zaměstnaní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tisíc osob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Nezaměstnaní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tisíc osob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Obyvatelstvo ve věku 15 a více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tisíc osob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Míra ekonomické aktivity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procento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Míra zaměstnanosti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procento</w:t>
            </w:r>
          </w:p>
        </w:tc>
      </w:tr>
      <w:tr w:rsidR="00944FC7" w:rsidRPr="00944FC7" w:rsidTr="00944F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83798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Obecná míra nezaměstnanosti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C7" w:rsidRPr="00944FC7" w:rsidRDefault="00944FC7" w:rsidP="00944F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944FC7">
              <w:rPr>
                <w:rFonts w:eastAsia="Times New Roman" w:cs="Arial"/>
                <w:color w:val="000000"/>
                <w:szCs w:val="20"/>
                <w:lang w:eastAsia="cs-CZ"/>
              </w:rPr>
              <w:t>procento</w:t>
            </w:r>
          </w:p>
        </w:tc>
      </w:tr>
    </w:tbl>
    <w:p w:rsidR="00072119" w:rsidRDefault="00072119" w:rsidP="00EC14FF"/>
    <w:p w:rsidR="00F00CC7" w:rsidRDefault="00944FC7" w:rsidP="00EC14FF">
      <w:r w:rsidRPr="00944FC7">
        <w:rPr>
          <w:b/>
        </w:rPr>
        <w:t>Číselník pohlaví</w:t>
      </w:r>
      <w:r>
        <w:t xml:space="preserve"> – kód číselníku ČSÚ 102</w:t>
      </w:r>
    </w:p>
    <w:p w:rsidR="00944FC7" w:rsidRDefault="00146EA5" w:rsidP="00EC14FF">
      <w:r>
        <w:rPr>
          <w:rFonts w:eastAsia="Times New Roman" w:cs="Arial"/>
          <w:szCs w:val="20"/>
          <w:lang w:eastAsia="cs-CZ"/>
        </w:rPr>
        <w:t xml:space="preserve">CSV: </w:t>
      </w:r>
      <w:hyperlink r:id="rId14" w:history="1">
        <w:r w:rsidR="00456BFA" w:rsidRPr="00A96731">
          <w:rPr>
            <w:rStyle w:val="Hypertextovodkaz"/>
          </w:rPr>
          <w:t>https://apl.czso.cz/iSMS/do_cis_export?kodcis=102&amp;typdat=0&amp;cisjaz=203&amp;format=2</w:t>
        </w:r>
      </w:hyperlink>
    </w:p>
    <w:p w:rsidR="00146EA5" w:rsidRPr="00F00CC7" w:rsidRDefault="00146EA5" w:rsidP="00146EA5">
      <w:r>
        <w:t xml:space="preserve">XML: </w:t>
      </w:r>
      <w:hyperlink r:id="rId15" w:history="1">
        <w:r w:rsidR="00456BFA" w:rsidRPr="00A96731">
          <w:rPr>
            <w:rStyle w:val="Hypertextovodkaz"/>
          </w:rPr>
          <w:t>https://apl.czso.cz/iSMS/do_cis_export?kodcis=102&amp;typdat=0&amp;cisjaz=203&amp;format=0</w:t>
        </w:r>
      </w:hyperlink>
    </w:p>
    <w:p w:rsidR="00F00CC7" w:rsidRPr="00F00CC7" w:rsidRDefault="00F00CC7" w:rsidP="00EC14FF"/>
    <w:p w:rsidR="00C27DAA" w:rsidRPr="00F00CC7" w:rsidRDefault="003469AC" w:rsidP="00C27DAA">
      <w:r w:rsidRPr="00F00CC7">
        <w:rPr>
          <w:b/>
        </w:rPr>
        <w:t>Č</w:t>
      </w:r>
      <w:r w:rsidR="00C27DAA" w:rsidRPr="00F00CC7">
        <w:rPr>
          <w:b/>
        </w:rPr>
        <w:t>íselník krajů</w:t>
      </w:r>
      <w:r w:rsidR="00C27DAA" w:rsidRPr="00F00CC7">
        <w:t xml:space="preserve"> – </w:t>
      </w:r>
      <w:r w:rsidR="000E69C3" w:rsidRPr="00F00CC7">
        <w:t>kód číselníku ČSÚ</w:t>
      </w:r>
      <w:r w:rsidR="00C27DAA" w:rsidRPr="00F00CC7">
        <w:t xml:space="preserve"> 100 </w:t>
      </w:r>
    </w:p>
    <w:p w:rsidR="00070FB5" w:rsidRPr="00F00CC7" w:rsidRDefault="00146EA5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CSV: </w:t>
      </w:r>
      <w:hyperlink r:id="rId16" w:history="1">
        <w:r w:rsidRPr="00A96731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0"/>
            <w:lang w:eastAsia="cs-CZ"/>
          </w:rPr>
          <w:t>?kodcis=100&amp;typdat=0&amp;cisjaz=203&amp;format=2</w:t>
        </w:r>
      </w:hyperlink>
      <w:r w:rsidR="0041591F" w:rsidRPr="00F00CC7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146EA5" w:rsidRPr="00F00CC7" w:rsidRDefault="00146EA5" w:rsidP="00146EA5">
      <w:pPr>
        <w:rPr>
          <w:rFonts w:eastAsia="Times New Roman" w:cs="Arial"/>
          <w:color w:val="000000"/>
          <w:szCs w:val="20"/>
          <w:lang w:eastAsia="cs-CZ"/>
        </w:rPr>
      </w:pPr>
      <w:r>
        <w:lastRenderedPageBreak/>
        <w:t xml:space="preserve">XML: </w:t>
      </w:r>
      <w:hyperlink r:id="rId17" w:history="1">
        <w:r w:rsidRPr="00A96731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0"/>
            <w:lang w:eastAsia="cs-CZ"/>
          </w:rPr>
          <w:t>?kodcis=100&amp;typdat=0&amp;cisjaz=203&amp;format=0</w:t>
        </w:r>
      </w:hyperlink>
      <w:r w:rsidRPr="00F00CC7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360F8B" w:rsidRPr="00F00CC7" w:rsidRDefault="00360F8B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Pr="00F00CC7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F00CC7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 w:rsidRPr="00F00CC7"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DA59DF" w:rsidRPr="00F00CC7">
        <w:rPr>
          <w:rFonts w:eastAsia="Times New Roman" w:cs="Arial"/>
          <w:color w:val="000000"/>
          <w:szCs w:val="20"/>
          <w:lang w:eastAsia="cs-CZ"/>
        </w:rPr>
        <w:t xml:space="preserve">časovou řadu </w:t>
      </w:r>
      <w:r w:rsidR="00944FC7">
        <w:rPr>
          <w:rFonts w:eastAsia="Times New Roman" w:cs="Arial"/>
          <w:color w:val="000000"/>
          <w:szCs w:val="20"/>
          <w:lang w:eastAsia="cs-CZ"/>
        </w:rPr>
        <w:t>čtvrtletních a ročních</w:t>
      </w:r>
      <w:r w:rsidR="00360F8B" w:rsidRPr="00F00CC7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CE0611" w:rsidRPr="00F00CC7">
        <w:rPr>
          <w:rFonts w:eastAsia="Times New Roman" w:cs="Arial"/>
          <w:color w:val="000000"/>
          <w:szCs w:val="20"/>
          <w:lang w:eastAsia="cs-CZ"/>
        </w:rPr>
        <w:t xml:space="preserve">údajů od roku </w:t>
      </w:r>
      <w:r w:rsidR="00944FC7">
        <w:rPr>
          <w:rFonts w:eastAsia="Times New Roman" w:cs="Arial"/>
          <w:color w:val="000000"/>
          <w:szCs w:val="20"/>
          <w:lang w:eastAsia="cs-CZ"/>
        </w:rPr>
        <w:t>1993</w:t>
      </w:r>
      <w:r w:rsidR="00DA59DF">
        <w:rPr>
          <w:rFonts w:eastAsia="Times New Roman" w:cs="Arial"/>
          <w:color w:val="000000"/>
          <w:szCs w:val="20"/>
          <w:lang w:eastAsia="cs-CZ"/>
        </w:rPr>
        <w:t>.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944FC7" w:rsidRDefault="00944FC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Roční údaje nemají vyplněnou položku ctvrtleti.</w:t>
      </w:r>
    </w:p>
    <w:p w:rsidR="00944FC7" w:rsidRPr="00C27DAA" w:rsidRDefault="00944FC7" w:rsidP="00DA59DF">
      <w:pPr>
        <w:rPr>
          <w:rFonts w:eastAsia="Times New Roman" w:cs="Arial"/>
          <w:color w:val="000000"/>
          <w:szCs w:val="20"/>
          <w:lang w:eastAsia="cs-CZ"/>
        </w:rPr>
      </w:pPr>
    </w:p>
    <w:sectPr w:rsidR="00944FC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77" w:rsidRDefault="00156477" w:rsidP="00AF4F92">
      <w:pPr>
        <w:spacing w:after="0" w:line="240" w:lineRule="auto"/>
      </w:pPr>
      <w:r>
        <w:separator/>
      </w:r>
    </w:p>
  </w:endnote>
  <w:endnote w:type="continuationSeparator" w:id="0">
    <w:p w:rsidR="00156477" w:rsidRDefault="00156477" w:rsidP="00A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77" w:rsidRDefault="00156477" w:rsidP="00AF4F92">
      <w:pPr>
        <w:spacing w:after="0" w:line="240" w:lineRule="auto"/>
      </w:pPr>
      <w:r>
        <w:separator/>
      </w:r>
    </w:p>
  </w:footnote>
  <w:footnote w:type="continuationSeparator" w:id="0">
    <w:p w:rsidR="00156477" w:rsidRDefault="00156477" w:rsidP="00A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2D1E"/>
    <w:multiLevelType w:val="hybridMultilevel"/>
    <w:tmpl w:val="0A920592"/>
    <w:lvl w:ilvl="0" w:tplc="E780BF4A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3C328D5"/>
    <w:multiLevelType w:val="hybridMultilevel"/>
    <w:tmpl w:val="0CCAEA0A"/>
    <w:lvl w:ilvl="0" w:tplc="144E70B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9E49AC"/>
    <w:multiLevelType w:val="hybridMultilevel"/>
    <w:tmpl w:val="B7607BAA"/>
    <w:lvl w:ilvl="0" w:tplc="E780BF4A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70FB5"/>
    <w:rsid w:val="00072119"/>
    <w:rsid w:val="000964FF"/>
    <w:rsid w:val="0009652E"/>
    <w:rsid w:val="000A6AD0"/>
    <w:rsid w:val="000B7D05"/>
    <w:rsid w:val="000E69C3"/>
    <w:rsid w:val="00116DCD"/>
    <w:rsid w:val="001316A6"/>
    <w:rsid w:val="0013212B"/>
    <w:rsid w:val="001447CB"/>
    <w:rsid w:val="00146EA5"/>
    <w:rsid w:val="00156477"/>
    <w:rsid w:val="00161AC3"/>
    <w:rsid w:val="00187B6C"/>
    <w:rsid w:val="001F70B8"/>
    <w:rsid w:val="00200786"/>
    <w:rsid w:val="00222387"/>
    <w:rsid w:val="00263CF1"/>
    <w:rsid w:val="002E3113"/>
    <w:rsid w:val="002F48F1"/>
    <w:rsid w:val="00311514"/>
    <w:rsid w:val="003469AC"/>
    <w:rsid w:val="00347443"/>
    <w:rsid w:val="00360F8B"/>
    <w:rsid w:val="003721AA"/>
    <w:rsid w:val="003727F5"/>
    <w:rsid w:val="00373740"/>
    <w:rsid w:val="003770A0"/>
    <w:rsid w:val="003A0180"/>
    <w:rsid w:val="003C6D65"/>
    <w:rsid w:val="003E0ED7"/>
    <w:rsid w:val="0041591F"/>
    <w:rsid w:val="00427BC7"/>
    <w:rsid w:val="0043245B"/>
    <w:rsid w:val="00456BFA"/>
    <w:rsid w:val="004C3390"/>
    <w:rsid w:val="004E0885"/>
    <w:rsid w:val="004E47F3"/>
    <w:rsid w:val="00526A21"/>
    <w:rsid w:val="00530B14"/>
    <w:rsid w:val="00564179"/>
    <w:rsid w:val="00573AFB"/>
    <w:rsid w:val="0058334C"/>
    <w:rsid w:val="005A3E39"/>
    <w:rsid w:val="005B027B"/>
    <w:rsid w:val="005C7437"/>
    <w:rsid w:val="005F001C"/>
    <w:rsid w:val="005F1D35"/>
    <w:rsid w:val="005F4AE5"/>
    <w:rsid w:val="00603920"/>
    <w:rsid w:val="006505BC"/>
    <w:rsid w:val="00657651"/>
    <w:rsid w:val="00677ECF"/>
    <w:rsid w:val="00717972"/>
    <w:rsid w:val="00742D9E"/>
    <w:rsid w:val="00750C02"/>
    <w:rsid w:val="00753BEE"/>
    <w:rsid w:val="00757006"/>
    <w:rsid w:val="00794DA2"/>
    <w:rsid w:val="007A7E78"/>
    <w:rsid w:val="007B0EF2"/>
    <w:rsid w:val="007B7597"/>
    <w:rsid w:val="007D3233"/>
    <w:rsid w:val="007E3C0B"/>
    <w:rsid w:val="00804D77"/>
    <w:rsid w:val="008207F9"/>
    <w:rsid w:val="00876E80"/>
    <w:rsid w:val="008954BC"/>
    <w:rsid w:val="008C5208"/>
    <w:rsid w:val="008C7F12"/>
    <w:rsid w:val="008E54F2"/>
    <w:rsid w:val="00944FC7"/>
    <w:rsid w:val="00981B0F"/>
    <w:rsid w:val="009B7E3F"/>
    <w:rsid w:val="00A25866"/>
    <w:rsid w:val="00A411EC"/>
    <w:rsid w:val="00A473D5"/>
    <w:rsid w:val="00AA0FD7"/>
    <w:rsid w:val="00AF4388"/>
    <w:rsid w:val="00AF4F92"/>
    <w:rsid w:val="00B46285"/>
    <w:rsid w:val="00BB766E"/>
    <w:rsid w:val="00BF6334"/>
    <w:rsid w:val="00C27DAA"/>
    <w:rsid w:val="00C37520"/>
    <w:rsid w:val="00C427CA"/>
    <w:rsid w:val="00C74D82"/>
    <w:rsid w:val="00C94754"/>
    <w:rsid w:val="00CA7327"/>
    <w:rsid w:val="00CC2E3F"/>
    <w:rsid w:val="00CE0611"/>
    <w:rsid w:val="00CE2355"/>
    <w:rsid w:val="00CF522B"/>
    <w:rsid w:val="00D127CC"/>
    <w:rsid w:val="00D27EDC"/>
    <w:rsid w:val="00D57035"/>
    <w:rsid w:val="00D72AFA"/>
    <w:rsid w:val="00D90B49"/>
    <w:rsid w:val="00D97634"/>
    <w:rsid w:val="00DA4AC8"/>
    <w:rsid w:val="00DA59DF"/>
    <w:rsid w:val="00E13299"/>
    <w:rsid w:val="00EC14FF"/>
    <w:rsid w:val="00EE78D1"/>
    <w:rsid w:val="00F00CC7"/>
    <w:rsid w:val="00F15442"/>
    <w:rsid w:val="00F9612D"/>
    <w:rsid w:val="00FC3EF0"/>
    <w:rsid w:val="00FC5CA4"/>
    <w:rsid w:val="00FC70C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7EB7C-8DA5-45DC-97FB-384102C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B7E3F"/>
    <w:rPr>
      <w:i/>
      <w:iCs/>
    </w:rPr>
  </w:style>
  <w:style w:type="character" w:customStyle="1" w:styleId="content">
    <w:name w:val="content"/>
    <w:basedOn w:val="Standardnpsmoodstavce"/>
    <w:rsid w:val="00360F8B"/>
  </w:style>
  <w:style w:type="paragraph" w:styleId="Seznam">
    <w:name w:val="List"/>
    <w:basedOn w:val="Normln"/>
    <w:uiPriority w:val="99"/>
    <w:semiHidden/>
    <w:unhideWhenUsed/>
    <w:qFormat/>
    <w:rsid w:val="005F001C"/>
    <w:pPr>
      <w:spacing w:after="240" w:line="288" w:lineRule="auto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F92"/>
    <w:pPr>
      <w:spacing w:after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F92"/>
    <w:rPr>
      <w:rFonts w:eastAsia="Times New Roman" w:cs="Times New Roman"/>
      <w:color w:val="auto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F4F92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D57035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 w:line="240" w:lineRule="auto"/>
      <w:ind w:left="544" w:hanging="544"/>
    </w:pPr>
    <w:rPr>
      <w:rFonts w:eastAsia="Times New Roman" w:cs="Arial"/>
      <w:szCs w:val="3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57035"/>
    <w:rPr>
      <w:rFonts w:eastAsia="Times New Roman" w:cs="Arial"/>
      <w:color w:val="auto"/>
      <w:sz w:val="20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vykazy/vyberove_setreni_pracovnich_sil" TargetMode="External"/><Relationship Id="rId13" Type="http://schemas.openxmlformats.org/officeDocument/2006/relationships/hyperlink" Target="https://apl.czso.cz/iSMS/do_cis_export?kodcis=221&amp;typdat=0&amp;cisjaz=203&amp;format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.czso.cz/iSMS/do_cis_export?kodcis=221&amp;typdat=0&amp;cisjaz=203&amp;format=2" TargetMode="External"/><Relationship Id="rId17" Type="http://schemas.openxmlformats.org/officeDocument/2006/relationships/hyperlink" Target="https://apl.czso.cz/iSMS/do_cis_export?kodcis=100&amp;typdat=0&amp;cisjaz=203&amp;format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l.czso.cz/iSMS/do_cis_export?kodcis=100&amp;typdat=0&amp;cisjaz=203&amp;format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.czso.cz/iSMS/do_cis_export?kodcis=78&amp;typdat=0&amp;cisjaz=203&amp;format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.czso.cz/iSMS/do_cis_export?kodcis=102&amp;typdat=0&amp;cisjaz=203&amp;format=0" TargetMode="External"/><Relationship Id="rId10" Type="http://schemas.openxmlformats.org/officeDocument/2006/relationships/hyperlink" Target="https://apl.czso.cz/iSMS/do_cis_export?kodcis=78&amp;typdat=0&amp;cisjaz=203&amp;format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tatisticke-promenne-ukazatele" TargetMode="External"/><Relationship Id="rId14" Type="http://schemas.openxmlformats.org/officeDocument/2006/relationships/hyperlink" Target="https://apl.czso.cz/iSMS/do_cis_export?kodcis=102&amp;typdat=0&amp;cisjaz=203&amp;format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534-D2C4-4704-A573-C56B2E07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3</cp:revision>
  <cp:lastPrinted>2019-06-28T07:28:00Z</cp:lastPrinted>
  <dcterms:created xsi:type="dcterms:W3CDTF">2023-09-19T13:38:00Z</dcterms:created>
  <dcterms:modified xsi:type="dcterms:W3CDTF">2023-09-26T14:30:00Z</dcterms:modified>
</cp:coreProperties>
</file>