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B8AE" w14:textId="77777777" w:rsidR="003A40BD" w:rsidRPr="00942394" w:rsidRDefault="003A40BD" w:rsidP="003A40BD">
      <w:pPr>
        <w:spacing w:line="288" w:lineRule="auto"/>
        <w:rPr>
          <w:rFonts w:ascii="Arial" w:hAnsi="Arial" w:cs="Arial"/>
          <w:b/>
          <w:bCs/>
          <w:color w:val="0071BC"/>
          <w:sz w:val="32"/>
          <w:szCs w:val="20"/>
          <w:lang w:val="cs-CZ"/>
        </w:rPr>
      </w:pPr>
      <w:bookmarkStart w:id="0" w:name="_GoBack"/>
      <w:bookmarkEnd w:id="0"/>
      <w:r w:rsidRPr="00942394">
        <w:rPr>
          <w:rFonts w:ascii="Arial" w:hAnsi="Arial" w:cs="Arial"/>
          <w:b/>
          <w:bCs/>
          <w:color w:val="0071BC"/>
          <w:sz w:val="32"/>
          <w:szCs w:val="20"/>
          <w:lang w:val="cs-CZ"/>
        </w:rPr>
        <w:t xml:space="preserve">2. </w:t>
      </w:r>
      <w:r w:rsidRPr="00942394">
        <w:rPr>
          <w:rFonts w:ascii="Arial" w:hAnsi="Arial"/>
          <w:b/>
          <w:bCs/>
          <w:color w:val="0071BC"/>
          <w:sz w:val="32"/>
          <w:szCs w:val="32"/>
          <w:lang w:val="cs-CZ"/>
        </w:rPr>
        <w:t>Zemědělské subjekty</w:t>
      </w:r>
      <w:r w:rsidRPr="00942394">
        <w:rPr>
          <w:rFonts w:ascii="Arial" w:hAnsi="Arial" w:cs="Arial"/>
          <w:b/>
          <w:bCs/>
          <w:color w:val="0071BC"/>
          <w:sz w:val="32"/>
          <w:szCs w:val="20"/>
          <w:lang w:val="cs-CZ"/>
        </w:rPr>
        <w:t xml:space="preserve"> v IŠZ 2023 v rozdělení do kvartilů</w:t>
      </w:r>
    </w:p>
    <w:p w14:paraId="4BD49A0A" w14:textId="77777777" w:rsidR="003A40BD" w:rsidRPr="00942394" w:rsidRDefault="003A40BD" w:rsidP="003A40BD">
      <w:pPr>
        <w:rPr>
          <w:rFonts w:ascii="Arial" w:hAnsi="Arial"/>
          <w:b/>
          <w:bCs/>
          <w:lang w:val="cs-CZ"/>
        </w:rPr>
      </w:pPr>
    </w:p>
    <w:p w14:paraId="36265FA1" w14:textId="77777777" w:rsidR="003A40BD" w:rsidRPr="009F6975" w:rsidRDefault="003A40BD" w:rsidP="009F6975">
      <w:pPr>
        <w:spacing w:after="240"/>
        <w:rPr>
          <w:rFonts w:ascii="Arial" w:hAnsi="Arial"/>
          <w:b/>
          <w:bCs/>
          <w:color w:val="0071BC"/>
          <w:sz w:val="28"/>
          <w:lang w:val="cs-CZ"/>
        </w:rPr>
      </w:pPr>
      <w:r w:rsidRPr="009F6975">
        <w:rPr>
          <w:rFonts w:ascii="Arial" w:hAnsi="Arial"/>
          <w:b/>
          <w:bCs/>
          <w:color w:val="0071BC"/>
          <w:sz w:val="28"/>
          <w:lang w:val="cs-CZ"/>
        </w:rPr>
        <w:t>Zemědělské subjekty v kvartilech podle výměry obhospodařované zemědělské půdy</w:t>
      </w:r>
    </w:p>
    <w:p w14:paraId="2F54E0C4" w14:textId="77777777" w:rsidR="003A40BD" w:rsidRPr="00942394" w:rsidRDefault="003A40BD" w:rsidP="003A40BD">
      <w:pPr>
        <w:spacing w:line="288" w:lineRule="auto"/>
        <w:ind w:firstLine="709"/>
        <w:jc w:val="both"/>
        <w:rPr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Rozdělíme-li zemědělské subjekty zapojené do Integrovaného šetření v zemědělství 2023 do kvartilů podle jejich výměry obhospodařované zemědělské půdy, na každý z nich připadá přibližně 8 290 subjektů. Subjekty v prvním kvartilu mají průměrnou výměru 1,6 ha, ve druhém kvartilu 8,4 ha, ve třetím kvartilu 29,7 ha a ve čtvrtém kvartilu 384,9 ha. </w:t>
      </w:r>
    </w:p>
    <w:p w14:paraId="663F8004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>Zemědělské subjekty v prvním kvartilu obhospodařují pouze 0,4 % výměry zemědělské půdy, 0,2 % orné půdy a 0,4 % trvalých travních porostů; chmelnice neobhospodařuje žádný z nich. Větších podílů na celkové výměře dosahují tyto subjekty v případě vinic (14,3 %) a ovocných sadů (7,1 %). Naproti tomu subjekty ve čtvrtém kvartilu obhospodařují 90,7 % zemědělské půdy, 94,1 % orné půdy, 94,7 % chmelnic a 83,0 % trvalých travních porostů, zatímco jejich podíl na výměře vinic činí 55,4 % a podíl na výměře ovocných sadů 58,7 %. Pro všechny zmíněné kultury platí, že subjekty ve třetím kvartilu zaujímají vždy druhý nejvyšší podíl na celku a subjekty ve druhém kvartilu třetí nejvyšší podíl; jedinou výjimkou z tohoto pravidla jsou vinice, jichž je ve druhém kvartilu o tři procentní body méně než v prvním kvartilu.</w:t>
      </w:r>
    </w:p>
    <w:p w14:paraId="2D1EF7DD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highlight w:val="yellow"/>
          <w:lang w:val="cs-CZ"/>
        </w:rPr>
      </w:pPr>
    </w:p>
    <w:p w14:paraId="1817AE08" w14:textId="03916DFA" w:rsidR="003A40BD" w:rsidRPr="00942394" w:rsidRDefault="003A40BD" w:rsidP="003A40BD">
      <w:pPr>
        <w:spacing w:line="288" w:lineRule="auto"/>
        <w:jc w:val="both"/>
        <w:rPr>
          <w:rFonts w:ascii="Arial" w:hAnsi="Arial"/>
          <w:b/>
          <w:sz w:val="20"/>
          <w:szCs w:val="20"/>
          <w:lang w:val="cs-CZ"/>
        </w:rPr>
      </w:pPr>
      <w:r w:rsidRPr="00942394">
        <w:rPr>
          <w:rFonts w:ascii="Arial" w:hAnsi="Arial"/>
          <w:b/>
          <w:sz w:val="20"/>
          <w:szCs w:val="20"/>
          <w:lang w:val="cs-CZ"/>
        </w:rPr>
        <w:t xml:space="preserve">Graf </w:t>
      </w:r>
      <w:r w:rsidR="0048367A">
        <w:rPr>
          <w:rFonts w:ascii="Arial" w:hAnsi="Arial"/>
          <w:b/>
          <w:sz w:val="20"/>
          <w:szCs w:val="20"/>
          <w:lang w:val="cs-CZ"/>
        </w:rPr>
        <w:t>18</w:t>
      </w:r>
      <w:r w:rsidRPr="00942394">
        <w:rPr>
          <w:rFonts w:ascii="Arial" w:hAnsi="Arial"/>
          <w:b/>
          <w:sz w:val="20"/>
          <w:szCs w:val="20"/>
          <w:lang w:val="cs-CZ"/>
        </w:rPr>
        <w:t>: Podíly kultur v kvartilech - zemědělské subjekty celkem</w:t>
      </w:r>
    </w:p>
    <w:p w14:paraId="5F7C2D17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highlight w:val="yellow"/>
          <w:lang w:val="cs-CZ"/>
        </w:rPr>
      </w:pPr>
      <w:r w:rsidRPr="00942394">
        <w:rPr>
          <w:rFonts w:ascii="Arial" w:hAnsi="Arial"/>
          <w:noProof/>
          <w:sz w:val="20"/>
          <w:szCs w:val="20"/>
          <w:lang w:val="cs-CZ"/>
        </w:rPr>
        <w:drawing>
          <wp:inline distT="0" distB="0" distL="0" distR="0" wp14:anchorId="67CE173E" wp14:editId="685E8C79">
            <wp:extent cx="5937885" cy="29324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AB06F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highlight w:val="yellow"/>
          <w:lang w:val="cs-CZ"/>
        </w:rPr>
      </w:pPr>
    </w:p>
    <w:p w14:paraId="15AF6D71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>Pro vybrané plodiny pěstované na orné půdě opět platí, že jejich podíl na celkových výměrách je v subjektech z prvního kvartilu nejmenší a směrem k subjektům ze čtvrtého kvartilu roste. Podíly ploch brambor a zeleniny v prvních třech kvartilech jsou však vyšší, než odpovídající podíly orné půdy, a lze tedy říci, že jejich pěstování se menší zemědělské subjekty věnují více než jiným druhům plodin.</w:t>
      </w:r>
    </w:p>
    <w:p w14:paraId="060636BC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Stavy skotu v jednotlivých kvartilech výrazně korespondují s výše uvedeným rozdělením obhospodařované zemědělské půdy. Na subjekty z prvního kvartilu připadá 1,3 % celkových stavů skotu, 0,2 % dojených krav a 0,8 % ostatních krav. Naopak subjekty ze čtvrtého kvartilu chovají 90,6 % skotu, přičemž pro dojené krávy je to 98,4 % a pro ostatní krávy 83,9 %. Podobně je tomu v chovu ovcí, které patří </w:t>
      </w:r>
      <w:r w:rsidRPr="00942394">
        <w:rPr>
          <w:rFonts w:ascii="Arial" w:hAnsi="Arial" w:cs="Arial"/>
          <w:sz w:val="20"/>
          <w:szCs w:val="20"/>
          <w:lang w:val="cs-CZ"/>
        </w:rPr>
        <w:t>z 6,7 % subjektům z prvního kvartilu a ze 40,7 % subjektům ze čtvrtého kvartilu. Subjekty ze třetího kvartilu jsou</w:t>
      </w:r>
      <w:r w:rsidRPr="00942394">
        <w:rPr>
          <w:rFonts w:ascii="Arial" w:hAnsi="Arial"/>
          <w:sz w:val="20"/>
          <w:szCs w:val="20"/>
          <w:lang w:val="cs-CZ"/>
        </w:rPr>
        <w:t xml:space="preserve"> jak pro skot, tak pro ovce opět na druhém místě a subjekty z druhého kvartilu na třetím místě, ačkoli v chovu ovcí se třetí kvartil liší od čtvrtého pouze sedmi procenty. Poněkud odlišná je situace v chovu koz, jemuž se ve větší míře věnují menší subjekty a podíly jejich stavů v kvartilech jsou mnohem vyrovnanější než </w:t>
      </w:r>
      <w:r w:rsidRPr="00942394">
        <w:rPr>
          <w:rFonts w:ascii="Arial" w:hAnsi="Arial"/>
          <w:sz w:val="20"/>
          <w:szCs w:val="20"/>
          <w:lang w:val="cs-CZ"/>
        </w:rPr>
        <w:lastRenderedPageBreak/>
        <w:t>u jiných druhů hospodářských zvířat. Subjekty v prvním kvartilu chovají 21,4 % koz, subjekty ve čtvrtém kvartilu 22,6 % a nejvíce, 32,4 %, jich připadá na subjekty ve třetím kvartilu.</w:t>
      </w:r>
    </w:p>
    <w:p w14:paraId="376E83FE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>Zcela jiné poměry panují v chovu prasat a drůbeže, na němž se zásadní měrou podílejí zemědělské subjekty hospodařící bez půdy, a tudíž spadající do prvního kvartilu. Ačkoli nejvíce prasat (43,3 %) chovají subjekty ze čtvrtého kvartilu, na subjekty z prvního kvartilu jich připadá 34,2 %. Obdobně nejvíce chovných prasnic najdeme v subjektech ze čtvrtého kvartilu (44,0 %) a po nich v subjektech z prvního kvartilu (34,4 %). V chovu drůbeže pak naprosto převažují subjekty z prvního kvartilu (59,2 % stavů) nad subjekty ze čtvrtého kvartilu (25,1 %); pro slepice jsou tyto poměry 60,6 % stavů v subjektech v</w:t>
      </w:r>
      <w:r w:rsidRPr="00942394">
        <w:rPr>
          <w:lang w:val="cs-CZ"/>
        </w:rPr>
        <w:t> </w:t>
      </w:r>
      <w:r w:rsidRPr="00942394">
        <w:rPr>
          <w:rFonts w:ascii="Arial" w:hAnsi="Arial"/>
          <w:sz w:val="20"/>
          <w:szCs w:val="20"/>
          <w:lang w:val="cs-CZ"/>
        </w:rPr>
        <w:t>prvním kvartilu a jen 18,2 % v subjektech ve čtvrtém kvartilu, pro kuřata na výkrm 53,9 % stavů v subjektech z prvního kvartilu a 31,8 % v subjektech ze čtvrtého kvartilu.</w:t>
      </w:r>
    </w:p>
    <w:p w14:paraId="25CA7BDF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</w:p>
    <w:p w14:paraId="63FED042" w14:textId="6EFE098D" w:rsidR="003A40BD" w:rsidRPr="00942394" w:rsidRDefault="003A40BD" w:rsidP="003A40BD">
      <w:pPr>
        <w:spacing w:line="288" w:lineRule="auto"/>
        <w:jc w:val="both"/>
        <w:rPr>
          <w:rFonts w:ascii="Arial" w:hAnsi="Arial"/>
          <w:b/>
          <w:sz w:val="20"/>
          <w:szCs w:val="20"/>
          <w:lang w:val="cs-CZ"/>
        </w:rPr>
      </w:pPr>
      <w:r w:rsidRPr="00942394">
        <w:rPr>
          <w:rFonts w:ascii="Arial" w:hAnsi="Arial"/>
          <w:b/>
          <w:sz w:val="20"/>
          <w:szCs w:val="20"/>
          <w:lang w:val="cs-CZ"/>
        </w:rPr>
        <w:t xml:space="preserve">Graf </w:t>
      </w:r>
      <w:r w:rsidR="0048367A">
        <w:rPr>
          <w:rFonts w:ascii="Arial" w:hAnsi="Arial"/>
          <w:b/>
          <w:sz w:val="20"/>
          <w:szCs w:val="20"/>
          <w:lang w:val="cs-CZ"/>
        </w:rPr>
        <w:t>19</w:t>
      </w:r>
      <w:r w:rsidRPr="00942394">
        <w:rPr>
          <w:rFonts w:ascii="Arial" w:hAnsi="Arial"/>
          <w:b/>
          <w:sz w:val="20"/>
          <w:szCs w:val="20"/>
          <w:lang w:val="cs-CZ"/>
        </w:rPr>
        <w:t>: Hospodářská zvířata v kvartilech - zemědělské subjekty celkem</w:t>
      </w:r>
    </w:p>
    <w:p w14:paraId="4188614C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b/>
          <w:sz w:val="20"/>
          <w:szCs w:val="20"/>
          <w:highlight w:val="yellow"/>
          <w:lang w:val="cs-CZ"/>
        </w:rPr>
      </w:pPr>
      <w:r w:rsidRPr="00942394">
        <w:rPr>
          <w:rFonts w:ascii="Arial" w:hAnsi="Arial"/>
          <w:b/>
          <w:noProof/>
          <w:sz w:val="20"/>
          <w:szCs w:val="20"/>
          <w:lang w:val="cs-CZ"/>
        </w:rPr>
        <w:drawing>
          <wp:inline distT="0" distB="0" distL="0" distR="0" wp14:anchorId="0E3FEDD4" wp14:editId="459398C2">
            <wp:extent cx="5852795" cy="154241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97AFA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highlight w:val="yellow"/>
          <w:lang w:val="cs-CZ"/>
        </w:rPr>
      </w:pPr>
    </w:p>
    <w:p w14:paraId="0EBF7E8C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Pracující v zemědělství jsou nepřekvapivě nejvíce soustředěni v subjektech ze čtvrtého kvartilu (61,1 % osob), na druhém místě jsou však subjekty z prvního kvartilu (14,5 %). Podobné poměry platí jak pro pravidelně zaměstnané (56,0 % ve čtvrtém kvartilu a 16,5 % v prvním kvartilu), tak pro nepravidelně zaměstnané (76,6 % ve čtvrtém kvartilu a 9,1 % v prvním kvartilu). Podíl pravidelně </w:t>
      </w:r>
      <w:r w:rsidRPr="00942394">
        <w:rPr>
          <w:rFonts w:ascii="Arial" w:hAnsi="Arial" w:cs="Arial"/>
          <w:sz w:val="20"/>
          <w:szCs w:val="20"/>
          <w:lang w:val="cs-CZ"/>
        </w:rPr>
        <w:t>zaměstnaných pracujících na celkovém počtu je nejvyšší ve druhém kvartilu (84,8 %) a nejnižší ve čtvrtém kvartilu (67,7 %).</w:t>
      </w:r>
    </w:p>
    <w:p w14:paraId="63667D66" w14:textId="77777777" w:rsidR="003A40BD" w:rsidRPr="00942394" w:rsidRDefault="003A40BD" w:rsidP="003A40BD">
      <w:pPr>
        <w:jc w:val="both"/>
        <w:rPr>
          <w:highlight w:val="yellow"/>
          <w:lang w:val="cs-CZ"/>
        </w:rPr>
      </w:pPr>
    </w:p>
    <w:p w14:paraId="6DE5A943" w14:textId="77777777" w:rsidR="003A40BD" w:rsidRPr="009F6975" w:rsidRDefault="003A40BD" w:rsidP="009F6975">
      <w:pPr>
        <w:spacing w:after="240"/>
        <w:jc w:val="both"/>
        <w:rPr>
          <w:rFonts w:ascii="Arial" w:hAnsi="Arial"/>
          <w:b/>
          <w:bCs/>
          <w:color w:val="0071BC"/>
          <w:sz w:val="28"/>
          <w:szCs w:val="28"/>
          <w:lang w:val="cs-CZ"/>
        </w:rPr>
      </w:pPr>
      <w:r w:rsidRPr="009F6975">
        <w:rPr>
          <w:rFonts w:ascii="Arial" w:hAnsi="Arial"/>
          <w:b/>
          <w:bCs/>
          <w:color w:val="0071BC"/>
          <w:sz w:val="28"/>
          <w:szCs w:val="28"/>
          <w:lang w:val="cs-CZ"/>
        </w:rPr>
        <w:t>Subjekty fyzických osob v kvartilech podle výměry obhospodařované zemědělské půdy</w:t>
      </w:r>
    </w:p>
    <w:p w14:paraId="4C0499F7" w14:textId="77777777" w:rsidR="003A40BD" w:rsidRPr="00942394" w:rsidRDefault="003A40BD" w:rsidP="003A40BD">
      <w:pPr>
        <w:spacing w:line="288" w:lineRule="auto"/>
        <w:ind w:firstLine="709"/>
        <w:jc w:val="both"/>
        <w:rPr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Na jeden kvartil podle výměry obhospodařované zemědělské půdy připadá přibližně 7 010 subjektů fyzických osob šetřených v IŠZ 2023. Subjekty v prvním kvartilu mají průměrnou výměru 0,8 ha, ve druhém kvartilu 4,7 ha, ve třetím kvartilu 13,9 ha a ve čtvrtém kvartilu 80,6 ha. </w:t>
      </w:r>
    </w:p>
    <w:p w14:paraId="67936E4C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>Zemědělské subjekty v prvním kvartilu obhospodařují pouze 0,8 % výměry zemědělské půdy, 0,5 % orné půdy a 0,6 % trvalých travních porostů; chmelnice neobhospodařuje žádný z nich. Většího podílu na celkové výměře dosahují tyto subjekty v případě ovocných sadů (10,9 %) a jejich podíl na výměře vinic je ze všech kvartilů největší, a to 32,0 %. Naproti tomu subjekty ve čtvrtém kvartilu obhospodařují 80,6 % zemědělské půdy, 86,0 % orné půdy, 74,1 % trvalých travních porostů a 80,7 % chmelnic, zatímco jejich podíl na výměře ovocných sadů činí 42,9 % a podíl na výměře vinic 23,7 %. Pro všechny zmíněné kultury platí, že subjekty ve třetím kvartilu zaujímají vždy druhý nejvyšší podíl na celku a subjekty ve druhém kvartilu třetí nejvyšší podíl; jedinou výjimkou z tohoto pravidla jsou vinice, jichž je nejvíce v prvním kvartilu následovaném druhým a nejméně jich je ve třetím kvartilu.</w:t>
      </w:r>
    </w:p>
    <w:p w14:paraId="1DFB4416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highlight w:val="yellow"/>
          <w:lang w:val="cs-CZ"/>
        </w:rPr>
      </w:pPr>
    </w:p>
    <w:p w14:paraId="34379C75" w14:textId="77777777" w:rsidR="003876B0" w:rsidRDefault="003876B0">
      <w:pPr>
        <w:spacing w:after="200" w:line="276" w:lineRule="auto"/>
        <w:rPr>
          <w:rFonts w:ascii="Arial" w:hAnsi="Arial"/>
          <w:b/>
          <w:sz w:val="20"/>
          <w:szCs w:val="20"/>
          <w:lang w:val="cs-CZ"/>
        </w:rPr>
      </w:pPr>
      <w:r>
        <w:rPr>
          <w:rFonts w:ascii="Arial" w:hAnsi="Arial"/>
          <w:b/>
          <w:sz w:val="20"/>
          <w:szCs w:val="20"/>
          <w:lang w:val="cs-CZ"/>
        </w:rPr>
        <w:br w:type="page"/>
      </w:r>
    </w:p>
    <w:p w14:paraId="4B6FB7BD" w14:textId="5650F0DE" w:rsidR="003A40BD" w:rsidRPr="00942394" w:rsidRDefault="003A40BD" w:rsidP="003A40BD">
      <w:pPr>
        <w:spacing w:line="288" w:lineRule="auto"/>
        <w:jc w:val="both"/>
        <w:rPr>
          <w:rFonts w:ascii="Arial" w:hAnsi="Arial"/>
          <w:b/>
          <w:sz w:val="20"/>
          <w:szCs w:val="20"/>
          <w:lang w:val="cs-CZ"/>
        </w:rPr>
      </w:pPr>
      <w:r w:rsidRPr="00942394">
        <w:rPr>
          <w:rFonts w:ascii="Arial" w:hAnsi="Arial"/>
          <w:b/>
          <w:sz w:val="20"/>
          <w:szCs w:val="20"/>
          <w:lang w:val="cs-CZ"/>
        </w:rPr>
        <w:lastRenderedPageBreak/>
        <w:t>Graf 2</w:t>
      </w:r>
      <w:r w:rsidR="0048367A">
        <w:rPr>
          <w:rFonts w:ascii="Arial" w:hAnsi="Arial"/>
          <w:b/>
          <w:sz w:val="20"/>
          <w:szCs w:val="20"/>
          <w:lang w:val="cs-CZ"/>
        </w:rPr>
        <w:t>0</w:t>
      </w:r>
      <w:r w:rsidRPr="00942394">
        <w:rPr>
          <w:rFonts w:ascii="Arial" w:hAnsi="Arial"/>
          <w:b/>
          <w:sz w:val="20"/>
          <w:szCs w:val="20"/>
          <w:lang w:val="cs-CZ"/>
        </w:rPr>
        <w:t>: Podíly kultur v kvartilech - subjekty fyzických osob</w:t>
      </w:r>
    </w:p>
    <w:p w14:paraId="17E8ACE6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highlight w:val="yellow"/>
          <w:lang w:val="cs-CZ"/>
        </w:rPr>
      </w:pPr>
      <w:r w:rsidRPr="00942394">
        <w:rPr>
          <w:rFonts w:ascii="Arial" w:hAnsi="Arial"/>
          <w:noProof/>
          <w:sz w:val="20"/>
          <w:szCs w:val="20"/>
          <w:lang w:val="cs-CZ"/>
        </w:rPr>
        <w:drawing>
          <wp:inline distT="0" distB="0" distL="0" distR="0" wp14:anchorId="4A5833E6" wp14:editId="34CBEE33">
            <wp:extent cx="5937885" cy="293878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DA1DC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highlight w:val="yellow"/>
          <w:lang w:val="cs-CZ"/>
        </w:rPr>
      </w:pPr>
    </w:p>
    <w:p w14:paraId="5B775880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>Pro vybrané plodiny pěstované na orné půdě opět platí, že jejich podíl na celkových výměrách je v subjektech z prvního kvartilu nejmenší a směrem k subjektům ze čtvrtého kvartilu roste. Pouze v případě léčivých, aromatických a kořeninových rostlin jsou podíly v prvním a druhém kvartilu vyrovnané (0,2 %). Podíly ploch brambor a zeleniny v prvních třech kvartilech jsou vyšší, než odpovídající podíly orné půdy, a lze tedy říci, že jejich pěstování se menší zemědělské subjekty věnují více než jiným druhům plodin</w:t>
      </w:r>
    </w:p>
    <w:p w14:paraId="0C8B0FB4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Stavy skotu v jednotlivých kvartilech výrazně korespondují s výše uvedeným rozdělením obhospodařované zemědělské půdy. Na subjekty z prvního kvartilu připadá 1,7 % celkových stavů skotu, 1,2 % dojených krav a 1,0 % ostatních krav. Naopak subjekty ze čtvrtého kvartilu chovají 78,7 % skotu, přičemž pro dojené krávy je to 90,0 % a pro ostatní krávy 80,0 %. </w:t>
      </w:r>
    </w:p>
    <w:p w14:paraId="4DE620C4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>Podobně je tomu v chovu ovcí, které patří z 5,4 % subjektům z prvního kvartilu a ze 46,5 % subjektům ze čtvrtého kvartilu. Subjekty ze třetího kvartilu jsou jak pro skot, tak pro ovce opět na druhém místě a subjekty z druhého kvartilu na třetím místě. Poněkud odlišná je situace v chovu koz, jemuž se ve větší míře věnují menší subjekty a podíly jejich stavů v kvartilech jsou vyrovnanější. Subjekty v prvním kvartilu chovají 15,9 % koz, subjekty ve čtvrtém kvartilu 23,9 % a nejvíce, 30,9 %, jich připadá na subjekty ve třetím kvartilu.</w:t>
      </w:r>
    </w:p>
    <w:p w14:paraId="1083D7C6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>Nejvíce prasat (61,3 %) chovají subjekty ze čtvrtého kvartilu, druhý největší podíl (17,0 %) připadá na subjekty z třetího kvartilu a subjekty z prvního kvartilu, tj. převážně ty hospodařící bez půdy, chovají 16,6 % prasat. Nejvíce chovných prasnic najdeme v subjektech ze čtvrtého kvartilu (61,8 %) a po nich v subjektech z prvního kvartilu (16,4 %). V chovu drůbeže pak naprosto převažují subjekty z prvního kvartilu (64,9 % stavů) nad subjekty ze čtvrtého kvartilu (17,3 %); pro slepice sice jsou tyto poměry 27,8 % stavů pro subjekty v</w:t>
      </w:r>
      <w:r w:rsidRPr="00942394">
        <w:rPr>
          <w:lang w:val="cs-CZ"/>
        </w:rPr>
        <w:t> </w:t>
      </w:r>
      <w:r w:rsidRPr="00942394">
        <w:rPr>
          <w:rFonts w:ascii="Arial" w:hAnsi="Arial"/>
          <w:sz w:val="20"/>
          <w:szCs w:val="20"/>
          <w:lang w:val="cs-CZ"/>
        </w:rPr>
        <w:t>prvním kvartilu a 45,5 % pro  subjektech ve čtvrtém kvartilu, avšak pro kuřata na výkrm platí, že nejvíce – 75,8 % stavů – chovají subjekty z prvního kvartilu následované třetím kvartilem s 11,8% podílem.</w:t>
      </w:r>
    </w:p>
    <w:p w14:paraId="2CF96EDE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lang w:val="cs-CZ"/>
        </w:rPr>
      </w:pPr>
    </w:p>
    <w:p w14:paraId="781F0D5E" w14:textId="580E8790" w:rsidR="003A40BD" w:rsidRPr="00942394" w:rsidRDefault="003A40BD" w:rsidP="003A40BD">
      <w:pPr>
        <w:spacing w:line="288" w:lineRule="auto"/>
        <w:jc w:val="both"/>
        <w:rPr>
          <w:rFonts w:ascii="Arial" w:hAnsi="Arial"/>
          <w:b/>
          <w:sz w:val="20"/>
          <w:szCs w:val="20"/>
          <w:lang w:val="cs-CZ"/>
        </w:rPr>
      </w:pPr>
      <w:r w:rsidRPr="00942394">
        <w:rPr>
          <w:rFonts w:ascii="Arial" w:hAnsi="Arial"/>
          <w:b/>
          <w:sz w:val="20"/>
          <w:szCs w:val="20"/>
          <w:lang w:val="cs-CZ"/>
        </w:rPr>
        <w:t xml:space="preserve">Graf </w:t>
      </w:r>
      <w:r w:rsidR="0048367A">
        <w:rPr>
          <w:rFonts w:ascii="Arial" w:hAnsi="Arial"/>
          <w:b/>
          <w:sz w:val="20"/>
          <w:szCs w:val="20"/>
          <w:lang w:val="cs-CZ"/>
        </w:rPr>
        <w:t>21</w:t>
      </w:r>
      <w:r w:rsidRPr="00942394">
        <w:rPr>
          <w:rFonts w:ascii="Arial" w:hAnsi="Arial"/>
          <w:b/>
          <w:sz w:val="20"/>
          <w:szCs w:val="20"/>
          <w:lang w:val="cs-CZ"/>
        </w:rPr>
        <w:t>: Hospodářská zvířata v kvartilech - subjekty fyzických osob</w:t>
      </w:r>
    </w:p>
    <w:p w14:paraId="5A50BD5E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noProof/>
          <w:sz w:val="20"/>
          <w:szCs w:val="20"/>
          <w:lang w:val="cs-CZ"/>
        </w:rPr>
        <w:drawing>
          <wp:inline distT="0" distB="0" distL="0" distR="0" wp14:anchorId="0E7DE6BC" wp14:editId="0F09635C">
            <wp:extent cx="5937885" cy="154241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7DA07A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highlight w:val="yellow"/>
          <w:lang w:val="cs-CZ"/>
        </w:rPr>
      </w:pPr>
    </w:p>
    <w:p w14:paraId="7C8266A5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Pracující v zemědělství jsou opět nejvíce soustředěni v subjektech ze čtvrtého kvartilu (33,9 % osob) a v ostatních kvartilech jsou jejich podíly poměrně vyrovnané. Podobně je tomu v případě pravidelně zaměstnaných osob (30,2 % ve čtvrtém kvartilu), zatímco podíl nepravidelně zaměstnaných v závislosti na velikosti subjektu roste (od 6,4 % v prvním kvartilu po 67,5 % ve čtvrtém kvartilu). Podíl pravidelně </w:t>
      </w:r>
      <w:r w:rsidRPr="00942394">
        <w:rPr>
          <w:rFonts w:ascii="Arial" w:hAnsi="Arial" w:cs="Arial"/>
          <w:sz w:val="20"/>
          <w:szCs w:val="20"/>
          <w:lang w:val="cs-CZ"/>
        </w:rPr>
        <w:t>zaměstnaných pracujících na celkovém počtu je nejvyšší v prvním kvartilu (97,6 %) a nejnižší ve čtvrtém kvartilu (80,1 %).</w:t>
      </w:r>
    </w:p>
    <w:p w14:paraId="31A8D196" w14:textId="77777777" w:rsidR="003A40BD" w:rsidRPr="00942394" w:rsidRDefault="003A40BD" w:rsidP="003A40BD">
      <w:pPr>
        <w:rPr>
          <w:highlight w:val="yellow"/>
          <w:lang w:val="cs-CZ"/>
        </w:rPr>
      </w:pPr>
    </w:p>
    <w:p w14:paraId="347D34E5" w14:textId="77777777" w:rsidR="003A40BD" w:rsidRPr="009F6975" w:rsidRDefault="003A40BD" w:rsidP="009F6975">
      <w:pPr>
        <w:spacing w:after="240"/>
        <w:jc w:val="both"/>
        <w:rPr>
          <w:rFonts w:ascii="Arial" w:hAnsi="Arial"/>
          <w:b/>
          <w:bCs/>
          <w:color w:val="0071BC"/>
          <w:sz w:val="28"/>
          <w:lang w:val="cs-CZ"/>
        </w:rPr>
      </w:pPr>
      <w:r w:rsidRPr="009F6975">
        <w:rPr>
          <w:rFonts w:ascii="Arial" w:hAnsi="Arial"/>
          <w:b/>
          <w:bCs/>
          <w:color w:val="0071BC"/>
          <w:sz w:val="28"/>
          <w:lang w:val="cs-CZ"/>
        </w:rPr>
        <w:t>Subjekty právnických osob v kvartilech podle výměry obhospodařované zemědělské půdy</w:t>
      </w:r>
    </w:p>
    <w:p w14:paraId="6B2AEFC2" w14:textId="77777777" w:rsidR="003A40BD" w:rsidRPr="00942394" w:rsidRDefault="003A40BD" w:rsidP="003A40BD">
      <w:pPr>
        <w:spacing w:line="288" w:lineRule="auto"/>
        <w:ind w:firstLine="709"/>
        <w:jc w:val="both"/>
        <w:rPr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Subjektů právnických osob připadá na jeden kvartil podle výměry obhospodařované zemědělské půdy přibližně 1 282. Subjekty v prvním kvartilu mají průměrnou výměru 6,7 ha, ve druhém kvartilu 62,6 ha, ve třetím kvartilu 329,3 ha a ve čtvrtém kvartilu 1 504,2 ha. </w:t>
      </w:r>
    </w:p>
    <w:p w14:paraId="693CE899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Zemědělské subjekty v prvním kvartilu obhospodařují pouze 0,4 % výměry zemědělské půdy, 0,1 % orné půdy, 0,7 % trvalých travních porostů; chmelnice neobhospodařuje žádný z nich. O něco většího podílu na celkové výměře dosahují tyto subjekty v případě ovocných sadů (7,1 %) a vinic (7,6 %). Naproti tomu subjekty ve čtvrtém kvartilu obhospodařují 79,1 % zemědělské půdy, 83,8 % orné půdy, 64,9 % trvalých travních porostů a 72,0 % chmelnic; jejich podíl na výměře ovocných sadů činí 36,2 % a podíl na výměře vinic 24,2 %. Pro všechny zmíněné kultury s výjimkou vinic a ovocných sadů platí, že subjekty ve třetím kvartilu zaujímají vždy druhý nejvyšší podíl na celku a subjekty ve druhém kvartilu třetí nejvyšší podíl; na pěstování vinic se nejvíce podílejí subjekty ze třetího kvartilu, zatímco ovocných sadů pěstují subjekty z druhého kvartilu vice než ze třetího kvartilu. </w:t>
      </w:r>
    </w:p>
    <w:p w14:paraId="60B430FD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highlight w:val="yellow"/>
          <w:lang w:val="cs-CZ"/>
        </w:rPr>
      </w:pPr>
    </w:p>
    <w:p w14:paraId="7BC839F7" w14:textId="13E06885" w:rsidR="003A40BD" w:rsidRPr="00942394" w:rsidRDefault="003A40BD" w:rsidP="003A40BD">
      <w:pPr>
        <w:spacing w:line="288" w:lineRule="auto"/>
        <w:jc w:val="both"/>
        <w:rPr>
          <w:rFonts w:ascii="Arial" w:hAnsi="Arial"/>
          <w:b/>
          <w:sz w:val="20"/>
          <w:szCs w:val="20"/>
          <w:lang w:val="cs-CZ"/>
        </w:rPr>
      </w:pPr>
      <w:r w:rsidRPr="00942394">
        <w:rPr>
          <w:rFonts w:ascii="Arial" w:hAnsi="Arial"/>
          <w:b/>
          <w:sz w:val="20"/>
          <w:szCs w:val="20"/>
          <w:lang w:val="cs-CZ"/>
        </w:rPr>
        <w:t xml:space="preserve">Graf </w:t>
      </w:r>
      <w:r w:rsidR="0048367A">
        <w:rPr>
          <w:rFonts w:ascii="Arial" w:hAnsi="Arial"/>
          <w:b/>
          <w:sz w:val="20"/>
          <w:szCs w:val="20"/>
          <w:lang w:val="cs-CZ"/>
        </w:rPr>
        <w:t>22</w:t>
      </w:r>
      <w:r w:rsidRPr="00942394">
        <w:rPr>
          <w:rFonts w:ascii="Arial" w:hAnsi="Arial"/>
          <w:b/>
          <w:sz w:val="20"/>
          <w:szCs w:val="20"/>
          <w:lang w:val="cs-CZ"/>
        </w:rPr>
        <w:t>: Podíly kultur v kvartilech - subjekty právnických osob</w:t>
      </w:r>
    </w:p>
    <w:p w14:paraId="4B64B3B0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noProof/>
          <w:sz w:val="20"/>
          <w:szCs w:val="20"/>
          <w:lang w:val="cs-CZ"/>
        </w:rPr>
        <w:drawing>
          <wp:inline distT="0" distB="0" distL="0" distR="0" wp14:anchorId="76358893" wp14:editId="7EC56C87">
            <wp:extent cx="5937885" cy="2932430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E439F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highlight w:val="yellow"/>
          <w:lang w:val="cs-CZ"/>
        </w:rPr>
      </w:pPr>
    </w:p>
    <w:p w14:paraId="62851F0C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>Pro vybrané plodiny pěstované na orné půdě opět platí, že jejich podíl na celkových výměrách je v subjektech z prvního kvartilu nejmenší a směrem k subjektům ze čtvrtého kvartilu roste. Podíly ploch zeleniny jsou, podobně jako u subjektů fyzických osob, v prvních třech kvartilech vyšší než odpovídající podíly orné půdy. Na rozdíl od subjektů fyzických osob byl zaznamenán podobný výsledek i pro léčivé, aromatické a kořeninové rostliny, zatímco pro brambory již není tento trend tak zřetelný.</w:t>
      </w:r>
    </w:p>
    <w:p w14:paraId="28050BF8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Stavy skotu v jednotlivých kvartilech opět kopírují rozdělení obhospodařované zemědělské půdy. Na subjekty z prvního kvartilu připadá 1,1 % celkových stavů skotu, 0,1 % dojených krav a 0,6 % ostatních krav. </w:t>
      </w:r>
      <w:r w:rsidRPr="00942394">
        <w:rPr>
          <w:rFonts w:ascii="Arial" w:hAnsi="Arial"/>
          <w:sz w:val="20"/>
          <w:szCs w:val="20"/>
          <w:lang w:val="cs-CZ"/>
        </w:rPr>
        <w:lastRenderedPageBreak/>
        <w:t xml:space="preserve">Naproti tomu subjekty ze čtvrtého kvartilu chovají 82,7 % skotu, 93,9 % dojených krav a 57,3 % ostatních krav. Chovem ovcí i koz se největší měrou zabývají subjekty z druhého kvartilu (37,8 % ovcí a 35,2 % koz). Nejméně ovcí (15,1 %) se vyskytuje v prvním kvartilu a nejméně koz (4,1 %) ve čtvrtém kvartilu. </w:t>
      </w:r>
    </w:p>
    <w:p w14:paraId="64A8DF31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>Význam subjektů právnických osob hospodařící bez půdy, tj. patřících do prvního kvartilu, je pro chov prasat a drůbeže naprosto zásadní. Nejvíce prasat (56,6 %) chovají subjekty z prvního kvartilu a až druhý největší podíl připadá na subjekty ze čtvrtého kvartilu (39,0 %). Obdobně nejvíce chovných prasnic najdeme v subjektech z prvního kvartilu (56,1 %) a po nich v subjektech ze čtvrtého kvartilu (40,0 %). Stejně tak v chovu drůbeže naprosto převažují subjekty z prvního kvartilu (74,2 % stavů) nad subjekty ze čtvrtého kvartilu (20,8 %); pro slepice jsou tyto poměry 82,3 % stavů v subjektech v</w:t>
      </w:r>
      <w:r w:rsidRPr="00942394">
        <w:rPr>
          <w:lang w:val="cs-CZ"/>
        </w:rPr>
        <w:t xml:space="preserve"> </w:t>
      </w:r>
      <w:r w:rsidRPr="00942394">
        <w:rPr>
          <w:rFonts w:ascii="Arial" w:hAnsi="Arial"/>
          <w:sz w:val="20"/>
          <w:szCs w:val="20"/>
          <w:lang w:val="cs-CZ"/>
        </w:rPr>
        <w:t>prvním kvartilu a 9,1 % v subjektech ve čtvrtém kvartilu a pro kuřata na výkrm 66,8 % stavů v subjektech z prvního kvartilu a 30,0 % v subjektech ze čtvrtého kvartilu.</w:t>
      </w:r>
    </w:p>
    <w:p w14:paraId="3D873A2F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lang w:val="cs-CZ"/>
        </w:rPr>
      </w:pPr>
    </w:p>
    <w:p w14:paraId="07CFFFAF" w14:textId="2AF814D5" w:rsidR="003A40BD" w:rsidRPr="00942394" w:rsidRDefault="003A40BD" w:rsidP="003A40BD">
      <w:pPr>
        <w:spacing w:line="288" w:lineRule="auto"/>
        <w:jc w:val="both"/>
        <w:rPr>
          <w:rFonts w:ascii="Arial" w:hAnsi="Arial"/>
          <w:b/>
          <w:sz w:val="20"/>
          <w:szCs w:val="20"/>
          <w:lang w:val="cs-CZ"/>
        </w:rPr>
      </w:pPr>
      <w:r w:rsidRPr="00942394">
        <w:rPr>
          <w:rFonts w:ascii="Arial" w:hAnsi="Arial"/>
          <w:b/>
          <w:sz w:val="20"/>
          <w:szCs w:val="20"/>
          <w:lang w:val="cs-CZ"/>
        </w:rPr>
        <w:t xml:space="preserve">Graf </w:t>
      </w:r>
      <w:r w:rsidR="0048367A">
        <w:rPr>
          <w:rFonts w:ascii="Arial" w:hAnsi="Arial"/>
          <w:b/>
          <w:sz w:val="20"/>
          <w:szCs w:val="20"/>
          <w:lang w:val="cs-CZ"/>
        </w:rPr>
        <w:t>23</w:t>
      </w:r>
      <w:r w:rsidRPr="00942394">
        <w:rPr>
          <w:rFonts w:ascii="Arial" w:hAnsi="Arial"/>
          <w:b/>
          <w:sz w:val="20"/>
          <w:szCs w:val="20"/>
          <w:lang w:val="cs-CZ"/>
        </w:rPr>
        <w:t>: Hospodářská zvířata v kvartilech - subjekty právnických osob</w:t>
      </w:r>
    </w:p>
    <w:p w14:paraId="5190918C" w14:textId="77777777" w:rsidR="003A40BD" w:rsidRPr="00942394" w:rsidRDefault="003A40BD" w:rsidP="003A40BD">
      <w:pPr>
        <w:spacing w:line="288" w:lineRule="auto"/>
        <w:jc w:val="both"/>
        <w:rPr>
          <w:rFonts w:ascii="Arial" w:hAnsi="Arial"/>
          <w:sz w:val="20"/>
          <w:szCs w:val="20"/>
          <w:lang w:val="cs-CZ"/>
        </w:rPr>
      </w:pPr>
      <w:r w:rsidRPr="00942394">
        <w:rPr>
          <w:rFonts w:ascii="Arial" w:hAnsi="Arial"/>
          <w:noProof/>
          <w:sz w:val="20"/>
          <w:szCs w:val="20"/>
          <w:lang w:val="cs-CZ"/>
        </w:rPr>
        <w:drawing>
          <wp:inline distT="0" distB="0" distL="0" distR="0" wp14:anchorId="76E1846E" wp14:editId="44A266DF">
            <wp:extent cx="5925820" cy="153606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C91CF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/>
          <w:sz w:val="20"/>
          <w:szCs w:val="20"/>
          <w:lang w:val="cs-CZ"/>
        </w:rPr>
      </w:pPr>
    </w:p>
    <w:p w14:paraId="72E285E4" w14:textId="77777777" w:rsidR="003A40BD" w:rsidRPr="00942394" w:rsidRDefault="003A40BD" w:rsidP="003A40BD">
      <w:pPr>
        <w:spacing w:line="288" w:lineRule="auto"/>
        <w:ind w:firstLine="709"/>
        <w:jc w:val="both"/>
        <w:rPr>
          <w:rFonts w:ascii="Arial" w:hAnsi="Arial" w:cs="Arial"/>
          <w:sz w:val="20"/>
          <w:szCs w:val="20"/>
          <w:lang w:val="cs-CZ"/>
        </w:rPr>
      </w:pPr>
      <w:r w:rsidRPr="00942394">
        <w:rPr>
          <w:rFonts w:ascii="Arial" w:hAnsi="Arial"/>
          <w:sz w:val="20"/>
          <w:szCs w:val="20"/>
          <w:lang w:val="cs-CZ"/>
        </w:rPr>
        <w:t xml:space="preserve">Pracující v zemědělství jsou nejvíce soustředěni v subjektech ze čtvrtého kvartilu (62,4 % osob), nejméně jich je v druhém kvartilu (9,4 %). Podobně je tomu v případě pravidelně zaměstnaných osob (65,6 % ve čtvrtém kvartilu a 12,7 % v druhém kvartilu) i nepravidelně zaměstnaných (57,8 % ve čtvrtém kvartilu a 16,3 % ve druhém kvartilu). Podíl pravidelně </w:t>
      </w:r>
      <w:r w:rsidRPr="00942394">
        <w:rPr>
          <w:rFonts w:ascii="Arial" w:hAnsi="Arial" w:cs="Arial"/>
          <w:sz w:val="20"/>
          <w:szCs w:val="20"/>
          <w:lang w:val="cs-CZ"/>
        </w:rPr>
        <w:t>zaměstnaných pracujících na celkovém počtu je nejvyšší ve čtvrtém kvartilu (67,4 %) a nejnižší ve druhém kvartilu (56,8 %).</w:t>
      </w:r>
    </w:p>
    <w:p w14:paraId="773777E8" w14:textId="77777777" w:rsidR="003A40BD" w:rsidRPr="00942394" w:rsidRDefault="003A40BD" w:rsidP="003A40BD">
      <w:pPr>
        <w:spacing w:line="288" w:lineRule="auto"/>
        <w:jc w:val="both"/>
        <w:rPr>
          <w:rFonts w:ascii="Arial" w:hAnsi="Arial" w:cs="Arial"/>
          <w:sz w:val="20"/>
          <w:szCs w:val="20"/>
          <w:lang w:val="cs-CZ"/>
        </w:rPr>
      </w:pPr>
    </w:p>
    <w:sectPr w:rsidR="003A40BD" w:rsidRPr="00942394" w:rsidSect="007522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C7CC" w14:textId="77777777" w:rsidR="00DF66F8" w:rsidRDefault="00DF66F8" w:rsidP="007C7A1F">
      <w:r>
        <w:separator/>
      </w:r>
    </w:p>
  </w:endnote>
  <w:endnote w:type="continuationSeparator" w:id="0">
    <w:p w14:paraId="46ED75D4" w14:textId="77777777" w:rsidR="00DF66F8" w:rsidRDefault="00DF66F8" w:rsidP="007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4E30F" w14:textId="247AF5FE" w:rsidR="00886DD0" w:rsidRPr="00886DD0" w:rsidRDefault="00886DD0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2DB7A08D" wp14:editId="7896FC7D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FD2E7E">
      <w:rPr>
        <w:rFonts w:ascii="Arial" w:eastAsia="Calibri" w:hAnsi="Arial" w:cs="Arial"/>
        <w:noProof/>
        <w:sz w:val="16"/>
        <w:szCs w:val="16"/>
        <w:lang w:val="cs-CZ" w:eastAsia="en-US"/>
      </w:rPr>
      <w:t>4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0058" w14:textId="3D597285" w:rsidR="00886DD0" w:rsidRPr="00886DD0" w:rsidRDefault="00886DD0" w:rsidP="00886DD0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886DD0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508D107A" wp14:editId="4EBDF05C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FD2E7E">
      <w:rPr>
        <w:rFonts w:ascii="Arial" w:eastAsia="Calibri" w:hAnsi="Arial" w:cs="Arial"/>
        <w:noProof/>
        <w:sz w:val="16"/>
        <w:szCs w:val="16"/>
        <w:lang w:val="cs-CZ" w:eastAsia="en-US"/>
      </w:rPr>
      <w:t>5</w:t>
    </w:r>
    <w:r w:rsidRPr="00886DD0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2F6F" w14:textId="77777777" w:rsidR="00886DD0" w:rsidRDefault="00886D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249B2" w14:textId="77777777" w:rsidR="00DF66F8" w:rsidRDefault="00DF66F8" w:rsidP="007C7A1F">
      <w:r>
        <w:separator/>
      </w:r>
    </w:p>
  </w:footnote>
  <w:footnote w:type="continuationSeparator" w:id="0">
    <w:p w14:paraId="152B374C" w14:textId="77777777" w:rsidR="00DF66F8" w:rsidRDefault="00DF66F8" w:rsidP="007C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52278" w14:textId="77777777" w:rsidR="00886DD0" w:rsidRPr="00886DD0" w:rsidRDefault="00886DD0" w:rsidP="00886DD0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1AD82FBC" w14:textId="77777777" w:rsidR="00886DD0" w:rsidRP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72371192" w14:textId="77777777" w:rsidR="00886DD0" w:rsidRDefault="00886D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14218" w14:textId="0B6EE266" w:rsidR="00886DD0" w:rsidRPr="00886DD0" w:rsidRDefault="00886DD0" w:rsidP="00886DD0">
    <w:pPr>
      <w:pStyle w:val="Zhlav"/>
      <w:rPr>
        <w:rFonts w:ascii="Arial" w:eastAsia="Calibri" w:hAnsi="Arial"/>
        <w:sz w:val="16"/>
        <w:szCs w:val="22"/>
        <w:lang w:val="cs-CZ" w:eastAsia="en-US"/>
      </w:rPr>
    </w:pPr>
    <w:r w:rsidRPr="00886DD0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2F816DC2" w14:textId="37F015EF" w:rsid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886DD0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886DD0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1086321E" w14:textId="77777777" w:rsidR="00886DD0" w:rsidRPr="00886DD0" w:rsidRDefault="00886DD0" w:rsidP="00886DD0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DE82F" w14:textId="77777777" w:rsidR="00886DD0" w:rsidRDefault="00886D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484"/>
    <w:multiLevelType w:val="hybridMultilevel"/>
    <w:tmpl w:val="A30EBF2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575"/>
    <w:multiLevelType w:val="hybridMultilevel"/>
    <w:tmpl w:val="CEA08090"/>
    <w:lvl w:ilvl="0" w:tplc="BAA4B9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1E"/>
    <w:rsid w:val="00033CF6"/>
    <w:rsid w:val="000826C2"/>
    <w:rsid w:val="000D56E0"/>
    <w:rsid w:val="000F2068"/>
    <w:rsid w:val="00106DE7"/>
    <w:rsid w:val="0012215E"/>
    <w:rsid w:val="001279E5"/>
    <w:rsid w:val="001416B7"/>
    <w:rsid w:val="001437B3"/>
    <w:rsid w:val="001762C5"/>
    <w:rsid w:val="00176553"/>
    <w:rsid w:val="00176E40"/>
    <w:rsid w:val="001A71CE"/>
    <w:rsid w:val="001B047C"/>
    <w:rsid w:val="001D5AA3"/>
    <w:rsid w:val="001E2070"/>
    <w:rsid w:val="001E3B9B"/>
    <w:rsid w:val="0020273C"/>
    <w:rsid w:val="002220CC"/>
    <w:rsid w:val="0022349C"/>
    <w:rsid w:val="0022682C"/>
    <w:rsid w:val="002513EE"/>
    <w:rsid w:val="00251827"/>
    <w:rsid w:val="00270FA0"/>
    <w:rsid w:val="002B3F63"/>
    <w:rsid w:val="002C3CC8"/>
    <w:rsid w:val="002D2D7D"/>
    <w:rsid w:val="002E6E2D"/>
    <w:rsid w:val="002E7DAA"/>
    <w:rsid w:val="0036684B"/>
    <w:rsid w:val="00371D34"/>
    <w:rsid w:val="003876B0"/>
    <w:rsid w:val="00394250"/>
    <w:rsid w:val="00396760"/>
    <w:rsid w:val="003A40BD"/>
    <w:rsid w:val="003E55C8"/>
    <w:rsid w:val="00417851"/>
    <w:rsid w:val="00437B49"/>
    <w:rsid w:val="0048367A"/>
    <w:rsid w:val="00494E54"/>
    <w:rsid w:val="004B0C7F"/>
    <w:rsid w:val="004E569F"/>
    <w:rsid w:val="004E56C4"/>
    <w:rsid w:val="004F4E2E"/>
    <w:rsid w:val="004F5E38"/>
    <w:rsid w:val="00553F98"/>
    <w:rsid w:val="005666FA"/>
    <w:rsid w:val="00572787"/>
    <w:rsid w:val="005E6F56"/>
    <w:rsid w:val="00603C62"/>
    <w:rsid w:val="00680306"/>
    <w:rsid w:val="006E1E5B"/>
    <w:rsid w:val="006E6F9D"/>
    <w:rsid w:val="006F22F3"/>
    <w:rsid w:val="00720A07"/>
    <w:rsid w:val="007231B0"/>
    <w:rsid w:val="00723B08"/>
    <w:rsid w:val="007522F4"/>
    <w:rsid w:val="007718F2"/>
    <w:rsid w:val="007C7A1F"/>
    <w:rsid w:val="008064E2"/>
    <w:rsid w:val="008304AF"/>
    <w:rsid w:val="00860207"/>
    <w:rsid w:val="00886DD0"/>
    <w:rsid w:val="00910B5C"/>
    <w:rsid w:val="00942394"/>
    <w:rsid w:val="00963BA8"/>
    <w:rsid w:val="00966EAC"/>
    <w:rsid w:val="009A3B72"/>
    <w:rsid w:val="009A47E5"/>
    <w:rsid w:val="009F6975"/>
    <w:rsid w:val="00A04627"/>
    <w:rsid w:val="00A62BD7"/>
    <w:rsid w:val="00A74E69"/>
    <w:rsid w:val="00A93455"/>
    <w:rsid w:val="00A93850"/>
    <w:rsid w:val="00AB6248"/>
    <w:rsid w:val="00AB62F4"/>
    <w:rsid w:val="00AC360D"/>
    <w:rsid w:val="00AD4FA3"/>
    <w:rsid w:val="00B64962"/>
    <w:rsid w:val="00BA7B1E"/>
    <w:rsid w:val="00BE6563"/>
    <w:rsid w:val="00D54AD4"/>
    <w:rsid w:val="00D623DF"/>
    <w:rsid w:val="00DA0DB4"/>
    <w:rsid w:val="00DC3FCB"/>
    <w:rsid w:val="00DF0ABD"/>
    <w:rsid w:val="00DF2BD8"/>
    <w:rsid w:val="00DF66F8"/>
    <w:rsid w:val="00E01DC7"/>
    <w:rsid w:val="00E237C6"/>
    <w:rsid w:val="00E3085B"/>
    <w:rsid w:val="00E60DB4"/>
    <w:rsid w:val="00E65111"/>
    <w:rsid w:val="00EC49A7"/>
    <w:rsid w:val="00ED1A24"/>
    <w:rsid w:val="00ED56CA"/>
    <w:rsid w:val="00EE4252"/>
    <w:rsid w:val="00EE66E4"/>
    <w:rsid w:val="00F023E6"/>
    <w:rsid w:val="00F449AB"/>
    <w:rsid w:val="00F61F54"/>
    <w:rsid w:val="00F730ED"/>
    <w:rsid w:val="00F8243A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37A"/>
  <w15:docId w15:val="{FB2E706E-D060-4C19-92B6-F0FEAC73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BA7B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BA7B1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7B1E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BA7B1E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rsid w:val="00BA7B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7B1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Znakapoznpodarou">
    <w:name w:val="footnote reference"/>
    <w:semiHidden/>
    <w:rsid w:val="00BA7B1E"/>
    <w:rPr>
      <w:vertAlign w:val="superscript"/>
    </w:rPr>
  </w:style>
  <w:style w:type="paragraph" w:styleId="Zpat">
    <w:name w:val="footer"/>
    <w:basedOn w:val="Normln"/>
    <w:link w:val="ZpatChar"/>
    <w:rsid w:val="00BA7B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slostrnky">
    <w:name w:val="page number"/>
    <w:basedOn w:val="Standardnpsmoodstavce"/>
    <w:rsid w:val="00BA7B1E"/>
  </w:style>
  <w:style w:type="paragraph" w:styleId="Normlnweb">
    <w:name w:val="Normal (Web)"/>
    <w:basedOn w:val="Normln"/>
    <w:rsid w:val="00BA7B1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BA7B1E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BA7B1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rsid w:val="00BA7B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B1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1">
    <w:name w:val="toc 1"/>
    <w:basedOn w:val="Normln"/>
    <w:next w:val="Normln"/>
    <w:autoRedefine/>
    <w:uiPriority w:val="39"/>
    <w:rsid w:val="00BA7B1E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A7B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6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6B7"/>
    <w:rPr>
      <w:rFonts w:ascii="Segoe UI" w:eastAsia="Times New Roman" w:hAnsi="Segoe UI" w:cs="Segoe UI"/>
      <w:sz w:val="18"/>
      <w:szCs w:val="18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Zemědělské subjekty v rozdělení do kvartilů</dc:title>
  <dc:creator>macova4870</dc:creator>
  <cp:lastModifiedBy>Olšovská Jelínková Lucie</cp:lastModifiedBy>
  <cp:revision>9</cp:revision>
  <cp:lastPrinted>2025-05-26T11:37:00Z</cp:lastPrinted>
  <dcterms:created xsi:type="dcterms:W3CDTF">2025-04-14T10:18:00Z</dcterms:created>
  <dcterms:modified xsi:type="dcterms:W3CDTF">2025-05-26T11:37:00Z</dcterms:modified>
</cp:coreProperties>
</file>