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E2C48" w14:textId="77777777" w:rsidR="00B00D4D" w:rsidRPr="00CE5E12" w:rsidRDefault="00B00D4D" w:rsidP="00B00D4D">
      <w:pPr>
        <w:pStyle w:val="Nadpis1"/>
      </w:pPr>
      <w:bookmarkStart w:id="0" w:name="_Toc114134044"/>
      <w:bookmarkStart w:id="1" w:name="_Toc58605374"/>
      <w:bookmarkStart w:id="2" w:name="_Toc66719930"/>
      <w:bookmarkStart w:id="3" w:name="_Toc532558287"/>
      <w:bookmarkStart w:id="4" w:name="_Toc58605375"/>
      <w:bookmarkStart w:id="5" w:name="_Toc82508186"/>
      <w:r w:rsidRPr="00CE5E12">
        <w:t>1. Shrnutí</w:t>
      </w:r>
      <w:bookmarkEnd w:id="0"/>
    </w:p>
    <w:p w14:paraId="4EB58FE3" w14:textId="349534EF" w:rsidR="00B00D4D" w:rsidRPr="00336711" w:rsidRDefault="00B00D4D" w:rsidP="00B00D4D">
      <w:pPr>
        <w:pStyle w:val="Normalodrka"/>
        <w:spacing w:after="120"/>
        <w:rPr>
          <w:spacing w:val="-6"/>
        </w:rPr>
      </w:pPr>
      <w:r w:rsidRPr="00336711">
        <w:rPr>
          <w:spacing w:val="-6"/>
        </w:rPr>
        <w:t>Meziroční růst hrubého domácího produktu (HDP) ve 2. čtvrtletí 2022 zpomalil na 3,7 %</w:t>
      </w:r>
      <w:r w:rsidRPr="00336711">
        <w:rPr>
          <w:rStyle w:val="Znakapoznpodarou"/>
          <w:spacing w:val="-6"/>
          <w:szCs w:val="20"/>
        </w:rPr>
        <w:footnoteReference w:id="1"/>
      </w:r>
      <w:r w:rsidRPr="00336711">
        <w:rPr>
          <w:spacing w:val="-6"/>
        </w:rPr>
        <w:t xml:space="preserve">. Výrazně totiž oslabil meziroční růst domácí spotřeby, kterou aktuálně tlumí reálný pokles příjmů domácností. Meziroční dynamiku HDP také přestal posilovat vliv nízké srovnávací základny předchozího roku, protože v loňském 2. kvartálu již přestala platit pandemická omezení. K meziročnímu růstu HDP nejvíce přispívala tvorba hrubého kapitálu, </w:t>
      </w:r>
      <w:r w:rsidR="00DB13EF">
        <w:rPr>
          <w:spacing w:val="-6"/>
        </w:rPr>
        <w:t xml:space="preserve">a to </w:t>
      </w:r>
      <w:r w:rsidRPr="00336711">
        <w:rPr>
          <w:spacing w:val="-6"/>
        </w:rPr>
        <w:t xml:space="preserve">převážně </w:t>
      </w:r>
      <w:r w:rsidR="00DB13EF">
        <w:rPr>
          <w:spacing w:val="-6"/>
        </w:rPr>
        <w:t xml:space="preserve">díky </w:t>
      </w:r>
      <w:r w:rsidRPr="00336711">
        <w:rPr>
          <w:spacing w:val="-6"/>
        </w:rPr>
        <w:t>růst</w:t>
      </w:r>
      <w:r w:rsidR="00DB13EF">
        <w:rPr>
          <w:spacing w:val="-6"/>
        </w:rPr>
        <w:t>u</w:t>
      </w:r>
      <w:r w:rsidRPr="00336711">
        <w:rPr>
          <w:spacing w:val="-6"/>
        </w:rPr>
        <w:t xml:space="preserve"> zásob. Zahraniční poptávka naopak růst HDP brzdila. Mezičtvrtletně HDP vzrostl o 0,5 % a dynamiku opět nejvíce podpořila tvorba hrubého kapitálu. Spotřeba mezičtvrtletně mírně klesla. V rámci EU se Česko řadilo do skupiny zemí s podprůměrným růstem HDP. Celkový meziroční přírůstek HDP v EU ve 2. čtvrtletí dosáhl 4,2 % a</w:t>
      </w:r>
      <w:r>
        <w:rPr>
          <w:spacing w:val="-6"/>
        </w:rPr>
        <w:t> </w:t>
      </w:r>
      <w:r w:rsidRPr="00336711">
        <w:rPr>
          <w:spacing w:val="-6"/>
        </w:rPr>
        <w:t>mezičtvrtletně se HDP zvýšil o 0,7 %.</w:t>
      </w:r>
    </w:p>
    <w:p w14:paraId="265DC71E" w14:textId="77777777" w:rsidR="00B00D4D" w:rsidRPr="00336711" w:rsidRDefault="00B00D4D" w:rsidP="00B00D4D">
      <w:pPr>
        <w:pStyle w:val="Normalodrka"/>
        <w:spacing w:after="120"/>
        <w:rPr>
          <w:spacing w:val="-6"/>
        </w:rPr>
      </w:pPr>
      <w:r w:rsidRPr="00336711">
        <w:rPr>
          <w:spacing w:val="-6"/>
        </w:rPr>
        <w:t>Hrubá přidaná hodnota (HPH) ve 2. čtvrtletí meziročně vzrostla o 3,4 %. Oproti loňsku se zvýšila HPH ve většině odvětví s výjimkou zemědělství, lesnictví a rybářství. Dařilo se hlavně službám – silně rostla HPH u ostatních činností, v uskupení obchod, doprava, ubytování a pohostinství nebo v informačních a komunikačních činnostech. Meziročně také výrazně rostlo stavebnictví. Po dvou meziročních poklesech se opět mírně zvyšovala HPH ve zpracovatelském průmyslu. Mezičtvrtletně se HPH celkově zvýšila o 0,5 %. Výrazné oživení HPH vykázala mnohá odvětví služeb, zejména profesní, vědecké, technické a administrativní činnosti nebo informační a komunikační činnosti. Mírně rostla HPH také ve zpracovatelském průmyslu.</w:t>
      </w:r>
    </w:p>
    <w:p w14:paraId="76AC8098" w14:textId="77777777" w:rsidR="00B00D4D" w:rsidRPr="00336711" w:rsidRDefault="00B00D4D" w:rsidP="00B00D4D">
      <w:pPr>
        <w:pStyle w:val="Normalodrka"/>
        <w:spacing w:after="120"/>
        <w:rPr>
          <w:spacing w:val="-6"/>
        </w:rPr>
      </w:pPr>
      <w:r w:rsidRPr="00336711">
        <w:rPr>
          <w:spacing w:val="-6"/>
        </w:rPr>
        <w:t>Vývoz zboží a služeb se ve 2. čtvrtletí 2022 reálně meziročně zvýšil o 1,8 %</w:t>
      </w:r>
      <w:r w:rsidRPr="00336711">
        <w:rPr>
          <w:rStyle w:val="Znakapoznpodarou"/>
          <w:spacing w:val="-6"/>
        </w:rPr>
        <w:footnoteReference w:id="2"/>
      </w:r>
      <w:r w:rsidRPr="00336711">
        <w:rPr>
          <w:spacing w:val="-6"/>
        </w:rPr>
        <w:t>. Dovoz ale stále rostl silněji a navýšil se o 2,7 %. Výsledná bilance spadla poprvé od 2. čtvrtletí 2004 do deficitu, který činil 25,8 mld. korun. To</w:t>
      </w:r>
      <w:r>
        <w:rPr>
          <w:spacing w:val="-6"/>
        </w:rPr>
        <w:t> </w:t>
      </w:r>
      <w:r w:rsidRPr="00336711">
        <w:rPr>
          <w:spacing w:val="-6"/>
        </w:rPr>
        <w:t>představovalo meziroční zhoršení o 77,3 mld. Zhoršovala se ale výhradně bilance obchodu se zbožím, naopak u služeb se kladné saldo zvýšilo. K meziročnímu zhoršení bilance obchodu se zbožím ve 2. čtvrtletí nejvíce přispíval nárůstem cen ovlivněný obchod s ropou a zemním plynem, základními kovy a koksem a</w:t>
      </w:r>
      <w:r>
        <w:rPr>
          <w:spacing w:val="-6"/>
        </w:rPr>
        <w:t> </w:t>
      </w:r>
      <w:r w:rsidRPr="00336711">
        <w:rPr>
          <w:spacing w:val="-6"/>
        </w:rPr>
        <w:t>rafinovanými ropnými výrobky. Po čtyřech čtvrtletích propadů se naopak opět meziročně zlepšila bilance obchodu s motorovými vozidly a příznivě působil také obchod s elektřinou.</w:t>
      </w:r>
    </w:p>
    <w:p w14:paraId="52CE37FC" w14:textId="77777777" w:rsidR="00B00D4D" w:rsidRPr="00336711" w:rsidRDefault="00B00D4D" w:rsidP="00B00D4D">
      <w:pPr>
        <w:pStyle w:val="Normalodrka"/>
        <w:spacing w:after="120"/>
        <w:rPr>
          <w:spacing w:val="-6"/>
        </w:rPr>
      </w:pPr>
      <w:r w:rsidRPr="00336711">
        <w:rPr>
          <w:spacing w:val="-6"/>
        </w:rPr>
        <w:t>Meziroční růst úhrnné cenové hladiny (podle deflátoru HDP) ve 2. čtvrtletí zrychlil na 6,6 %. To je nejvíce od 3. kvartálu 1998. Cenová hladina mezičtvrtletně vzrostla o 2,0 %. Dál prudce zrychloval meziroční přírůstek spotřebitelských cen, který dosáhl 15,8 %. Zrychloval meziroční růst cen ve většině oddílů spotřebního koše, ale největší vliv na akceleraci celkového cenového růstu měly potraviny, nealkoholické nápoje, bydlení a energie. Ty</w:t>
      </w:r>
      <w:r>
        <w:rPr>
          <w:spacing w:val="-6"/>
        </w:rPr>
        <w:t> </w:t>
      </w:r>
      <w:r w:rsidRPr="00336711">
        <w:rPr>
          <w:spacing w:val="-6"/>
        </w:rPr>
        <w:t>se společně s cenami dopravy také nejvíce podílely na celkovém meziročním přírůstku. Ceny průmyslových výrobců v ČR se ve 2. čtvrtletí meziročně zvýšily o 27,7 % a mezičtvrtletně o 7,8 %.</w:t>
      </w:r>
    </w:p>
    <w:p w14:paraId="4C46A69F" w14:textId="77777777" w:rsidR="00B00D4D" w:rsidRPr="00336711" w:rsidRDefault="00B00D4D" w:rsidP="00B00D4D">
      <w:pPr>
        <w:pStyle w:val="Normalodrka"/>
        <w:spacing w:after="120"/>
        <w:rPr>
          <w:spacing w:val="-6"/>
        </w:rPr>
      </w:pPr>
      <w:r w:rsidRPr="00336711">
        <w:rPr>
          <w:spacing w:val="-6"/>
        </w:rPr>
        <w:t>Také ve 2. čtvrtletí 2022 došlo k navýšení měnověpolitických sazeb. Zvýšily se tak klientské sazby na termínovaných vkladech a zdražilo úvěrové financování pro domácnosti i podniky. Pokračoval výrazný přeliv prostředků z běžných účtů na termínované vklady.</w:t>
      </w:r>
    </w:p>
    <w:p w14:paraId="4D730710" w14:textId="07F6DDCC" w:rsidR="00B00D4D" w:rsidRPr="00336711" w:rsidRDefault="00B00D4D" w:rsidP="00B00D4D">
      <w:pPr>
        <w:pStyle w:val="Normalodrka"/>
        <w:spacing w:after="120"/>
        <w:rPr>
          <w:spacing w:val="-6"/>
        </w:rPr>
      </w:pPr>
      <w:r w:rsidRPr="00336711">
        <w:rPr>
          <w:spacing w:val="-6"/>
        </w:rPr>
        <w:t>Ve 2. čtvrtletí pokračovalo oživení trhu práce. Celková zaměstnanost</w:t>
      </w:r>
      <w:r w:rsidRPr="00336711">
        <w:rPr>
          <w:rStyle w:val="Znakapoznpodarou"/>
          <w:spacing w:val="-6"/>
        </w:rPr>
        <w:footnoteReference w:id="3"/>
      </w:r>
      <w:r w:rsidRPr="00336711">
        <w:rPr>
          <w:spacing w:val="-6"/>
        </w:rPr>
        <w:t xml:space="preserve"> se ve 2. čtvrtletí meziročně zvýšila o 2,5 % a mezičtvrtletně o 1,6 %. Na růstu zaměstnanosti se přitom podíleli zaměstnanci i podnikatelé. Očekávání podnikatelů se během letoška postupně mírně zhoršovala. </w:t>
      </w:r>
      <w:r w:rsidRPr="00336711">
        <w:rPr>
          <w:color w:val="1D1B11" w:themeColor="background2" w:themeShade="1A"/>
          <w:spacing w:val="-6"/>
        </w:rPr>
        <w:t>Obecná míra nezamě</w:t>
      </w:r>
      <w:r w:rsidR="00DB13EF">
        <w:rPr>
          <w:color w:val="1D1B11" w:themeColor="background2" w:themeShade="1A"/>
          <w:spacing w:val="-6"/>
        </w:rPr>
        <w:t>stnanosti činila v letošním červenci</w:t>
      </w:r>
      <w:r w:rsidRPr="00336711">
        <w:rPr>
          <w:color w:val="1D1B11" w:themeColor="background2" w:themeShade="1A"/>
          <w:spacing w:val="-6"/>
        </w:rPr>
        <w:t xml:space="preserve"> 2,3 %. Meziročně mírně klesla a svižněji se snižovala u mužů než u žen. </w:t>
      </w:r>
      <w:r w:rsidRPr="00336711">
        <w:rPr>
          <w:color w:val="0D0D0D" w:themeColor="text1" w:themeTint="F2"/>
          <w:spacing w:val="-6"/>
        </w:rPr>
        <w:t xml:space="preserve">Průměrná hrubá měsíční nominální mzda vystoupala ve 2. čtvrtletí na 40 086 korun. Její meziroční růst zvolnil na 4,4 %, ale z velké části to lze přičíst propadu v odvětví zdravotní a sociální péče, do jehož vývoje se zásadně promítlo vyplacení mimořádných odměn loni na jaře. </w:t>
      </w:r>
      <w:r w:rsidRPr="00336711">
        <w:rPr>
          <w:spacing w:val="-6"/>
        </w:rPr>
        <w:t>Mzda se po očištění od sezónních vlivů mezikvartálně navýšila o 1,3 %. Reálně byla průměrná mzda meziročně nižší o 9,8 % a kupní síla klesla zaměstnancům ve všech odvětvích.</w:t>
      </w:r>
    </w:p>
    <w:p w14:paraId="50E2E0D4" w14:textId="2C5C8C4D" w:rsidR="00B00D4D" w:rsidRPr="00336711" w:rsidRDefault="00B00D4D" w:rsidP="00B00D4D">
      <w:pPr>
        <w:pStyle w:val="Normalodrka"/>
        <w:spacing w:after="120"/>
        <w:rPr>
          <w:spacing w:val="-6"/>
        </w:rPr>
      </w:pPr>
      <w:r w:rsidRPr="00336711">
        <w:rPr>
          <w:spacing w:val="-6"/>
        </w:rPr>
        <w:t xml:space="preserve">Hospodaření státního rozpočtu v 1. pololetí 2022 skončilo v deficitu 183 mld. korun. Záporné saldo bylo nižší ve srovnání se stejným obdobím let 2020 i 2021. </w:t>
      </w:r>
      <w:bookmarkStart w:id="6" w:name="_Toc90395910"/>
      <w:bookmarkStart w:id="7" w:name="_Toc98245441"/>
      <w:r w:rsidRPr="00336711">
        <w:rPr>
          <w:spacing w:val="-6"/>
        </w:rPr>
        <w:t>Uvolnil se totiž tlak na mimořádné výdaje v souvislosti s ukončením protipandemických restrikcí a současně se dál zotavovala ekonomika. Nebývale silný cenový růst i potřeba neočekávaných výdajů spojených s uprchlickou vlnou z Ukrajiny ale vedly k významnému mezičtvrtletnímu prohloubení rozpočtového schodku. Celkové daňové inkaso letos v 1. pololetí poprvé překonalo rekordní úroveň ze srovnatelného období před propuknutím pandemie.</w:t>
      </w:r>
    </w:p>
    <w:p w14:paraId="2AD81410" w14:textId="2C5C8C4D" w:rsidR="00B00D4D" w:rsidRPr="00CC469E" w:rsidRDefault="00B00D4D" w:rsidP="00B00D4D">
      <w:pPr>
        <w:pStyle w:val="Normalodrka"/>
        <w:numPr>
          <w:ilvl w:val="0"/>
          <w:numId w:val="0"/>
        </w:numPr>
        <w:rPr>
          <w:spacing w:val="-4"/>
        </w:rPr>
      </w:pPr>
      <w:r w:rsidRPr="00336711">
        <w:rPr>
          <w:noProof/>
        </w:rPr>
        <w:lastRenderedPageBreak/>
        <w:drawing>
          <wp:inline distT="0" distB="0" distL="0" distR="0" wp14:anchorId="3E8664A2" wp14:editId="44CF64E1">
            <wp:extent cx="5857875" cy="8829675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bookmarkEnd w:id="7"/>
    </w:p>
    <w:p w14:paraId="3409E2F5" w14:textId="77777777" w:rsidR="008F2E83" w:rsidRPr="000F45E7" w:rsidRDefault="008F2E83" w:rsidP="008F2E83">
      <w:pPr>
        <w:pStyle w:val="Nadpis11"/>
        <w:spacing w:after="0"/>
        <w:rPr>
          <w:b w:val="0"/>
          <w:sz w:val="2"/>
          <w:szCs w:val="2"/>
        </w:rPr>
      </w:pPr>
      <w:bookmarkStart w:id="8" w:name="_GoBack"/>
      <w:bookmarkEnd w:id="1"/>
      <w:bookmarkEnd w:id="2"/>
      <w:bookmarkEnd w:id="3"/>
      <w:bookmarkEnd w:id="4"/>
      <w:bookmarkEnd w:id="5"/>
      <w:bookmarkEnd w:id="8"/>
    </w:p>
    <w:p w14:paraId="5BAB8EA3" w14:textId="3E49B7A0" w:rsidR="000663F0" w:rsidRPr="00E42054" w:rsidRDefault="000663F0" w:rsidP="00A315D0">
      <w:pPr>
        <w:pStyle w:val="Nadpis11"/>
        <w:rPr>
          <w:b w:val="0"/>
          <w:sz w:val="2"/>
          <w:szCs w:val="2"/>
        </w:rPr>
      </w:pPr>
    </w:p>
    <w:sectPr w:rsidR="000663F0" w:rsidRPr="00E42054" w:rsidSect="0059445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8E05" w14:textId="77777777" w:rsidR="0025292E" w:rsidRDefault="0025292E" w:rsidP="00E71A58">
      <w:r>
        <w:separator/>
      </w:r>
    </w:p>
  </w:endnote>
  <w:endnote w:type="continuationSeparator" w:id="0">
    <w:p w14:paraId="0718FEEA" w14:textId="77777777" w:rsidR="0025292E" w:rsidRDefault="0025292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6C01ED99" w:rsidR="00CF35A7" w:rsidRPr="00932443" w:rsidRDefault="00CF35A7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59445D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577DAECD" w:rsidR="00CF35A7" w:rsidRPr="00932443" w:rsidRDefault="00CF35A7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pololetí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59445D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655D" w14:textId="77777777" w:rsidR="0025292E" w:rsidRDefault="0025292E" w:rsidP="00A21B4D">
      <w:pPr>
        <w:spacing w:after="0"/>
      </w:pPr>
      <w:r>
        <w:separator/>
      </w:r>
    </w:p>
  </w:footnote>
  <w:footnote w:type="continuationSeparator" w:id="0">
    <w:p w14:paraId="71856858" w14:textId="77777777" w:rsidR="0025292E" w:rsidRDefault="0025292E" w:rsidP="00E71A58">
      <w:r>
        <w:continuationSeparator/>
      </w:r>
    </w:p>
  </w:footnote>
  <w:footnote w:id="1">
    <w:p w14:paraId="635DF742" w14:textId="77777777" w:rsidR="00CF35A7" w:rsidRPr="00957140" w:rsidRDefault="00CF35A7" w:rsidP="00B00D4D">
      <w:pPr>
        <w:pStyle w:val="Textpoznpodarou"/>
        <w:rPr>
          <w:spacing w:val="-2"/>
          <w:sz w:val="16"/>
          <w:szCs w:val="16"/>
        </w:rPr>
      </w:pPr>
      <w:r w:rsidRPr="00957140">
        <w:rPr>
          <w:rStyle w:val="Znakapoznpodarou"/>
          <w:spacing w:val="-2"/>
          <w:sz w:val="16"/>
          <w:szCs w:val="16"/>
        </w:rPr>
        <w:footnoteRef/>
      </w:r>
      <w:r w:rsidRPr="00957140">
        <w:rPr>
          <w:spacing w:val="-2"/>
          <w:sz w:val="16"/>
          <w:szCs w:val="16"/>
        </w:rPr>
        <w:t xml:space="preserve"> Data o HDP, hrubé přidané hodnotě a jejich složkách jsou vyjádřena ve stálých cenách a v očištění o sezónní a kalendářní vlivy.</w:t>
      </w:r>
    </w:p>
  </w:footnote>
  <w:footnote w:id="2">
    <w:p w14:paraId="26E391EB" w14:textId="77777777" w:rsidR="00CF35A7" w:rsidRPr="00957140" w:rsidRDefault="00CF35A7" w:rsidP="00B00D4D">
      <w:pPr>
        <w:pStyle w:val="Textpoznpodarou"/>
        <w:rPr>
          <w:sz w:val="16"/>
          <w:szCs w:val="16"/>
        </w:rPr>
      </w:pPr>
      <w:r w:rsidRPr="00957140">
        <w:rPr>
          <w:rStyle w:val="Znakapoznpodarou"/>
          <w:sz w:val="16"/>
          <w:szCs w:val="16"/>
        </w:rPr>
        <w:footnoteRef/>
      </w:r>
      <w:r w:rsidRPr="00957140">
        <w:rPr>
          <w:sz w:val="16"/>
          <w:szCs w:val="16"/>
        </w:rPr>
        <w:t xml:space="preserve"> Podle metodiky čtvrtletních národních účtů (vývoz a dovoz v ocenění FOB/FOB).</w:t>
      </w:r>
    </w:p>
  </w:footnote>
  <w:footnote w:id="3">
    <w:p w14:paraId="0361B047" w14:textId="77777777" w:rsidR="00CF35A7" w:rsidRPr="00957140" w:rsidRDefault="00CF35A7" w:rsidP="00B00D4D">
      <w:pPr>
        <w:pStyle w:val="Textpoznpodarou"/>
        <w:jc w:val="both"/>
        <w:rPr>
          <w:sz w:val="16"/>
          <w:szCs w:val="16"/>
        </w:rPr>
      </w:pPr>
      <w:r w:rsidRPr="00957140">
        <w:rPr>
          <w:rStyle w:val="Znakapoznpodarou"/>
          <w:spacing w:val="-2"/>
          <w:sz w:val="16"/>
          <w:szCs w:val="16"/>
        </w:rPr>
        <w:footnoteRef/>
      </w:r>
      <w:r w:rsidRPr="00957140">
        <w:rPr>
          <w:spacing w:val="-2"/>
          <w:sz w:val="16"/>
          <w:szCs w:val="16"/>
        </w:rPr>
        <w:t xml:space="preserve"> Údaje o zaměstnanosti jsou uvedeny v pojetí národních účtů a očištěny o sezónní vlivy.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CF35A7" w:rsidRDefault="00CF35A7" w:rsidP="00937AE2">
    <w:pPr>
      <w:pStyle w:val="Zhlav"/>
    </w:pPr>
    <w:r>
      <w:t>Vývoj ekonomiky České republiky</w:t>
    </w:r>
  </w:p>
  <w:p w14:paraId="3E881AB3" w14:textId="77777777" w:rsidR="00CF35A7" w:rsidRPr="006F5416" w:rsidRDefault="00CF35A7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CF35A7" w:rsidRDefault="00CF35A7" w:rsidP="00937AE2">
    <w:pPr>
      <w:pStyle w:val="Zhlav"/>
    </w:pPr>
    <w:r>
      <w:t>Vývoj ekonomiky České republiky</w:t>
    </w:r>
  </w:p>
  <w:p w14:paraId="57266714" w14:textId="77777777" w:rsidR="00CF35A7" w:rsidRPr="006F5416" w:rsidRDefault="00CF35A7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5111"/>
    <w:rsid w:val="00136A6F"/>
    <w:rsid w:val="00136C1A"/>
    <w:rsid w:val="00137812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50ECA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CD3"/>
    <w:rsid w:val="001F75DA"/>
    <w:rsid w:val="001F7931"/>
    <w:rsid w:val="001F7CE0"/>
    <w:rsid w:val="00200085"/>
    <w:rsid w:val="00201633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92E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445D"/>
    <w:rsid w:val="005956A3"/>
    <w:rsid w:val="00595958"/>
    <w:rsid w:val="00595CAB"/>
    <w:rsid w:val="0059622E"/>
    <w:rsid w:val="00597671"/>
    <w:rsid w:val="00597BBF"/>
    <w:rsid w:val="005A040C"/>
    <w:rsid w:val="005A0463"/>
    <w:rsid w:val="005A0948"/>
    <w:rsid w:val="005A0A03"/>
    <w:rsid w:val="005A10F2"/>
    <w:rsid w:val="005A16C0"/>
    <w:rsid w:val="005A2156"/>
    <w:rsid w:val="005A21E0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1E"/>
    <w:rsid w:val="007450BF"/>
    <w:rsid w:val="0074599A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4A2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120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0EBE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2E83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15D0"/>
    <w:rsid w:val="00A3279E"/>
    <w:rsid w:val="00A33DB1"/>
    <w:rsid w:val="00A33EEB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4E72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8A9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0FA7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32F0"/>
    <w:rsid w:val="00D95302"/>
    <w:rsid w:val="00D95889"/>
    <w:rsid w:val="00D95C5D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73ED"/>
    <w:rsid w:val="00F07C4C"/>
    <w:rsid w:val="00F07E45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B66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F9A1-C95A-4FA5-8608-F01FA116B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F32CA-E858-4AB0-B12D-3FB6E37B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34</TotalTime>
  <Pages>2</Pages>
  <Words>772</Words>
  <Characters>3822</Characters>
  <Application>Microsoft Office Word</Application>
  <DocSecurity>0</DocSecurity>
  <Lines>57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4567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Zábojníková Karolína</cp:lastModifiedBy>
  <cp:revision>5</cp:revision>
  <cp:lastPrinted>2019-04-08T10:52:00Z</cp:lastPrinted>
  <dcterms:created xsi:type="dcterms:W3CDTF">2022-09-15T09:40:00Z</dcterms:created>
  <dcterms:modified xsi:type="dcterms:W3CDTF">2022-09-15T10:12:00Z</dcterms:modified>
</cp:coreProperties>
</file>