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32" w:rsidRPr="00DB0EB0" w:rsidRDefault="00336C34" w:rsidP="007A7223">
      <w:pPr>
        <w:spacing w:after="0" w:line="240" w:lineRule="auto"/>
        <w:ind w:left="431" w:hanging="431"/>
        <w:rPr>
          <w:rFonts w:ascii="Arial" w:hAnsi="Arial" w:cs="Arial"/>
          <w:b/>
          <w:sz w:val="32"/>
          <w:szCs w:val="32"/>
        </w:rPr>
      </w:pPr>
      <w:r w:rsidRPr="00DB0EB0">
        <w:rPr>
          <w:rFonts w:ascii="Arial" w:hAnsi="Arial" w:cs="Arial"/>
          <w:b/>
          <w:sz w:val="32"/>
          <w:szCs w:val="32"/>
        </w:rPr>
        <w:t xml:space="preserve">2 </w:t>
      </w:r>
      <w:r w:rsidR="007A7223" w:rsidRPr="00DB0EB0">
        <w:rPr>
          <w:rFonts w:ascii="Arial" w:hAnsi="Arial" w:cs="Arial"/>
          <w:b/>
          <w:sz w:val="32"/>
          <w:szCs w:val="32"/>
        </w:rPr>
        <w:tab/>
      </w:r>
      <w:r w:rsidR="000559F8" w:rsidRPr="00DB0EB0">
        <w:rPr>
          <w:rFonts w:ascii="Arial" w:hAnsi="Arial" w:cs="Arial"/>
          <w:b/>
          <w:sz w:val="32"/>
          <w:szCs w:val="32"/>
        </w:rPr>
        <w:t>S</w:t>
      </w:r>
      <w:r w:rsidRPr="00DB0EB0">
        <w:rPr>
          <w:rFonts w:ascii="Arial" w:hAnsi="Arial" w:cs="Arial"/>
          <w:b/>
          <w:sz w:val="32"/>
          <w:szCs w:val="32"/>
        </w:rPr>
        <w:t>ňatečnost</w:t>
      </w:r>
    </w:p>
    <w:p w:rsidR="00F81367" w:rsidRPr="00DB0EB0" w:rsidRDefault="00F81367" w:rsidP="00F813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6C34" w:rsidRPr="00DB0EB0" w:rsidRDefault="00DA60C8" w:rsidP="00F813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Obyvatelé ČR uzavřeli v roce 2014 celkem 45</w:t>
      </w:r>
      <w:r w:rsidR="002A7089">
        <w:rPr>
          <w:rFonts w:ascii="Arial" w:hAnsi="Arial" w:cs="Arial"/>
          <w:b/>
          <w:sz w:val="20"/>
          <w:szCs w:val="20"/>
        </w:rPr>
        <w:t>,6</w:t>
      </w:r>
      <w:r w:rsidRPr="00DB0EB0">
        <w:rPr>
          <w:rFonts w:ascii="Arial" w:hAnsi="Arial" w:cs="Arial"/>
          <w:b/>
          <w:sz w:val="20"/>
          <w:szCs w:val="20"/>
        </w:rPr>
        <w:t> </w:t>
      </w:r>
      <w:r w:rsidR="002A7089">
        <w:rPr>
          <w:rFonts w:ascii="Arial" w:hAnsi="Arial" w:cs="Arial"/>
          <w:b/>
          <w:sz w:val="20"/>
          <w:szCs w:val="20"/>
        </w:rPr>
        <w:t>tisíce</w:t>
      </w:r>
      <w:r w:rsidRPr="00DB0EB0">
        <w:rPr>
          <w:rFonts w:ascii="Arial" w:hAnsi="Arial" w:cs="Arial"/>
          <w:b/>
          <w:sz w:val="20"/>
          <w:szCs w:val="20"/>
        </w:rPr>
        <w:t xml:space="preserve"> manželství, o </w:t>
      </w:r>
      <w:r w:rsidR="002A7089">
        <w:rPr>
          <w:rFonts w:ascii="Arial" w:hAnsi="Arial" w:cs="Arial"/>
          <w:b/>
          <w:sz w:val="20"/>
          <w:szCs w:val="20"/>
        </w:rPr>
        <w:t>2,0</w:t>
      </w:r>
      <w:r w:rsidRPr="00DB0EB0">
        <w:rPr>
          <w:rFonts w:ascii="Arial" w:hAnsi="Arial" w:cs="Arial"/>
          <w:b/>
          <w:sz w:val="20"/>
          <w:szCs w:val="20"/>
        </w:rPr>
        <w:t xml:space="preserve"> tisíce více</w:t>
      </w:r>
      <w:r w:rsidR="00B6765E" w:rsidRPr="00DB0EB0">
        <w:rPr>
          <w:rFonts w:ascii="Arial" w:hAnsi="Arial" w:cs="Arial"/>
          <w:b/>
          <w:sz w:val="20"/>
          <w:szCs w:val="20"/>
        </w:rPr>
        <w:t>,</w:t>
      </w:r>
      <w:r w:rsidRPr="00DB0EB0">
        <w:rPr>
          <w:rFonts w:ascii="Arial" w:hAnsi="Arial" w:cs="Arial"/>
          <w:b/>
          <w:sz w:val="20"/>
          <w:szCs w:val="20"/>
        </w:rPr>
        <w:t xml:space="preserve"> než jich bylo evidováno v roce 2013. M</w:t>
      </w:r>
      <w:r w:rsidR="002A7089">
        <w:rPr>
          <w:rFonts w:ascii="Arial" w:hAnsi="Arial" w:cs="Arial"/>
          <w:b/>
          <w:sz w:val="20"/>
          <w:szCs w:val="20"/>
        </w:rPr>
        <w:t>eziročně m</w:t>
      </w:r>
      <w:r w:rsidR="00AC01DD" w:rsidRPr="00DB0EB0">
        <w:rPr>
          <w:rFonts w:ascii="Arial" w:hAnsi="Arial" w:cs="Arial"/>
          <w:b/>
          <w:sz w:val="20"/>
          <w:szCs w:val="20"/>
        </w:rPr>
        <w:t xml:space="preserve">írně </w:t>
      </w:r>
      <w:r w:rsidRPr="00DB0EB0">
        <w:rPr>
          <w:rFonts w:ascii="Arial" w:hAnsi="Arial" w:cs="Arial"/>
          <w:b/>
          <w:sz w:val="20"/>
          <w:szCs w:val="20"/>
        </w:rPr>
        <w:t>vyšší byla také intenzita sňatečnosti, a to u</w:t>
      </w:r>
      <w:r w:rsidR="00BE54F3" w:rsidRPr="00DB0EB0">
        <w:rPr>
          <w:rFonts w:ascii="Arial" w:hAnsi="Arial" w:cs="Arial"/>
          <w:b/>
          <w:sz w:val="20"/>
          <w:szCs w:val="20"/>
        </w:rPr>
        <w:t> </w:t>
      </w:r>
      <w:r w:rsidRPr="00DB0EB0">
        <w:rPr>
          <w:rFonts w:ascii="Arial" w:hAnsi="Arial" w:cs="Arial"/>
          <w:b/>
          <w:sz w:val="20"/>
          <w:szCs w:val="20"/>
        </w:rPr>
        <w:t>svobodných i rozvedených.</w:t>
      </w:r>
      <w:r w:rsidR="00AC01DD" w:rsidRPr="00DB0EB0">
        <w:rPr>
          <w:rFonts w:ascii="Arial" w:hAnsi="Arial" w:cs="Arial"/>
          <w:b/>
          <w:sz w:val="20"/>
          <w:szCs w:val="20"/>
        </w:rPr>
        <w:t xml:space="preserve"> Úhrnná sňatečnost však zůstala nízká, první sňatek by do 50 let věku uzavřelo 53 % mužů a 61 % žen.</w:t>
      </w:r>
    </w:p>
    <w:p w:rsidR="00F81367" w:rsidRPr="00DB0EB0" w:rsidRDefault="00F81367" w:rsidP="00F813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765E" w:rsidRPr="00DB0EB0" w:rsidRDefault="004C74BF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Počet sňatků, které v průběhu roku uzavírají obyvatelé ČR, má </w:t>
      </w:r>
      <w:r w:rsidR="00196D58" w:rsidRPr="00DB0EB0">
        <w:rPr>
          <w:rFonts w:ascii="Arial" w:hAnsi="Arial" w:cs="Arial"/>
          <w:sz w:val="20"/>
          <w:szCs w:val="20"/>
        </w:rPr>
        <w:t>od počátku 90. let 20. století</w:t>
      </w:r>
      <w:r w:rsidRPr="00DB0EB0">
        <w:rPr>
          <w:rFonts w:ascii="Arial" w:hAnsi="Arial" w:cs="Arial"/>
          <w:sz w:val="20"/>
          <w:szCs w:val="20"/>
        </w:rPr>
        <w:t xml:space="preserve"> klesající trend. </w:t>
      </w:r>
      <w:r w:rsidR="002A7089">
        <w:rPr>
          <w:rFonts w:ascii="Arial" w:hAnsi="Arial" w:cs="Arial"/>
          <w:sz w:val="20"/>
          <w:szCs w:val="20"/>
        </w:rPr>
        <w:t xml:space="preserve">Naposledy </w:t>
      </w:r>
      <w:r w:rsidR="002A7089" w:rsidRPr="00DB0EB0">
        <w:rPr>
          <w:rFonts w:ascii="Arial" w:hAnsi="Arial" w:cs="Arial"/>
          <w:sz w:val="20"/>
          <w:szCs w:val="20"/>
        </w:rPr>
        <w:t xml:space="preserve">přišlo </w:t>
      </w:r>
      <w:r w:rsidR="00196D58" w:rsidRPr="00DB0EB0">
        <w:rPr>
          <w:rFonts w:ascii="Arial" w:hAnsi="Arial" w:cs="Arial"/>
          <w:sz w:val="20"/>
          <w:szCs w:val="20"/>
        </w:rPr>
        <w:t xml:space="preserve">výrazné lokální zvýšení v roce 2007, kdy díky atraktivním datům v kalendáři vstoupilo do manželství meziročně o 4,3 tisíce párů více, celkem 57,2 tisíce. </w:t>
      </w:r>
      <w:r w:rsidR="002A7089">
        <w:rPr>
          <w:rFonts w:ascii="Arial" w:hAnsi="Arial" w:cs="Arial"/>
          <w:sz w:val="20"/>
          <w:szCs w:val="20"/>
        </w:rPr>
        <w:t>O dva roky později</w:t>
      </w:r>
      <w:r w:rsidR="00196D58" w:rsidRPr="00DB0EB0">
        <w:rPr>
          <w:rFonts w:ascii="Arial" w:hAnsi="Arial" w:cs="Arial"/>
          <w:sz w:val="20"/>
          <w:szCs w:val="20"/>
        </w:rPr>
        <w:t xml:space="preserve"> však byl roční počet sňatků obyvatel ČR </w:t>
      </w:r>
      <w:r w:rsidR="002A7089">
        <w:rPr>
          <w:rFonts w:ascii="Arial" w:hAnsi="Arial" w:cs="Arial"/>
          <w:sz w:val="20"/>
          <w:szCs w:val="20"/>
        </w:rPr>
        <w:t>(</w:t>
      </w:r>
      <w:r w:rsidR="00196D58" w:rsidRPr="00DB0EB0">
        <w:rPr>
          <w:rFonts w:ascii="Arial" w:hAnsi="Arial" w:cs="Arial"/>
          <w:sz w:val="20"/>
          <w:szCs w:val="20"/>
        </w:rPr>
        <w:t>poprvé</w:t>
      </w:r>
      <w:r w:rsidR="002A7089">
        <w:rPr>
          <w:rFonts w:ascii="Arial" w:hAnsi="Arial" w:cs="Arial"/>
          <w:sz w:val="20"/>
          <w:szCs w:val="20"/>
        </w:rPr>
        <w:t>)</w:t>
      </w:r>
      <w:r w:rsidR="00196D58" w:rsidRPr="00DB0EB0">
        <w:rPr>
          <w:rFonts w:ascii="Arial" w:hAnsi="Arial" w:cs="Arial"/>
          <w:sz w:val="20"/>
          <w:szCs w:val="20"/>
        </w:rPr>
        <w:t xml:space="preserve"> nižší než 50 tisíc a pod touto hranicí setrvává. </w:t>
      </w:r>
      <w:r w:rsidR="00AC01DD" w:rsidRPr="00DB0EB0">
        <w:rPr>
          <w:rFonts w:ascii="Arial" w:hAnsi="Arial" w:cs="Arial"/>
          <w:sz w:val="20"/>
          <w:szCs w:val="20"/>
        </w:rPr>
        <w:t>Po roční stagnaci (</w:t>
      </w:r>
      <w:r w:rsidR="00196D58" w:rsidRPr="00DB0EB0">
        <w:rPr>
          <w:rFonts w:ascii="Arial" w:hAnsi="Arial" w:cs="Arial"/>
          <w:sz w:val="20"/>
          <w:szCs w:val="20"/>
        </w:rPr>
        <w:t>2012</w:t>
      </w:r>
      <w:r w:rsidR="00AC01DD" w:rsidRPr="00DB0EB0">
        <w:rPr>
          <w:rFonts w:ascii="Arial" w:hAnsi="Arial" w:cs="Arial"/>
          <w:sz w:val="20"/>
          <w:szCs w:val="20"/>
        </w:rPr>
        <w:t>) se</w:t>
      </w:r>
      <w:r w:rsidR="00196D58" w:rsidRPr="00DB0EB0">
        <w:rPr>
          <w:rFonts w:ascii="Arial" w:hAnsi="Arial" w:cs="Arial"/>
          <w:sz w:val="20"/>
          <w:szCs w:val="20"/>
        </w:rPr>
        <w:t xml:space="preserve"> snížil </w:t>
      </w:r>
      <w:r w:rsidR="00AC01DD" w:rsidRPr="00DB0EB0">
        <w:rPr>
          <w:rFonts w:ascii="Arial" w:hAnsi="Arial" w:cs="Arial"/>
          <w:sz w:val="20"/>
          <w:szCs w:val="20"/>
        </w:rPr>
        <w:t xml:space="preserve">v roce 2013 </w:t>
      </w:r>
      <w:r w:rsidR="00196D58" w:rsidRPr="00DB0EB0">
        <w:rPr>
          <w:rFonts w:ascii="Arial" w:hAnsi="Arial" w:cs="Arial"/>
          <w:sz w:val="20"/>
          <w:szCs w:val="20"/>
        </w:rPr>
        <w:t>až na h</w:t>
      </w:r>
      <w:r w:rsidR="00B6765E" w:rsidRPr="00DB0EB0">
        <w:rPr>
          <w:rFonts w:ascii="Arial" w:hAnsi="Arial" w:cs="Arial"/>
          <w:sz w:val="20"/>
          <w:szCs w:val="20"/>
        </w:rPr>
        <w:t xml:space="preserve">istorické minimum </w:t>
      </w:r>
      <w:r w:rsidR="00196D58" w:rsidRPr="00DB0EB0">
        <w:rPr>
          <w:rFonts w:ascii="Arial" w:hAnsi="Arial" w:cs="Arial"/>
          <w:sz w:val="20"/>
          <w:szCs w:val="20"/>
        </w:rPr>
        <w:t>43,5 tisíce</w:t>
      </w:r>
      <w:r w:rsidR="00BE54F3" w:rsidRPr="00DB0EB0">
        <w:rPr>
          <w:rFonts w:ascii="Arial" w:hAnsi="Arial" w:cs="Arial"/>
          <w:sz w:val="20"/>
          <w:szCs w:val="20"/>
        </w:rPr>
        <w:t>.</w:t>
      </w:r>
      <w:r w:rsidR="00AC01DD" w:rsidRPr="00DB0EB0">
        <w:rPr>
          <w:rFonts w:ascii="Arial" w:hAnsi="Arial" w:cs="Arial"/>
          <w:sz w:val="20"/>
          <w:szCs w:val="20"/>
        </w:rPr>
        <w:t xml:space="preserve"> To </w:t>
      </w:r>
      <w:r w:rsidR="00B6765E" w:rsidRPr="00DB0EB0">
        <w:rPr>
          <w:rFonts w:ascii="Arial" w:hAnsi="Arial" w:cs="Arial"/>
          <w:sz w:val="20"/>
          <w:szCs w:val="20"/>
        </w:rPr>
        <w:t xml:space="preserve">zůstalo </w:t>
      </w:r>
      <w:r w:rsidR="00AC01DD" w:rsidRPr="00DB0EB0">
        <w:rPr>
          <w:rFonts w:ascii="Arial" w:hAnsi="Arial" w:cs="Arial"/>
          <w:sz w:val="20"/>
          <w:szCs w:val="20"/>
        </w:rPr>
        <w:t xml:space="preserve">v roce 2014 </w:t>
      </w:r>
      <w:r w:rsidR="00B6765E" w:rsidRPr="00DB0EB0">
        <w:rPr>
          <w:rFonts w:ascii="Arial" w:hAnsi="Arial" w:cs="Arial"/>
          <w:sz w:val="20"/>
          <w:szCs w:val="20"/>
        </w:rPr>
        <w:t xml:space="preserve">nepřekonáno. </w:t>
      </w:r>
      <w:r w:rsidR="00196D58" w:rsidRPr="00DB0EB0">
        <w:rPr>
          <w:rFonts w:ascii="Arial" w:hAnsi="Arial" w:cs="Arial"/>
          <w:sz w:val="20"/>
          <w:szCs w:val="20"/>
        </w:rPr>
        <w:t>P</w:t>
      </w:r>
      <w:r w:rsidR="00B6765E" w:rsidRPr="00DB0EB0">
        <w:rPr>
          <w:rFonts w:ascii="Arial" w:hAnsi="Arial" w:cs="Arial"/>
          <w:sz w:val="20"/>
          <w:szCs w:val="20"/>
        </w:rPr>
        <w:t xml:space="preserve">očet sňatků </w:t>
      </w:r>
      <w:r w:rsidR="00196D58" w:rsidRPr="00DB0EB0">
        <w:rPr>
          <w:rFonts w:ascii="Arial" w:hAnsi="Arial" w:cs="Arial"/>
          <w:sz w:val="20"/>
          <w:szCs w:val="20"/>
        </w:rPr>
        <w:t xml:space="preserve">byl </w:t>
      </w:r>
      <w:r w:rsidR="00B6765E" w:rsidRPr="00DB0EB0">
        <w:rPr>
          <w:rFonts w:ascii="Arial" w:hAnsi="Arial" w:cs="Arial"/>
          <w:sz w:val="20"/>
          <w:szCs w:val="20"/>
        </w:rPr>
        <w:t>meziročně o 2,1 tisíce vyšší.</w:t>
      </w:r>
      <w:r w:rsidR="00196D58" w:rsidRPr="00DB0EB0">
        <w:rPr>
          <w:rFonts w:ascii="Arial" w:hAnsi="Arial" w:cs="Arial"/>
          <w:sz w:val="20"/>
          <w:szCs w:val="20"/>
        </w:rPr>
        <w:t xml:space="preserve"> Celkem bylo uzavřeno 45 575 nových manželství.</w:t>
      </w:r>
    </w:p>
    <w:p w:rsidR="00196D58" w:rsidRPr="00DB0EB0" w:rsidRDefault="00196D58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8C8" w:rsidRPr="00DB0EB0" w:rsidRDefault="0087532B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>Z</w:t>
      </w:r>
      <w:r w:rsidR="00196D58" w:rsidRPr="00DB0EB0">
        <w:rPr>
          <w:rFonts w:ascii="Arial" w:hAnsi="Arial" w:cs="Arial"/>
          <w:sz w:val="20"/>
          <w:szCs w:val="20"/>
        </w:rPr>
        <w:t xml:space="preserve">ásluhu na vyšším počtu sňatků měli </w:t>
      </w:r>
      <w:r w:rsidR="00BE54F3" w:rsidRPr="00DB0EB0">
        <w:rPr>
          <w:rFonts w:ascii="Arial" w:hAnsi="Arial" w:cs="Arial"/>
          <w:sz w:val="20"/>
          <w:szCs w:val="20"/>
        </w:rPr>
        <w:t>zejména</w:t>
      </w:r>
      <w:r w:rsidRPr="00DB0EB0">
        <w:rPr>
          <w:rFonts w:ascii="Arial" w:hAnsi="Arial" w:cs="Arial"/>
          <w:sz w:val="20"/>
          <w:szCs w:val="20"/>
        </w:rPr>
        <w:t xml:space="preserve"> svobodní</w:t>
      </w:r>
      <w:r w:rsidR="00CB58C8" w:rsidRPr="00DB0EB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B58C8" w:rsidRPr="00DB0EB0">
        <w:rPr>
          <w:rFonts w:ascii="Arial" w:hAnsi="Arial" w:cs="Arial"/>
          <w:sz w:val="20"/>
          <w:szCs w:val="20"/>
        </w:rPr>
        <w:t>Protogamních</w:t>
      </w:r>
      <w:proofErr w:type="spellEnd"/>
      <w:r w:rsidR="00CB58C8" w:rsidRPr="00DB0EB0">
        <w:rPr>
          <w:rFonts w:ascii="Arial" w:hAnsi="Arial" w:cs="Arial"/>
          <w:sz w:val="20"/>
          <w:szCs w:val="20"/>
        </w:rPr>
        <w:t xml:space="preserve"> sňatků, kdy manželství uzavírají dva svobodní snoubenci, bylo 30 785, </w:t>
      </w:r>
      <w:r w:rsidR="00196D58" w:rsidRPr="00DB0EB0">
        <w:rPr>
          <w:rFonts w:ascii="Arial" w:hAnsi="Arial" w:cs="Arial"/>
          <w:sz w:val="20"/>
          <w:szCs w:val="20"/>
        </w:rPr>
        <w:t xml:space="preserve">meziročně </w:t>
      </w:r>
      <w:r w:rsidR="00CB58C8" w:rsidRPr="00DB0EB0">
        <w:rPr>
          <w:rFonts w:ascii="Arial" w:hAnsi="Arial" w:cs="Arial"/>
          <w:sz w:val="20"/>
          <w:szCs w:val="20"/>
        </w:rPr>
        <w:t>o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CB58C8" w:rsidRPr="00DB0EB0">
        <w:rPr>
          <w:rFonts w:ascii="Arial" w:hAnsi="Arial" w:cs="Arial"/>
          <w:sz w:val="20"/>
          <w:szCs w:val="20"/>
        </w:rPr>
        <w:t>1,9 tisíce více. Stejný přírůstek</w:t>
      </w:r>
      <w:r w:rsidR="00285CD8" w:rsidRPr="00DB0EB0">
        <w:rPr>
          <w:rFonts w:ascii="Arial" w:hAnsi="Arial" w:cs="Arial"/>
          <w:sz w:val="20"/>
          <w:szCs w:val="20"/>
        </w:rPr>
        <w:t xml:space="preserve"> zaznamenal i počet prvních sňatků u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285CD8" w:rsidRPr="00DB0EB0">
        <w:rPr>
          <w:rFonts w:ascii="Arial" w:hAnsi="Arial" w:cs="Arial"/>
          <w:sz w:val="20"/>
          <w:szCs w:val="20"/>
        </w:rPr>
        <w:t>mužů, u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285CD8" w:rsidRPr="00DB0EB0">
        <w:rPr>
          <w:rFonts w:ascii="Arial" w:hAnsi="Arial" w:cs="Arial"/>
          <w:sz w:val="20"/>
          <w:szCs w:val="20"/>
        </w:rPr>
        <w:t>žen byl dokonce 2,1 tisíce. V</w:t>
      </w:r>
      <w:r w:rsidR="00CB58C8" w:rsidRPr="00DB0EB0">
        <w:rPr>
          <w:rFonts w:ascii="Arial" w:hAnsi="Arial" w:cs="Arial"/>
          <w:sz w:val="20"/>
          <w:szCs w:val="20"/>
        </w:rPr>
        <w:t xml:space="preserve"> relativním vyjádření </w:t>
      </w:r>
      <w:r w:rsidR="00285CD8" w:rsidRPr="00DB0EB0">
        <w:rPr>
          <w:rFonts w:ascii="Arial" w:hAnsi="Arial" w:cs="Arial"/>
          <w:sz w:val="20"/>
          <w:szCs w:val="20"/>
        </w:rPr>
        <w:t xml:space="preserve">šlo </w:t>
      </w:r>
      <w:r w:rsidR="00CB58C8" w:rsidRPr="00DB0EB0">
        <w:rPr>
          <w:rFonts w:ascii="Arial" w:hAnsi="Arial" w:cs="Arial"/>
          <w:sz w:val="20"/>
          <w:szCs w:val="20"/>
        </w:rPr>
        <w:t>o</w:t>
      </w:r>
      <w:r w:rsidR="002A7089">
        <w:rPr>
          <w:rFonts w:ascii="Arial" w:hAnsi="Arial" w:cs="Arial"/>
          <w:sz w:val="20"/>
          <w:szCs w:val="20"/>
        </w:rPr>
        <w:t xml:space="preserve"> </w:t>
      </w:r>
      <w:r w:rsidR="00CB58C8" w:rsidRPr="00DB0EB0">
        <w:rPr>
          <w:rFonts w:ascii="Arial" w:hAnsi="Arial" w:cs="Arial"/>
          <w:sz w:val="20"/>
          <w:szCs w:val="20"/>
        </w:rPr>
        <w:t>6%</w:t>
      </w:r>
      <w:r w:rsidR="00285CD8" w:rsidRPr="00DB0EB0">
        <w:rPr>
          <w:rFonts w:ascii="Arial" w:hAnsi="Arial" w:cs="Arial"/>
          <w:sz w:val="20"/>
          <w:szCs w:val="20"/>
        </w:rPr>
        <w:t xml:space="preserve"> růst</w:t>
      </w:r>
      <w:r w:rsidR="00CB58C8" w:rsidRPr="00DB0EB0">
        <w:rPr>
          <w:rFonts w:ascii="Arial" w:hAnsi="Arial" w:cs="Arial"/>
          <w:sz w:val="20"/>
          <w:szCs w:val="20"/>
        </w:rPr>
        <w:t xml:space="preserve">. </w:t>
      </w:r>
      <w:r w:rsidR="00196D58" w:rsidRPr="00DB0EB0">
        <w:rPr>
          <w:rFonts w:ascii="Arial" w:hAnsi="Arial" w:cs="Arial"/>
          <w:sz w:val="20"/>
          <w:szCs w:val="20"/>
        </w:rPr>
        <w:t>C</w:t>
      </w:r>
      <w:r w:rsidRPr="00DB0EB0">
        <w:rPr>
          <w:rFonts w:ascii="Arial" w:hAnsi="Arial" w:cs="Arial"/>
          <w:sz w:val="20"/>
          <w:szCs w:val="20"/>
        </w:rPr>
        <w:t>elk</w:t>
      </w:r>
      <w:r w:rsidR="00196D58" w:rsidRPr="00DB0EB0">
        <w:rPr>
          <w:rFonts w:ascii="Arial" w:hAnsi="Arial" w:cs="Arial"/>
          <w:sz w:val="20"/>
          <w:szCs w:val="20"/>
        </w:rPr>
        <w:t>em</w:t>
      </w:r>
      <w:r w:rsidR="00CB58C8" w:rsidRPr="00DB0EB0">
        <w:rPr>
          <w:rFonts w:ascii="Arial" w:hAnsi="Arial" w:cs="Arial"/>
          <w:sz w:val="20"/>
          <w:szCs w:val="20"/>
        </w:rPr>
        <w:t xml:space="preserve"> bylo </w:t>
      </w:r>
      <w:r w:rsidR="00285CD8" w:rsidRPr="00DB0EB0">
        <w:rPr>
          <w:rFonts w:ascii="Arial" w:hAnsi="Arial" w:cs="Arial"/>
          <w:sz w:val="20"/>
          <w:szCs w:val="20"/>
        </w:rPr>
        <w:t xml:space="preserve">v roce 2014 </w:t>
      </w:r>
      <w:r w:rsidR="004E4BF0" w:rsidRPr="00DB0EB0">
        <w:rPr>
          <w:rFonts w:ascii="Arial" w:hAnsi="Arial" w:cs="Arial"/>
          <w:sz w:val="20"/>
          <w:szCs w:val="20"/>
        </w:rPr>
        <w:t xml:space="preserve">uzavřeno </w:t>
      </w:r>
      <w:r w:rsidR="00CB58C8" w:rsidRPr="00DB0EB0">
        <w:rPr>
          <w:rFonts w:ascii="Arial" w:hAnsi="Arial" w:cs="Arial"/>
          <w:sz w:val="20"/>
          <w:szCs w:val="20"/>
        </w:rPr>
        <w:t>3</w:t>
      </w:r>
      <w:r w:rsidRPr="00DB0EB0">
        <w:rPr>
          <w:rFonts w:ascii="Arial" w:hAnsi="Arial" w:cs="Arial"/>
          <w:sz w:val="20"/>
          <w:szCs w:val="20"/>
        </w:rPr>
        <w:t>4</w:t>
      </w:r>
      <w:r w:rsidR="00285CD8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 xml:space="preserve">691 </w:t>
      </w:r>
      <w:r w:rsidR="00285CD8" w:rsidRPr="00DB0EB0">
        <w:rPr>
          <w:rFonts w:ascii="Arial" w:hAnsi="Arial" w:cs="Arial"/>
          <w:sz w:val="20"/>
          <w:szCs w:val="20"/>
        </w:rPr>
        <w:t>prvních manželství m</w:t>
      </w:r>
      <w:r w:rsidR="00CB58C8" w:rsidRPr="00DB0EB0">
        <w:rPr>
          <w:rFonts w:ascii="Arial" w:hAnsi="Arial" w:cs="Arial"/>
          <w:sz w:val="20"/>
          <w:szCs w:val="20"/>
        </w:rPr>
        <w:t xml:space="preserve">užů </w:t>
      </w:r>
      <w:r w:rsidRPr="00DB0EB0">
        <w:rPr>
          <w:rFonts w:ascii="Arial" w:hAnsi="Arial" w:cs="Arial"/>
          <w:sz w:val="20"/>
          <w:szCs w:val="20"/>
        </w:rPr>
        <w:t xml:space="preserve">a 35 155 </w:t>
      </w:r>
      <w:r w:rsidR="00285CD8" w:rsidRPr="00DB0EB0">
        <w:rPr>
          <w:rFonts w:ascii="Arial" w:hAnsi="Arial" w:cs="Arial"/>
          <w:sz w:val="20"/>
          <w:szCs w:val="20"/>
        </w:rPr>
        <w:t xml:space="preserve">prvních manželství </w:t>
      </w:r>
      <w:r w:rsidRPr="00DB0EB0">
        <w:rPr>
          <w:rFonts w:ascii="Arial" w:hAnsi="Arial" w:cs="Arial"/>
          <w:sz w:val="20"/>
          <w:szCs w:val="20"/>
        </w:rPr>
        <w:t>žen</w:t>
      </w:r>
      <w:r w:rsidR="00CB58C8" w:rsidRPr="00DB0EB0">
        <w:rPr>
          <w:rFonts w:ascii="Arial" w:hAnsi="Arial" w:cs="Arial"/>
          <w:sz w:val="20"/>
          <w:szCs w:val="20"/>
        </w:rPr>
        <w:t>.</w:t>
      </w:r>
      <w:r w:rsidRPr="00DB0EB0">
        <w:rPr>
          <w:rFonts w:ascii="Arial" w:hAnsi="Arial" w:cs="Arial"/>
          <w:sz w:val="20"/>
          <w:szCs w:val="20"/>
        </w:rPr>
        <w:t xml:space="preserve"> </w:t>
      </w:r>
      <w:r w:rsidR="004C74BF" w:rsidRPr="00DB0EB0">
        <w:rPr>
          <w:rFonts w:ascii="Arial" w:hAnsi="Arial" w:cs="Arial"/>
          <w:sz w:val="20"/>
          <w:szCs w:val="20"/>
        </w:rPr>
        <w:t xml:space="preserve">Zastoupení prvních sňatků na celkovém počtu sňatků </w:t>
      </w:r>
      <w:r w:rsidR="00285CD8" w:rsidRPr="00DB0EB0">
        <w:rPr>
          <w:rFonts w:ascii="Arial" w:hAnsi="Arial" w:cs="Arial"/>
          <w:sz w:val="20"/>
          <w:szCs w:val="20"/>
        </w:rPr>
        <w:t>dosáhlo 76,1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285CD8" w:rsidRPr="00DB0EB0">
        <w:rPr>
          <w:rFonts w:ascii="Arial" w:hAnsi="Arial" w:cs="Arial"/>
          <w:sz w:val="20"/>
          <w:szCs w:val="20"/>
        </w:rPr>
        <w:t>%, resp. 77,1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285CD8" w:rsidRPr="00DB0EB0">
        <w:rPr>
          <w:rFonts w:ascii="Arial" w:hAnsi="Arial" w:cs="Arial"/>
          <w:sz w:val="20"/>
          <w:szCs w:val="20"/>
        </w:rPr>
        <w:t xml:space="preserve">% a </w:t>
      </w:r>
      <w:r w:rsidR="004C74BF" w:rsidRPr="00DB0EB0">
        <w:rPr>
          <w:rFonts w:ascii="Arial" w:hAnsi="Arial" w:cs="Arial"/>
          <w:sz w:val="20"/>
          <w:szCs w:val="20"/>
        </w:rPr>
        <w:t>má v posledních letech rostoucí trend</w:t>
      </w:r>
      <w:r w:rsidR="00285CD8" w:rsidRPr="00DB0EB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C74BF" w:rsidRPr="00DB0EB0">
        <w:rPr>
          <w:rFonts w:ascii="Arial" w:hAnsi="Arial" w:cs="Arial"/>
          <w:sz w:val="20"/>
          <w:szCs w:val="20"/>
        </w:rPr>
        <w:t>Protogamních</w:t>
      </w:r>
      <w:proofErr w:type="spellEnd"/>
      <w:r w:rsidR="004C74BF" w:rsidRPr="00DB0EB0">
        <w:rPr>
          <w:rFonts w:ascii="Arial" w:hAnsi="Arial" w:cs="Arial"/>
          <w:sz w:val="20"/>
          <w:szCs w:val="20"/>
        </w:rPr>
        <w:t xml:space="preserve"> sňatků bylo </w:t>
      </w:r>
      <w:r w:rsidR="00BE54F3" w:rsidRPr="00DB0EB0">
        <w:rPr>
          <w:rFonts w:ascii="Arial" w:hAnsi="Arial" w:cs="Arial"/>
          <w:sz w:val="20"/>
          <w:szCs w:val="20"/>
        </w:rPr>
        <w:t xml:space="preserve">v roce 2014 </w:t>
      </w:r>
      <w:r w:rsidR="004C74BF" w:rsidRPr="00DB0EB0">
        <w:rPr>
          <w:rFonts w:ascii="Arial" w:hAnsi="Arial" w:cs="Arial"/>
          <w:sz w:val="20"/>
          <w:szCs w:val="20"/>
        </w:rPr>
        <w:t>již více než dvě třetiny, přesně 67,5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4C74BF" w:rsidRPr="00DB0EB0">
        <w:rPr>
          <w:rFonts w:ascii="Arial" w:hAnsi="Arial" w:cs="Arial"/>
          <w:sz w:val="20"/>
          <w:szCs w:val="20"/>
        </w:rPr>
        <w:t>%.</w:t>
      </w:r>
      <w:r w:rsidR="00DB1192" w:rsidRPr="00DB0EB0">
        <w:rPr>
          <w:rFonts w:ascii="Arial" w:hAnsi="Arial" w:cs="Arial"/>
          <w:sz w:val="20"/>
          <w:szCs w:val="20"/>
        </w:rPr>
        <w:t xml:space="preserve"> To je podíl o pět procentních bodů vyšší než v roce 2008, kdy byl nejnižší </w:t>
      </w:r>
      <w:r w:rsidR="00285CD8" w:rsidRPr="00DB0EB0">
        <w:rPr>
          <w:rFonts w:ascii="Arial" w:hAnsi="Arial" w:cs="Arial"/>
          <w:sz w:val="20"/>
          <w:szCs w:val="20"/>
        </w:rPr>
        <w:t>(</w:t>
      </w:r>
      <w:r w:rsidR="00DB1192" w:rsidRPr="00DB0EB0">
        <w:rPr>
          <w:rFonts w:ascii="Arial" w:hAnsi="Arial" w:cs="Arial"/>
          <w:sz w:val="20"/>
          <w:szCs w:val="20"/>
        </w:rPr>
        <w:t>62,6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DB1192" w:rsidRPr="00DB0EB0">
        <w:rPr>
          <w:rFonts w:ascii="Arial" w:hAnsi="Arial" w:cs="Arial"/>
          <w:sz w:val="20"/>
          <w:szCs w:val="20"/>
        </w:rPr>
        <w:t>%</w:t>
      </w:r>
      <w:r w:rsidR="00285CD8" w:rsidRPr="00DB0EB0">
        <w:rPr>
          <w:rFonts w:ascii="Arial" w:hAnsi="Arial" w:cs="Arial"/>
          <w:sz w:val="20"/>
          <w:szCs w:val="20"/>
        </w:rPr>
        <w:t>)</w:t>
      </w:r>
      <w:r w:rsidR="00DB1192" w:rsidRPr="00DB0EB0">
        <w:rPr>
          <w:rFonts w:ascii="Arial" w:hAnsi="Arial" w:cs="Arial"/>
          <w:sz w:val="20"/>
          <w:szCs w:val="20"/>
        </w:rPr>
        <w:t>.</w:t>
      </w:r>
    </w:p>
    <w:p w:rsidR="00CB58C8" w:rsidRPr="00DB0EB0" w:rsidRDefault="00CB58C8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43C1" w:rsidRPr="00DB0EB0" w:rsidRDefault="00060EC6" w:rsidP="006971A5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 xml:space="preserve">Tab. 2.1 Sňatky podle </w:t>
      </w:r>
      <w:r w:rsidR="00C21CDD" w:rsidRPr="00DB0EB0">
        <w:rPr>
          <w:rFonts w:ascii="Arial" w:hAnsi="Arial" w:cs="Arial"/>
          <w:b/>
          <w:sz w:val="20"/>
          <w:szCs w:val="20"/>
        </w:rPr>
        <w:t>rodinného stavu snoubenců</w:t>
      </w:r>
      <w:r w:rsidRPr="00DB0EB0">
        <w:rPr>
          <w:rFonts w:ascii="Arial" w:hAnsi="Arial" w:cs="Arial"/>
          <w:b/>
          <w:sz w:val="20"/>
          <w:szCs w:val="20"/>
        </w:rPr>
        <w:t>, 200</w:t>
      </w:r>
      <w:r w:rsidR="00B6765E" w:rsidRPr="00DB0EB0">
        <w:rPr>
          <w:rFonts w:ascii="Arial" w:hAnsi="Arial" w:cs="Arial"/>
          <w:b/>
          <w:sz w:val="20"/>
          <w:szCs w:val="20"/>
        </w:rPr>
        <w:t>4</w:t>
      </w:r>
      <w:r w:rsidR="00CE4DE7" w:rsidRPr="00DB0EB0">
        <w:rPr>
          <w:rFonts w:ascii="Arial" w:hAnsi="Arial" w:cs="Arial"/>
          <w:b/>
          <w:sz w:val="20"/>
          <w:szCs w:val="20"/>
        </w:rPr>
        <w:t>–</w:t>
      </w:r>
      <w:r w:rsidRPr="00DB0EB0">
        <w:rPr>
          <w:rFonts w:ascii="Arial" w:hAnsi="Arial" w:cs="Arial"/>
          <w:b/>
          <w:sz w:val="20"/>
          <w:szCs w:val="20"/>
        </w:rPr>
        <w:t>201</w:t>
      </w:r>
      <w:r w:rsidR="00B6765E" w:rsidRPr="00DB0EB0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55"/>
        <w:gridCol w:w="926"/>
        <w:gridCol w:w="926"/>
        <w:gridCol w:w="926"/>
        <w:gridCol w:w="927"/>
        <w:gridCol w:w="926"/>
        <w:gridCol w:w="926"/>
        <w:gridCol w:w="927"/>
      </w:tblGrid>
      <w:tr w:rsidR="00B6765E" w:rsidRPr="00AF0012" w:rsidTr="009F6E74">
        <w:trPr>
          <w:trHeight w:hRule="exact" w:val="255"/>
        </w:trPr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7D5C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="007D5CB5"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65E" w:rsidRPr="00AF0012" w:rsidRDefault="00B6765E" w:rsidP="00B676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Sňatky celkem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51 447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47 862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46 746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45 137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45 206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43 499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45 575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Sňatky dvou svobodných (</w:t>
            </w:r>
            <w:proofErr w:type="spellStart"/>
            <w:r w:rsidRPr="00AF0012">
              <w:rPr>
                <w:rFonts w:ascii="Arial" w:hAnsi="Arial" w:cs="Arial"/>
                <w:sz w:val="16"/>
                <w:szCs w:val="16"/>
              </w:rPr>
              <w:t>protogamní</w:t>
            </w:r>
            <w:proofErr w:type="spellEnd"/>
            <w:r w:rsidRPr="00AF00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33 022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30 315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30 095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29 045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29 684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28 877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30 785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Rodinný stav muže: svobodný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37 940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34 865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34 414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33 371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33 816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32 743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34 691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rozvedený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12 857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12 454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11 820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11 291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10 989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10 339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10 466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ovdovělý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Rodinný stav ženy: svobodná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38 147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35 203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34 734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33 443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34 175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33 029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35 155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rozvedená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12 552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12 001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11 431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11 174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10 489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10 005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9 949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ovdovělá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Podíl (%) prvních sňatků: muži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73,7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73,6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75,3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ženy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74,1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73,6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74,1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75,6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75,9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77,1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Podíl (%) opakovaných sňatků: muži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27,2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26,1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25,2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23,9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ženy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24,1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22,9</w:t>
            </w:r>
          </w:p>
        </w:tc>
      </w:tr>
      <w:tr w:rsidR="002D5CB9" w:rsidRPr="00AF0012" w:rsidTr="009F6E74">
        <w:trPr>
          <w:trHeight w:hRule="exact" w:val="255"/>
        </w:trPr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2D5C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Podíl (%) </w:t>
            </w:r>
            <w:proofErr w:type="spellStart"/>
            <w:r w:rsidRPr="00AF0012">
              <w:rPr>
                <w:rFonts w:ascii="Arial" w:hAnsi="Arial" w:cs="Arial"/>
                <w:sz w:val="16"/>
                <w:szCs w:val="16"/>
              </w:rPr>
              <w:t>protogamních</w:t>
            </w:r>
            <w:proofErr w:type="spellEnd"/>
            <w:r w:rsidRPr="00AF0012">
              <w:rPr>
                <w:rFonts w:ascii="Arial" w:hAnsi="Arial" w:cs="Arial"/>
                <w:sz w:val="16"/>
                <w:szCs w:val="16"/>
              </w:rPr>
              <w:t xml:space="preserve"> sňatků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64,2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E54F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64,4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64,3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B9" w:rsidRPr="00AF0012" w:rsidRDefault="002D5CB9" w:rsidP="00B676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</w:tr>
    </w:tbl>
    <w:p w:rsidR="00BE54F3" w:rsidRPr="00DB0EB0" w:rsidRDefault="00BE54F3" w:rsidP="00BE54F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616BD0" w:rsidRPr="00DB0EB0" w:rsidRDefault="00675DF5" w:rsidP="00616B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Ve srovnání s prvními sňatky bývá počet </w:t>
      </w:r>
      <w:r w:rsidR="00616BD0" w:rsidRPr="00DB0EB0">
        <w:rPr>
          <w:rFonts w:ascii="Arial" w:hAnsi="Arial" w:cs="Arial"/>
          <w:sz w:val="20"/>
          <w:szCs w:val="20"/>
        </w:rPr>
        <w:t xml:space="preserve">sňatků vyššího pořadí </w:t>
      </w:r>
      <w:r w:rsidRPr="00DB0EB0">
        <w:rPr>
          <w:rFonts w:ascii="Arial" w:hAnsi="Arial" w:cs="Arial"/>
          <w:sz w:val="20"/>
          <w:szCs w:val="20"/>
        </w:rPr>
        <w:t xml:space="preserve">zhruba </w:t>
      </w:r>
      <w:r w:rsidR="00616BD0" w:rsidRPr="00DB0EB0">
        <w:rPr>
          <w:rFonts w:ascii="Arial" w:hAnsi="Arial" w:cs="Arial"/>
          <w:sz w:val="20"/>
          <w:szCs w:val="20"/>
        </w:rPr>
        <w:t>třetinový</w:t>
      </w:r>
      <w:r w:rsidRPr="00DB0EB0">
        <w:rPr>
          <w:rFonts w:ascii="Arial" w:hAnsi="Arial" w:cs="Arial"/>
          <w:sz w:val="20"/>
          <w:szCs w:val="20"/>
        </w:rPr>
        <w:t>. V roce 2014 j</w:t>
      </w:r>
      <w:r w:rsidR="00BE54F3" w:rsidRPr="00DB0EB0">
        <w:rPr>
          <w:rFonts w:ascii="Arial" w:hAnsi="Arial" w:cs="Arial"/>
          <w:sz w:val="20"/>
          <w:szCs w:val="20"/>
        </w:rPr>
        <w:t>e</w:t>
      </w:r>
      <w:r w:rsidRPr="00DB0EB0">
        <w:rPr>
          <w:rFonts w:ascii="Arial" w:hAnsi="Arial" w:cs="Arial"/>
          <w:sz w:val="20"/>
          <w:szCs w:val="20"/>
        </w:rPr>
        <w:t xml:space="preserve"> uzavře</w:t>
      </w:r>
      <w:r w:rsidR="00BE54F3" w:rsidRPr="00DB0EB0">
        <w:rPr>
          <w:rFonts w:ascii="Arial" w:hAnsi="Arial" w:cs="Arial"/>
          <w:sz w:val="20"/>
          <w:szCs w:val="20"/>
        </w:rPr>
        <w:t>l</w:t>
      </w:r>
      <w:r w:rsidRPr="00DB0EB0">
        <w:rPr>
          <w:rFonts w:ascii="Arial" w:hAnsi="Arial" w:cs="Arial"/>
          <w:sz w:val="20"/>
          <w:szCs w:val="20"/>
        </w:rPr>
        <w:t>o</w:t>
      </w:r>
      <w:r w:rsidR="00616BD0" w:rsidRPr="00DB0EB0">
        <w:rPr>
          <w:rFonts w:ascii="Arial" w:hAnsi="Arial" w:cs="Arial"/>
          <w:sz w:val="20"/>
          <w:szCs w:val="20"/>
        </w:rPr>
        <w:t xml:space="preserve"> 10 884 mužů a 10 420 žen, obdobně jako v roce 2013. Tzv. opakované sňatky se ve většině případů týkají </w:t>
      </w:r>
      <w:r w:rsidRPr="00DB0EB0">
        <w:rPr>
          <w:rFonts w:ascii="Arial" w:hAnsi="Arial" w:cs="Arial"/>
          <w:sz w:val="20"/>
          <w:szCs w:val="20"/>
        </w:rPr>
        <w:t xml:space="preserve">osob </w:t>
      </w:r>
      <w:r w:rsidR="00616BD0" w:rsidRPr="00DB0EB0">
        <w:rPr>
          <w:rFonts w:ascii="Arial" w:hAnsi="Arial" w:cs="Arial"/>
          <w:sz w:val="20"/>
          <w:szCs w:val="20"/>
        </w:rPr>
        <w:t>rozvedených, ovdověl</w:t>
      </w:r>
      <w:r w:rsidRPr="00DB0EB0">
        <w:rPr>
          <w:rFonts w:ascii="Arial" w:hAnsi="Arial" w:cs="Arial"/>
          <w:sz w:val="20"/>
          <w:szCs w:val="20"/>
        </w:rPr>
        <w:t>í</w:t>
      </w:r>
      <w:r w:rsidR="00616BD0" w:rsidRPr="00DB0EB0">
        <w:rPr>
          <w:rFonts w:ascii="Arial" w:hAnsi="Arial" w:cs="Arial"/>
          <w:sz w:val="20"/>
          <w:szCs w:val="20"/>
        </w:rPr>
        <w:t xml:space="preserve"> vstupují do nového manželství zřídka. V roce 2014 takto učinilo 418 vdovců a 471 vdov. </w:t>
      </w:r>
      <w:r w:rsidR="004C74BF" w:rsidRPr="00DB0EB0">
        <w:rPr>
          <w:rFonts w:ascii="Arial" w:hAnsi="Arial" w:cs="Arial"/>
          <w:sz w:val="20"/>
          <w:szCs w:val="20"/>
        </w:rPr>
        <w:t>Co se týče vzájemného rodinného stavu s</w:t>
      </w:r>
      <w:r w:rsidR="00616BD0" w:rsidRPr="00DB0EB0">
        <w:rPr>
          <w:rFonts w:ascii="Arial" w:hAnsi="Arial" w:cs="Arial"/>
          <w:sz w:val="20"/>
          <w:szCs w:val="20"/>
        </w:rPr>
        <w:t>noubenc</w:t>
      </w:r>
      <w:r w:rsidR="004C74BF" w:rsidRPr="00DB0EB0">
        <w:rPr>
          <w:rFonts w:ascii="Arial" w:hAnsi="Arial" w:cs="Arial"/>
          <w:sz w:val="20"/>
          <w:szCs w:val="20"/>
        </w:rPr>
        <w:t xml:space="preserve">ů, </w:t>
      </w:r>
      <w:r w:rsidR="00616BD0" w:rsidRPr="00DB0EB0">
        <w:rPr>
          <w:rFonts w:ascii="Arial" w:hAnsi="Arial" w:cs="Arial"/>
          <w:sz w:val="20"/>
          <w:szCs w:val="20"/>
        </w:rPr>
        <w:t>páry byly ze čtyř pětin homogenní</w:t>
      </w:r>
      <w:r w:rsidR="004C74BF" w:rsidRPr="00DB0EB0">
        <w:rPr>
          <w:rFonts w:ascii="Arial" w:hAnsi="Arial" w:cs="Arial"/>
          <w:sz w:val="20"/>
          <w:szCs w:val="20"/>
        </w:rPr>
        <w:t xml:space="preserve">, </w:t>
      </w:r>
      <w:r w:rsidR="00BE54F3" w:rsidRPr="00DB0EB0">
        <w:rPr>
          <w:rFonts w:ascii="Arial" w:hAnsi="Arial" w:cs="Arial"/>
          <w:sz w:val="20"/>
          <w:szCs w:val="20"/>
        </w:rPr>
        <w:t xml:space="preserve">tedy </w:t>
      </w:r>
      <w:r w:rsidR="004C74BF" w:rsidRPr="00DB0EB0">
        <w:rPr>
          <w:rFonts w:ascii="Arial" w:hAnsi="Arial" w:cs="Arial"/>
          <w:sz w:val="20"/>
          <w:szCs w:val="20"/>
        </w:rPr>
        <w:t>shodného rodinného stavu</w:t>
      </w:r>
      <w:r w:rsidR="00616BD0" w:rsidRPr="00DB0EB0">
        <w:rPr>
          <w:rFonts w:ascii="Arial" w:hAnsi="Arial" w:cs="Arial"/>
          <w:sz w:val="20"/>
          <w:szCs w:val="20"/>
        </w:rPr>
        <w:t>. Heterogenní páry tvoř</w:t>
      </w:r>
      <w:r w:rsidRPr="00DB0EB0">
        <w:rPr>
          <w:rFonts w:ascii="Arial" w:hAnsi="Arial" w:cs="Arial"/>
          <w:sz w:val="20"/>
          <w:szCs w:val="20"/>
        </w:rPr>
        <w:t>il</w:t>
      </w:r>
      <w:r w:rsidR="00616BD0" w:rsidRPr="00DB0EB0">
        <w:rPr>
          <w:rFonts w:ascii="Arial" w:hAnsi="Arial" w:cs="Arial"/>
          <w:sz w:val="20"/>
          <w:szCs w:val="20"/>
        </w:rPr>
        <w:t xml:space="preserve"> většinou jeden svobodný a jeden rozvedený. U</w:t>
      </w:r>
      <w:r w:rsidR="00BE54F3" w:rsidRPr="00DB0EB0">
        <w:rPr>
          <w:rFonts w:ascii="Arial" w:hAnsi="Arial" w:cs="Arial"/>
          <w:sz w:val="20"/>
          <w:szCs w:val="20"/>
        </w:rPr>
        <w:t> </w:t>
      </w:r>
      <w:r w:rsidR="00616BD0" w:rsidRPr="00DB0EB0">
        <w:rPr>
          <w:rFonts w:ascii="Arial" w:hAnsi="Arial" w:cs="Arial"/>
          <w:sz w:val="20"/>
          <w:szCs w:val="20"/>
        </w:rPr>
        <w:t>ovdovělých bývají četnější sňatky s rozvedenými než s</w:t>
      </w:r>
      <w:r w:rsidR="006B6977" w:rsidRPr="00DB0EB0">
        <w:rPr>
          <w:rFonts w:ascii="Arial" w:hAnsi="Arial" w:cs="Arial"/>
          <w:sz w:val="20"/>
          <w:szCs w:val="20"/>
        </w:rPr>
        <w:t> </w:t>
      </w:r>
      <w:r w:rsidR="00616BD0" w:rsidRPr="00DB0EB0">
        <w:rPr>
          <w:rFonts w:ascii="Arial" w:hAnsi="Arial" w:cs="Arial"/>
          <w:sz w:val="20"/>
          <w:szCs w:val="20"/>
        </w:rPr>
        <w:t>ovdovělým</w:t>
      </w:r>
      <w:r w:rsidR="002A7089">
        <w:rPr>
          <w:rFonts w:ascii="Arial" w:hAnsi="Arial" w:cs="Arial"/>
          <w:sz w:val="20"/>
          <w:szCs w:val="20"/>
        </w:rPr>
        <w:t>i</w:t>
      </w:r>
      <w:r w:rsidR="00616BD0" w:rsidRPr="00DB0EB0">
        <w:rPr>
          <w:rFonts w:ascii="Arial" w:hAnsi="Arial" w:cs="Arial"/>
          <w:sz w:val="20"/>
          <w:szCs w:val="20"/>
        </w:rPr>
        <w:t xml:space="preserve"> či dosud svobodným</w:t>
      </w:r>
      <w:r w:rsidR="002A7089">
        <w:rPr>
          <w:rFonts w:ascii="Arial" w:hAnsi="Arial" w:cs="Arial"/>
          <w:sz w:val="20"/>
          <w:szCs w:val="20"/>
        </w:rPr>
        <w:t>i</w:t>
      </w:r>
      <w:r w:rsidR="00616BD0" w:rsidRPr="00DB0EB0">
        <w:rPr>
          <w:rFonts w:ascii="Arial" w:hAnsi="Arial" w:cs="Arial"/>
          <w:sz w:val="20"/>
          <w:szCs w:val="20"/>
        </w:rPr>
        <w:t>.</w:t>
      </w:r>
    </w:p>
    <w:p w:rsidR="00616BD0" w:rsidRPr="00DB0EB0" w:rsidRDefault="00616BD0" w:rsidP="00616B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335" w:rsidRPr="00DB0EB0" w:rsidRDefault="00616BD0" w:rsidP="006B6977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Tab. 2.2 Sňatky podle vzájemného rodinného stavu snoubenců, 2004</w:t>
      </w:r>
      <w:r w:rsidR="001C7F8F" w:rsidRPr="00DB0EB0">
        <w:rPr>
          <w:rFonts w:ascii="Arial" w:hAnsi="Arial" w:cs="Arial"/>
          <w:b/>
          <w:sz w:val="20"/>
          <w:szCs w:val="20"/>
        </w:rPr>
        <w:t>–</w:t>
      </w:r>
      <w:r w:rsidRPr="00DB0EB0">
        <w:rPr>
          <w:rFonts w:ascii="Arial" w:hAnsi="Arial" w:cs="Arial"/>
          <w:b/>
          <w:sz w:val="20"/>
          <w:szCs w:val="20"/>
        </w:rPr>
        <w:t>2014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36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616BD0" w:rsidRPr="00AF0012" w:rsidTr="007B36C9">
        <w:trPr>
          <w:trHeight w:hRule="exact"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0" w:rsidRPr="00DB0EB0" w:rsidRDefault="00616BD0" w:rsidP="002D5C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Rodinný stav </w:t>
            </w:r>
            <w:r w:rsidR="002D5CB9"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muže</w:t>
            </w: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2D5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Rodinný stav </w:t>
            </w:r>
            <w:r w:rsidR="002D5CB9"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žen</w:t>
            </w:r>
            <w:r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y</w:t>
            </w:r>
          </w:p>
        </w:tc>
      </w:tr>
      <w:tr w:rsidR="00616BD0" w:rsidRPr="00AF0012" w:rsidTr="007B36C9">
        <w:trPr>
          <w:trHeight w:hRule="exact" w:val="255"/>
        </w:trPr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61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7D5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</w:t>
            </w:r>
            <w:r w:rsidR="007D5CB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09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616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2014</w:t>
            </w:r>
          </w:p>
        </w:tc>
      </w:tr>
      <w:tr w:rsidR="00616BD0" w:rsidRPr="00AF0012" w:rsidTr="007B36C9">
        <w:trPr>
          <w:trHeight w:hRule="exact" w:val="255"/>
        </w:trPr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svobodná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rozvedená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ovdovělá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svobodná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rozvedená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ovdovělá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svobodná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rozvedená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BD0" w:rsidRPr="007B36C9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B36C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ovdovělá</w:t>
            </w:r>
          </w:p>
        </w:tc>
      </w:tr>
      <w:tr w:rsidR="001C7F8F" w:rsidRPr="00AF0012" w:rsidTr="007B36C9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Svobodný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33 022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4 713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30 315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4 404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30 785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3 792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</w:tr>
      <w:tr w:rsidR="001C7F8F" w:rsidRPr="00AF0012" w:rsidTr="007B36C9">
        <w:trPr>
          <w:trHeight w:hRule="exact" w:val="255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Rozvedený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5 025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7 394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4 799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7 214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4 299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5 851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316</w:t>
            </w:r>
          </w:p>
        </w:tc>
      </w:tr>
      <w:tr w:rsidR="001C7F8F" w:rsidRPr="00AF0012" w:rsidTr="001E0A83">
        <w:trPr>
          <w:trHeight w:hRule="exact" w:val="25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Ovdovělý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</w:tr>
      <w:tr w:rsidR="00616BD0" w:rsidRPr="00AF0012" w:rsidTr="001E0A83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DB0EB0" w:rsidRDefault="00616BD0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0" w:rsidRPr="001E0A83" w:rsidRDefault="00616BD0" w:rsidP="001E0A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0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1C7F8F" w:rsidRPr="00AF0012" w:rsidTr="001E0A83">
        <w:trPr>
          <w:trHeight w:hRule="exact" w:val="25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Svobodný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</w:t>
            </w:r>
          </w:p>
        </w:tc>
      </w:tr>
      <w:tr w:rsidR="001C7F8F" w:rsidRPr="00AF0012" w:rsidTr="007B36C9">
        <w:trPr>
          <w:trHeight w:hRule="exact" w:val="255"/>
        </w:trPr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Rozvedený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14,4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</w:tr>
      <w:tr w:rsidR="001C7F8F" w:rsidRPr="00AF0012" w:rsidTr="007B36C9">
        <w:trPr>
          <w:trHeight w:hRule="exact" w:val="25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Ovdovělý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8F" w:rsidRPr="00AF0012" w:rsidRDefault="001C7F8F" w:rsidP="001C7F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8F" w:rsidRPr="00DB0EB0" w:rsidRDefault="001C7F8F" w:rsidP="00E763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0,1</w:t>
            </w:r>
          </w:p>
        </w:tc>
      </w:tr>
    </w:tbl>
    <w:p w:rsidR="00E76335" w:rsidRPr="00DB0EB0" w:rsidRDefault="00E76335" w:rsidP="006971A5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7B5BDE" w:rsidRPr="00DB0EB0" w:rsidRDefault="007B77F1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lastRenderedPageBreak/>
        <w:t>Nejvíce sňatků bylo v roce 2014 uzavřeno v měsíci srpnu, který díky pěti sobot</w:t>
      </w:r>
      <w:r w:rsidR="007C4BAA" w:rsidRPr="00DB0EB0">
        <w:rPr>
          <w:rFonts w:ascii="Arial" w:hAnsi="Arial" w:cs="Arial"/>
          <w:sz w:val="20"/>
          <w:szCs w:val="20"/>
        </w:rPr>
        <w:t>á</w:t>
      </w:r>
      <w:r w:rsidRPr="00DB0EB0">
        <w:rPr>
          <w:rFonts w:ascii="Arial" w:hAnsi="Arial" w:cs="Arial"/>
          <w:sz w:val="20"/>
          <w:szCs w:val="20"/>
        </w:rPr>
        <w:t>m s celkovým počtem 8 766 sňatků překonal červen s 8 504 sňatky (a čtyřmi sobot</w:t>
      </w:r>
      <w:r w:rsidR="007C4BAA" w:rsidRPr="00DB0EB0">
        <w:rPr>
          <w:rFonts w:ascii="Arial" w:hAnsi="Arial" w:cs="Arial"/>
          <w:sz w:val="20"/>
          <w:szCs w:val="20"/>
        </w:rPr>
        <w:t>ami</w:t>
      </w:r>
      <w:r w:rsidRPr="00DB0EB0">
        <w:rPr>
          <w:rFonts w:ascii="Arial" w:hAnsi="Arial" w:cs="Arial"/>
          <w:sz w:val="20"/>
          <w:szCs w:val="20"/>
        </w:rPr>
        <w:t xml:space="preserve">). Třetím nejčetnějším měsícem na oddavky bylo září (6 686), čtvrtým červenec (5 861). </w:t>
      </w:r>
      <w:r w:rsidR="00255E4D" w:rsidRPr="00DB0EB0">
        <w:rPr>
          <w:rFonts w:ascii="Arial" w:hAnsi="Arial" w:cs="Arial"/>
          <w:sz w:val="20"/>
          <w:szCs w:val="20"/>
        </w:rPr>
        <w:t xml:space="preserve">Tato čtveřice </w:t>
      </w:r>
      <w:r w:rsidR="007D5CB5">
        <w:rPr>
          <w:rFonts w:ascii="Arial" w:hAnsi="Arial" w:cs="Arial"/>
          <w:sz w:val="20"/>
          <w:szCs w:val="20"/>
        </w:rPr>
        <w:t xml:space="preserve">na svatby nejsilnějších měsíců </w:t>
      </w:r>
      <w:r w:rsidR="00255E4D" w:rsidRPr="00DB0EB0">
        <w:rPr>
          <w:rFonts w:ascii="Arial" w:hAnsi="Arial" w:cs="Arial"/>
          <w:sz w:val="20"/>
          <w:szCs w:val="20"/>
        </w:rPr>
        <w:t xml:space="preserve">byla stabilní (pouze s proměnou </w:t>
      </w:r>
      <w:r w:rsidR="007C4BAA" w:rsidRPr="00DB0EB0">
        <w:rPr>
          <w:rFonts w:ascii="Arial" w:hAnsi="Arial" w:cs="Arial"/>
          <w:sz w:val="20"/>
          <w:szCs w:val="20"/>
        </w:rPr>
        <w:t>pořadí</w:t>
      </w:r>
      <w:r w:rsidR="00255E4D" w:rsidRPr="00DB0EB0">
        <w:rPr>
          <w:rFonts w:ascii="Arial" w:hAnsi="Arial" w:cs="Arial"/>
          <w:sz w:val="20"/>
          <w:szCs w:val="20"/>
        </w:rPr>
        <w:t xml:space="preserve">) po celé období </w:t>
      </w:r>
      <w:r w:rsidRPr="00DB0EB0">
        <w:rPr>
          <w:rFonts w:ascii="Arial" w:hAnsi="Arial" w:cs="Arial"/>
          <w:sz w:val="20"/>
          <w:szCs w:val="20"/>
        </w:rPr>
        <w:t>2004</w:t>
      </w:r>
      <w:r w:rsidR="00255E4D" w:rsidRPr="00DB0EB0">
        <w:rPr>
          <w:rFonts w:ascii="Arial" w:hAnsi="Arial" w:cs="Arial"/>
          <w:sz w:val="20"/>
          <w:szCs w:val="20"/>
        </w:rPr>
        <w:t>–2014.</w:t>
      </w:r>
      <w:r w:rsidRPr="00DB0EB0">
        <w:rPr>
          <w:rFonts w:ascii="Arial" w:hAnsi="Arial" w:cs="Arial"/>
          <w:sz w:val="20"/>
          <w:szCs w:val="20"/>
        </w:rPr>
        <w:t xml:space="preserve"> Období červen až září </w:t>
      </w:r>
      <w:r w:rsidR="00255E4D" w:rsidRPr="00DB0EB0">
        <w:rPr>
          <w:rFonts w:ascii="Arial" w:hAnsi="Arial" w:cs="Arial"/>
          <w:sz w:val="20"/>
          <w:szCs w:val="20"/>
        </w:rPr>
        <w:t xml:space="preserve">přitom </w:t>
      </w:r>
      <w:r w:rsidRPr="00DB0EB0">
        <w:rPr>
          <w:rFonts w:ascii="Arial" w:hAnsi="Arial" w:cs="Arial"/>
          <w:sz w:val="20"/>
          <w:szCs w:val="20"/>
        </w:rPr>
        <w:t xml:space="preserve">zvolilo pro den svatebního obřadu až </w:t>
      </w:r>
      <w:r w:rsidR="00C13CA5" w:rsidRPr="00DB0EB0">
        <w:rPr>
          <w:rFonts w:ascii="Arial" w:hAnsi="Arial" w:cs="Arial"/>
          <w:sz w:val="20"/>
          <w:szCs w:val="20"/>
        </w:rPr>
        <w:t>65</w:t>
      </w:r>
      <w:r w:rsidRPr="00DB0EB0">
        <w:rPr>
          <w:rFonts w:ascii="Arial" w:hAnsi="Arial" w:cs="Arial"/>
          <w:sz w:val="20"/>
          <w:szCs w:val="20"/>
        </w:rPr>
        <w:t> % snoubenců</w:t>
      </w:r>
      <w:r w:rsidR="00255E4D" w:rsidRPr="00DB0EB0">
        <w:rPr>
          <w:rFonts w:ascii="Arial" w:hAnsi="Arial" w:cs="Arial"/>
          <w:sz w:val="20"/>
          <w:szCs w:val="20"/>
        </w:rPr>
        <w:t>.</w:t>
      </w:r>
      <w:r w:rsidRPr="00DB0EB0">
        <w:rPr>
          <w:rFonts w:ascii="Arial" w:hAnsi="Arial" w:cs="Arial"/>
          <w:sz w:val="20"/>
          <w:szCs w:val="20"/>
        </w:rPr>
        <w:t xml:space="preserve"> </w:t>
      </w:r>
      <w:r w:rsidR="00255E4D" w:rsidRPr="00DB0EB0">
        <w:rPr>
          <w:rFonts w:ascii="Arial" w:hAnsi="Arial" w:cs="Arial"/>
          <w:sz w:val="20"/>
          <w:szCs w:val="20"/>
        </w:rPr>
        <w:t>N</w:t>
      </w:r>
      <w:r w:rsidR="00BC3453">
        <w:rPr>
          <w:rFonts w:ascii="Arial" w:hAnsi="Arial" w:cs="Arial"/>
          <w:sz w:val="20"/>
          <w:szCs w:val="20"/>
        </w:rPr>
        <w:t>aopak n</w:t>
      </w:r>
      <w:r w:rsidR="00255E4D" w:rsidRPr="00DB0EB0">
        <w:rPr>
          <w:rFonts w:ascii="Arial" w:hAnsi="Arial" w:cs="Arial"/>
          <w:sz w:val="20"/>
          <w:szCs w:val="20"/>
        </w:rPr>
        <w:t xml:space="preserve">ejméně často se svatební obřady konaly v měsíci lednu (981 v roce 2014), únoru a prosinci. </w:t>
      </w:r>
    </w:p>
    <w:p w:rsidR="007B5BDE" w:rsidRPr="00DB0EB0" w:rsidRDefault="007B5BDE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BDE" w:rsidRPr="00DB0EB0" w:rsidRDefault="00255E4D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Velmi nerovnoměrné rozložení sňatků do jednotlivých měsíců roku popisují </w:t>
      </w:r>
      <w:r w:rsidR="007B5BDE" w:rsidRPr="00DB0EB0">
        <w:rPr>
          <w:rFonts w:ascii="Arial" w:hAnsi="Arial" w:cs="Arial"/>
          <w:sz w:val="20"/>
          <w:szCs w:val="20"/>
        </w:rPr>
        <w:t xml:space="preserve">tzv. měsíční indexy, které </w:t>
      </w:r>
      <w:r w:rsidRPr="00DB0EB0">
        <w:rPr>
          <w:rFonts w:ascii="Arial" w:hAnsi="Arial" w:cs="Arial"/>
          <w:sz w:val="20"/>
          <w:szCs w:val="20"/>
        </w:rPr>
        <w:t xml:space="preserve">zároveň </w:t>
      </w:r>
      <w:r w:rsidR="003C0FF2" w:rsidRPr="00DB0EB0">
        <w:rPr>
          <w:rFonts w:ascii="Arial" w:hAnsi="Arial" w:cs="Arial"/>
          <w:sz w:val="20"/>
          <w:szCs w:val="20"/>
        </w:rPr>
        <w:t>eliminuj</w:t>
      </w:r>
      <w:r w:rsidR="007B5BDE" w:rsidRPr="00DB0EB0">
        <w:rPr>
          <w:rFonts w:ascii="Arial" w:hAnsi="Arial" w:cs="Arial"/>
          <w:sz w:val="20"/>
          <w:szCs w:val="20"/>
        </w:rPr>
        <w:t>í</w:t>
      </w:r>
      <w:r w:rsidR="003C0FF2" w:rsidRPr="00DB0EB0">
        <w:rPr>
          <w:rFonts w:ascii="Arial" w:hAnsi="Arial" w:cs="Arial"/>
          <w:sz w:val="20"/>
          <w:szCs w:val="20"/>
        </w:rPr>
        <w:t xml:space="preserve"> vliv různého počtu dnů v</w:t>
      </w:r>
      <w:r w:rsidR="007B5BDE" w:rsidRPr="00DB0EB0">
        <w:rPr>
          <w:rFonts w:ascii="Arial" w:hAnsi="Arial" w:cs="Arial"/>
          <w:sz w:val="20"/>
          <w:szCs w:val="20"/>
        </w:rPr>
        <w:t> </w:t>
      </w:r>
      <w:r w:rsidR="003C0FF2" w:rsidRPr="00DB0EB0">
        <w:rPr>
          <w:rFonts w:ascii="Arial" w:hAnsi="Arial" w:cs="Arial"/>
          <w:sz w:val="20"/>
          <w:szCs w:val="20"/>
        </w:rPr>
        <w:t>měsíci</w:t>
      </w:r>
      <w:r w:rsidR="007B5BDE" w:rsidRPr="00DB0EB0">
        <w:rPr>
          <w:rFonts w:ascii="Arial" w:hAnsi="Arial" w:cs="Arial"/>
          <w:sz w:val="20"/>
          <w:szCs w:val="20"/>
        </w:rPr>
        <w:t>. Převádí absolutní počet sňatků na index</w:t>
      </w:r>
      <w:r w:rsidRPr="00DB0EB0">
        <w:rPr>
          <w:rFonts w:ascii="Arial" w:hAnsi="Arial" w:cs="Arial"/>
          <w:sz w:val="20"/>
          <w:szCs w:val="20"/>
        </w:rPr>
        <w:t>, porovnávající</w:t>
      </w:r>
      <w:r w:rsidR="007B5BDE" w:rsidRPr="00DB0EB0">
        <w:rPr>
          <w:rFonts w:ascii="Arial" w:hAnsi="Arial" w:cs="Arial"/>
          <w:sz w:val="20"/>
          <w:szCs w:val="20"/>
        </w:rPr>
        <w:t xml:space="preserve"> </w:t>
      </w:r>
      <w:r w:rsidRPr="00DB0EB0">
        <w:rPr>
          <w:rFonts w:ascii="Arial" w:hAnsi="Arial" w:cs="Arial"/>
          <w:sz w:val="20"/>
          <w:szCs w:val="20"/>
        </w:rPr>
        <w:t xml:space="preserve">upravený počet sňatků (po převedení na stejný počet dní) a </w:t>
      </w:r>
      <w:r w:rsidR="007B5BDE" w:rsidRPr="00DB0EB0">
        <w:rPr>
          <w:rFonts w:ascii="Arial" w:hAnsi="Arial" w:cs="Arial"/>
          <w:sz w:val="20"/>
          <w:szCs w:val="20"/>
        </w:rPr>
        <w:t>průměrn</w:t>
      </w:r>
      <w:r w:rsidRPr="00DB0EB0">
        <w:rPr>
          <w:rFonts w:ascii="Arial" w:hAnsi="Arial" w:cs="Arial"/>
          <w:sz w:val="20"/>
          <w:szCs w:val="20"/>
        </w:rPr>
        <w:t>ý</w:t>
      </w:r>
      <w:r w:rsidR="007B5BDE" w:rsidRPr="00DB0EB0">
        <w:rPr>
          <w:rFonts w:ascii="Arial" w:hAnsi="Arial" w:cs="Arial"/>
          <w:sz w:val="20"/>
          <w:szCs w:val="20"/>
        </w:rPr>
        <w:t xml:space="preserve"> měsíc</w:t>
      </w:r>
      <w:r w:rsidRPr="00DB0EB0">
        <w:rPr>
          <w:rFonts w:ascii="Arial" w:hAnsi="Arial" w:cs="Arial"/>
          <w:sz w:val="20"/>
          <w:szCs w:val="20"/>
        </w:rPr>
        <w:t xml:space="preserve"> v roce</w:t>
      </w:r>
      <w:r w:rsidR="007B5BDE" w:rsidRPr="00DB0EB0">
        <w:rPr>
          <w:rFonts w:ascii="Arial" w:hAnsi="Arial" w:cs="Arial"/>
          <w:sz w:val="20"/>
          <w:szCs w:val="20"/>
        </w:rPr>
        <w:t xml:space="preserve">. </w:t>
      </w:r>
      <w:r w:rsidRPr="00DB0EB0">
        <w:rPr>
          <w:rFonts w:ascii="Arial" w:hAnsi="Arial" w:cs="Arial"/>
          <w:sz w:val="20"/>
          <w:szCs w:val="20"/>
        </w:rPr>
        <w:t xml:space="preserve">Výsledky vypovídají, </w:t>
      </w:r>
      <w:r w:rsidR="00C13CA5" w:rsidRPr="00DB0EB0">
        <w:rPr>
          <w:rFonts w:ascii="Arial" w:hAnsi="Arial" w:cs="Arial"/>
          <w:sz w:val="20"/>
          <w:szCs w:val="20"/>
        </w:rPr>
        <w:t>že v roce 2014 bylo nejvíce sňatků uzavřeno shodně ve dvou měsících: v červnu i srpnu byl počet sňatků 2,27x vyšší než průměrný počet na jeden měsíc. Nadprůměrný byl dále již jen měsíc září (index 1,79) a červenec (1,52). Na druhém konci žebříčku</w:t>
      </w:r>
      <w:r w:rsidR="004D05E1" w:rsidRPr="00DB0EB0">
        <w:rPr>
          <w:rFonts w:ascii="Arial" w:hAnsi="Arial" w:cs="Arial"/>
          <w:sz w:val="20"/>
          <w:szCs w:val="20"/>
        </w:rPr>
        <w:t xml:space="preserve"> skončil leden (0,25) a prosinec (0,29).</w:t>
      </w:r>
    </w:p>
    <w:p w:rsidR="004D05E1" w:rsidRPr="00DB0EB0" w:rsidRDefault="004D05E1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721" w:rsidRPr="00DB0EB0" w:rsidRDefault="004D05E1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Zaměříme-li se pouze na sňatky </w:t>
      </w:r>
      <w:proofErr w:type="spellStart"/>
      <w:r w:rsidRPr="00DB0EB0">
        <w:rPr>
          <w:rFonts w:ascii="Arial" w:hAnsi="Arial" w:cs="Arial"/>
          <w:sz w:val="20"/>
          <w:szCs w:val="20"/>
        </w:rPr>
        <w:t>protogamní</w:t>
      </w:r>
      <w:proofErr w:type="spellEnd"/>
      <w:r w:rsidRPr="00DB0EB0">
        <w:rPr>
          <w:rFonts w:ascii="Arial" w:hAnsi="Arial" w:cs="Arial"/>
          <w:sz w:val="20"/>
          <w:szCs w:val="20"/>
        </w:rPr>
        <w:t xml:space="preserve">, kdy oba snoubenci vstupují do manželství poprvé, </w:t>
      </w:r>
      <w:r w:rsidR="00D60983" w:rsidRPr="00DB0EB0">
        <w:rPr>
          <w:rFonts w:ascii="Arial" w:hAnsi="Arial" w:cs="Arial"/>
          <w:sz w:val="20"/>
          <w:szCs w:val="20"/>
        </w:rPr>
        <w:t>byla (a</w:t>
      </w:r>
      <w:r w:rsidR="007C4BAA" w:rsidRPr="00DB0EB0">
        <w:rPr>
          <w:rFonts w:ascii="Arial" w:hAnsi="Arial" w:cs="Arial"/>
          <w:sz w:val="20"/>
          <w:szCs w:val="20"/>
        </w:rPr>
        <w:t> </w:t>
      </w:r>
      <w:r w:rsidR="00D60983" w:rsidRPr="00DB0EB0">
        <w:rPr>
          <w:rFonts w:ascii="Arial" w:hAnsi="Arial" w:cs="Arial"/>
          <w:sz w:val="20"/>
          <w:szCs w:val="20"/>
        </w:rPr>
        <w:t>bývá)</w:t>
      </w:r>
      <w:r w:rsidRPr="00DB0EB0">
        <w:rPr>
          <w:rFonts w:ascii="Arial" w:hAnsi="Arial" w:cs="Arial"/>
          <w:sz w:val="20"/>
          <w:szCs w:val="20"/>
        </w:rPr>
        <w:t xml:space="preserve"> sezónnost sňatků ještě výraznější. Měsíční index v tomto případě dosáhl v roce 2014 za srpen k hodnotě 2,43 a za červen k hodnotě 2,41</w:t>
      </w:r>
      <w:r w:rsidR="002C1721" w:rsidRPr="00DB0EB0">
        <w:rPr>
          <w:rFonts w:ascii="Arial" w:hAnsi="Arial" w:cs="Arial"/>
          <w:sz w:val="20"/>
          <w:szCs w:val="20"/>
        </w:rPr>
        <w:t xml:space="preserve">, v září byl 1,90. Minimální měsíční index na úrovni 0,19násobku průměrného měsíce připadl na prosinec i leden. Vyšší variabilita </w:t>
      </w:r>
      <w:proofErr w:type="spellStart"/>
      <w:r w:rsidR="002C1721" w:rsidRPr="00DB0EB0">
        <w:rPr>
          <w:rFonts w:ascii="Arial" w:hAnsi="Arial" w:cs="Arial"/>
          <w:sz w:val="20"/>
          <w:szCs w:val="20"/>
        </w:rPr>
        <w:t>protogamních</w:t>
      </w:r>
      <w:proofErr w:type="spellEnd"/>
      <w:r w:rsidR="002C1721" w:rsidRPr="00DB0EB0">
        <w:rPr>
          <w:rFonts w:ascii="Arial" w:hAnsi="Arial" w:cs="Arial"/>
          <w:sz w:val="20"/>
          <w:szCs w:val="20"/>
        </w:rPr>
        <w:t xml:space="preserve"> sňatků je odrazem skutečnosti, že v zimních měsících bývá mezi novomanželi relativně více rozvedených či ovdovělých, než je tomu v měsících letních.</w:t>
      </w:r>
    </w:p>
    <w:p w:rsidR="002C1721" w:rsidRPr="00DB0EB0" w:rsidRDefault="002C1721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77CC" w:rsidRPr="00DB0EB0" w:rsidRDefault="00D219C6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Srovnání </w:t>
      </w:r>
      <w:r w:rsidR="00D60983" w:rsidRPr="00DB0EB0">
        <w:rPr>
          <w:rFonts w:ascii="Arial" w:hAnsi="Arial" w:cs="Arial"/>
          <w:sz w:val="20"/>
          <w:szCs w:val="20"/>
        </w:rPr>
        <w:t>výsledků roku</w:t>
      </w:r>
      <w:r w:rsidRPr="00DB0EB0">
        <w:rPr>
          <w:rFonts w:ascii="Arial" w:hAnsi="Arial" w:cs="Arial"/>
          <w:sz w:val="20"/>
          <w:szCs w:val="20"/>
        </w:rPr>
        <w:t xml:space="preserve"> 2014 s rokem 2004 </w:t>
      </w:r>
      <w:r w:rsidR="003077CC" w:rsidRPr="00DB0EB0">
        <w:rPr>
          <w:rFonts w:ascii="Arial" w:hAnsi="Arial" w:cs="Arial"/>
          <w:sz w:val="20"/>
          <w:szCs w:val="20"/>
        </w:rPr>
        <w:t>dokládá stabiln</w:t>
      </w:r>
      <w:r w:rsidR="00D60983" w:rsidRPr="00DB0EB0">
        <w:rPr>
          <w:rFonts w:ascii="Arial" w:hAnsi="Arial" w:cs="Arial"/>
          <w:sz w:val="20"/>
          <w:szCs w:val="20"/>
        </w:rPr>
        <w:t>í</w:t>
      </w:r>
      <w:r w:rsidR="003077CC" w:rsidRPr="00DB0EB0">
        <w:rPr>
          <w:rFonts w:ascii="Arial" w:hAnsi="Arial" w:cs="Arial"/>
          <w:sz w:val="20"/>
          <w:szCs w:val="20"/>
        </w:rPr>
        <w:t xml:space="preserve"> charakter</w:t>
      </w:r>
      <w:r w:rsidR="00D60983" w:rsidRPr="00DB0EB0">
        <w:rPr>
          <w:rFonts w:ascii="Arial" w:hAnsi="Arial" w:cs="Arial"/>
          <w:sz w:val="20"/>
          <w:szCs w:val="20"/>
        </w:rPr>
        <w:t xml:space="preserve"> sezónnosti</w:t>
      </w:r>
      <w:r w:rsidR="003077CC" w:rsidRPr="00DB0EB0">
        <w:rPr>
          <w:rFonts w:ascii="Arial" w:hAnsi="Arial" w:cs="Arial"/>
          <w:sz w:val="20"/>
          <w:szCs w:val="20"/>
        </w:rPr>
        <w:t xml:space="preserve"> tohoto procesu</w:t>
      </w:r>
      <w:r w:rsidR="00D60983" w:rsidRPr="00DB0EB0">
        <w:rPr>
          <w:rFonts w:ascii="Arial" w:hAnsi="Arial" w:cs="Arial"/>
          <w:sz w:val="20"/>
          <w:szCs w:val="20"/>
        </w:rPr>
        <w:t>. V</w:t>
      </w:r>
      <w:r w:rsidR="003077CC" w:rsidRPr="00DB0EB0">
        <w:rPr>
          <w:rFonts w:ascii="Arial" w:hAnsi="Arial" w:cs="Arial"/>
          <w:sz w:val="20"/>
          <w:szCs w:val="20"/>
        </w:rPr>
        <w:t>ýraznější proměnou prošl</w:t>
      </w:r>
      <w:r w:rsidR="00D60983" w:rsidRPr="00DB0EB0">
        <w:rPr>
          <w:rFonts w:ascii="Arial" w:hAnsi="Arial" w:cs="Arial"/>
          <w:sz w:val="20"/>
          <w:szCs w:val="20"/>
        </w:rPr>
        <w:t>y</w:t>
      </w:r>
      <w:r w:rsidR="003077CC" w:rsidRPr="00DB0EB0">
        <w:rPr>
          <w:rFonts w:ascii="Arial" w:hAnsi="Arial" w:cs="Arial"/>
          <w:sz w:val="20"/>
          <w:szCs w:val="20"/>
        </w:rPr>
        <w:t xml:space="preserve"> pouze pozice měsíců květen a duben. Květen byl po celou 2.</w:t>
      </w:r>
      <w:r w:rsidR="007C4BAA" w:rsidRPr="00DB0EB0">
        <w:rPr>
          <w:rFonts w:ascii="Arial" w:hAnsi="Arial" w:cs="Arial"/>
          <w:sz w:val="20"/>
          <w:szCs w:val="20"/>
        </w:rPr>
        <w:t> </w:t>
      </w:r>
      <w:r w:rsidR="003077CC" w:rsidRPr="00DB0EB0">
        <w:rPr>
          <w:rFonts w:ascii="Arial" w:hAnsi="Arial" w:cs="Arial"/>
          <w:sz w:val="20"/>
          <w:szCs w:val="20"/>
        </w:rPr>
        <w:t xml:space="preserve">polovinu 20. století nejméně častým měsícem pro sňatky, </w:t>
      </w:r>
      <w:r w:rsidR="00427178" w:rsidRPr="00DB0EB0">
        <w:rPr>
          <w:rFonts w:ascii="Arial" w:hAnsi="Arial" w:cs="Arial"/>
          <w:sz w:val="20"/>
          <w:szCs w:val="20"/>
        </w:rPr>
        <w:t xml:space="preserve">pravděpodobně pod vlivem </w:t>
      </w:r>
      <w:r w:rsidR="00890331" w:rsidRPr="00DB0EB0">
        <w:rPr>
          <w:rFonts w:ascii="Arial" w:hAnsi="Arial" w:cs="Arial"/>
          <w:sz w:val="20"/>
          <w:szCs w:val="20"/>
        </w:rPr>
        <w:t>pověry</w:t>
      </w:r>
      <w:r w:rsidR="00427178" w:rsidRPr="00DB0EB0">
        <w:rPr>
          <w:rFonts w:ascii="Arial" w:hAnsi="Arial" w:cs="Arial"/>
          <w:sz w:val="20"/>
          <w:szCs w:val="20"/>
        </w:rPr>
        <w:t xml:space="preserve"> „svatba v</w:t>
      </w:r>
      <w:r w:rsidR="00890331" w:rsidRPr="00DB0EB0">
        <w:rPr>
          <w:rFonts w:ascii="Arial" w:hAnsi="Arial" w:cs="Arial"/>
          <w:sz w:val="20"/>
          <w:szCs w:val="20"/>
        </w:rPr>
        <w:t> </w:t>
      </w:r>
      <w:r w:rsidR="00427178" w:rsidRPr="00DB0EB0">
        <w:rPr>
          <w:rFonts w:ascii="Arial" w:hAnsi="Arial" w:cs="Arial"/>
          <w:sz w:val="20"/>
          <w:szCs w:val="20"/>
        </w:rPr>
        <w:t>máji</w:t>
      </w:r>
      <w:r w:rsidR="00890331" w:rsidRPr="00DB0EB0">
        <w:rPr>
          <w:rFonts w:ascii="Arial" w:hAnsi="Arial" w:cs="Arial"/>
          <w:sz w:val="20"/>
          <w:szCs w:val="20"/>
        </w:rPr>
        <w:t xml:space="preserve"> - nevěsta</w:t>
      </w:r>
      <w:r w:rsidR="00427178" w:rsidRPr="00DB0EB0">
        <w:rPr>
          <w:rFonts w:ascii="Arial" w:hAnsi="Arial" w:cs="Arial"/>
          <w:sz w:val="20"/>
          <w:szCs w:val="20"/>
        </w:rPr>
        <w:t xml:space="preserve"> na máry“</w:t>
      </w:r>
      <w:r w:rsidR="00890331" w:rsidRPr="00DB0EB0">
        <w:rPr>
          <w:rFonts w:ascii="Arial" w:hAnsi="Arial" w:cs="Arial"/>
          <w:sz w:val="20"/>
          <w:szCs w:val="20"/>
        </w:rPr>
        <w:t xml:space="preserve"> (či obdobného znění)</w:t>
      </w:r>
      <w:r w:rsidR="00427178" w:rsidRPr="00DB0EB0">
        <w:rPr>
          <w:rFonts w:ascii="Arial" w:hAnsi="Arial" w:cs="Arial"/>
          <w:sz w:val="20"/>
          <w:szCs w:val="20"/>
        </w:rPr>
        <w:t>. Tepr</w:t>
      </w:r>
      <w:r w:rsidR="00E564F2" w:rsidRPr="00DB0EB0">
        <w:rPr>
          <w:rFonts w:ascii="Arial" w:hAnsi="Arial" w:cs="Arial"/>
          <w:sz w:val="20"/>
          <w:szCs w:val="20"/>
        </w:rPr>
        <w:t>v</w:t>
      </w:r>
      <w:r w:rsidR="00427178" w:rsidRPr="00DB0EB0">
        <w:rPr>
          <w:rFonts w:ascii="Arial" w:hAnsi="Arial" w:cs="Arial"/>
          <w:sz w:val="20"/>
          <w:szCs w:val="20"/>
        </w:rPr>
        <w:t>e v druhé polovině devadesátých let začal</w:t>
      </w:r>
      <w:r w:rsidR="00D60983" w:rsidRPr="00DB0EB0">
        <w:rPr>
          <w:rFonts w:ascii="Arial" w:hAnsi="Arial" w:cs="Arial"/>
          <w:sz w:val="20"/>
          <w:szCs w:val="20"/>
        </w:rPr>
        <w:t>a</w:t>
      </w:r>
      <w:r w:rsidR="00427178" w:rsidRPr="00DB0EB0">
        <w:rPr>
          <w:rFonts w:ascii="Arial" w:hAnsi="Arial" w:cs="Arial"/>
          <w:sz w:val="20"/>
          <w:szCs w:val="20"/>
        </w:rPr>
        <w:t xml:space="preserve"> jeho </w:t>
      </w:r>
      <w:r w:rsidR="00D60983" w:rsidRPr="00DB0EB0">
        <w:rPr>
          <w:rFonts w:ascii="Arial" w:hAnsi="Arial" w:cs="Arial"/>
          <w:sz w:val="20"/>
          <w:szCs w:val="20"/>
        </w:rPr>
        <w:t xml:space="preserve">oblíbenost posilovat, </w:t>
      </w:r>
      <w:r w:rsidR="00427178" w:rsidRPr="00DB0EB0">
        <w:rPr>
          <w:rFonts w:ascii="Arial" w:hAnsi="Arial" w:cs="Arial"/>
          <w:sz w:val="20"/>
          <w:szCs w:val="20"/>
        </w:rPr>
        <w:t xml:space="preserve">měsíční index </w:t>
      </w:r>
      <w:r w:rsidR="00D60983" w:rsidRPr="00DB0EB0">
        <w:rPr>
          <w:rFonts w:ascii="Arial" w:hAnsi="Arial" w:cs="Arial"/>
          <w:sz w:val="20"/>
          <w:szCs w:val="20"/>
        </w:rPr>
        <w:t xml:space="preserve">května </w:t>
      </w:r>
      <w:r w:rsidR="00427178" w:rsidRPr="00DB0EB0">
        <w:rPr>
          <w:rFonts w:ascii="Arial" w:hAnsi="Arial" w:cs="Arial"/>
          <w:sz w:val="20"/>
          <w:szCs w:val="20"/>
        </w:rPr>
        <w:t>pozvolna r</w:t>
      </w:r>
      <w:r w:rsidR="00D60983" w:rsidRPr="00DB0EB0">
        <w:rPr>
          <w:rFonts w:ascii="Arial" w:hAnsi="Arial" w:cs="Arial"/>
          <w:sz w:val="20"/>
          <w:szCs w:val="20"/>
        </w:rPr>
        <w:t>ostl,</w:t>
      </w:r>
      <w:r w:rsidR="00427178" w:rsidRPr="00DB0EB0">
        <w:rPr>
          <w:rFonts w:ascii="Arial" w:hAnsi="Arial" w:cs="Arial"/>
          <w:sz w:val="20"/>
          <w:szCs w:val="20"/>
        </w:rPr>
        <w:t xml:space="preserve"> a v roce 2001 </w:t>
      </w:r>
      <w:r w:rsidR="00BC3453">
        <w:rPr>
          <w:rFonts w:ascii="Arial" w:hAnsi="Arial" w:cs="Arial"/>
          <w:sz w:val="20"/>
          <w:szCs w:val="20"/>
        </w:rPr>
        <w:t xml:space="preserve">dokonce </w:t>
      </w:r>
      <w:r w:rsidR="00427178" w:rsidRPr="00DB0EB0">
        <w:rPr>
          <w:rFonts w:ascii="Arial" w:hAnsi="Arial" w:cs="Arial"/>
          <w:sz w:val="20"/>
          <w:szCs w:val="20"/>
        </w:rPr>
        <w:t xml:space="preserve">jeho </w:t>
      </w:r>
      <w:r w:rsidR="003077CC" w:rsidRPr="00DB0EB0">
        <w:rPr>
          <w:rFonts w:ascii="Arial" w:hAnsi="Arial" w:cs="Arial"/>
          <w:sz w:val="20"/>
          <w:szCs w:val="20"/>
        </w:rPr>
        <w:t xml:space="preserve">pozici </w:t>
      </w:r>
      <w:r w:rsidR="00427178" w:rsidRPr="00DB0EB0">
        <w:rPr>
          <w:rFonts w:ascii="Arial" w:hAnsi="Arial" w:cs="Arial"/>
          <w:sz w:val="20"/>
          <w:szCs w:val="20"/>
        </w:rPr>
        <w:t xml:space="preserve">nejméně oblíbeného měsíce převzal </w:t>
      </w:r>
      <w:r w:rsidR="003077CC" w:rsidRPr="00DB0EB0">
        <w:rPr>
          <w:rFonts w:ascii="Arial" w:hAnsi="Arial" w:cs="Arial"/>
          <w:sz w:val="20"/>
          <w:szCs w:val="20"/>
        </w:rPr>
        <w:t xml:space="preserve">leden. </w:t>
      </w:r>
      <w:r w:rsidR="00427178" w:rsidRPr="00DB0EB0">
        <w:rPr>
          <w:rFonts w:ascii="Arial" w:hAnsi="Arial" w:cs="Arial"/>
          <w:sz w:val="20"/>
          <w:szCs w:val="20"/>
        </w:rPr>
        <w:t xml:space="preserve">V roce 2014 byl měsíční index května již 0,74, což odpovídalo 6. místu v pořadí měsíců. Nárůst oblíbenosti května stojí v pozadí poklesu měsíčního indexu dubna, který se tak v uplynulých deseti letech přesunul ze skupiny </w:t>
      </w:r>
      <w:r w:rsidR="002055FF" w:rsidRPr="00DB0EB0">
        <w:rPr>
          <w:rFonts w:ascii="Arial" w:hAnsi="Arial" w:cs="Arial"/>
          <w:sz w:val="20"/>
          <w:szCs w:val="20"/>
        </w:rPr>
        <w:t>měsíců s </w:t>
      </w:r>
      <w:r w:rsidR="00427178" w:rsidRPr="00DB0EB0">
        <w:rPr>
          <w:rFonts w:ascii="Arial" w:hAnsi="Arial" w:cs="Arial"/>
          <w:sz w:val="20"/>
          <w:szCs w:val="20"/>
        </w:rPr>
        <w:t>nadprůměrn</w:t>
      </w:r>
      <w:r w:rsidR="002055FF" w:rsidRPr="00DB0EB0">
        <w:rPr>
          <w:rFonts w:ascii="Arial" w:hAnsi="Arial" w:cs="Arial"/>
          <w:sz w:val="20"/>
          <w:szCs w:val="20"/>
        </w:rPr>
        <w:t>ým počtem sňatků do skupiny podprůměrné</w:t>
      </w:r>
      <w:r w:rsidR="00D60983" w:rsidRPr="00DB0EB0">
        <w:rPr>
          <w:rFonts w:ascii="Arial" w:hAnsi="Arial" w:cs="Arial"/>
          <w:sz w:val="20"/>
          <w:szCs w:val="20"/>
        </w:rPr>
        <w:t xml:space="preserve"> (již nekompenzuje nízký počet sňatků v květnu)</w:t>
      </w:r>
      <w:r w:rsidR="002055FF" w:rsidRPr="00DB0EB0">
        <w:rPr>
          <w:rFonts w:ascii="Arial" w:hAnsi="Arial" w:cs="Arial"/>
          <w:sz w:val="20"/>
          <w:szCs w:val="20"/>
        </w:rPr>
        <w:t>.</w:t>
      </w:r>
    </w:p>
    <w:p w:rsidR="00F81367" w:rsidRPr="00DB0EB0" w:rsidRDefault="00F81367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7BE" w:rsidRPr="00DB0EB0" w:rsidRDefault="00A8466A" w:rsidP="00890331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Obr. 2.1 Sňatky podle měsíce uzavření manželství,</w:t>
      </w:r>
      <w:r w:rsidR="005E22B2" w:rsidRPr="00DB0EB0">
        <w:rPr>
          <w:rFonts w:ascii="Arial" w:hAnsi="Arial" w:cs="Arial"/>
          <w:b/>
          <w:sz w:val="20"/>
          <w:szCs w:val="20"/>
        </w:rPr>
        <w:t xml:space="preserve"> celkem a </w:t>
      </w:r>
      <w:proofErr w:type="spellStart"/>
      <w:r w:rsidR="005E22B2" w:rsidRPr="00DB0EB0">
        <w:rPr>
          <w:rFonts w:ascii="Arial" w:hAnsi="Arial" w:cs="Arial"/>
          <w:b/>
          <w:sz w:val="20"/>
          <w:szCs w:val="20"/>
        </w:rPr>
        <w:t>protogamní</w:t>
      </w:r>
      <w:proofErr w:type="spellEnd"/>
      <w:r w:rsidR="005E22B2" w:rsidRPr="00DB0EB0">
        <w:rPr>
          <w:rFonts w:ascii="Arial" w:hAnsi="Arial" w:cs="Arial"/>
          <w:b/>
          <w:sz w:val="20"/>
          <w:szCs w:val="20"/>
        </w:rPr>
        <w:t>,</w:t>
      </w:r>
      <w:r w:rsidRPr="00DB0EB0">
        <w:rPr>
          <w:rFonts w:ascii="Arial" w:hAnsi="Arial" w:cs="Arial"/>
          <w:b/>
          <w:sz w:val="20"/>
          <w:szCs w:val="20"/>
        </w:rPr>
        <w:t xml:space="preserve"> 200</w:t>
      </w:r>
      <w:r w:rsidR="005E22B2" w:rsidRPr="00DB0EB0">
        <w:rPr>
          <w:rFonts w:ascii="Arial" w:hAnsi="Arial" w:cs="Arial"/>
          <w:b/>
          <w:sz w:val="20"/>
          <w:szCs w:val="20"/>
        </w:rPr>
        <w:t>4</w:t>
      </w:r>
      <w:r w:rsidRPr="00DB0EB0">
        <w:rPr>
          <w:rFonts w:ascii="Arial" w:hAnsi="Arial" w:cs="Arial"/>
          <w:b/>
          <w:sz w:val="20"/>
          <w:szCs w:val="20"/>
        </w:rPr>
        <w:t xml:space="preserve"> a 201</w:t>
      </w:r>
      <w:r w:rsidR="005E22B2" w:rsidRPr="00DB0EB0">
        <w:rPr>
          <w:rFonts w:ascii="Arial" w:hAnsi="Arial" w:cs="Arial"/>
          <w:b/>
          <w:sz w:val="20"/>
          <w:szCs w:val="20"/>
        </w:rPr>
        <w:t>4</w:t>
      </w:r>
    </w:p>
    <w:p w:rsidR="00A8466A" w:rsidRPr="00DB0EB0" w:rsidRDefault="001E0A83" w:rsidP="001713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319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17.5pt">
            <v:imagedata r:id="rId8" o:title=""/>
          </v:shape>
        </w:pict>
      </w:r>
    </w:p>
    <w:p w:rsidR="00890331" w:rsidRPr="00DB0EB0" w:rsidRDefault="00890331" w:rsidP="00890331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AC1BFC" w:rsidRDefault="00E34228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>Intenzita sňatečnosti se výrazně specifikuje nejen podle věku, ale také podle pořadí. Proto se ú</w:t>
      </w:r>
      <w:r w:rsidR="00322A00" w:rsidRPr="00DB0EB0">
        <w:rPr>
          <w:rFonts w:ascii="Arial" w:hAnsi="Arial" w:cs="Arial"/>
          <w:sz w:val="20"/>
          <w:szCs w:val="20"/>
        </w:rPr>
        <w:t>hrnná ú</w:t>
      </w:r>
      <w:r w:rsidR="00C504BE" w:rsidRPr="00DB0EB0">
        <w:rPr>
          <w:rFonts w:ascii="Arial" w:hAnsi="Arial" w:cs="Arial"/>
          <w:sz w:val="20"/>
          <w:szCs w:val="20"/>
        </w:rPr>
        <w:t xml:space="preserve">roveň sňatečnosti </w:t>
      </w:r>
      <w:r w:rsidR="00322A00" w:rsidRPr="00DB0EB0">
        <w:rPr>
          <w:rFonts w:ascii="Arial" w:hAnsi="Arial" w:cs="Arial"/>
          <w:sz w:val="20"/>
          <w:szCs w:val="20"/>
        </w:rPr>
        <w:t>měří odděleně</w:t>
      </w:r>
      <w:r w:rsidRPr="00DB0EB0">
        <w:rPr>
          <w:rFonts w:ascii="Arial" w:hAnsi="Arial" w:cs="Arial"/>
          <w:sz w:val="20"/>
          <w:szCs w:val="20"/>
        </w:rPr>
        <w:t>, zvlášť</w:t>
      </w:r>
      <w:r w:rsidR="00322A00" w:rsidRPr="00DB0EB0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="00322A00" w:rsidRPr="00DB0EB0">
        <w:rPr>
          <w:rFonts w:ascii="Arial" w:hAnsi="Arial" w:cs="Arial"/>
          <w:sz w:val="20"/>
          <w:szCs w:val="20"/>
        </w:rPr>
        <w:t>prvosňatečnost</w:t>
      </w:r>
      <w:proofErr w:type="spellEnd"/>
      <w:r w:rsidR="00322A00" w:rsidRPr="00DB0EB0">
        <w:rPr>
          <w:rFonts w:ascii="Arial" w:hAnsi="Arial" w:cs="Arial"/>
          <w:sz w:val="20"/>
          <w:szCs w:val="20"/>
        </w:rPr>
        <w:t xml:space="preserve"> a opakovanou sňatečnost, resp. sňatečnost rozvedených. </w:t>
      </w:r>
      <w:proofErr w:type="spellStart"/>
      <w:r w:rsidR="00322A00" w:rsidRPr="00DB0EB0">
        <w:rPr>
          <w:rFonts w:ascii="Arial" w:hAnsi="Arial" w:cs="Arial"/>
          <w:sz w:val="20"/>
          <w:szCs w:val="20"/>
        </w:rPr>
        <w:t>Prvosňatečnost</w:t>
      </w:r>
      <w:proofErr w:type="spellEnd"/>
      <w:r w:rsidR="00322A00" w:rsidRPr="00DB0EB0">
        <w:rPr>
          <w:rFonts w:ascii="Arial" w:hAnsi="Arial" w:cs="Arial"/>
          <w:sz w:val="20"/>
          <w:szCs w:val="20"/>
        </w:rPr>
        <w:t xml:space="preserve"> nejlépe popisují tzv. jednovýchodné tabulky sňatečnosti svobodných, které </w:t>
      </w:r>
      <w:r w:rsidRPr="00DB0EB0">
        <w:rPr>
          <w:rFonts w:ascii="Arial" w:hAnsi="Arial" w:cs="Arial"/>
          <w:sz w:val="20"/>
          <w:szCs w:val="20"/>
        </w:rPr>
        <w:t xml:space="preserve">v modelu </w:t>
      </w:r>
      <w:r w:rsidR="00322A00" w:rsidRPr="00DB0EB0">
        <w:rPr>
          <w:rFonts w:ascii="Arial" w:hAnsi="Arial" w:cs="Arial"/>
          <w:sz w:val="20"/>
          <w:szCs w:val="20"/>
        </w:rPr>
        <w:t>zohledňují také úmrtí a stěhování svobodných</w:t>
      </w:r>
      <w:r w:rsidRPr="00DB0EB0">
        <w:rPr>
          <w:rFonts w:ascii="Arial" w:hAnsi="Arial" w:cs="Arial"/>
          <w:sz w:val="20"/>
          <w:szCs w:val="20"/>
        </w:rPr>
        <w:t>,</w:t>
      </w:r>
      <w:r w:rsidR="00322A00" w:rsidRPr="00DB0EB0">
        <w:rPr>
          <w:rFonts w:ascii="Arial" w:hAnsi="Arial" w:cs="Arial"/>
          <w:sz w:val="20"/>
          <w:szCs w:val="20"/>
        </w:rPr>
        <w:t xml:space="preserve"> mají</w:t>
      </w:r>
      <w:r w:rsidRPr="00DB0EB0">
        <w:rPr>
          <w:rFonts w:ascii="Arial" w:hAnsi="Arial" w:cs="Arial"/>
          <w:sz w:val="20"/>
          <w:szCs w:val="20"/>
        </w:rPr>
        <w:t>cí</w:t>
      </w:r>
      <w:r w:rsidR="00322A00" w:rsidRPr="00DB0EB0">
        <w:rPr>
          <w:rFonts w:ascii="Arial" w:hAnsi="Arial" w:cs="Arial"/>
          <w:sz w:val="20"/>
          <w:szCs w:val="20"/>
        </w:rPr>
        <w:t xml:space="preserve"> vliv na </w:t>
      </w:r>
      <w:r w:rsidRPr="00DB0EB0">
        <w:rPr>
          <w:rFonts w:ascii="Arial" w:hAnsi="Arial" w:cs="Arial"/>
          <w:sz w:val="20"/>
          <w:szCs w:val="20"/>
        </w:rPr>
        <w:t>početní stav</w:t>
      </w:r>
      <w:r w:rsidR="00322A00" w:rsidRPr="00DB0EB0">
        <w:rPr>
          <w:rFonts w:ascii="Arial" w:hAnsi="Arial" w:cs="Arial"/>
          <w:sz w:val="20"/>
          <w:szCs w:val="20"/>
        </w:rPr>
        <w:t xml:space="preserve"> svobodných.</w:t>
      </w:r>
      <w:r w:rsidR="00723AFE" w:rsidRPr="00DB0EB0">
        <w:rPr>
          <w:rFonts w:ascii="Arial" w:hAnsi="Arial" w:cs="Arial"/>
          <w:sz w:val="20"/>
          <w:szCs w:val="20"/>
        </w:rPr>
        <w:t xml:space="preserve"> Ve sledovaném období 2004–2014</w:t>
      </w:r>
      <w:r w:rsidRPr="00DB0EB0">
        <w:rPr>
          <w:rFonts w:ascii="Arial" w:hAnsi="Arial" w:cs="Arial"/>
          <w:sz w:val="20"/>
          <w:szCs w:val="20"/>
        </w:rPr>
        <w:t>,</w:t>
      </w:r>
      <w:r w:rsidR="00723AFE" w:rsidRPr="00DB0EB0">
        <w:rPr>
          <w:rFonts w:ascii="Arial" w:hAnsi="Arial" w:cs="Arial"/>
          <w:sz w:val="20"/>
          <w:szCs w:val="20"/>
        </w:rPr>
        <w:t xml:space="preserve"> na rozdíl od předcházejícího desetiletí</w:t>
      </w:r>
      <w:r w:rsidRPr="00DB0EB0">
        <w:rPr>
          <w:rFonts w:ascii="Arial" w:hAnsi="Arial" w:cs="Arial"/>
          <w:sz w:val="20"/>
          <w:szCs w:val="20"/>
        </w:rPr>
        <w:t xml:space="preserve">, </w:t>
      </w:r>
      <w:r w:rsidR="00723AFE" w:rsidRPr="00DB0EB0">
        <w:rPr>
          <w:rFonts w:ascii="Arial" w:hAnsi="Arial" w:cs="Arial"/>
          <w:sz w:val="20"/>
          <w:szCs w:val="20"/>
        </w:rPr>
        <w:t>již nedocházelo k</w:t>
      </w:r>
      <w:r w:rsidRPr="00DB0EB0">
        <w:rPr>
          <w:rFonts w:ascii="Arial" w:hAnsi="Arial" w:cs="Arial"/>
          <w:sz w:val="20"/>
          <w:szCs w:val="20"/>
        </w:rPr>
        <w:t xml:space="preserve"> výraznému </w:t>
      </w:r>
      <w:r w:rsidR="00723AFE" w:rsidRPr="00DB0EB0">
        <w:rPr>
          <w:rFonts w:ascii="Arial" w:hAnsi="Arial" w:cs="Arial"/>
          <w:sz w:val="20"/>
          <w:szCs w:val="20"/>
        </w:rPr>
        <w:t xml:space="preserve">posunu věku nejvyšší sňatečnosti. Ten se u mužů i u žen </w:t>
      </w:r>
      <w:r w:rsidRPr="00DB0EB0">
        <w:rPr>
          <w:rFonts w:ascii="Arial" w:hAnsi="Arial" w:cs="Arial"/>
          <w:sz w:val="20"/>
          <w:szCs w:val="20"/>
        </w:rPr>
        <w:t xml:space="preserve">ustálil </w:t>
      </w:r>
      <w:r w:rsidR="0051056A" w:rsidRPr="00DB0EB0">
        <w:rPr>
          <w:rFonts w:ascii="Arial" w:hAnsi="Arial" w:cs="Arial"/>
          <w:sz w:val="20"/>
          <w:szCs w:val="20"/>
        </w:rPr>
        <w:t>těsně pod</w:t>
      </w:r>
      <w:r w:rsidRPr="00DB0EB0">
        <w:rPr>
          <w:rFonts w:ascii="Arial" w:hAnsi="Arial" w:cs="Arial"/>
          <w:sz w:val="20"/>
          <w:szCs w:val="20"/>
        </w:rPr>
        <w:t>/</w:t>
      </w:r>
      <w:r w:rsidR="0051056A" w:rsidRPr="00DB0EB0">
        <w:rPr>
          <w:rFonts w:ascii="Arial" w:hAnsi="Arial" w:cs="Arial"/>
          <w:sz w:val="20"/>
          <w:szCs w:val="20"/>
        </w:rPr>
        <w:t xml:space="preserve">na hranici </w:t>
      </w:r>
      <w:r w:rsidR="00723AFE" w:rsidRPr="00DB0EB0">
        <w:rPr>
          <w:rFonts w:ascii="Arial" w:hAnsi="Arial" w:cs="Arial"/>
          <w:sz w:val="20"/>
          <w:szCs w:val="20"/>
        </w:rPr>
        <w:t>30. roku věku</w:t>
      </w:r>
      <w:r w:rsidR="0051056A" w:rsidRPr="00DB0EB0">
        <w:rPr>
          <w:rFonts w:ascii="Arial" w:hAnsi="Arial" w:cs="Arial"/>
          <w:sz w:val="20"/>
          <w:szCs w:val="20"/>
        </w:rPr>
        <w:t>. Vrchol sňatečnosti</w:t>
      </w:r>
      <w:r w:rsidR="00723AFE" w:rsidRPr="00DB0EB0">
        <w:rPr>
          <w:rFonts w:ascii="Arial" w:hAnsi="Arial" w:cs="Arial"/>
          <w:sz w:val="20"/>
          <w:szCs w:val="20"/>
        </w:rPr>
        <w:t xml:space="preserve"> </w:t>
      </w:r>
      <w:r w:rsidRPr="00DB0EB0">
        <w:rPr>
          <w:rFonts w:ascii="Arial" w:hAnsi="Arial" w:cs="Arial"/>
          <w:sz w:val="20"/>
          <w:szCs w:val="20"/>
        </w:rPr>
        <w:t xml:space="preserve">přitom </w:t>
      </w:r>
      <w:r w:rsidR="00723AFE" w:rsidRPr="00DB0EB0">
        <w:rPr>
          <w:rFonts w:ascii="Arial" w:hAnsi="Arial" w:cs="Arial"/>
          <w:sz w:val="20"/>
          <w:szCs w:val="20"/>
        </w:rPr>
        <w:t>není ostrý</w:t>
      </w:r>
      <w:r w:rsidR="0051056A" w:rsidRPr="00DB0EB0">
        <w:rPr>
          <w:rFonts w:ascii="Arial" w:hAnsi="Arial" w:cs="Arial"/>
          <w:sz w:val="20"/>
          <w:szCs w:val="20"/>
        </w:rPr>
        <w:t>,</w:t>
      </w:r>
      <w:r w:rsidR="00723AFE" w:rsidRPr="00DB0EB0">
        <w:rPr>
          <w:rFonts w:ascii="Arial" w:hAnsi="Arial" w:cs="Arial"/>
          <w:sz w:val="20"/>
          <w:szCs w:val="20"/>
        </w:rPr>
        <w:t xml:space="preserve"> intenzita </w:t>
      </w:r>
      <w:proofErr w:type="spellStart"/>
      <w:r w:rsidR="0051056A" w:rsidRPr="00DB0EB0">
        <w:rPr>
          <w:rFonts w:ascii="Arial" w:hAnsi="Arial" w:cs="Arial"/>
          <w:sz w:val="20"/>
          <w:szCs w:val="20"/>
        </w:rPr>
        <w:t>prvo</w:t>
      </w:r>
      <w:r w:rsidR="00723AFE" w:rsidRPr="00DB0EB0">
        <w:rPr>
          <w:rFonts w:ascii="Arial" w:hAnsi="Arial" w:cs="Arial"/>
          <w:sz w:val="20"/>
          <w:szCs w:val="20"/>
        </w:rPr>
        <w:t>sňatečnosti</w:t>
      </w:r>
      <w:proofErr w:type="spellEnd"/>
      <w:r w:rsidR="00723AFE" w:rsidRPr="00DB0EB0">
        <w:rPr>
          <w:rFonts w:ascii="Arial" w:hAnsi="Arial" w:cs="Arial"/>
          <w:sz w:val="20"/>
          <w:szCs w:val="20"/>
        </w:rPr>
        <w:t xml:space="preserve"> ve věku 28-31 let </w:t>
      </w:r>
      <w:r w:rsidR="00762BCD" w:rsidRPr="00DB0EB0">
        <w:rPr>
          <w:rFonts w:ascii="Arial" w:hAnsi="Arial" w:cs="Arial"/>
          <w:sz w:val="20"/>
          <w:szCs w:val="20"/>
        </w:rPr>
        <w:t>s</w:t>
      </w:r>
      <w:r w:rsidR="00723AFE" w:rsidRPr="00DB0EB0">
        <w:rPr>
          <w:rFonts w:ascii="Arial" w:hAnsi="Arial" w:cs="Arial"/>
          <w:sz w:val="20"/>
          <w:szCs w:val="20"/>
        </w:rPr>
        <w:t xml:space="preserve">i je blízká. V roce 2014 uzavřelo </w:t>
      </w:r>
      <w:r w:rsidRPr="00DB0EB0">
        <w:rPr>
          <w:rFonts w:ascii="Arial" w:hAnsi="Arial" w:cs="Arial"/>
          <w:sz w:val="20"/>
          <w:szCs w:val="20"/>
        </w:rPr>
        <w:t>nejvíce mužů první sňatek (</w:t>
      </w:r>
      <w:r w:rsidR="00723AFE" w:rsidRPr="00DB0EB0">
        <w:rPr>
          <w:rFonts w:ascii="Arial" w:hAnsi="Arial" w:cs="Arial"/>
          <w:sz w:val="20"/>
          <w:szCs w:val="20"/>
        </w:rPr>
        <w:t>v relaci na počet svobodných</w:t>
      </w:r>
      <w:r w:rsidRPr="00DB0EB0">
        <w:rPr>
          <w:rFonts w:ascii="Arial" w:hAnsi="Arial" w:cs="Arial"/>
          <w:sz w:val="20"/>
          <w:szCs w:val="20"/>
        </w:rPr>
        <w:t>)</w:t>
      </w:r>
      <w:r w:rsidR="00723AFE" w:rsidRPr="00DB0EB0">
        <w:rPr>
          <w:rFonts w:ascii="Arial" w:hAnsi="Arial" w:cs="Arial"/>
          <w:sz w:val="20"/>
          <w:szCs w:val="20"/>
        </w:rPr>
        <w:t xml:space="preserve"> ve věku 29-31 let (v každém věku 51-52</w:t>
      </w:r>
      <w:r w:rsidR="00890331" w:rsidRPr="00DB0EB0">
        <w:rPr>
          <w:rFonts w:ascii="Arial" w:hAnsi="Arial" w:cs="Arial"/>
          <w:sz w:val="20"/>
          <w:szCs w:val="20"/>
        </w:rPr>
        <w:t> </w:t>
      </w:r>
      <w:r w:rsidR="00723AFE" w:rsidRPr="00DB0EB0">
        <w:rPr>
          <w:rFonts w:ascii="Arial" w:hAnsi="Arial" w:cs="Arial"/>
          <w:sz w:val="20"/>
          <w:szCs w:val="20"/>
        </w:rPr>
        <w:t xml:space="preserve">‰) a </w:t>
      </w:r>
      <w:r w:rsidRPr="00DB0EB0">
        <w:rPr>
          <w:rFonts w:ascii="Arial" w:hAnsi="Arial" w:cs="Arial"/>
          <w:sz w:val="20"/>
          <w:szCs w:val="20"/>
        </w:rPr>
        <w:t xml:space="preserve">nejvíce </w:t>
      </w:r>
      <w:r w:rsidR="00723AFE" w:rsidRPr="00DB0EB0">
        <w:rPr>
          <w:rFonts w:ascii="Arial" w:hAnsi="Arial" w:cs="Arial"/>
          <w:sz w:val="20"/>
          <w:szCs w:val="20"/>
        </w:rPr>
        <w:t>žen ve věku 27-29 let (69-71</w:t>
      </w:r>
      <w:r w:rsidR="00890331" w:rsidRPr="00DB0EB0">
        <w:rPr>
          <w:rFonts w:ascii="Arial" w:hAnsi="Arial" w:cs="Arial"/>
          <w:sz w:val="20"/>
          <w:szCs w:val="20"/>
        </w:rPr>
        <w:t> </w:t>
      </w:r>
      <w:r w:rsidR="00723AFE" w:rsidRPr="00DB0EB0">
        <w:rPr>
          <w:rFonts w:ascii="Arial" w:hAnsi="Arial" w:cs="Arial"/>
          <w:sz w:val="20"/>
          <w:szCs w:val="20"/>
        </w:rPr>
        <w:t>‰)</w:t>
      </w:r>
      <w:r w:rsidR="00762BCD" w:rsidRPr="00DB0EB0">
        <w:rPr>
          <w:rFonts w:ascii="Arial" w:hAnsi="Arial" w:cs="Arial"/>
          <w:sz w:val="20"/>
          <w:szCs w:val="20"/>
        </w:rPr>
        <w:t xml:space="preserve">. Maximální </w:t>
      </w:r>
      <w:r w:rsidR="00AC1BFC" w:rsidRPr="00DB0EB0">
        <w:rPr>
          <w:rFonts w:ascii="Arial" w:hAnsi="Arial" w:cs="Arial"/>
          <w:sz w:val="20"/>
          <w:szCs w:val="20"/>
        </w:rPr>
        <w:t xml:space="preserve">věkově specifická </w:t>
      </w:r>
      <w:r w:rsidR="00762BCD" w:rsidRPr="00DB0EB0">
        <w:rPr>
          <w:rFonts w:ascii="Arial" w:hAnsi="Arial" w:cs="Arial"/>
          <w:sz w:val="20"/>
          <w:szCs w:val="20"/>
        </w:rPr>
        <w:t xml:space="preserve">intenzita </w:t>
      </w:r>
      <w:proofErr w:type="spellStart"/>
      <w:r w:rsidR="00762BCD" w:rsidRPr="00DB0EB0">
        <w:rPr>
          <w:rFonts w:ascii="Arial" w:hAnsi="Arial" w:cs="Arial"/>
          <w:sz w:val="20"/>
          <w:szCs w:val="20"/>
        </w:rPr>
        <w:t>prvosňatečnosti</w:t>
      </w:r>
      <w:proofErr w:type="spellEnd"/>
      <w:r w:rsidR="00762BCD" w:rsidRPr="00DB0EB0">
        <w:rPr>
          <w:rFonts w:ascii="Arial" w:hAnsi="Arial" w:cs="Arial"/>
          <w:sz w:val="20"/>
          <w:szCs w:val="20"/>
        </w:rPr>
        <w:t xml:space="preserve"> žen </w:t>
      </w:r>
      <w:r w:rsidR="00F0046F" w:rsidRPr="00DB0EB0">
        <w:rPr>
          <w:rFonts w:ascii="Arial" w:hAnsi="Arial" w:cs="Arial"/>
          <w:sz w:val="20"/>
          <w:szCs w:val="20"/>
        </w:rPr>
        <w:t xml:space="preserve">byla </w:t>
      </w:r>
      <w:r w:rsidR="006A6F87" w:rsidRPr="00DB0EB0">
        <w:rPr>
          <w:rFonts w:ascii="Arial" w:hAnsi="Arial" w:cs="Arial"/>
          <w:sz w:val="20"/>
          <w:szCs w:val="20"/>
        </w:rPr>
        <w:t xml:space="preserve">v roce 2014 </w:t>
      </w:r>
      <w:r w:rsidR="00762BCD" w:rsidRPr="00DB0EB0">
        <w:rPr>
          <w:rFonts w:ascii="Arial" w:hAnsi="Arial" w:cs="Arial"/>
          <w:sz w:val="20"/>
          <w:szCs w:val="20"/>
        </w:rPr>
        <w:t xml:space="preserve">na stejné úrovni jako v případě mužů </w:t>
      </w:r>
      <w:r w:rsidR="006A6F87" w:rsidRPr="00DB0EB0">
        <w:rPr>
          <w:rFonts w:ascii="Arial" w:hAnsi="Arial" w:cs="Arial"/>
          <w:sz w:val="20"/>
          <w:szCs w:val="20"/>
        </w:rPr>
        <w:t>před</w:t>
      </w:r>
      <w:r w:rsidRPr="00DB0EB0">
        <w:rPr>
          <w:rFonts w:ascii="Arial" w:hAnsi="Arial" w:cs="Arial"/>
          <w:sz w:val="20"/>
          <w:szCs w:val="20"/>
        </w:rPr>
        <w:t xml:space="preserve"> deseti</w:t>
      </w:r>
      <w:r w:rsidR="006A6F87" w:rsidRPr="00DB0EB0">
        <w:rPr>
          <w:rFonts w:ascii="Arial" w:hAnsi="Arial" w:cs="Arial"/>
          <w:sz w:val="20"/>
          <w:szCs w:val="20"/>
        </w:rPr>
        <w:t xml:space="preserve"> </w:t>
      </w:r>
      <w:r w:rsidRPr="00DB0EB0">
        <w:rPr>
          <w:rFonts w:ascii="Arial" w:hAnsi="Arial" w:cs="Arial"/>
          <w:sz w:val="20"/>
          <w:szCs w:val="20"/>
        </w:rPr>
        <w:t>let</w:t>
      </w:r>
      <w:r w:rsidR="006A6F87" w:rsidRPr="00DB0EB0">
        <w:rPr>
          <w:rFonts w:ascii="Arial" w:hAnsi="Arial" w:cs="Arial"/>
          <w:sz w:val="20"/>
          <w:szCs w:val="20"/>
        </w:rPr>
        <w:t>y</w:t>
      </w:r>
      <w:r w:rsidR="00762BCD" w:rsidRPr="00DB0EB0">
        <w:rPr>
          <w:rFonts w:ascii="Arial" w:hAnsi="Arial" w:cs="Arial"/>
          <w:sz w:val="20"/>
          <w:szCs w:val="20"/>
        </w:rPr>
        <w:t xml:space="preserve">. </w:t>
      </w:r>
    </w:p>
    <w:p w:rsidR="0051056A" w:rsidRPr="00DB0EB0" w:rsidRDefault="006A6F87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lastRenderedPageBreak/>
        <w:t xml:space="preserve">K nejvýraznějšímu propadu úrovně sňatečnosti došlo v letech 2008 (o 5 p. </w:t>
      </w:r>
      <w:proofErr w:type="spellStart"/>
      <w:r w:rsidRPr="00DB0EB0">
        <w:rPr>
          <w:rFonts w:ascii="Arial" w:hAnsi="Arial" w:cs="Arial"/>
          <w:sz w:val="20"/>
          <w:szCs w:val="20"/>
        </w:rPr>
        <w:t>b</w:t>
      </w:r>
      <w:proofErr w:type="spellEnd"/>
      <w:r w:rsidRPr="00DB0EB0">
        <w:rPr>
          <w:rFonts w:ascii="Arial" w:hAnsi="Arial" w:cs="Arial"/>
          <w:sz w:val="20"/>
          <w:szCs w:val="20"/>
        </w:rPr>
        <w:t xml:space="preserve">.) a 2009 (o 3-4 p. </w:t>
      </w:r>
      <w:proofErr w:type="spellStart"/>
      <w:r w:rsidRPr="00DB0EB0">
        <w:rPr>
          <w:rFonts w:ascii="Arial" w:hAnsi="Arial" w:cs="Arial"/>
          <w:sz w:val="20"/>
          <w:szCs w:val="20"/>
        </w:rPr>
        <w:t>b</w:t>
      </w:r>
      <w:proofErr w:type="spellEnd"/>
      <w:r w:rsidRPr="00DB0EB0">
        <w:rPr>
          <w:rFonts w:ascii="Arial" w:hAnsi="Arial" w:cs="Arial"/>
          <w:sz w:val="20"/>
          <w:szCs w:val="20"/>
        </w:rPr>
        <w:t>.), p</w:t>
      </w:r>
      <w:r w:rsidR="00E34228" w:rsidRPr="00DB0EB0">
        <w:rPr>
          <w:rFonts w:ascii="Arial" w:hAnsi="Arial" w:cs="Arial"/>
          <w:sz w:val="20"/>
          <w:szCs w:val="20"/>
        </w:rPr>
        <w:t xml:space="preserve">o roce </w:t>
      </w:r>
      <w:r w:rsidR="0051056A" w:rsidRPr="00DB0EB0">
        <w:rPr>
          <w:rFonts w:ascii="Arial" w:hAnsi="Arial" w:cs="Arial"/>
          <w:sz w:val="20"/>
          <w:szCs w:val="20"/>
        </w:rPr>
        <w:t xml:space="preserve">2009 </w:t>
      </w:r>
      <w:r w:rsidR="00E34228" w:rsidRPr="00DB0EB0">
        <w:rPr>
          <w:rFonts w:ascii="Arial" w:hAnsi="Arial" w:cs="Arial"/>
          <w:sz w:val="20"/>
          <w:szCs w:val="20"/>
        </w:rPr>
        <w:t xml:space="preserve">se </w:t>
      </w:r>
      <w:r w:rsidR="0051056A" w:rsidRPr="00DB0EB0">
        <w:rPr>
          <w:rFonts w:ascii="Arial" w:hAnsi="Arial" w:cs="Arial"/>
          <w:sz w:val="20"/>
          <w:szCs w:val="20"/>
        </w:rPr>
        <w:t xml:space="preserve">již </w:t>
      </w:r>
      <w:r w:rsidR="00E34228" w:rsidRPr="00DB0EB0">
        <w:rPr>
          <w:rFonts w:ascii="Arial" w:hAnsi="Arial" w:cs="Arial"/>
          <w:sz w:val="20"/>
          <w:szCs w:val="20"/>
        </w:rPr>
        <w:t xml:space="preserve">sňatečnost snižovala </w:t>
      </w:r>
      <w:r w:rsidR="0051056A" w:rsidRPr="00DB0EB0">
        <w:rPr>
          <w:rFonts w:ascii="Arial" w:hAnsi="Arial" w:cs="Arial"/>
          <w:sz w:val="20"/>
          <w:szCs w:val="20"/>
        </w:rPr>
        <w:t>mírněj</w:t>
      </w:r>
      <w:r w:rsidR="00E34228" w:rsidRPr="00DB0EB0">
        <w:rPr>
          <w:rFonts w:ascii="Arial" w:hAnsi="Arial" w:cs="Arial"/>
          <w:sz w:val="20"/>
          <w:szCs w:val="20"/>
        </w:rPr>
        <w:t>i</w:t>
      </w:r>
      <w:r w:rsidR="0051056A" w:rsidRPr="00DB0EB0">
        <w:rPr>
          <w:rFonts w:ascii="Arial" w:hAnsi="Arial" w:cs="Arial"/>
          <w:sz w:val="20"/>
          <w:szCs w:val="20"/>
        </w:rPr>
        <w:t xml:space="preserve">. Vzorec sňatkového chování se tak, zdá se, pomalu ustavuje. </w:t>
      </w:r>
      <w:r w:rsidR="00890331" w:rsidRPr="00DB0EB0">
        <w:rPr>
          <w:rFonts w:ascii="Arial" w:hAnsi="Arial" w:cs="Arial"/>
          <w:sz w:val="20"/>
          <w:szCs w:val="20"/>
        </w:rPr>
        <w:t>K</w:t>
      </w:r>
      <w:r w:rsidR="0051056A" w:rsidRPr="00DB0EB0">
        <w:rPr>
          <w:rFonts w:ascii="Arial" w:hAnsi="Arial" w:cs="Arial"/>
          <w:sz w:val="20"/>
          <w:szCs w:val="20"/>
        </w:rPr>
        <w:t> významnějšímu růstu sňatečnosti svobodných ve věku nad 30 let, který by kompenzoval její nižší úroveň v mladších věcích</w:t>
      </w:r>
      <w:r w:rsidR="00890331" w:rsidRPr="00DB0EB0">
        <w:rPr>
          <w:rFonts w:ascii="Arial" w:hAnsi="Arial" w:cs="Arial"/>
          <w:sz w:val="20"/>
          <w:szCs w:val="20"/>
        </w:rPr>
        <w:t xml:space="preserve"> však (prozatím) nedošlo</w:t>
      </w:r>
      <w:r w:rsidR="0051056A" w:rsidRPr="00DB0EB0">
        <w:rPr>
          <w:rFonts w:ascii="Arial" w:hAnsi="Arial" w:cs="Arial"/>
          <w:sz w:val="20"/>
          <w:szCs w:val="20"/>
        </w:rPr>
        <w:t>.</w:t>
      </w:r>
    </w:p>
    <w:p w:rsidR="0051056A" w:rsidRPr="00DB0EB0" w:rsidRDefault="0051056A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6C82" w:rsidRPr="00DB0EB0" w:rsidRDefault="00B44722" w:rsidP="00890331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Obr. 2.2 Sňatečnost svobodných podle pohlaví a věku, 2004–2014</w:t>
      </w:r>
    </w:p>
    <w:p w:rsidR="00B44722" w:rsidRPr="00DB0EB0" w:rsidRDefault="001E0A83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319">
        <w:rPr>
          <w:szCs w:val="20"/>
        </w:rPr>
        <w:pict>
          <v:shape id="_x0000_i1026" type="#_x0000_t75" style="width:444pt;height:231.75pt">
            <v:imagedata r:id="rId9" o:title=""/>
          </v:shape>
        </w:pict>
      </w:r>
    </w:p>
    <w:p w:rsidR="00E34228" w:rsidRPr="00DB0EB0" w:rsidRDefault="00E34228" w:rsidP="008F76DE">
      <w:pPr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B0EB0">
        <w:rPr>
          <w:rFonts w:ascii="Arial" w:hAnsi="Arial" w:cs="Arial"/>
          <w:i/>
          <w:sz w:val="16"/>
          <w:szCs w:val="16"/>
        </w:rPr>
        <w:t>Pozn.: Údaje vychází z jednovýchodných tabulek sňatečnosti svobodných.</w:t>
      </w:r>
    </w:p>
    <w:p w:rsidR="00CB6C82" w:rsidRPr="00DB0EB0" w:rsidRDefault="00CB6C82" w:rsidP="002C43C6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B44722" w:rsidRPr="00DB0EB0" w:rsidRDefault="00B44722" w:rsidP="00B447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>Úhrnná sňatečnost svobodných, která vyjadřuje podíl osob, které při zachování řádu sňatečnosti</w:t>
      </w:r>
      <w:r w:rsidR="000A6903" w:rsidRPr="00DB0EB0">
        <w:rPr>
          <w:rFonts w:ascii="Arial" w:hAnsi="Arial" w:cs="Arial"/>
          <w:sz w:val="20"/>
          <w:szCs w:val="20"/>
        </w:rPr>
        <w:t>, úmrtnosti a zahraničního stěhování</w:t>
      </w:r>
      <w:r w:rsidRPr="00DB0EB0">
        <w:rPr>
          <w:rFonts w:ascii="Arial" w:hAnsi="Arial" w:cs="Arial"/>
          <w:sz w:val="20"/>
          <w:szCs w:val="20"/>
        </w:rPr>
        <w:t xml:space="preserve"> svobodných uzavř</w:t>
      </w:r>
      <w:r w:rsidR="000A6903" w:rsidRPr="00DB0EB0">
        <w:rPr>
          <w:rFonts w:ascii="Arial" w:hAnsi="Arial" w:cs="Arial"/>
          <w:sz w:val="20"/>
          <w:szCs w:val="20"/>
        </w:rPr>
        <w:t>ely</w:t>
      </w:r>
      <w:r w:rsidRPr="00DB0EB0">
        <w:rPr>
          <w:rFonts w:ascii="Arial" w:hAnsi="Arial" w:cs="Arial"/>
          <w:sz w:val="20"/>
          <w:szCs w:val="20"/>
        </w:rPr>
        <w:t xml:space="preserve"> do dovršení 50. roku věku první sňatek, mezi roky 2004 a 2014 poklesla zhruba o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deset procentních bodů.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mužů se snížila z 63,6 na 53,1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%,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žen z 69,8 na 60,8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%. Ještě nižší, dosud historicky minimální, byla sňatečnost v roce 2013: 51,4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%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mužů a 59,0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%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 xml:space="preserve">žen. </w:t>
      </w:r>
      <w:r w:rsidR="000A6903" w:rsidRPr="00DB0EB0">
        <w:rPr>
          <w:rFonts w:ascii="Arial" w:hAnsi="Arial" w:cs="Arial"/>
          <w:sz w:val="20"/>
          <w:szCs w:val="20"/>
        </w:rPr>
        <w:t>Průměrný věk mužů a žen při prvním sňatku se mezi lety 2013 a 2014 nezměnil, zůstal na 32,3 roku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="000A6903" w:rsidRPr="00DB0EB0">
        <w:rPr>
          <w:rFonts w:ascii="Arial" w:hAnsi="Arial" w:cs="Arial"/>
          <w:sz w:val="20"/>
          <w:szCs w:val="20"/>
        </w:rPr>
        <w:t>mužů a 29,8 roku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="000A6903" w:rsidRPr="00DB0EB0">
        <w:rPr>
          <w:rFonts w:ascii="Arial" w:hAnsi="Arial" w:cs="Arial"/>
          <w:sz w:val="20"/>
          <w:szCs w:val="20"/>
        </w:rPr>
        <w:t>žen. Ve srovnání s rokem 200</w:t>
      </w:r>
      <w:r w:rsidR="002C43C6" w:rsidRPr="00DB0EB0">
        <w:rPr>
          <w:rFonts w:ascii="Arial" w:hAnsi="Arial" w:cs="Arial"/>
          <w:sz w:val="20"/>
          <w:szCs w:val="20"/>
        </w:rPr>
        <w:t>4</w:t>
      </w:r>
      <w:r w:rsidR="000A6903" w:rsidRPr="00DB0EB0">
        <w:rPr>
          <w:rFonts w:ascii="Arial" w:hAnsi="Arial" w:cs="Arial"/>
          <w:sz w:val="20"/>
          <w:szCs w:val="20"/>
        </w:rPr>
        <w:t xml:space="preserve"> byl</w:t>
      </w:r>
      <w:r w:rsidR="002C43C6" w:rsidRPr="00DB0EB0">
        <w:rPr>
          <w:rFonts w:ascii="Arial" w:hAnsi="Arial" w:cs="Arial"/>
          <w:sz w:val="20"/>
          <w:szCs w:val="20"/>
        </w:rPr>
        <w:t>i</w:t>
      </w:r>
      <w:r w:rsidR="000A6903" w:rsidRPr="00DB0EB0">
        <w:rPr>
          <w:rFonts w:ascii="Arial" w:hAnsi="Arial" w:cs="Arial"/>
          <w:sz w:val="20"/>
          <w:szCs w:val="20"/>
        </w:rPr>
        <w:t xml:space="preserve"> novomanželé v průměru téměř o 2 roky starší, stárli zejména v první půli sledovaného období</w:t>
      </w:r>
      <w:r w:rsidR="00CA3787" w:rsidRPr="00DB0EB0">
        <w:rPr>
          <w:rFonts w:ascii="Arial" w:hAnsi="Arial" w:cs="Arial"/>
          <w:sz w:val="20"/>
          <w:szCs w:val="20"/>
        </w:rPr>
        <w:t xml:space="preserve"> (2004–2009)</w:t>
      </w:r>
      <w:r w:rsidR="000A6903" w:rsidRPr="00DB0EB0">
        <w:rPr>
          <w:rFonts w:ascii="Arial" w:hAnsi="Arial" w:cs="Arial"/>
          <w:sz w:val="20"/>
          <w:szCs w:val="20"/>
        </w:rPr>
        <w:t>.</w:t>
      </w:r>
    </w:p>
    <w:p w:rsidR="00723AFE" w:rsidRPr="00DB0EB0" w:rsidRDefault="00723AFE" w:rsidP="00F813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524C" w:rsidRPr="00DB0EB0" w:rsidRDefault="005F524C" w:rsidP="009F6E74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Tab. 2.</w:t>
      </w:r>
      <w:r w:rsidR="007D73DE" w:rsidRPr="00DB0EB0">
        <w:rPr>
          <w:rFonts w:ascii="Arial" w:hAnsi="Arial" w:cs="Arial"/>
          <w:b/>
          <w:sz w:val="20"/>
          <w:szCs w:val="20"/>
        </w:rPr>
        <w:t>3</w:t>
      </w:r>
      <w:r w:rsidRPr="00DB0EB0">
        <w:rPr>
          <w:rFonts w:ascii="Arial" w:hAnsi="Arial" w:cs="Arial"/>
          <w:b/>
          <w:sz w:val="20"/>
          <w:szCs w:val="20"/>
        </w:rPr>
        <w:t xml:space="preserve"> </w:t>
      </w:r>
      <w:r w:rsidR="00553B60" w:rsidRPr="00DB0EB0">
        <w:rPr>
          <w:rFonts w:ascii="Arial" w:hAnsi="Arial" w:cs="Arial"/>
          <w:b/>
          <w:sz w:val="20"/>
          <w:szCs w:val="20"/>
        </w:rPr>
        <w:t>S</w:t>
      </w:r>
      <w:r w:rsidRPr="00DB0EB0">
        <w:rPr>
          <w:rFonts w:ascii="Arial" w:hAnsi="Arial" w:cs="Arial"/>
          <w:b/>
          <w:sz w:val="20"/>
          <w:szCs w:val="20"/>
        </w:rPr>
        <w:t>ňatečnost svobodných, 200</w:t>
      </w:r>
      <w:r w:rsidR="007D73DE" w:rsidRPr="00DB0EB0">
        <w:rPr>
          <w:rFonts w:ascii="Arial" w:hAnsi="Arial" w:cs="Arial"/>
          <w:b/>
          <w:sz w:val="20"/>
          <w:szCs w:val="20"/>
        </w:rPr>
        <w:t>4</w:t>
      </w:r>
      <w:r w:rsidR="00CE4DE7" w:rsidRPr="00DB0EB0">
        <w:rPr>
          <w:rFonts w:ascii="Arial" w:hAnsi="Arial" w:cs="Arial"/>
          <w:b/>
          <w:sz w:val="20"/>
          <w:szCs w:val="20"/>
        </w:rPr>
        <w:t>–</w:t>
      </w:r>
      <w:r w:rsidRPr="00DB0EB0">
        <w:rPr>
          <w:rFonts w:ascii="Arial" w:hAnsi="Arial" w:cs="Arial"/>
          <w:b/>
          <w:sz w:val="20"/>
          <w:szCs w:val="20"/>
        </w:rPr>
        <w:t>201</w:t>
      </w:r>
      <w:r w:rsidR="007D73DE" w:rsidRPr="00DB0EB0">
        <w:rPr>
          <w:rFonts w:ascii="Arial" w:hAnsi="Arial" w:cs="Arial"/>
          <w:b/>
          <w:sz w:val="20"/>
          <w:szCs w:val="20"/>
        </w:rPr>
        <w:t>4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6"/>
        <w:gridCol w:w="940"/>
        <w:gridCol w:w="940"/>
        <w:gridCol w:w="940"/>
        <w:gridCol w:w="941"/>
        <w:gridCol w:w="940"/>
        <w:gridCol w:w="940"/>
        <w:gridCol w:w="941"/>
      </w:tblGrid>
      <w:tr w:rsidR="007D73DE" w:rsidRPr="00AF0012" w:rsidTr="009F6E74">
        <w:trPr>
          <w:trHeight w:val="255"/>
        </w:trPr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2C43C6"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2C43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="002C43C6"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3DE" w:rsidRPr="00AF0012" w:rsidRDefault="007D73DE" w:rsidP="007D73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Úhrnná </w:t>
            </w:r>
            <w:proofErr w:type="spellStart"/>
            <w:r w:rsidRPr="00AF0012">
              <w:rPr>
                <w:rFonts w:ascii="Arial" w:hAnsi="Arial" w:cs="Arial"/>
                <w:sz w:val="16"/>
                <w:szCs w:val="16"/>
              </w:rPr>
              <w:t>prvosňatečnost</w:t>
            </w:r>
            <w:proofErr w:type="spellEnd"/>
            <w:r w:rsidRPr="00AF0012">
              <w:rPr>
                <w:rFonts w:ascii="Arial" w:hAnsi="Arial" w:cs="Arial"/>
                <w:sz w:val="16"/>
                <w:szCs w:val="16"/>
              </w:rPr>
              <w:t xml:space="preserve"> (%): muži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53,1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ženy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60,8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Průměrný věk při 1. sňatku: muži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32,2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32,2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ženy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Podíl svobodných mužů (%) ve věku: 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94,9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BC3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61,6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BC3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48,6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Podíl svobodných žen (%) ve věku: 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87,3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0E79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 w:rsidR="00BC34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012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49,4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47,9</w:t>
            </w:r>
          </w:p>
        </w:tc>
      </w:tr>
      <w:tr w:rsidR="002C43C6" w:rsidRPr="00AF0012" w:rsidTr="009F6E74">
        <w:trPr>
          <w:trHeight w:val="255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0E79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7D73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40,2</w:t>
            </w:r>
          </w:p>
        </w:tc>
      </w:tr>
    </w:tbl>
    <w:p w:rsidR="005F524C" w:rsidRPr="00DB0EB0" w:rsidRDefault="00553B60" w:rsidP="002C43C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B0EB0">
        <w:rPr>
          <w:rFonts w:ascii="Arial" w:hAnsi="Arial" w:cs="Arial"/>
          <w:i/>
          <w:sz w:val="16"/>
          <w:szCs w:val="16"/>
        </w:rPr>
        <w:t xml:space="preserve">Pozn.: </w:t>
      </w:r>
      <w:r w:rsidR="004F1542" w:rsidRPr="00DB0EB0">
        <w:rPr>
          <w:rFonts w:ascii="Arial" w:hAnsi="Arial" w:cs="Arial"/>
          <w:i/>
          <w:sz w:val="16"/>
          <w:szCs w:val="16"/>
        </w:rPr>
        <w:t>Ú</w:t>
      </w:r>
      <w:r w:rsidRPr="00DB0EB0">
        <w:rPr>
          <w:rFonts w:ascii="Arial" w:hAnsi="Arial" w:cs="Arial"/>
          <w:i/>
          <w:sz w:val="16"/>
          <w:szCs w:val="16"/>
        </w:rPr>
        <w:t>daje vychází z jednovýchodných tabulek sňatečnosti svobodných.</w:t>
      </w:r>
    </w:p>
    <w:p w:rsidR="00553B60" w:rsidRPr="00DB0EB0" w:rsidRDefault="00553B60" w:rsidP="002C43C6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CA3787" w:rsidRPr="00DB0EB0" w:rsidRDefault="00CA3787" w:rsidP="00CA37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Posun prvního sňatku do vyššího věku dokumentují v tabulkách sňatečnosti také podíly svobodných v jednotlivých věcích. </w:t>
      </w:r>
      <w:r w:rsidR="00C56131" w:rsidRPr="00DB0EB0">
        <w:rPr>
          <w:rFonts w:ascii="Arial" w:hAnsi="Arial" w:cs="Arial"/>
          <w:sz w:val="20"/>
          <w:szCs w:val="20"/>
        </w:rPr>
        <w:t>Mezi roky 2004 a 2014 se nejvíce zvýšil podíl svobodných ve věku 30 let: u mužů z 63 na 77 %, u žen ze 47 na 62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="00C56131" w:rsidRPr="00DB0EB0">
        <w:rPr>
          <w:rFonts w:ascii="Arial" w:hAnsi="Arial" w:cs="Arial"/>
          <w:sz w:val="20"/>
          <w:szCs w:val="20"/>
        </w:rPr>
        <w:t xml:space="preserve">%. </w:t>
      </w:r>
      <w:r w:rsidR="00263CC0" w:rsidRPr="00DB0EB0">
        <w:rPr>
          <w:rFonts w:ascii="Arial" w:hAnsi="Arial" w:cs="Arial"/>
          <w:sz w:val="20"/>
          <w:szCs w:val="20"/>
        </w:rPr>
        <w:t>Zejména d</w:t>
      </w:r>
      <w:r w:rsidR="00C56131" w:rsidRPr="00DB0EB0">
        <w:rPr>
          <w:rFonts w:ascii="Arial" w:hAnsi="Arial" w:cs="Arial"/>
          <w:sz w:val="20"/>
          <w:szCs w:val="20"/>
        </w:rPr>
        <w:t xml:space="preserve">íky </w:t>
      </w:r>
      <w:r w:rsidR="00263CC0" w:rsidRPr="00DB0EB0">
        <w:rPr>
          <w:rFonts w:ascii="Arial" w:hAnsi="Arial" w:cs="Arial"/>
          <w:sz w:val="20"/>
          <w:szCs w:val="20"/>
        </w:rPr>
        <w:t xml:space="preserve">změnám </w:t>
      </w:r>
      <w:r w:rsidR="00C56131" w:rsidRPr="00DB0EB0">
        <w:rPr>
          <w:rFonts w:ascii="Arial" w:hAnsi="Arial" w:cs="Arial"/>
          <w:sz w:val="20"/>
          <w:szCs w:val="20"/>
        </w:rPr>
        <w:t xml:space="preserve">v druhé půli sledovaného období byl u mužů výrazný také posun </w:t>
      </w:r>
      <w:r w:rsidR="00263CC0" w:rsidRPr="00DB0EB0">
        <w:rPr>
          <w:rFonts w:ascii="Arial" w:hAnsi="Arial" w:cs="Arial"/>
          <w:sz w:val="20"/>
          <w:szCs w:val="20"/>
        </w:rPr>
        <w:t xml:space="preserve">podílu svobodných </w:t>
      </w:r>
      <w:r w:rsidR="00C56131" w:rsidRPr="00DB0EB0">
        <w:rPr>
          <w:rFonts w:ascii="Arial" w:hAnsi="Arial" w:cs="Arial"/>
          <w:sz w:val="20"/>
          <w:szCs w:val="20"/>
        </w:rPr>
        <w:t>ve věku 35 let (ze 47 na 60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="00C56131" w:rsidRPr="00DB0EB0">
        <w:rPr>
          <w:rFonts w:ascii="Arial" w:hAnsi="Arial" w:cs="Arial"/>
          <w:sz w:val="20"/>
          <w:szCs w:val="20"/>
        </w:rPr>
        <w:t xml:space="preserve">%). Pod jednu polovinu se podíl svobodných podle výsledků tabulek sňatečnosti </w:t>
      </w:r>
      <w:r w:rsidRPr="00DB0EB0">
        <w:rPr>
          <w:rFonts w:ascii="Arial" w:hAnsi="Arial" w:cs="Arial"/>
          <w:sz w:val="20"/>
          <w:szCs w:val="20"/>
        </w:rPr>
        <w:t xml:space="preserve">snížil </w:t>
      </w:r>
      <w:r w:rsidR="00C56131" w:rsidRPr="00DB0EB0">
        <w:rPr>
          <w:rFonts w:ascii="Arial" w:hAnsi="Arial" w:cs="Arial"/>
          <w:sz w:val="20"/>
          <w:szCs w:val="20"/>
        </w:rPr>
        <w:t xml:space="preserve">v roce 2004 </w:t>
      </w:r>
      <w:r w:rsidRPr="00DB0EB0">
        <w:rPr>
          <w:rFonts w:ascii="Arial" w:hAnsi="Arial" w:cs="Arial"/>
          <w:sz w:val="20"/>
          <w:szCs w:val="20"/>
        </w:rPr>
        <w:t>u mužů ve věku 34 let a u</w:t>
      </w:r>
      <w:r w:rsidR="002C43C6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žen ve věku 30 let, zatímco v roce 2014 a</w:t>
      </w:r>
      <w:r w:rsidR="002C43C6" w:rsidRPr="00DB0EB0">
        <w:rPr>
          <w:rFonts w:ascii="Arial" w:hAnsi="Arial" w:cs="Arial"/>
          <w:sz w:val="20"/>
          <w:szCs w:val="20"/>
        </w:rPr>
        <w:t>ž ve věku 43 let, resp. 34 let.</w:t>
      </w:r>
    </w:p>
    <w:p w:rsidR="001E3786" w:rsidRPr="00DB0EB0" w:rsidRDefault="002C43C6" w:rsidP="008F76DE">
      <w:pPr>
        <w:spacing w:after="60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br w:type="page"/>
      </w:r>
      <w:r w:rsidR="001E3786" w:rsidRPr="00DB0EB0">
        <w:rPr>
          <w:rFonts w:ascii="Arial" w:hAnsi="Arial" w:cs="Arial"/>
          <w:b/>
          <w:sz w:val="20"/>
          <w:szCs w:val="20"/>
        </w:rPr>
        <w:lastRenderedPageBreak/>
        <w:t>Tab. 2.</w:t>
      </w:r>
      <w:r w:rsidR="00E66F82" w:rsidRPr="00DB0EB0">
        <w:rPr>
          <w:rFonts w:ascii="Arial" w:hAnsi="Arial" w:cs="Arial"/>
          <w:b/>
          <w:sz w:val="20"/>
          <w:szCs w:val="20"/>
        </w:rPr>
        <w:t>4</w:t>
      </w:r>
      <w:r w:rsidR="001E3786" w:rsidRPr="00DB0EB0">
        <w:rPr>
          <w:rFonts w:ascii="Arial" w:hAnsi="Arial" w:cs="Arial"/>
          <w:b/>
          <w:sz w:val="20"/>
          <w:szCs w:val="20"/>
        </w:rPr>
        <w:t xml:space="preserve"> Pravděpodobnost uzavření prvního sňatku podle pohlaví a věku (na 1</w:t>
      </w:r>
      <w:r w:rsidR="000835AA" w:rsidRPr="00DB0EB0">
        <w:rPr>
          <w:rFonts w:ascii="Arial" w:hAnsi="Arial" w:cs="Arial"/>
          <w:b/>
          <w:sz w:val="20"/>
          <w:szCs w:val="20"/>
        </w:rPr>
        <w:t> </w:t>
      </w:r>
      <w:r w:rsidR="001E3786" w:rsidRPr="00DB0EB0">
        <w:rPr>
          <w:rFonts w:ascii="Arial" w:hAnsi="Arial" w:cs="Arial"/>
          <w:b/>
          <w:sz w:val="20"/>
          <w:szCs w:val="20"/>
        </w:rPr>
        <w:t>000 osob), 200</w:t>
      </w:r>
      <w:r w:rsidR="00E66F82" w:rsidRPr="00DB0EB0">
        <w:rPr>
          <w:rFonts w:ascii="Arial" w:hAnsi="Arial" w:cs="Arial"/>
          <w:b/>
          <w:sz w:val="20"/>
          <w:szCs w:val="20"/>
        </w:rPr>
        <w:t>4</w:t>
      </w:r>
      <w:r w:rsidR="00CE4DE7" w:rsidRPr="00DB0EB0">
        <w:rPr>
          <w:rFonts w:ascii="Arial" w:hAnsi="Arial" w:cs="Arial"/>
          <w:b/>
          <w:sz w:val="20"/>
          <w:szCs w:val="20"/>
        </w:rPr>
        <w:t>–</w:t>
      </w:r>
      <w:r w:rsidR="001E3786" w:rsidRPr="00DB0EB0">
        <w:rPr>
          <w:rFonts w:ascii="Arial" w:hAnsi="Arial" w:cs="Arial"/>
          <w:b/>
          <w:sz w:val="20"/>
          <w:szCs w:val="20"/>
        </w:rPr>
        <w:t>201</w:t>
      </w:r>
      <w:r w:rsidR="00E66F82" w:rsidRPr="00DB0EB0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5"/>
        <w:gridCol w:w="638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9"/>
      </w:tblGrid>
      <w:tr w:rsidR="001E3786" w:rsidRPr="00AF0012" w:rsidTr="000835AA">
        <w:trPr>
          <w:trHeight w:hRule="exact"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86" w:rsidRPr="00DB0EB0" w:rsidRDefault="001E3786" w:rsidP="00CD2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Věk</w:t>
            </w:r>
          </w:p>
        </w:tc>
        <w:tc>
          <w:tcPr>
            <w:tcW w:w="446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786" w:rsidRPr="00DB0EB0" w:rsidRDefault="001E3786" w:rsidP="00C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44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86" w:rsidRPr="00DB0EB0" w:rsidRDefault="001E3786" w:rsidP="00CD2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Ženy</w:t>
            </w:r>
          </w:p>
        </w:tc>
      </w:tr>
      <w:tr w:rsidR="00E66F82" w:rsidRPr="00AF0012" w:rsidTr="000835AA">
        <w:trPr>
          <w:trHeight w:hRule="exact" w:val="255"/>
        </w:trPr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2" w:rsidRPr="00DB0EB0" w:rsidRDefault="00E66F82" w:rsidP="00CD2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2C43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="002C43C6"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F82" w:rsidRPr="00AF0012" w:rsidRDefault="00E66F82" w:rsidP="00E66F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22,7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31,4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43,0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53,8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64,0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53,3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71,3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57,8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68,8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64,7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56,3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52,4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46,4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44,7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37,9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31,9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22,3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16,3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C43C6" w:rsidRPr="00AF0012" w:rsidTr="000835AA">
        <w:trPr>
          <w:trHeight w:hRule="exact" w:val="255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BC3453" w:rsidRDefault="002C43C6" w:rsidP="00CD2BF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 w:rsidRPr="00BC3453"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2C4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3C6" w:rsidRPr="00AF0012" w:rsidRDefault="002C43C6" w:rsidP="00E66F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012"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</w:tr>
    </w:tbl>
    <w:p w:rsidR="001E3786" w:rsidRPr="00DB0EB0" w:rsidRDefault="001E3786" w:rsidP="008F76DE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  <w:r w:rsidRPr="00DB0EB0">
        <w:rPr>
          <w:rFonts w:ascii="Arial" w:hAnsi="Arial" w:cs="Arial"/>
          <w:i/>
          <w:sz w:val="16"/>
          <w:szCs w:val="16"/>
        </w:rPr>
        <w:t xml:space="preserve">Pozn.: </w:t>
      </w:r>
      <w:r w:rsidR="000835AA" w:rsidRPr="00DB0EB0">
        <w:rPr>
          <w:rFonts w:ascii="Arial" w:hAnsi="Arial" w:cs="Arial"/>
          <w:i/>
          <w:sz w:val="16"/>
          <w:szCs w:val="16"/>
        </w:rPr>
        <w:t xml:space="preserve">Údaje vychází z </w:t>
      </w:r>
      <w:r w:rsidRPr="00DB0EB0">
        <w:rPr>
          <w:rFonts w:ascii="Arial" w:hAnsi="Arial" w:cs="Arial"/>
          <w:i/>
          <w:sz w:val="16"/>
          <w:szCs w:val="16"/>
        </w:rPr>
        <w:t>jednovýchodných tabulek sňatečnosti svobodných.</w:t>
      </w:r>
    </w:p>
    <w:p w:rsidR="00F81367" w:rsidRPr="00DB0EB0" w:rsidRDefault="00F81367" w:rsidP="008F7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B49" w:rsidRPr="00DB0EB0" w:rsidRDefault="00DA3B49" w:rsidP="00E745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Sňatečnost vyššího pořadí má </w:t>
      </w:r>
      <w:r w:rsidR="00263CC0" w:rsidRPr="00DB0EB0">
        <w:rPr>
          <w:rFonts w:ascii="Arial" w:hAnsi="Arial" w:cs="Arial"/>
          <w:sz w:val="20"/>
          <w:szCs w:val="20"/>
        </w:rPr>
        <w:t xml:space="preserve">věkově specifický profil </w:t>
      </w:r>
      <w:r w:rsidRPr="00DB0EB0">
        <w:rPr>
          <w:rFonts w:ascii="Arial" w:hAnsi="Arial" w:cs="Arial"/>
          <w:sz w:val="20"/>
          <w:szCs w:val="20"/>
        </w:rPr>
        <w:t>odlišný. Nejvyšší je intenzita opakované sňatečnosti u</w:t>
      </w:r>
      <w:r w:rsidR="00263CC0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nejmladších sňatku-schopných osob</w:t>
      </w:r>
      <w:r w:rsidR="00B34D1D" w:rsidRPr="00DB0EB0">
        <w:rPr>
          <w:rFonts w:ascii="Arial" w:hAnsi="Arial" w:cs="Arial"/>
          <w:sz w:val="20"/>
          <w:szCs w:val="20"/>
        </w:rPr>
        <w:t xml:space="preserve"> kolem 20. roku věku,</w:t>
      </w:r>
      <w:r w:rsidRPr="00DB0EB0">
        <w:rPr>
          <w:rFonts w:ascii="Arial" w:hAnsi="Arial" w:cs="Arial"/>
          <w:sz w:val="20"/>
          <w:szCs w:val="20"/>
        </w:rPr>
        <w:t xml:space="preserve"> </w:t>
      </w:r>
      <w:r w:rsidR="00BA08D7" w:rsidRPr="00DB0EB0">
        <w:rPr>
          <w:rFonts w:ascii="Arial" w:hAnsi="Arial" w:cs="Arial"/>
          <w:sz w:val="20"/>
          <w:szCs w:val="20"/>
        </w:rPr>
        <w:t xml:space="preserve">pod vlivem malé četnosti událostí </w:t>
      </w:r>
      <w:r w:rsidR="00263CC0" w:rsidRPr="00DB0EB0">
        <w:rPr>
          <w:rFonts w:ascii="Arial" w:hAnsi="Arial" w:cs="Arial"/>
          <w:sz w:val="20"/>
          <w:szCs w:val="20"/>
        </w:rPr>
        <w:t xml:space="preserve">zde </w:t>
      </w:r>
      <w:r w:rsidR="00B34D1D" w:rsidRPr="00DB0EB0">
        <w:rPr>
          <w:rFonts w:ascii="Arial" w:hAnsi="Arial" w:cs="Arial"/>
          <w:sz w:val="20"/>
          <w:szCs w:val="20"/>
        </w:rPr>
        <w:t xml:space="preserve">však </w:t>
      </w:r>
      <w:r w:rsidR="00BA08D7" w:rsidRPr="00DB0EB0">
        <w:rPr>
          <w:rFonts w:ascii="Arial" w:hAnsi="Arial" w:cs="Arial"/>
          <w:sz w:val="20"/>
          <w:szCs w:val="20"/>
        </w:rPr>
        <w:t>silně kolísá</w:t>
      </w:r>
      <w:r w:rsidR="00B34D1D" w:rsidRPr="00DB0EB0">
        <w:rPr>
          <w:rFonts w:ascii="Arial" w:hAnsi="Arial" w:cs="Arial"/>
          <w:sz w:val="20"/>
          <w:szCs w:val="20"/>
        </w:rPr>
        <w:t>. S</w:t>
      </w:r>
      <w:r w:rsidRPr="00DB0EB0">
        <w:rPr>
          <w:rFonts w:ascii="Arial" w:hAnsi="Arial" w:cs="Arial"/>
          <w:sz w:val="20"/>
          <w:szCs w:val="20"/>
        </w:rPr>
        <w:t xml:space="preserve"> rostoucím věkem </w:t>
      </w:r>
      <w:r w:rsidR="00B34D1D" w:rsidRPr="00DB0EB0">
        <w:rPr>
          <w:rFonts w:ascii="Arial" w:hAnsi="Arial" w:cs="Arial"/>
          <w:sz w:val="20"/>
          <w:szCs w:val="20"/>
        </w:rPr>
        <w:t xml:space="preserve">má sňatečnost </w:t>
      </w:r>
      <w:r w:rsidR="00BC3453" w:rsidRPr="00DB0EB0">
        <w:rPr>
          <w:rFonts w:ascii="Arial" w:hAnsi="Arial" w:cs="Arial"/>
          <w:sz w:val="20"/>
          <w:szCs w:val="20"/>
        </w:rPr>
        <w:t xml:space="preserve">rozvedených/ovdovělých </w:t>
      </w:r>
      <w:r w:rsidR="00B34D1D" w:rsidRPr="00DB0EB0">
        <w:rPr>
          <w:rFonts w:ascii="Arial" w:hAnsi="Arial" w:cs="Arial"/>
          <w:sz w:val="20"/>
          <w:szCs w:val="20"/>
        </w:rPr>
        <w:t>klesající trend, u</w:t>
      </w:r>
      <w:r w:rsidR="00634CF5" w:rsidRPr="00DB0EB0">
        <w:rPr>
          <w:rFonts w:ascii="Arial" w:hAnsi="Arial" w:cs="Arial"/>
          <w:sz w:val="20"/>
          <w:szCs w:val="20"/>
        </w:rPr>
        <w:t> </w:t>
      </w:r>
      <w:r w:rsidR="00B34D1D" w:rsidRPr="00DB0EB0">
        <w:rPr>
          <w:rFonts w:ascii="Arial" w:hAnsi="Arial" w:cs="Arial"/>
          <w:sz w:val="20"/>
          <w:szCs w:val="20"/>
        </w:rPr>
        <w:t>žen plynulý, u</w:t>
      </w:r>
      <w:r w:rsidR="00634CF5" w:rsidRPr="00DB0EB0">
        <w:rPr>
          <w:rFonts w:ascii="Arial" w:hAnsi="Arial" w:cs="Arial"/>
          <w:sz w:val="20"/>
          <w:szCs w:val="20"/>
        </w:rPr>
        <w:t> </w:t>
      </w:r>
      <w:r w:rsidR="00B34D1D" w:rsidRPr="00DB0EB0">
        <w:rPr>
          <w:rFonts w:ascii="Arial" w:hAnsi="Arial" w:cs="Arial"/>
          <w:sz w:val="20"/>
          <w:szCs w:val="20"/>
        </w:rPr>
        <w:t>mužů až zhruba od 30.</w:t>
      </w:r>
      <w:r w:rsidR="00634CF5" w:rsidRPr="00DB0EB0">
        <w:rPr>
          <w:rFonts w:ascii="Arial" w:hAnsi="Arial" w:cs="Arial"/>
          <w:sz w:val="20"/>
          <w:szCs w:val="20"/>
        </w:rPr>
        <w:t> </w:t>
      </w:r>
      <w:r w:rsidR="00B34D1D" w:rsidRPr="00DB0EB0">
        <w:rPr>
          <w:rFonts w:ascii="Arial" w:hAnsi="Arial" w:cs="Arial"/>
          <w:sz w:val="20"/>
          <w:szCs w:val="20"/>
        </w:rPr>
        <w:t xml:space="preserve">roku věku. </w:t>
      </w:r>
      <w:r w:rsidRPr="00DB0EB0">
        <w:rPr>
          <w:rFonts w:ascii="Arial" w:hAnsi="Arial" w:cs="Arial"/>
          <w:sz w:val="20"/>
          <w:szCs w:val="20"/>
        </w:rPr>
        <w:t>Intenzita</w:t>
      </w:r>
      <w:r w:rsidR="00634CF5" w:rsidRPr="00DB0EB0">
        <w:rPr>
          <w:rFonts w:ascii="Arial" w:hAnsi="Arial" w:cs="Arial"/>
          <w:sz w:val="20"/>
          <w:szCs w:val="20"/>
        </w:rPr>
        <w:t xml:space="preserve"> opakované sňatečnosti </w:t>
      </w:r>
      <w:r w:rsidRPr="00DB0EB0">
        <w:rPr>
          <w:rFonts w:ascii="Arial" w:hAnsi="Arial" w:cs="Arial"/>
          <w:sz w:val="20"/>
          <w:szCs w:val="20"/>
        </w:rPr>
        <w:t>je přitom mírně vyšší než v případě svobodných</w:t>
      </w:r>
      <w:r w:rsidR="00263CC0" w:rsidRPr="00DB0EB0">
        <w:rPr>
          <w:rFonts w:ascii="Arial" w:hAnsi="Arial" w:cs="Arial"/>
          <w:sz w:val="20"/>
          <w:szCs w:val="20"/>
        </w:rPr>
        <w:t xml:space="preserve"> vstupujících do prvního manželského svazku</w:t>
      </w:r>
      <w:r w:rsidRPr="00DB0EB0">
        <w:rPr>
          <w:rFonts w:ascii="Arial" w:hAnsi="Arial" w:cs="Arial"/>
          <w:sz w:val="20"/>
          <w:szCs w:val="20"/>
        </w:rPr>
        <w:t xml:space="preserve">. I zde, u opakované sňatečnosti, byl </w:t>
      </w:r>
      <w:r w:rsidR="00634CF5" w:rsidRPr="00DB0EB0">
        <w:rPr>
          <w:rFonts w:ascii="Arial" w:hAnsi="Arial" w:cs="Arial"/>
          <w:sz w:val="20"/>
          <w:szCs w:val="20"/>
        </w:rPr>
        <w:t xml:space="preserve">trend intenzity sňatečnosti klesající i z časového hlediska, v průběhu období </w:t>
      </w:r>
      <w:r w:rsidRPr="00DB0EB0">
        <w:rPr>
          <w:rFonts w:ascii="Arial" w:hAnsi="Arial" w:cs="Arial"/>
          <w:sz w:val="20"/>
          <w:szCs w:val="20"/>
        </w:rPr>
        <w:t>2004</w:t>
      </w:r>
      <w:r w:rsidR="00634CF5" w:rsidRPr="00DB0EB0">
        <w:rPr>
          <w:rFonts w:ascii="Arial" w:hAnsi="Arial" w:cs="Arial"/>
          <w:sz w:val="20"/>
          <w:szCs w:val="20"/>
        </w:rPr>
        <w:t>–</w:t>
      </w:r>
      <w:r w:rsidRPr="00DB0EB0">
        <w:rPr>
          <w:rFonts w:ascii="Arial" w:hAnsi="Arial" w:cs="Arial"/>
          <w:sz w:val="20"/>
          <w:szCs w:val="20"/>
        </w:rPr>
        <w:t>2014.</w:t>
      </w:r>
    </w:p>
    <w:p w:rsidR="00171389" w:rsidRPr="00DB0EB0" w:rsidRDefault="00171389" w:rsidP="00E745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389" w:rsidRPr="00DB0EB0" w:rsidRDefault="00171389" w:rsidP="00171389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Obr. 2.3 Sňatečnost* vyššího pořadí podle pohlaví a věku, 2004–2014</w:t>
      </w:r>
    </w:p>
    <w:p w:rsidR="00171389" w:rsidRPr="00DB0EB0" w:rsidRDefault="001E0A83" w:rsidP="00171389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7D7319">
        <w:rPr>
          <w:szCs w:val="20"/>
        </w:rPr>
        <w:pict>
          <v:shape id="_x0000_i1027" type="#_x0000_t75" style="width:398.25pt;height:228pt">
            <v:imagedata r:id="rId10" o:title=""/>
          </v:shape>
        </w:pict>
      </w:r>
    </w:p>
    <w:p w:rsidR="00171389" w:rsidRPr="00DB0EB0" w:rsidRDefault="00171389" w:rsidP="0017138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B0EB0">
        <w:rPr>
          <w:rFonts w:ascii="Arial" w:hAnsi="Arial" w:cs="Arial"/>
          <w:i/>
          <w:sz w:val="16"/>
          <w:szCs w:val="16"/>
        </w:rPr>
        <w:t>* Počet sňatků vyššího pořadí na tisíc osob rodinného stavu rozvedený/á a ovdovělý/á k 1.</w:t>
      </w:r>
      <w:r w:rsidR="00F52B9D" w:rsidRPr="00DB0EB0">
        <w:rPr>
          <w:rFonts w:ascii="Arial" w:hAnsi="Arial" w:cs="Arial"/>
          <w:i/>
          <w:sz w:val="16"/>
          <w:szCs w:val="16"/>
        </w:rPr>
        <w:t> 1</w:t>
      </w:r>
      <w:r w:rsidRPr="00DB0EB0">
        <w:rPr>
          <w:rFonts w:ascii="Arial" w:hAnsi="Arial" w:cs="Arial"/>
          <w:i/>
          <w:sz w:val="16"/>
          <w:szCs w:val="16"/>
        </w:rPr>
        <w:t>. daného roku podle roku narození (věk na ose x je věkem dosaženým v průběhu roku 2014).</w:t>
      </w:r>
    </w:p>
    <w:p w:rsidR="00171389" w:rsidRPr="00DB0EB0" w:rsidRDefault="00171389" w:rsidP="001713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lastRenderedPageBreak/>
        <w:t xml:space="preserve">Úhrnná úroveň sňatečnosti vyššího pořadí se však primárně hodnotí prostřednictvím ukazatele úhrnná sňatečnost rozvedených, který vychází z měr sňatečnosti podle doby uplynulé od rozvodu a je nezávislý na věku osoby. Vyjadřuje, kolik (v %) rozvedených uzavře další manželství. Nový sňatek uzavírají rozvedení nejčastěji hned v prvním roce po rozvodu (4 ze </w:t>
      </w:r>
      <w:r w:rsidR="00BC3453">
        <w:rPr>
          <w:rFonts w:ascii="Arial" w:hAnsi="Arial" w:cs="Arial"/>
          <w:sz w:val="20"/>
          <w:szCs w:val="20"/>
        </w:rPr>
        <w:t>100</w:t>
      </w:r>
      <w:r w:rsidRPr="00DB0EB0">
        <w:rPr>
          <w:rFonts w:ascii="Arial" w:hAnsi="Arial" w:cs="Arial"/>
          <w:sz w:val="20"/>
          <w:szCs w:val="20"/>
        </w:rPr>
        <w:t xml:space="preserve"> rozvedených v roce 2014), přičemž zůstává otázkou, jaká je reálná doba mezi rozpadem předchozího svazku a uzavřením nového manželství a nakolik se oficiální, právně stvrzený rozpad předchozího manželství odkládá na dobu, kdy již je nový sňatek plánován, a tedy brzy na</w:t>
      </w:r>
      <w:r w:rsidR="00BC3453">
        <w:rPr>
          <w:rFonts w:ascii="Arial" w:hAnsi="Arial" w:cs="Arial"/>
          <w:sz w:val="20"/>
          <w:szCs w:val="20"/>
        </w:rPr>
        <w:t xml:space="preserve"> </w:t>
      </w:r>
      <w:r w:rsidRPr="00DB0EB0">
        <w:rPr>
          <w:rFonts w:ascii="Arial" w:hAnsi="Arial" w:cs="Arial"/>
          <w:sz w:val="20"/>
          <w:szCs w:val="20"/>
        </w:rPr>
        <w:t xml:space="preserve">to uzavřen. S rostoucí dobou uplynulou od rozvodu sňatečnost rozvedených plynule klesá. Do dalšího manželství přitom vždy s mírně vyšší intenzitou vstupují rozvedení muži, než tak činí rozvedené ženy. </w:t>
      </w:r>
    </w:p>
    <w:p w:rsidR="00F52B9D" w:rsidRPr="00DB0EB0" w:rsidRDefault="00F52B9D" w:rsidP="001713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B9D" w:rsidRPr="00DB0EB0" w:rsidRDefault="00F52B9D" w:rsidP="00F52B9D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Tab. 2.5 Sňatečnost rozvedených, 2004–2014</w:t>
      </w:r>
    </w:p>
    <w:tbl>
      <w:tblPr>
        <w:tblW w:w="963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44"/>
        <w:gridCol w:w="742"/>
        <w:gridCol w:w="742"/>
        <w:gridCol w:w="742"/>
        <w:gridCol w:w="742"/>
        <w:gridCol w:w="742"/>
        <w:gridCol w:w="742"/>
        <w:gridCol w:w="743"/>
      </w:tblGrid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Úhrnná sňatečnost rozvedených (%)</w:t>
            </w: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muži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41,8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36,9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36,4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35,4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- ženy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36,6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33,5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Průměrná doba mezi rozvodem a sňatkem</w:t>
            </w: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muži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- ženy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Míry sňatečnosti mužů podle doby od rozvodu: </w:t>
            </w: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0-1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   2-3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   4-5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   6-9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BC3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 10-19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BC3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 20-24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Míry sňatečnosti žen podle doby od rozvodu:  </w:t>
            </w: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0-1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2-3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4-5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2D5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  6-9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BC3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10-19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F52B9D" w:rsidRPr="00AF0012" w:rsidTr="002D5CB9">
        <w:trPr>
          <w:trHeight w:hRule="exact" w:val="255"/>
        </w:trPr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DB0EB0" w:rsidRDefault="00F52B9D" w:rsidP="00BC3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                                  20-24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2D5CB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</w:tbl>
    <w:p w:rsidR="00F52B9D" w:rsidRDefault="008F76DE" w:rsidP="008F76D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cs-CZ"/>
        </w:rPr>
      </w:pPr>
      <w:r w:rsidRPr="00DB0EB0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Pozn.: Průměrná doba mezi rozvodem a dalším sňatkem je vypočtena z rozložení intenzit sňatečnosti rozvedených.</w:t>
      </w:r>
    </w:p>
    <w:p w:rsidR="008F76DE" w:rsidRPr="008F76DE" w:rsidRDefault="008F76DE" w:rsidP="008F76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3AA7" w:rsidRDefault="00433AA7" w:rsidP="00433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>U obou pohlaví došlo mezi lety 2004 a 2014 k poklesu sňatečnosti v kratších délkách od rozvodu. To se projevilo v hodnotě průměrné doby mezi rozvodem a dalším sňatkem, která během tohoto desetiletého období vzrostla o 1,5 roku. Za současných podmínek by rozvedení muži uzavírali v průměru nový sňatek po 8,</w:t>
      </w:r>
      <w:r>
        <w:rPr>
          <w:rFonts w:ascii="Arial" w:hAnsi="Arial" w:cs="Arial"/>
          <w:sz w:val="20"/>
          <w:szCs w:val="20"/>
        </w:rPr>
        <w:t>1</w:t>
      </w:r>
      <w:r w:rsidRPr="00DB0EB0">
        <w:rPr>
          <w:rFonts w:ascii="Arial" w:hAnsi="Arial" w:cs="Arial"/>
          <w:sz w:val="20"/>
          <w:szCs w:val="20"/>
        </w:rPr>
        <w:t xml:space="preserve"> roku od rozvodu, ženy po 8,</w:t>
      </w:r>
      <w:r>
        <w:rPr>
          <w:rFonts w:ascii="Arial" w:hAnsi="Arial" w:cs="Arial"/>
          <w:sz w:val="20"/>
          <w:szCs w:val="20"/>
        </w:rPr>
        <w:t>5</w:t>
      </w:r>
      <w:r w:rsidRPr="00DB0EB0">
        <w:rPr>
          <w:rFonts w:ascii="Arial" w:hAnsi="Arial" w:cs="Arial"/>
          <w:sz w:val="20"/>
          <w:szCs w:val="20"/>
        </w:rPr>
        <w:t xml:space="preserve"> roku. Celková úroveň úhrnné sňatečnosti rozvedených přitom </w:t>
      </w:r>
      <w:r>
        <w:rPr>
          <w:rFonts w:ascii="Arial" w:hAnsi="Arial" w:cs="Arial"/>
          <w:sz w:val="20"/>
          <w:szCs w:val="20"/>
        </w:rPr>
        <w:t xml:space="preserve">od roku 2004 </w:t>
      </w:r>
      <w:r w:rsidRPr="00DB0EB0">
        <w:rPr>
          <w:rFonts w:ascii="Arial" w:hAnsi="Arial" w:cs="Arial"/>
          <w:sz w:val="20"/>
          <w:szCs w:val="20"/>
        </w:rPr>
        <w:t>poklesla o více než šest procentních bodů na 35,4 % (muži) a 33,6 % (ženy). Takový podíl rozvedených by při setrvání podmínek roku 2014 znovu vstoupil do manželství. Prozatím minimální hodnoty úhrnné sňatečnosti rozvedených však patří roku 2013 (34,7 %, resp. 33,5 %), stejně jako u sňatečnosti svobodných.</w:t>
      </w:r>
    </w:p>
    <w:p w:rsidR="00433AA7" w:rsidRPr="00DB0EB0" w:rsidRDefault="00433AA7" w:rsidP="00433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B9D" w:rsidRPr="00DB0EB0" w:rsidRDefault="00F52B9D" w:rsidP="00F52B9D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Obr. 2.4 Sňatečnost rozvedených podle pohlaví a doby od rozvodu, 2004 a 2014</w:t>
      </w:r>
    </w:p>
    <w:p w:rsidR="00F52B9D" w:rsidRPr="00DB0EB0" w:rsidRDefault="001E0A83" w:rsidP="00F52B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7319">
        <w:rPr>
          <w:szCs w:val="20"/>
        </w:rPr>
        <w:pict>
          <v:shape id="_x0000_i1028" type="#_x0000_t75" style="width:379.5pt;height:231.75pt">
            <v:imagedata r:id="rId11" o:title=""/>
          </v:shape>
        </w:pict>
      </w:r>
    </w:p>
    <w:p w:rsidR="00DA3B49" w:rsidRPr="00DB0EB0" w:rsidRDefault="00DA3B49" w:rsidP="00F52B9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182674" w:rsidRPr="00DB0EB0" w:rsidRDefault="00182674" w:rsidP="00AE7627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lastRenderedPageBreak/>
        <w:t>Obr. 2.5 Sňatky rozvedených mužů podle doby od rozvodu</w:t>
      </w:r>
      <w:r w:rsidR="00F52B9D" w:rsidRPr="00DB0EB0">
        <w:rPr>
          <w:rFonts w:ascii="Arial" w:hAnsi="Arial" w:cs="Arial"/>
          <w:b/>
          <w:sz w:val="20"/>
          <w:szCs w:val="20"/>
        </w:rPr>
        <w:t xml:space="preserve"> (%)</w:t>
      </w:r>
      <w:r w:rsidRPr="00DB0EB0">
        <w:rPr>
          <w:rFonts w:ascii="Arial" w:hAnsi="Arial" w:cs="Arial"/>
          <w:b/>
          <w:sz w:val="20"/>
          <w:szCs w:val="20"/>
        </w:rPr>
        <w:t>, 2004–2014</w:t>
      </w:r>
    </w:p>
    <w:p w:rsidR="001A0CF2" w:rsidRDefault="007D7319" w:rsidP="00DB0EB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D7319">
        <w:rPr>
          <w:noProof/>
        </w:rPr>
        <w:pict>
          <v:shape id="_x0000_s1027" type="#_x0000_t75" style="position:absolute;left:0;text-align:left;margin-left:.3pt;margin-top:.1pt;width:228pt;height:195.75pt;z-index:1">
            <v:imagedata r:id="rId12" o:title=""/>
            <w10:wrap type="square"/>
          </v:shape>
        </w:pict>
      </w:r>
    </w:p>
    <w:p w:rsidR="001A0CF2" w:rsidRDefault="00AE7627" w:rsidP="00DB0EB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Také v celkovém absolutním počtu sňatků rozvedených osob tradičně převládají sňatky do několika málo let po rozvodu. Do skupiny sňatků do 5 let od rozpadu předchozího manželství v roce 2014 patřilo 43 % (u mužů), resp. 41 % (u žen) sňatků rozvedených. Před rokem 2007, resp. 2006 však byl jejich podíl více než padesátiprocentní a v roce 2004 činil ještě 55, resp. 54 %. Počet sňatků má dlouhodobě klesající trend a tak se zmenšuje i soubor rozvedených, kteří by potenciálně mohli uzavírat další manželství. </w:t>
      </w:r>
    </w:p>
    <w:p w:rsidR="001A0CF2" w:rsidRDefault="001A0CF2" w:rsidP="00BA1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627" w:rsidRPr="00DB0EB0" w:rsidRDefault="00AE7627" w:rsidP="00DB0EB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>Poměrně stabilní, na úrovni jedné čtvrtiny, bylo v období 2004–2014 zastoupení sňatků po 5-9 let</w:t>
      </w:r>
      <w:r w:rsidR="00010794">
        <w:rPr>
          <w:rFonts w:ascii="Arial" w:hAnsi="Arial" w:cs="Arial"/>
          <w:sz w:val="20"/>
          <w:szCs w:val="20"/>
        </w:rPr>
        <w:t>ech</w:t>
      </w:r>
      <w:r w:rsidRPr="00DB0EB0">
        <w:rPr>
          <w:rFonts w:ascii="Arial" w:hAnsi="Arial" w:cs="Arial"/>
          <w:sz w:val="20"/>
          <w:szCs w:val="20"/>
        </w:rPr>
        <w:t xml:space="preserve"> po rozvodu, v roce 2014 se k ní řadilo 25, resp. 26 % sňatků rozvedených. V dalších pětiletých skupinách doby od rozvodu již sňatků postupně relativně přibývá. Zastoupení sňatků po 20 a více letech </w:t>
      </w:r>
      <w:r w:rsidR="00010794">
        <w:rPr>
          <w:rFonts w:ascii="Arial" w:hAnsi="Arial" w:cs="Arial"/>
          <w:sz w:val="20"/>
          <w:szCs w:val="20"/>
        </w:rPr>
        <w:t xml:space="preserve">od </w:t>
      </w:r>
      <w:r w:rsidRPr="00DB0EB0">
        <w:rPr>
          <w:rFonts w:ascii="Arial" w:hAnsi="Arial" w:cs="Arial"/>
          <w:sz w:val="20"/>
          <w:szCs w:val="20"/>
        </w:rPr>
        <w:t>rozvodu na celkovém počtu sňatků rozvedených se zvýšilo u obou pohlaví z 5 na 9 %.</w:t>
      </w:r>
    </w:p>
    <w:p w:rsidR="00182674" w:rsidRPr="00DB0EB0" w:rsidRDefault="00182674" w:rsidP="00F813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6EC1" w:rsidRPr="00DB0EB0" w:rsidRDefault="00806981" w:rsidP="00D77F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EB0">
        <w:rPr>
          <w:rFonts w:ascii="Arial" w:hAnsi="Arial" w:cs="Arial"/>
          <w:sz w:val="20"/>
          <w:szCs w:val="20"/>
        </w:rPr>
        <w:t xml:space="preserve">Meziroční přírůstek v počtu sňatků v roce 2014 </w:t>
      </w:r>
      <w:r w:rsidR="007B7FC7" w:rsidRPr="00DB0EB0">
        <w:rPr>
          <w:rFonts w:ascii="Arial" w:hAnsi="Arial" w:cs="Arial"/>
          <w:sz w:val="20"/>
          <w:szCs w:val="20"/>
        </w:rPr>
        <w:t>(o</w:t>
      </w:r>
      <w:r w:rsidR="00F52B9D" w:rsidRPr="00DB0EB0">
        <w:rPr>
          <w:rFonts w:ascii="Arial" w:hAnsi="Arial" w:cs="Arial"/>
          <w:sz w:val="20"/>
          <w:szCs w:val="20"/>
        </w:rPr>
        <w:t> </w:t>
      </w:r>
      <w:r w:rsidR="007B7FC7" w:rsidRPr="00DB0EB0">
        <w:rPr>
          <w:rFonts w:ascii="Arial" w:hAnsi="Arial" w:cs="Arial"/>
          <w:sz w:val="20"/>
          <w:szCs w:val="20"/>
        </w:rPr>
        <w:t xml:space="preserve">2,1 tisíce) </w:t>
      </w:r>
      <w:r w:rsidRPr="00DB0EB0">
        <w:rPr>
          <w:rFonts w:ascii="Arial" w:hAnsi="Arial" w:cs="Arial"/>
          <w:sz w:val="20"/>
          <w:szCs w:val="20"/>
        </w:rPr>
        <w:t xml:space="preserve">z určité části souvisel se zlepšením </w:t>
      </w:r>
      <w:r w:rsidR="00F52B9D" w:rsidRPr="00DB0EB0">
        <w:rPr>
          <w:rFonts w:ascii="Arial" w:hAnsi="Arial" w:cs="Arial"/>
          <w:sz w:val="20"/>
          <w:szCs w:val="20"/>
        </w:rPr>
        <w:t xml:space="preserve">statistické </w:t>
      </w:r>
      <w:r w:rsidRPr="00DB0EB0">
        <w:rPr>
          <w:rFonts w:ascii="Arial" w:hAnsi="Arial" w:cs="Arial"/>
          <w:sz w:val="20"/>
          <w:szCs w:val="20"/>
        </w:rPr>
        <w:t>evidence sňatků uskutečněných v cizin</w:t>
      </w:r>
      <w:r w:rsidR="007B6996">
        <w:rPr>
          <w:rFonts w:ascii="Arial" w:hAnsi="Arial" w:cs="Arial"/>
          <w:sz w:val="20"/>
          <w:szCs w:val="20"/>
        </w:rPr>
        <w:t>ě</w:t>
      </w:r>
      <w:r w:rsidR="007B699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7B6996">
        <w:rPr>
          <w:rFonts w:ascii="Arial" w:hAnsi="Arial" w:cs="Arial"/>
          <w:sz w:val="20"/>
          <w:szCs w:val="20"/>
        </w:rPr>
        <w:t xml:space="preserve">. </w:t>
      </w:r>
      <w:r w:rsidRPr="00DB0EB0">
        <w:rPr>
          <w:rFonts w:ascii="Arial" w:hAnsi="Arial" w:cs="Arial"/>
          <w:sz w:val="20"/>
          <w:szCs w:val="20"/>
        </w:rPr>
        <w:t>To se projevilo také ve složení sňatků podle státního občanství snoubenců, kdy podíl sňatků s alespoň jedním cizincem v páru byl historicky nejvyšší – 11,4</w:t>
      </w:r>
      <w:r w:rsidR="00F52B9D" w:rsidRPr="00DB0EB0">
        <w:rPr>
          <w:rFonts w:ascii="Arial" w:hAnsi="Arial" w:cs="Arial"/>
          <w:sz w:val="20"/>
          <w:szCs w:val="20"/>
        </w:rPr>
        <w:t> </w:t>
      </w:r>
      <w:r w:rsidRPr="00DB0EB0">
        <w:rPr>
          <w:rFonts w:ascii="Arial" w:hAnsi="Arial" w:cs="Arial"/>
          <w:sz w:val="20"/>
          <w:szCs w:val="20"/>
        </w:rPr>
        <w:t>%, o dva procentní body vyšší než v roce 2013. Relativně nejvíce meziročně přibylo sňatků dvou cizích státních občanů, kterých bylo za rok 2014 evidováno 365</w:t>
      </w:r>
      <w:r w:rsidR="007B7FC7" w:rsidRPr="00DB0EB0">
        <w:rPr>
          <w:rFonts w:ascii="Arial" w:hAnsi="Arial" w:cs="Arial"/>
          <w:sz w:val="20"/>
          <w:szCs w:val="20"/>
        </w:rPr>
        <w:t>, n</w:t>
      </w:r>
      <w:r w:rsidRPr="00DB0EB0">
        <w:rPr>
          <w:rFonts w:ascii="Arial" w:hAnsi="Arial" w:cs="Arial"/>
          <w:sz w:val="20"/>
          <w:szCs w:val="20"/>
        </w:rPr>
        <w:t xml:space="preserve">ejčastěji občanů Ukrajiny, Ruska či Slovenska. Nejpočetnější však </w:t>
      </w:r>
      <w:r w:rsidR="007B7FC7" w:rsidRPr="00DB0EB0">
        <w:rPr>
          <w:rFonts w:ascii="Arial" w:hAnsi="Arial" w:cs="Arial"/>
          <w:sz w:val="20"/>
          <w:szCs w:val="20"/>
        </w:rPr>
        <w:t xml:space="preserve">byla tradičně </w:t>
      </w:r>
      <w:r w:rsidRPr="00DB0EB0">
        <w:rPr>
          <w:rFonts w:ascii="Arial" w:hAnsi="Arial" w:cs="Arial"/>
          <w:sz w:val="20"/>
          <w:szCs w:val="20"/>
        </w:rPr>
        <w:t>skupina sňatků, kdy žena, státní občanka ČR, uzavírá sňatek s cizincem (</w:t>
      </w:r>
      <w:r w:rsidR="00010794">
        <w:rPr>
          <w:rFonts w:ascii="Arial" w:hAnsi="Arial" w:cs="Arial"/>
          <w:sz w:val="20"/>
          <w:szCs w:val="20"/>
        </w:rPr>
        <w:t>3 048</w:t>
      </w:r>
      <w:r w:rsidR="005922DD" w:rsidRPr="00DB0EB0">
        <w:rPr>
          <w:rFonts w:ascii="Arial" w:hAnsi="Arial" w:cs="Arial"/>
          <w:sz w:val="20"/>
          <w:szCs w:val="20"/>
        </w:rPr>
        <w:t xml:space="preserve"> sňatků a 58</w:t>
      </w:r>
      <w:r w:rsidR="00F52B9D" w:rsidRPr="00DB0EB0">
        <w:rPr>
          <w:rFonts w:ascii="Arial" w:hAnsi="Arial" w:cs="Arial"/>
          <w:sz w:val="20"/>
          <w:szCs w:val="20"/>
        </w:rPr>
        <w:t> </w:t>
      </w:r>
      <w:r w:rsidR="005922DD" w:rsidRPr="00DB0EB0">
        <w:rPr>
          <w:rFonts w:ascii="Arial" w:hAnsi="Arial" w:cs="Arial"/>
          <w:sz w:val="20"/>
          <w:szCs w:val="20"/>
        </w:rPr>
        <w:t>% sňatků s cizincem</w:t>
      </w:r>
      <w:r w:rsidRPr="00DB0EB0">
        <w:rPr>
          <w:rFonts w:ascii="Arial" w:hAnsi="Arial" w:cs="Arial"/>
          <w:sz w:val="20"/>
          <w:szCs w:val="20"/>
        </w:rPr>
        <w:t xml:space="preserve">). Mezi ženichy dominovali Slováci, Němci a Britové. </w:t>
      </w:r>
      <w:r w:rsidR="005922DD" w:rsidRPr="00DB0EB0">
        <w:rPr>
          <w:rFonts w:ascii="Arial" w:hAnsi="Arial" w:cs="Arial"/>
          <w:sz w:val="20"/>
          <w:szCs w:val="20"/>
        </w:rPr>
        <w:t>Zhruba jedna třetina sňatků s cizincem připadla na s</w:t>
      </w:r>
      <w:r w:rsidR="001449DD" w:rsidRPr="00DB0EB0">
        <w:rPr>
          <w:rFonts w:ascii="Arial" w:hAnsi="Arial" w:cs="Arial"/>
          <w:sz w:val="20"/>
          <w:szCs w:val="20"/>
        </w:rPr>
        <w:t>ňat</w:t>
      </w:r>
      <w:r w:rsidR="005922DD" w:rsidRPr="00DB0EB0">
        <w:rPr>
          <w:rFonts w:ascii="Arial" w:hAnsi="Arial" w:cs="Arial"/>
          <w:sz w:val="20"/>
          <w:szCs w:val="20"/>
        </w:rPr>
        <w:t>e</w:t>
      </w:r>
      <w:r w:rsidR="001449DD" w:rsidRPr="00DB0EB0">
        <w:rPr>
          <w:rFonts w:ascii="Arial" w:hAnsi="Arial" w:cs="Arial"/>
          <w:sz w:val="20"/>
          <w:szCs w:val="20"/>
        </w:rPr>
        <w:t xml:space="preserve">k </w:t>
      </w:r>
      <w:r w:rsidR="00D37AE3" w:rsidRPr="00DB0EB0">
        <w:rPr>
          <w:rFonts w:ascii="Arial" w:hAnsi="Arial" w:cs="Arial"/>
          <w:sz w:val="20"/>
          <w:szCs w:val="20"/>
        </w:rPr>
        <w:t>muže</w:t>
      </w:r>
      <w:r w:rsidR="00B26CAD" w:rsidRPr="00DB0EB0">
        <w:rPr>
          <w:rFonts w:ascii="Arial" w:hAnsi="Arial" w:cs="Arial"/>
          <w:sz w:val="20"/>
          <w:szCs w:val="20"/>
        </w:rPr>
        <w:t xml:space="preserve"> -</w:t>
      </w:r>
      <w:r w:rsidR="00D37AE3" w:rsidRPr="00DB0EB0">
        <w:rPr>
          <w:rFonts w:ascii="Arial" w:hAnsi="Arial" w:cs="Arial"/>
          <w:sz w:val="20"/>
          <w:szCs w:val="20"/>
        </w:rPr>
        <w:t xml:space="preserve"> českého občana s</w:t>
      </w:r>
      <w:r w:rsidR="005922DD" w:rsidRPr="00DB0EB0">
        <w:rPr>
          <w:rFonts w:ascii="Arial" w:hAnsi="Arial" w:cs="Arial"/>
          <w:sz w:val="20"/>
          <w:szCs w:val="20"/>
        </w:rPr>
        <w:t> </w:t>
      </w:r>
      <w:r w:rsidR="00D37AE3" w:rsidRPr="00DB0EB0">
        <w:rPr>
          <w:rFonts w:ascii="Arial" w:hAnsi="Arial" w:cs="Arial"/>
          <w:sz w:val="20"/>
          <w:szCs w:val="20"/>
        </w:rPr>
        <w:t>cizinkou</w:t>
      </w:r>
      <w:r w:rsidR="005922DD" w:rsidRPr="00DB0EB0">
        <w:rPr>
          <w:rFonts w:ascii="Arial" w:hAnsi="Arial" w:cs="Arial"/>
          <w:sz w:val="20"/>
          <w:szCs w:val="20"/>
        </w:rPr>
        <w:t xml:space="preserve">. V roce 2014 jich </w:t>
      </w:r>
      <w:r w:rsidR="00D37AE3" w:rsidRPr="00DB0EB0">
        <w:rPr>
          <w:rFonts w:ascii="Arial" w:hAnsi="Arial" w:cs="Arial"/>
          <w:sz w:val="20"/>
          <w:szCs w:val="20"/>
        </w:rPr>
        <w:t>bylo celkem 1</w:t>
      </w:r>
      <w:r w:rsidR="00B26CAD" w:rsidRPr="00DB0EB0">
        <w:rPr>
          <w:rFonts w:ascii="Arial" w:hAnsi="Arial" w:cs="Arial"/>
          <w:sz w:val="20"/>
          <w:szCs w:val="20"/>
        </w:rPr>
        <w:t> </w:t>
      </w:r>
      <w:r w:rsidR="005922DD" w:rsidRPr="00DB0EB0">
        <w:rPr>
          <w:rFonts w:ascii="Arial" w:hAnsi="Arial" w:cs="Arial"/>
          <w:sz w:val="20"/>
          <w:szCs w:val="20"/>
        </w:rPr>
        <w:t>802</w:t>
      </w:r>
      <w:r w:rsidR="00D37AE3" w:rsidRPr="00DB0EB0">
        <w:rPr>
          <w:rFonts w:ascii="Arial" w:hAnsi="Arial" w:cs="Arial"/>
          <w:sz w:val="20"/>
          <w:szCs w:val="20"/>
        </w:rPr>
        <w:t xml:space="preserve"> </w:t>
      </w:r>
      <w:r w:rsidR="00B26CAD" w:rsidRPr="00DB0EB0">
        <w:rPr>
          <w:rFonts w:ascii="Arial" w:hAnsi="Arial" w:cs="Arial"/>
          <w:sz w:val="20"/>
          <w:szCs w:val="20"/>
        </w:rPr>
        <w:t>a nejvíce nevěst bylo</w:t>
      </w:r>
      <w:r w:rsidR="00D37AE3" w:rsidRPr="00DB0EB0">
        <w:rPr>
          <w:rFonts w:ascii="Arial" w:hAnsi="Arial" w:cs="Arial"/>
          <w:sz w:val="20"/>
          <w:szCs w:val="20"/>
        </w:rPr>
        <w:t xml:space="preserve"> </w:t>
      </w:r>
      <w:r w:rsidR="00B26CAD" w:rsidRPr="00DB0EB0">
        <w:rPr>
          <w:rFonts w:ascii="Arial" w:hAnsi="Arial" w:cs="Arial"/>
          <w:sz w:val="20"/>
          <w:szCs w:val="20"/>
        </w:rPr>
        <w:t>o</w:t>
      </w:r>
      <w:r w:rsidR="00D37AE3" w:rsidRPr="00DB0EB0">
        <w:rPr>
          <w:rFonts w:ascii="Arial" w:hAnsi="Arial" w:cs="Arial"/>
          <w:sz w:val="20"/>
          <w:szCs w:val="20"/>
        </w:rPr>
        <w:t>bčan</w:t>
      </w:r>
      <w:r w:rsidR="00B26CAD" w:rsidRPr="00DB0EB0">
        <w:rPr>
          <w:rFonts w:ascii="Arial" w:hAnsi="Arial" w:cs="Arial"/>
          <w:sz w:val="20"/>
          <w:szCs w:val="20"/>
        </w:rPr>
        <w:t>e</w:t>
      </w:r>
      <w:r w:rsidR="00D37AE3" w:rsidRPr="00DB0EB0">
        <w:rPr>
          <w:rFonts w:ascii="Arial" w:hAnsi="Arial" w:cs="Arial"/>
          <w:sz w:val="20"/>
          <w:szCs w:val="20"/>
        </w:rPr>
        <w:t>k Slovenska, Ukrajiny a Ruska.</w:t>
      </w:r>
      <w:r w:rsidR="00A16DAE" w:rsidRPr="00DB0EB0">
        <w:rPr>
          <w:rFonts w:ascii="Arial" w:hAnsi="Arial" w:cs="Arial"/>
          <w:sz w:val="20"/>
          <w:szCs w:val="20"/>
        </w:rPr>
        <w:t xml:space="preserve"> </w:t>
      </w:r>
    </w:p>
    <w:p w:rsidR="00D77F56" w:rsidRPr="00DB0EB0" w:rsidRDefault="00D77F56" w:rsidP="00F813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7AE3" w:rsidRPr="00DB0EB0" w:rsidRDefault="00D37AE3" w:rsidP="00404287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DB0EB0">
        <w:rPr>
          <w:rFonts w:ascii="Arial" w:hAnsi="Arial" w:cs="Arial"/>
          <w:b/>
          <w:sz w:val="20"/>
          <w:szCs w:val="20"/>
        </w:rPr>
        <w:t>Tab. 2.</w:t>
      </w:r>
      <w:r w:rsidR="00806981" w:rsidRPr="00DB0EB0">
        <w:rPr>
          <w:rFonts w:ascii="Arial" w:hAnsi="Arial" w:cs="Arial"/>
          <w:b/>
          <w:sz w:val="20"/>
          <w:szCs w:val="20"/>
        </w:rPr>
        <w:t>6</w:t>
      </w:r>
      <w:r w:rsidRPr="00DB0EB0">
        <w:rPr>
          <w:rFonts w:ascii="Arial" w:hAnsi="Arial" w:cs="Arial"/>
          <w:b/>
          <w:sz w:val="20"/>
          <w:szCs w:val="20"/>
        </w:rPr>
        <w:t xml:space="preserve"> Sňatky podle státního občanství snoubenců</w:t>
      </w:r>
      <w:r w:rsidR="0030743B" w:rsidRPr="00DB0EB0">
        <w:rPr>
          <w:rFonts w:ascii="Arial" w:hAnsi="Arial" w:cs="Arial"/>
          <w:b/>
          <w:sz w:val="20"/>
          <w:szCs w:val="20"/>
        </w:rPr>
        <w:t>*</w:t>
      </w:r>
      <w:r w:rsidRPr="00DB0EB0">
        <w:rPr>
          <w:rFonts w:ascii="Arial" w:hAnsi="Arial" w:cs="Arial"/>
          <w:b/>
          <w:sz w:val="20"/>
          <w:szCs w:val="20"/>
        </w:rPr>
        <w:t>, 200</w:t>
      </w:r>
      <w:r w:rsidR="00806981" w:rsidRPr="00DB0EB0">
        <w:rPr>
          <w:rFonts w:ascii="Arial" w:hAnsi="Arial" w:cs="Arial"/>
          <w:b/>
          <w:sz w:val="20"/>
          <w:szCs w:val="20"/>
        </w:rPr>
        <w:t>4</w:t>
      </w:r>
      <w:r w:rsidR="00CE4DE7" w:rsidRPr="00DB0EB0">
        <w:rPr>
          <w:rFonts w:ascii="Arial" w:hAnsi="Arial" w:cs="Arial"/>
          <w:b/>
          <w:sz w:val="20"/>
          <w:szCs w:val="20"/>
        </w:rPr>
        <w:t>–</w:t>
      </w:r>
      <w:r w:rsidRPr="00DB0EB0">
        <w:rPr>
          <w:rFonts w:ascii="Arial" w:hAnsi="Arial" w:cs="Arial"/>
          <w:b/>
          <w:sz w:val="20"/>
          <w:szCs w:val="20"/>
        </w:rPr>
        <w:t>201</w:t>
      </w:r>
      <w:r w:rsidR="00806981" w:rsidRPr="00DB0EB0">
        <w:rPr>
          <w:rFonts w:ascii="Arial" w:hAnsi="Arial" w:cs="Arial"/>
          <w:b/>
          <w:sz w:val="20"/>
          <w:szCs w:val="20"/>
        </w:rPr>
        <w:t>4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921"/>
        <w:gridCol w:w="921"/>
        <w:gridCol w:w="921"/>
        <w:gridCol w:w="921"/>
        <w:gridCol w:w="921"/>
        <w:gridCol w:w="921"/>
        <w:gridCol w:w="921"/>
      </w:tblGrid>
      <w:tr w:rsidR="00404287" w:rsidRPr="00AF0012" w:rsidTr="00404287">
        <w:trPr>
          <w:trHeight w:hRule="exact" w:val="25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F52B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F52B9D"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287" w:rsidRPr="00DB0EB0" w:rsidRDefault="00404287" w:rsidP="00404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B0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Sňatky alespoň s 1 cizincem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5 052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4 369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4 324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4 356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4 283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4 086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5 215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- podíl na všech sňatcích (%)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Sňatky - žena ČR + cizinec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2 969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2 374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2 403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2 384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2 344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2 370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3 048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státní občanství muže: Slovensko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641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641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Německo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641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641B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Velká Británie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Sňatky - muž ČR + cizinka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2 011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1 803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1 707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1 722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1 663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1 473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1 802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státní občanství ženy: Slovensko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Ukrajina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                        Rusko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012">
              <w:rPr>
                <w:rFonts w:ascii="Arial" w:hAnsi="Arial" w:cs="Arial"/>
                <w:b/>
                <w:bCs/>
                <w:sz w:val="16"/>
                <w:szCs w:val="16"/>
              </w:rPr>
              <w:t>Sňatky - oba cizinci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z toho: dva Ukrajinci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dva Rusové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F52B9D" w:rsidRPr="00AF0012" w:rsidTr="00404287">
        <w:trPr>
          <w:trHeight w:hRule="exact" w:val="2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 xml:space="preserve">            dva Slováci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B9D" w:rsidRPr="00AF0012" w:rsidRDefault="00F52B9D" w:rsidP="00F52B9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001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</w:tbl>
    <w:p w:rsidR="00497AC5" w:rsidRPr="00DB0EB0" w:rsidRDefault="0030743B" w:rsidP="00F8136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B0EB0">
        <w:rPr>
          <w:rFonts w:ascii="Arial" w:hAnsi="Arial" w:cs="Arial"/>
          <w:i/>
          <w:sz w:val="16"/>
          <w:szCs w:val="16"/>
        </w:rPr>
        <w:t>*</w:t>
      </w:r>
      <w:r w:rsidR="00F979EA" w:rsidRPr="00DB0EB0">
        <w:rPr>
          <w:rFonts w:ascii="Arial" w:hAnsi="Arial" w:cs="Arial"/>
          <w:i/>
          <w:sz w:val="16"/>
          <w:szCs w:val="16"/>
        </w:rPr>
        <w:t xml:space="preserve"> Výběr </w:t>
      </w:r>
      <w:r w:rsidRPr="00DB0EB0">
        <w:rPr>
          <w:rFonts w:ascii="Arial" w:hAnsi="Arial" w:cs="Arial"/>
          <w:i/>
          <w:sz w:val="16"/>
          <w:szCs w:val="16"/>
        </w:rPr>
        <w:t xml:space="preserve">a řazení </w:t>
      </w:r>
      <w:r w:rsidR="00F979EA" w:rsidRPr="00DB0EB0">
        <w:rPr>
          <w:rFonts w:ascii="Arial" w:hAnsi="Arial" w:cs="Arial"/>
          <w:i/>
          <w:sz w:val="16"/>
          <w:szCs w:val="16"/>
        </w:rPr>
        <w:t xml:space="preserve">občanství </w:t>
      </w:r>
      <w:r w:rsidRPr="00DB0EB0">
        <w:rPr>
          <w:rFonts w:ascii="Arial" w:hAnsi="Arial" w:cs="Arial"/>
          <w:i/>
          <w:sz w:val="16"/>
          <w:szCs w:val="16"/>
        </w:rPr>
        <w:t xml:space="preserve">podle četnosti </w:t>
      </w:r>
      <w:r w:rsidR="003D0CD9" w:rsidRPr="00DB0EB0">
        <w:rPr>
          <w:rFonts w:ascii="Arial" w:hAnsi="Arial" w:cs="Arial"/>
          <w:i/>
          <w:sz w:val="16"/>
          <w:szCs w:val="16"/>
        </w:rPr>
        <w:t>v roce 2014</w:t>
      </w:r>
      <w:r w:rsidR="00F979EA" w:rsidRPr="00DB0EB0">
        <w:rPr>
          <w:rFonts w:ascii="Arial" w:hAnsi="Arial" w:cs="Arial"/>
          <w:i/>
          <w:sz w:val="16"/>
          <w:szCs w:val="16"/>
        </w:rPr>
        <w:t>.</w:t>
      </w:r>
    </w:p>
    <w:sectPr w:rsidR="00497AC5" w:rsidRPr="00DB0EB0" w:rsidSect="00AF0012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134" w:left="1134" w:header="680" w:footer="68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39" w:rsidRDefault="006E7539" w:rsidP="00CB6152">
      <w:pPr>
        <w:spacing w:after="0" w:line="240" w:lineRule="auto"/>
      </w:pPr>
      <w:r>
        <w:separator/>
      </w:r>
    </w:p>
  </w:endnote>
  <w:endnote w:type="continuationSeparator" w:id="0">
    <w:p w:rsidR="006E7539" w:rsidRDefault="006E7539" w:rsidP="00CB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60" w:rsidRDefault="007D7319" w:rsidP="00C27204">
    <w:pPr>
      <w:pStyle w:val="Zpat"/>
      <w:tabs>
        <w:tab w:val="clear" w:pos="4536"/>
        <w:tab w:val="clear" w:pos="9072"/>
        <w:tab w:val="center" w:pos="4819"/>
        <w:tab w:val="right" w:pos="9638"/>
      </w:tabs>
    </w:pPr>
    <w:r w:rsidRPr="007D7319"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30724" type="#_x0000_t75" style="position:absolute;margin-left:444.35pt;margin-top:-3.95pt;width:38.05pt;height:17.9pt;z-index:3;visibility:visible">
          <v:imagedata r:id="rId1" o:title=""/>
        </v:shape>
      </w:pict>
    </w:r>
    <w:r w:rsidRPr="00C27204">
      <w:rPr>
        <w:rFonts w:ascii="Arial" w:hAnsi="Arial" w:cs="Arial"/>
        <w:sz w:val="16"/>
        <w:szCs w:val="16"/>
      </w:rPr>
      <w:fldChar w:fldCharType="begin"/>
    </w:r>
    <w:r w:rsidR="00C27204" w:rsidRPr="00C27204">
      <w:rPr>
        <w:rFonts w:ascii="Arial" w:hAnsi="Arial" w:cs="Arial"/>
        <w:sz w:val="16"/>
        <w:szCs w:val="16"/>
      </w:rPr>
      <w:instrText xml:space="preserve"> PAGE   \* MERGEFORMAT </w:instrText>
    </w:r>
    <w:r w:rsidRPr="00C27204">
      <w:rPr>
        <w:rFonts w:ascii="Arial" w:hAnsi="Arial" w:cs="Arial"/>
        <w:sz w:val="16"/>
        <w:szCs w:val="16"/>
      </w:rPr>
      <w:fldChar w:fldCharType="separate"/>
    </w:r>
    <w:r w:rsidR="001E0A83">
      <w:rPr>
        <w:rFonts w:ascii="Arial" w:hAnsi="Arial" w:cs="Arial"/>
        <w:noProof/>
        <w:sz w:val="16"/>
        <w:szCs w:val="16"/>
      </w:rPr>
      <w:t>12</w:t>
    </w:r>
    <w:r w:rsidRPr="00C27204">
      <w:rPr>
        <w:rFonts w:ascii="Arial" w:hAnsi="Arial" w:cs="Arial"/>
        <w:sz w:val="16"/>
        <w:szCs w:val="16"/>
      </w:rPr>
      <w:fldChar w:fldCharType="end"/>
    </w:r>
    <w:r w:rsidR="00C27204">
      <w:rPr>
        <w:rFonts w:ascii="Arial" w:hAnsi="Arial" w:cs="Arial"/>
        <w:sz w:val="16"/>
        <w:szCs w:val="16"/>
      </w:rPr>
      <w:tab/>
      <w:t>2014</w:t>
    </w:r>
    <w:r w:rsidR="00C27204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60" w:rsidRPr="00CD2BF7" w:rsidRDefault="007D7319" w:rsidP="00AF0012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Arial" w:hAnsi="Arial" w:cs="Arial"/>
        <w:sz w:val="16"/>
        <w:szCs w:val="16"/>
      </w:rPr>
    </w:pPr>
    <w:r w:rsidRPr="007D731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23" type="#_x0000_t75" style="position:absolute;left:0;text-align:left;margin-left:.55pt;margin-top:-7.95pt;width:39.25pt;height:20.55pt;z-index:2;visibility:visible">
          <v:imagedata r:id="rId1" o:title=""/>
        </v:shape>
      </w:pict>
    </w:r>
    <w:r w:rsidRPr="007D7319">
      <w:rPr>
        <w:noProof/>
      </w:rPr>
      <w:pict>
        <v:shape id="obrázek 2" o:spid="_x0000_s30722" type="#_x0000_t75" style="position:absolute;left:0;text-align:left;margin-left:57.4pt;margin-top:787.05pt;width:39.25pt;height:20.55pt;z-index:1;visibility:visible">
          <v:imagedata r:id="rId1" o:title=""/>
        </v:shape>
      </w:pict>
    </w:r>
    <w:r w:rsidR="00AF0012">
      <w:tab/>
    </w:r>
    <w:r w:rsidR="00C27204" w:rsidRPr="00C27204">
      <w:rPr>
        <w:rFonts w:ascii="Arial" w:hAnsi="Arial" w:cs="Arial"/>
        <w:sz w:val="16"/>
        <w:szCs w:val="16"/>
      </w:rPr>
      <w:t>2014</w:t>
    </w:r>
    <w:r w:rsidR="00AF0012">
      <w:tab/>
    </w:r>
    <w:r w:rsidRPr="00C27204">
      <w:rPr>
        <w:rFonts w:ascii="Arial" w:hAnsi="Arial" w:cs="Arial"/>
        <w:sz w:val="16"/>
        <w:szCs w:val="16"/>
      </w:rPr>
      <w:fldChar w:fldCharType="begin"/>
    </w:r>
    <w:r w:rsidR="00C27204" w:rsidRPr="00C27204">
      <w:rPr>
        <w:rFonts w:ascii="Arial" w:hAnsi="Arial" w:cs="Arial"/>
        <w:sz w:val="16"/>
        <w:szCs w:val="16"/>
      </w:rPr>
      <w:instrText xml:space="preserve"> PAGE   \* MERGEFORMAT </w:instrText>
    </w:r>
    <w:r w:rsidRPr="00C27204">
      <w:rPr>
        <w:rFonts w:ascii="Arial" w:hAnsi="Arial" w:cs="Arial"/>
        <w:sz w:val="16"/>
        <w:szCs w:val="16"/>
      </w:rPr>
      <w:fldChar w:fldCharType="separate"/>
    </w:r>
    <w:r w:rsidR="001E0A83">
      <w:rPr>
        <w:rFonts w:ascii="Arial" w:hAnsi="Arial" w:cs="Arial"/>
        <w:noProof/>
        <w:sz w:val="16"/>
        <w:szCs w:val="16"/>
      </w:rPr>
      <w:t>13</w:t>
    </w:r>
    <w:r w:rsidRPr="00C272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39" w:rsidRDefault="006E7539" w:rsidP="00CB6152">
      <w:pPr>
        <w:spacing w:after="0" w:line="240" w:lineRule="auto"/>
      </w:pPr>
      <w:r>
        <w:separator/>
      </w:r>
    </w:p>
  </w:footnote>
  <w:footnote w:type="continuationSeparator" w:id="0">
    <w:p w:rsidR="006E7539" w:rsidRDefault="006E7539" w:rsidP="00CB6152">
      <w:pPr>
        <w:spacing w:after="0" w:line="240" w:lineRule="auto"/>
      </w:pPr>
      <w:r>
        <w:continuationSeparator/>
      </w:r>
    </w:p>
  </w:footnote>
  <w:footnote w:id="1">
    <w:p w:rsidR="00FD4460" w:rsidRDefault="00FD4460">
      <w:pPr>
        <w:pStyle w:val="Textpoznpodarou"/>
      </w:pPr>
      <w:r w:rsidRPr="007B699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B6996">
        <w:rPr>
          <w:rFonts w:ascii="Arial" w:hAnsi="Arial" w:cs="Arial"/>
          <w:i/>
          <w:sz w:val="18"/>
          <w:szCs w:val="18"/>
        </w:rPr>
        <w:t xml:space="preserve"> Počet</w:t>
      </w:r>
      <w:r w:rsidRPr="007B7FC7">
        <w:rPr>
          <w:rFonts w:ascii="Arial" w:hAnsi="Arial" w:cs="Arial"/>
          <w:i/>
          <w:sz w:val="18"/>
          <w:szCs w:val="18"/>
        </w:rPr>
        <w:t xml:space="preserve"> sňatků hlášených zvláštní matrikou v Brně, které se uskutečnily v cizině, meziročně vzrostl o 1,0 tisíce.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12" w:rsidRPr="00AF0012" w:rsidRDefault="00AF0012">
    <w:pPr>
      <w:pStyle w:val="Zhlav"/>
      <w:rPr>
        <w:rFonts w:ascii="Arial" w:hAnsi="Arial" w:cs="Arial"/>
        <w:sz w:val="16"/>
        <w:szCs w:val="16"/>
      </w:rPr>
    </w:pPr>
    <w:r w:rsidRPr="00AF0012">
      <w:rPr>
        <w:rFonts w:ascii="Arial" w:hAnsi="Arial" w:cs="Arial"/>
        <w:sz w:val="16"/>
        <w:szCs w:val="16"/>
      </w:rPr>
      <w:t>Vývoj obyvatelstva České republiky</w:t>
    </w:r>
    <w:r w:rsidR="00135B23">
      <w:rPr>
        <w:rFonts w:ascii="Arial" w:hAnsi="Arial" w:cs="Arial"/>
        <w:sz w:val="16"/>
        <w:szCs w:val="16"/>
      </w:rPr>
      <w:t>, Sňatečnost</w:t>
    </w:r>
  </w:p>
  <w:p w:rsidR="00AF0012" w:rsidRDefault="00AF00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12" w:rsidRPr="00AF0012" w:rsidRDefault="00AF0012">
    <w:pPr>
      <w:pStyle w:val="Zhlav"/>
      <w:rPr>
        <w:rFonts w:ascii="Arial" w:hAnsi="Arial" w:cs="Arial"/>
        <w:sz w:val="16"/>
        <w:szCs w:val="16"/>
      </w:rPr>
    </w:pPr>
    <w:r w:rsidRPr="00AF0012">
      <w:rPr>
        <w:rFonts w:ascii="Arial" w:hAnsi="Arial" w:cs="Arial"/>
        <w:sz w:val="16"/>
        <w:szCs w:val="16"/>
      </w:rPr>
      <w:t>Vývoj obyvatelstva České republiky</w:t>
    </w:r>
    <w:r w:rsidR="00980639">
      <w:rPr>
        <w:rFonts w:ascii="Arial" w:hAnsi="Arial" w:cs="Arial"/>
        <w:sz w:val="16"/>
        <w:szCs w:val="16"/>
      </w:rPr>
      <w:t>, Sňatečnost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1C2"/>
    <w:multiLevelType w:val="hybridMultilevel"/>
    <w:tmpl w:val="7A7E9DDA"/>
    <w:lvl w:ilvl="0" w:tplc="6532A1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F8"/>
    <w:rsid w:val="00000822"/>
    <w:rsid w:val="00000D13"/>
    <w:rsid w:val="00010794"/>
    <w:rsid w:val="000559F8"/>
    <w:rsid w:val="00060EC6"/>
    <w:rsid w:val="000774A4"/>
    <w:rsid w:val="000835AA"/>
    <w:rsid w:val="000849C1"/>
    <w:rsid w:val="000A4954"/>
    <w:rsid w:val="000A6903"/>
    <w:rsid w:val="000B2A79"/>
    <w:rsid w:val="000D06D6"/>
    <w:rsid w:val="000D1AD7"/>
    <w:rsid w:val="000E79DE"/>
    <w:rsid w:val="000F34CD"/>
    <w:rsid w:val="00130781"/>
    <w:rsid w:val="00134890"/>
    <w:rsid w:val="00135B23"/>
    <w:rsid w:val="00140E72"/>
    <w:rsid w:val="001449DD"/>
    <w:rsid w:val="00156937"/>
    <w:rsid w:val="00171389"/>
    <w:rsid w:val="00176854"/>
    <w:rsid w:val="00182674"/>
    <w:rsid w:val="001936CC"/>
    <w:rsid w:val="00196D58"/>
    <w:rsid w:val="001A0CF2"/>
    <w:rsid w:val="001A2F80"/>
    <w:rsid w:val="001A51C8"/>
    <w:rsid w:val="001B1808"/>
    <w:rsid w:val="001B4A26"/>
    <w:rsid w:val="001B7FB2"/>
    <w:rsid w:val="001C7F8F"/>
    <w:rsid w:val="001E0A83"/>
    <w:rsid w:val="001E3786"/>
    <w:rsid w:val="001E6705"/>
    <w:rsid w:val="001E745E"/>
    <w:rsid w:val="001E7FD8"/>
    <w:rsid w:val="001F7022"/>
    <w:rsid w:val="002055FF"/>
    <w:rsid w:val="00212995"/>
    <w:rsid w:val="00232391"/>
    <w:rsid w:val="0023307E"/>
    <w:rsid w:val="002413C6"/>
    <w:rsid w:val="00245FE9"/>
    <w:rsid w:val="00255E4D"/>
    <w:rsid w:val="00263CC0"/>
    <w:rsid w:val="00267508"/>
    <w:rsid w:val="00282BB7"/>
    <w:rsid w:val="00285CD8"/>
    <w:rsid w:val="002A20AC"/>
    <w:rsid w:val="002A7089"/>
    <w:rsid w:val="002B6B29"/>
    <w:rsid w:val="002C1721"/>
    <w:rsid w:val="002C26CE"/>
    <w:rsid w:val="002C43C6"/>
    <w:rsid w:val="002D04FA"/>
    <w:rsid w:val="002D5CB9"/>
    <w:rsid w:val="002D6650"/>
    <w:rsid w:val="002F66EE"/>
    <w:rsid w:val="0030743B"/>
    <w:rsid w:val="003077CC"/>
    <w:rsid w:val="00322A00"/>
    <w:rsid w:val="00336C34"/>
    <w:rsid w:val="00337477"/>
    <w:rsid w:val="0036468B"/>
    <w:rsid w:val="00391604"/>
    <w:rsid w:val="003A3307"/>
    <w:rsid w:val="003B2F03"/>
    <w:rsid w:val="003B7225"/>
    <w:rsid w:val="003C0FF2"/>
    <w:rsid w:val="003C2F8A"/>
    <w:rsid w:val="003D0CD9"/>
    <w:rsid w:val="003D6D90"/>
    <w:rsid w:val="003E1484"/>
    <w:rsid w:val="004006A6"/>
    <w:rsid w:val="00404287"/>
    <w:rsid w:val="00424B6F"/>
    <w:rsid w:val="00427178"/>
    <w:rsid w:val="00433AA7"/>
    <w:rsid w:val="004372B8"/>
    <w:rsid w:val="00472D55"/>
    <w:rsid w:val="004825CF"/>
    <w:rsid w:val="00482904"/>
    <w:rsid w:val="00493EA0"/>
    <w:rsid w:val="00497AC5"/>
    <w:rsid w:val="004C0487"/>
    <w:rsid w:val="004C34C1"/>
    <w:rsid w:val="004C74BF"/>
    <w:rsid w:val="004D05E1"/>
    <w:rsid w:val="004E4BF0"/>
    <w:rsid w:val="004E5832"/>
    <w:rsid w:val="004F1542"/>
    <w:rsid w:val="0051056A"/>
    <w:rsid w:val="00512D13"/>
    <w:rsid w:val="00537948"/>
    <w:rsid w:val="005401BB"/>
    <w:rsid w:val="0054112B"/>
    <w:rsid w:val="00553B60"/>
    <w:rsid w:val="00563317"/>
    <w:rsid w:val="00571844"/>
    <w:rsid w:val="00572718"/>
    <w:rsid w:val="00581A0D"/>
    <w:rsid w:val="00585F6D"/>
    <w:rsid w:val="005922DD"/>
    <w:rsid w:val="00594821"/>
    <w:rsid w:val="005D7869"/>
    <w:rsid w:val="005E22B2"/>
    <w:rsid w:val="005F524C"/>
    <w:rsid w:val="00616BD0"/>
    <w:rsid w:val="00634CF5"/>
    <w:rsid w:val="00641B66"/>
    <w:rsid w:val="00664870"/>
    <w:rsid w:val="00675DF5"/>
    <w:rsid w:val="006779DD"/>
    <w:rsid w:val="006971A5"/>
    <w:rsid w:val="006A1310"/>
    <w:rsid w:val="006A6F87"/>
    <w:rsid w:val="006B6977"/>
    <w:rsid w:val="006D6B96"/>
    <w:rsid w:val="006E1405"/>
    <w:rsid w:val="006E7539"/>
    <w:rsid w:val="006F75FF"/>
    <w:rsid w:val="00715B61"/>
    <w:rsid w:val="00720600"/>
    <w:rsid w:val="00723AFE"/>
    <w:rsid w:val="007469F5"/>
    <w:rsid w:val="00755EB3"/>
    <w:rsid w:val="00762BCD"/>
    <w:rsid w:val="007854AB"/>
    <w:rsid w:val="00786E67"/>
    <w:rsid w:val="007A1DF3"/>
    <w:rsid w:val="007A4D45"/>
    <w:rsid w:val="007A50D7"/>
    <w:rsid w:val="007A7223"/>
    <w:rsid w:val="007B36C9"/>
    <w:rsid w:val="007B5BDE"/>
    <w:rsid w:val="007B6996"/>
    <w:rsid w:val="007B77F1"/>
    <w:rsid w:val="007B7FC7"/>
    <w:rsid w:val="007C0E9A"/>
    <w:rsid w:val="007C2854"/>
    <w:rsid w:val="007C4BAA"/>
    <w:rsid w:val="007D0757"/>
    <w:rsid w:val="007D38D6"/>
    <w:rsid w:val="007D5CB5"/>
    <w:rsid w:val="007D7319"/>
    <w:rsid w:val="007D73DE"/>
    <w:rsid w:val="007E068F"/>
    <w:rsid w:val="00806981"/>
    <w:rsid w:val="00811C7E"/>
    <w:rsid w:val="00844E3D"/>
    <w:rsid w:val="0084633A"/>
    <w:rsid w:val="008514EF"/>
    <w:rsid w:val="00854400"/>
    <w:rsid w:val="00874720"/>
    <w:rsid w:val="0087532B"/>
    <w:rsid w:val="00877E73"/>
    <w:rsid w:val="008871D0"/>
    <w:rsid w:val="00890331"/>
    <w:rsid w:val="00892C9A"/>
    <w:rsid w:val="008B57A6"/>
    <w:rsid w:val="008D56CF"/>
    <w:rsid w:val="008F5171"/>
    <w:rsid w:val="008F76DE"/>
    <w:rsid w:val="009050C4"/>
    <w:rsid w:val="00924B0E"/>
    <w:rsid w:val="00937703"/>
    <w:rsid w:val="009530A4"/>
    <w:rsid w:val="00975274"/>
    <w:rsid w:val="00980639"/>
    <w:rsid w:val="009A7D79"/>
    <w:rsid w:val="009C5C93"/>
    <w:rsid w:val="009D0C1D"/>
    <w:rsid w:val="009E324F"/>
    <w:rsid w:val="009E4031"/>
    <w:rsid w:val="009E4F82"/>
    <w:rsid w:val="009F6E74"/>
    <w:rsid w:val="009F76BE"/>
    <w:rsid w:val="00A03024"/>
    <w:rsid w:val="00A10D65"/>
    <w:rsid w:val="00A16DAE"/>
    <w:rsid w:val="00A30BD7"/>
    <w:rsid w:val="00A46EC1"/>
    <w:rsid w:val="00A472A4"/>
    <w:rsid w:val="00A76F1B"/>
    <w:rsid w:val="00A84505"/>
    <w:rsid w:val="00A8466A"/>
    <w:rsid w:val="00AB051C"/>
    <w:rsid w:val="00AC01DD"/>
    <w:rsid w:val="00AC1BFC"/>
    <w:rsid w:val="00AE1AFB"/>
    <w:rsid w:val="00AE7627"/>
    <w:rsid w:val="00AF0012"/>
    <w:rsid w:val="00B153F2"/>
    <w:rsid w:val="00B22415"/>
    <w:rsid w:val="00B26CAD"/>
    <w:rsid w:val="00B34D1D"/>
    <w:rsid w:val="00B40658"/>
    <w:rsid w:val="00B44722"/>
    <w:rsid w:val="00B60C48"/>
    <w:rsid w:val="00B622D7"/>
    <w:rsid w:val="00B6705D"/>
    <w:rsid w:val="00B6765E"/>
    <w:rsid w:val="00B937BE"/>
    <w:rsid w:val="00B964A4"/>
    <w:rsid w:val="00BA08D7"/>
    <w:rsid w:val="00BA1477"/>
    <w:rsid w:val="00BB1EE3"/>
    <w:rsid w:val="00BC33BB"/>
    <w:rsid w:val="00BC3453"/>
    <w:rsid w:val="00BD56B3"/>
    <w:rsid w:val="00BD59F7"/>
    <w:rsid w:val="00BD5BB6"/>
    <w:rsid w:val="00BE54F3"/>
    <w:rsid w:val="00C026DD"/>
    <w:rsid w:val="00C052A4"/>
    <w:rsid w:val="00C13CA5"/>
    <w:rsid w:val="00C21CDD"/>
    <w:rsid w:val="00C27204"/>
    <w:rsid w:val="00C32EDD"/>
    <w:rsid w:val="00C37A40"/>
    <w:rsid w:val="00C40FBE"/>
    <w:rsid w:val="00C504BE"/>
    <w:rsid w:val="00C56131"/>
    <w:rsid w:val="00C614C9"/>
    <w:rsid w:val="00C643C1"/>
    <w:rsid w:val="00C72016"/>
    <w:rsid w:val="00C91EB6"/>
    <w:rsid w:val="00C93AE0"/>
    <w:rsid w:val="00CA3787"/>
    <w:rsid w:val="00CB58C8"/>
    <w:rsid w:val="00CB6152"/>
    <w:rsid w:val="00CB6C82"/>
    <w:rsid w:val="00CD2BF7"/>
    <w:rsid w:val="00CD2DB8"/>
    <w:rsid w:val="00CE4DE7"/>
    <w:rsid w:val="00CE566F"/>
    <w:rsid w:val="00CF0EEE"/>
    <w:rsid w:val="00D219C6"/>
    <w:rsid w:val="00D2330E"/>
    <w:rsid w:val="00D37AE3"/>
    <w:rsid w:val="00D60983"/>
    <w:rsid w:val="00D66632"/>
    <w:rsid w:val="00D708C2"/>
    <w:rsid w:val="00D72FFD"/>
    <w:rsid w:val="00D77F56"/>
    <w:rsid w:val="00DA3B49"/>
    <w:rsid w:val="00DA60C8"/>
    <w:rsid w:val="00DB0EB0"/>
    <w:rsid w:val="00DB1192"/>
    <w:rsid w:val="00DC1B42"/>
    <w:rsid w:val="00E17787"/>
    <w:rsid w:val="00E2016B"/>
    <w:rsid w:val="00E23456"/>
    <w:rsid w:val="00E26368"/>
    <w:rsid w:val="00E34228"/>
    <w:rsid w:val="00E356D6"/>
    <w:rsid w:val="00E439C5"/>
    <w:rsid w:val="00E52E42"/>
    <w:rsid w:val="00E531D4"/>
    <w:rsid w:val="00E564F2"/>
    <w:rsid w:val="00E663A1"/>
    <w:rsid w:val="00E66F82"/>
    <w:rsid w:val="00E70586"/>
    <w:rsid w:val="00E745BF"/>
    <w:rsid w:val="00E76335"/>
    <w:rsid w:val="00ED6921"/>
    <w:rsid w:val="00F0046F"/>
    <w:rsid w:val="00F27F51"/>
    <w:rsid w:val="00F301ED"/>
    <w:rsid w:val="00F33C5B"/>
    <w:rsid w:val="00F36168"/>
    <w:rsid w:val="00F52B9D"/>
    <w:rsid w:val="00F6383C"/>
    <w:rsid w:val="00F81367"/>
    <w:rsid w:val="00F9040D"/>
    <w:rsid w:val="00F979EA"/>
    <w:rsid w:val="00FD4460"/>
    <w:rsid w:val="00FD5290"/>
    <w:rsid w:val="00FE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4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1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1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615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5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B60"/>
  </w:style>
  <w:style w:type="paragraph" w:styleId="Zpat">
    <w:name w:val="footer"/>
    <w:basedOn w:val="Normln"/>
    <w:link w:val="ZpatChar"/>
    <w:uiPriority w:val="99"/>
    <w:unhideWhenUsed/>
    <w:rsid w:val="0055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B60"/>
  </w:style>
  <w:style w:type="paragraph" w:styleId="Odstavecseseznamem">
    <w:name w:val="List Paragraph"/>
    <w:basedOn w:val="Normln"/>
    <w:uiPriority w:val="34"/>
    <w:qFormat/>
    <w:rsid w:val="00553B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5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F6C4-747B-42CC-AA4B-33BFEE5A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2819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5</cp:revision>
  <cp:lastPrinted>2015-09-15T09:14:00Z</cp:lastPrinted>
  <dcterms:created xsi:type="dcterms:W3CDTF">2015-09-15T09:14:00Z</dcterms:created>
  <dcterms:modified xsi:type="dcterms:W3CDTF">2015-09-16T05:35:00Z</dcterms:modified>
</cp:coreProperties>
</file>