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582" w:rsidRDefault="00257584">
      <w:pPr>
        <w:pStyle w:val="Zkladntext21"/>
        <w:jc w:val="center"/>
      </w:pPr>
      <w:r>
        <w:rPr>
          <w:b/>
          <w:bCs/>
          <w:i/>
          <w:iCs/>
          <w:sz w:val="24"/>
          <w:lang w:val="en-GB"/>
        </w:rPr>
        <w:t>COMMENTARY</w:t>
      </w:r>
    </w:p>
    <w:p w:rsidR="00630582" w:rsidRDefault="00630582">
      <w:pPr>
        <w:pStyle w:val="Zkladntext21"/>
        <w:jc w:val="center"/>
        <w:rPr>
          <w:b/>
          <w:bCs/>
          <w:i/>
          <w:iCs/>
          <w:sz w:val="24"/>
          <w:lang w:val="en-GB"/>
        </w:rPr>
      </w:pPr>
    </w:p>
    <w:p w:rsidR="00630582" w:rsidRDefault="00630582">
      <w:pPr>
        <w:pStyle w:val="Zkladntext21"/>
        <w:jc w:val="center"/>
        <w:rPr>
          <w:b/>
          <w:bCs/>
          <w:sz w:val="24"/>
        </w:rPr>
      </w:pPr>
    </w:p>
    <w:p w:rsidR="00630582" w:rsidRDefault="00257584">
      <w:pPr>
        <w:pStyle w:val="Zkladntext21"/>
      </w:pPr>
      <w:r>
        <w:rPr>
          <w:i/>
          <w:iCs/>
          <w:szCs w:val="20"/>
          <w:lang w:val="en-GB"/>
        </w:rPr>
        <w:t xml:space="preserve">The total production of individual crops is based on the size of areas under crops surveyed in May and on changes of growing conditions during the vegetation period. </w:t>
      </w:r>
    </w:p>
    <w:p w:rsidR="00630582" w:rsidRDefault="00630582">
      <w:pPr>
        <w:pStyle w:val="Zkladntext21"/>
        <w:rPr>
          <w:i/>
          <w:iCs/>
          <w:szCs w:val="20"/>
          <w:lang w:val="en-GB"/>
        </w:rPr>
      </w:pPr>
    </w:p>
    <w:p w:rsidR="00630582" w:rsidRDefault="00257584">
      <w:pPr>
        <w:pStyle w:val="Zkladntext21"/>
      </w:pPr>
      <w:r>
        <w:rPr>
          <w:bCs/>
          <w:i/>
          <w:iCs/>
          <w:szCs w:val="20"/>
          <w:lang w:val="en-GB"/>
        </w:rPr>
        <w:t>The harvested</w:t>
      </w:r>
      <w:r>
        <w:rPr>
          <w:b/>
          <w:bCs/>
          <w:i/>
          <w:iCs/>
          <w:szCs w:val="20"/>
          <w:lang w:val="en-GB"/>
        </w:rPr>
        <w:t xml:space="preserve"> area of cereals</w:t>
      </w:r>
      <w:r>
        <w:rPr>
          <w:i/>
          <w:iCs/>
          <w:szCs w:val="20"/>
          <w:lang w:val="en-GB"/>
        </w:rPr>
        <w:t xml:space="preserve"> (including grain maize and other cereals) decreased by 7.7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ha</w:t>
      </w:r>
      <w:proofErr w:type="gramEnd"/>
      <w:r>
        <w:rPr>
          <w:i/>
          <w:iCs/>
          <w:szCs w:val="20"/>
          <w:lang w:val="en-GB"/>
        </w:rPr>
        <w:t xml:space="preserve"> (i.e. by 0.6%), year-on-year, to 1 344.9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>. ha. The total harvest of cereals reached 8</w:t>
      </w:r>
      <w:r>
        <w:rPr>
          <w:i/>
          <w:szCs w:val="20"/>
        </w:rPr>
        <w:t> 126.7</w:t>
      </w:r>
      <w:r>
        <w:rPr>
          <w:szCs w:val="20"/>
        </w:rPr>
        <w:t xml:space="preserve">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and went up by 480.5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(i.e. by 6.3%) in comparison with 2019. The harvest of all species of cereals went above the 2019 level. The harvest of spring wheat was 103.2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, i.e. by 7.4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(by 7.8%) more than in the previous year. The harvest of spring barley accounted for 1 118.3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, i.e. by 44.3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(by 4.1%) more than in 2019, and that of oats reached 183.4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 tonnes (by 48.9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tonnes or by 36.4% more than in 2019). The harvest of basic cereals was higher than in the previous year. The harvest of wheat amounted to 4 902.4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(by 90.3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tonnes or by 1.9% more than in 2019). The harvest of barley was 1 816.2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(by 98.1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tonnes or by 5.7% more than in 2019). The harvest of grain maize accounted for 825.5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, i.e. by 205.2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(by 33.1%) more than in 2019.</w:t>
      </w:r>
    </w:p>
    <w:p w:rsidR="00630582" w:rsidRDefault="00630582">
      <w:pPr>
        <w:pStyle w:val="Zkladntext21"/>
        <w:rPr>
          <w:i/>
          <w:iCs/>
          <w:szCs w:val="20"/>
          <w:lang w:val="en-GB"/>
        </w:rPr>
      </w:pPr>
    </w:p>
    <w:p w:rsidR="00630582" w:rsidRDefault="00257584">
      <w:pPr>
        <w:pStyle w:val="Zkladntext21"/>
      </w:pPr>
      <w:proofErr w:type="gramStart"/>
      <w:r>
        <w:rPr>
          <w:bCs/>
          <w:i/>
          <w:iCs/>
          <w:szCs w:val="20"/>
          <w:lang w:val="en-GB"/>
        </w:rPr>
        <w:t>The</w:t>
      </w:r>
      <w:r>
        <w:rPr>
          <w:b/>
          <w:bCs/>
          <w:i/>
          <w:iCs/>
          <w:szCs w:val="20"/>
          <w:lang w:val="en-GB"/>
        </w:rPr>
        <w:t xml:space="preserve"> per</w:t>
      </w:r>
      <w:proofErr w:type="gramEnd"/>
      <w:r>
        <w:rPr>
          <w:b/>
          <w:bCs/>
          <w:i/>
          <w:iCs/>
          <w:szCs w:val="20"/>
          <w:lang w:val="en-GB"/>
        </w:rPr>
        <w:t xml:space="preserve"> hectare yield </w:t>
      </w:r>
      <w:r>
        <w:rPr>
          <w:b/>
          <w:i/>
          <w:iCs/>
          <w:szCs w:val="20"/>
          <w:lang w:val="en-GB"/>
        </w:rPr>
        <w:t>of cereals</w:t>
      </w:r>
      <w:r>
        <w:rPr>
          <w:i/>
          <w:iCs/>
          <w:szCs w:val="20"/>
          <w:lang w:val="en-GB"/>
        </w:rPr>
        <w:t xml:space="preserve"> was 6.04 tonnes per hectare; it was by 0.39 t/ha (i.e. by 6.9%) higher compared to the previous year. The yields were 6.20 t/ha for winter wheat (5.79 t/ha in 2019), 4.31 t/ha for spring wheat (3.84 t/ha), 5.48 t/ha for rye (5.06 t/ha), 6.09 t/ha for winter barley (5.98 t/ha), 5.15 t/ha for spring barley (5.07 t/ha), 3.92 t/ha for oats (3.16 t/ha), 9.46 t/ha for grain maize (8.29 t/ha), and 5.07 t/ha for triticale (4.93 t/ha). </w:t>
      </w:r>
    </w:p>
    <w:p w:rsidR="00630582" w:rsidRDefault="00630582">
      <w:pPr>
        <w:pStyle w:val="Zkladntext21"/>
        <w:rPr>
          <w:i/>
          <w:iCs/>
          <w:szCs w:val="20"/>
          <w:lang w:val="en-GB"/>
        </w:rPr>
      </w:pPr>
    </w:p>
    <w:p w:rsidR="00630582" w:rsidRDefault="00257584">
      <w:pPr>
        <w:pStyle w:val="Zkladntext21"/>
      </w:pPr>
      <w:r>
        <w:rPr>
          <w:bCs/>
          <w:i/>
          <w:iCs/>
          <w:szCs w:val="20"/>
          <w:lang w:val="en-GB"/>
        </w:rPr>
        <w:t xml:space="preserve">The </w:t>
      </w:r>
      <w:r>
        <w:rPr>
          <w:i/>
          <w:iCs/>
          <w:szCs w:val="20"/>
          <w:lang w:val="en-GB"/>
        </w:rPr>
        <w:t xml:space="preserve">production of </w:t>
      </w:r>
      <w:r>
        <w:rPr>
          <w:b/>
          <w:bCs/>
          <w:i/>
          <w:iCs/>
          <w:szCs w:val="20"/>
          <w:lang w:val="en-GB"/>
        </w:rPr>
        <w:t>pulses</w:t>
      </w:r>
      <w:r>
        <w:rPr>
          <w:i/>
          <w:iCs/>
          <w:szCs w:val="20"/>
          <w:lang w:val="en-GB"/>
        </w:rPr>
        <w:t xml:space="preserve"> increased compared to 2019; in total 91.9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of pulses were harvested. The harvest of field peas was 84.9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>. 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, i.e. by 17.5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(by 26.0%) more than in the previous year. The total production of </w:t>
      </w:r>
      <w:r>
        <w:rPr>
          <w:b/>
          <w:bCs/>
          <w:i/>
          <w:iCs/>
          <w:szCs w:val="20"/>
          <w:lang w:val="en-GB"/>
        </w:rPr>
        <w:t xml:space="preserve">grain crops </w:t>
      </w:r>
      <w:r>
        <w:rPr>
          <w:i/>
          <w:iCs/>
          <w:szCs w:val="20"/>
          <w:lang w:val="en-GB"/>
        </w:rPr>
        <w:t>(cereals and pulses) reached 8 218.5</w:t>
      </w:r>
      <w:r>
        <w:rPr>
          <w:szCs w:val="20"/>
        </w:rPr>
        <w:t>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>; it went up by 498.2</w:t>
      </w:r>
      <w:r>
        <w:rPr>
          <w:szCs w:val="20"/>
        </w:rPr>
        <w:t xml:space="preserve">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(i.e. by 6.5%) in comparison with 2019.</w:t>
      </w:r>
    </w:p>
    <w:p w:rsidR="00630582" w:rsidRDefault="00630582">
      <w:pPr>
        <w:pStyle w:val="Zkladntext21"/>
        <w:rPr>
          <w:i/>
          <w:iCs/>
          <w:szCs w:val="20"/>
          <w:lang w:val="en-GB"/>
        </w:rPr>
      </w:pPr>
    </w:p>
    <w:p w:rsidR="00630582" w:rsidRDefault="00257584">
      <w:pPr>
        <w:pStyle w:val="Zkladntext21"/>
      </w:pPr>
      <w:r>
        <w:rPr>
          <w:i/>
          <w:iCs/>
          <w:szCs w:val="20"/>
          <w:lang w:val="en-GB"/>
        </w:rPr>
        <w:t xml:space="preserve">The total harvest of </w:t>
      </w:r>
      <w:r>
        <w:rPr>
          <w:b/>
          <w:bCs/>
          <w:i/>
          <w:iCs/>
          <w:szCs w:val="20"/>
          <w:lang w:val="en-GB"/>
        </w:rPr>
        <w:t xml:space="preserve">potatoes </w:t>
      </w:r>
      <w:r>
        <w:rPr>
          <w:i/>
          <w:iCs/>
          <w:szCs w:val="20"/>
          <w:lang w:val="en-GB"/>
        </w:rPr>
        <w:t>including households’ production was 830.8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; it showed an increase by 74.5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(by 9.9%) compared to 2019. The yield of potatoes reached 27.73 t/ha and was by 1.53 t/ha higher than in 2019. The harvest of early potatoes reached 43.6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>. The average per hectare yield of other potatoes was 29.02 t/ha; it means by 1.82 t/ha more than in 2019. Their production reached 719.1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and was by 72.6 tonnes higher than in the previous year. The harvest of </w:t>
      </w:r>
      <w:r>
        <w:rPr>
          <w:b/>
          <w:i/>
          <w:iCs/>
          <w:szCs w:val="20"/>
          <w:lang w:val="en-GB"/>
        </w:rPr>
        <w:t>s</w:t>
      </w:r>
      <w:r>
        <w:rPr>
          <w:b/>
          <w:bCs/>
          <w:i/>
          <w:iCs/>
          <w:szCs w:val="20"/>
          <w:lang w:val="en-GB"/>
        </w:rPr>
        <w:t xml:space="preserve">ugar beet </w:t>
      </w:r>
      <w:r>
        <w:rPr>
          <w:i/>
          <w:iCs/>
          <w:szCs w:val="20"/>
          <w:lang w:val="en-GB"/>
        </w:rPr>
        <w:t>was 3 671.2</w:t>
      </w:r>
      <w:r>
        <w:rPr>
          <w:szCs w:val="20"/>
        </w:rPr>
        <w:t>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(3 661.4 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>. tonnes in 2019) and its average yield reached 61.51 t/ha; its harvest rose by 0.3% in comparison with the previous year.</w:t>
      </w:r>
    </w:p>
    <w:p w:rsidR="00630582" w:rsidRDefault="00630582">
      <w:pPr>
        <w:pStyle w:val="Zkladntext21"/>
        <w:rPr>
          <w:i/>
          <w:iCs/>
          <w:szCs w:val="20"/>
          <w:lang w:val="en-GB"/>
        </w:rPr>
      </w:pPr>
    </w:p>
    <w:p w:rsidR="00630582" w:rsidRDefault="00257584">
      <w:pPr>
        <w:pStyle w:val="Zkladntext21"/>
      </w:pPr>
      <w:r>
        <w:rPr>
          <w:i/>
          <w:iCs/>
          <w:szCs w:val="20"/>
          <w:lang w:val="en-GB"/>
        </w:rPr>
        <w:t xml:space="preserve">In 2019 the total sowing area of </w:t>
      </w:r>
      <w:r>
        <w:rPr>
          <w:b/>
          <w:bCs/>
          <w:i/>
          <w:iCs/>
          <w:szCs w:val="20"/>
          <w:lang w:val="en-GB"/>
        </w:rPr>
        <w:t>oil seed crops</w:t>
      </w:r>
      <w:r>
        <w:rPr>
          <w:i/>
          <w:iCs/>
          <w:szCs w:val="20"/>
          <w:lang w:val="en-GB"/>
        </w:rPr>
        <w:t xml:space="preserve"> decreased by 4.5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ha</w:t>
      </w:r>
      <w:proofErr w:type="gramEnd"/>
      <w:r>
        <w:rPr>
          <w:i/>
          <w:iCs/>
          <w:szCs w:val="20"/>
          <w:lang w:val="en-GB"/>
        </w:rPr>
        <w:t xml:space="preserve"> (by 1.0%) to 450.2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>. ha. Their production was 1 347.5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>, i.e. by 99.3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more than in the previous year. The harvest of rape reached 1 245.3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>, while in 2019 it was 1 157.0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>. 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>; i.e. there was an increase by 88.4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>. The rape seed yield was 3.38 t/ha; it went up by 0.34 t/ha. The production of poppy seed went up: in total 28.7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of poppy seed were harvested from the area of 40.3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>. </w:t>
      </w:r>
      <w:proofErr w:type="gramStart"/>
      <w:r>
        <w:rPr>
          <w:i/>
          <w:iCs/>
          <w:szCs w:val="20"/>
          <w:lang w:val="en-GB"/>
        </w:rPr>
        <w:t>ha</w:t>
      </w:r>
      <w:proofErr w:type="gramEnd"/>
      <w:r>
        <w:rPr>
          <w:i/>
          <w:iCs/>
          <w:szCs w:val="20"/>
          <w:lang w:val="en-GB"/>
        </w:rPr>
        <w:t xml:space="preserve">, with its average yield of 0.71 t/ha (in 2019 there were 23.6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>. tonnes of poppy seed harvested and its yield was 0.66 t/ha).</w:t>
      </w:r>
    </w:p>
    <w:p w:rsidR="00630582" w:rsidRDefault="00630582">
      <w:pPr>
        <w:pStyle w:val="Zkladntext21"/>
        <w:rPr>
          <w:i/>
          <w:iCs/>
          <w:szCs w:val="20"/>
          <w:lang w:val="en-GB"/>
        </w:rPr>
      </w:pPr>
    </w:p>
    <w:p w:rsidR="00630582" w:rsidRDefault="00257584">
      <w:pPr>
        <w:pStyle w:val="Zkladntext21"/>
      </w:pPr>
      <w:r>
        <w:rPr>
          <w:i/>
          <w:iCs/>
          <w:szCs w:val="20"/>
          <w:lang w:val="en-GB"/>
        </w:rPr>
        <w:t xml:space="preserve">The production of </w:t>
      </w:r>
      <w:r>
        <w:rPr>
          <w:bCs/>
          <w:i/>
          <w:iCs/>
          <w:szCs w:val="20"/>
          <w:lang w:val="en-GB"/>
        </w:rPr>
        <w:t xml:space="preserve">annual </w:t>
      </w:r>
      <w:r>
        <w:rPr>
          <w:b/>
          <w:bCs/>
          <w:i/>
          <w:iCs/>
          <w:szCs w:val="20"/>
          <w:lang w:val="en-GB"/>
        </w:rPr>
        <w:t>fodder crops</w:t>
      </w:r>
      <w:r>
        <w:rPr>
          <w:i/>
          <w:iCs/>
          <w:szCs w:val="20"/>
          <w:lang w:val="en-GB"/>
        </w:rPr>
        <w:t xml:space="preserve"> on arable land was 9 442.4</w:t>
      </w:r>
      <w:r>
        <w:rPr>
          <w:szCs w:val="20"/>
        </w:rPr>
        <w:t>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of green forage; i.e. by 683.0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more than in 2019. </w:t>
      </w:r>
      <w:proofErr w:type="gramStart"/>
      <w:r>
        <w:rPr>
          <w:i/>
          <w:iCs/>
          <w:szCs w:val="20"/>
          <w:lang w:val="en-GB"/>
        </w:rPr>
        <w:t xml:space="preserve">Out of this amount, 8 832.1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>.</w:t>
      </w:r>
      <w:proofErr w:type="gramEnd"/>
      <w:r>
        <w:rPr>
          <w:i/>
          <w:iCs/>
          <w:szCs w:val="20"/>
          <w:lang w:val="en-GB"/>
        </w:rPr>
        <w:t xml:space="preserve">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of green and silage maize were harvested; i.e. by 588.5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more in comparison with the previous year. The harvest of hay of perennial fodder crops was </w:t>
      </w:r>
      <w:r>
        <w:rPr>
          <w:i/>
          <w:szCs w:val="20"/>
        </w:rPr>
        <w:t>1 407.0</w:t>
      </w:r>
      <w:r>
        <w:rPr>
          <w:szCs w:val="20"/>
        </w:rPr>
        <w:t xml:space="preserve">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>, of which the harvest red clover reached 425.1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>.</w:t>
      </w:r>
    </w:p>
    <w:p w:rsidR="00630582" w:rsidRDefault="00630582">
      <w:pPr>
        <w:pStyle w:val="Zkladntext21"/>
        <w:rPr>
          <w:i/>
          <w:iCs/>
          <w:szCs w:val="20"/>
          <w:lang w:val="en-GB"/>
        </w:rPr>
      </w:pPr>
    </w:p>
    <w:p w:rsidR="00630582" w:rsidRDefault="00257584">
      <w:pPr>
        <w:pStyle w:val="Zkladntext21"/>
      </w:pPr>
      <w:r>
        <w:rPr>
          <w:i/>
          <w:iCs/>
          <w:szCs w:val="20"/>
          <w:lang w:val="en-GB"/>
        </w:rPr>
        <w:t xml:space="preserve">Production of </w:t>
      </w:r>
      <w:r>
        <w:rPr>
          <w:b/>
          <w:bCs/>
          <w:i/>
          <w:iCs/>
          <w:szCs w:val="20"/>
          <w:lang w:val="en-GB"/>
        </w:rPr>
        <w:t>vegetables</w:t>
      </w:r>
      <w:r>
        <w:rPr>
          <w:i/>
          <w:iCs/>
          <w:szCs w:val="20"/>
          <w:lang w:val="en-GB"/>
        </w:rPr>
        <w:t xml:space="preserve"> including households’ estimates was higher than in 2019; in total 310.7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of vegetables were harvested (283.5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tonnes in 2019). </w:t>
      </w:r>
      <w:r w:rsidRPr="00DA7479">
        <w:rPr>
          <w:i/>
          <w:iCs/>
          <w:szCs w:val="20"/>
          <w:lang w:val="en-GB"/>
        </w:rPr>
        <w:t xml:space="preserve">The harvest of </w:t>
      </w:r>
      <w:r w:rsidRPr="00DA7479">
        <w:rPr>
          <w:b/>
          <w:bCs/>
          <w:i/>
          <w:iCs/>
          <w:szCs w:val="20"/>
          <w:lang w:val="en-GB"/>
        </w:rPr>
        <w:t>fruits</w:t>
      </w:r>
      <w:r w:rsidRPr="00DA7479">
        <w:rPr>
          <w:bCs/>
          <w:i/>
          <w:iCs/>
          <w:szCs w:val="20"/>
          <w:lang w:val="en-GB"/>
        </w:rPr>
        <w:t xml:space="preserve"> (excluding raspberries; including households’ production)</w:t>
      </w:r>
      <w:r w:rsidRPr="00DA7479">
        <w:rPr>
          <w:b/>
          <w:bCs/>
          <w:i/>
          <w:iCs/>
          <w:szCs w:val="20"/>
          <w:lang w:val="en-GB"/>
        </w:rPr>
        <w:t xml:space="preserve"> </w:t>
      </w:r>
      <w:r w:rsidRPr="00DA7479">
        <w:rPr>
          <w:bCs/>
          <w:i/>
          <w:iCs/>
          <w:szCs w:val="20"/>
          <w:lang w:val="en-GB"/>
        </w:rPr>
        <w:t>reached</w:t>
      </w:r>
      <w:r w:rsidRPr="00DA7479">
        <w:rPr>
          <w:b/>
          <w:bCs/>
          <w:i/>
          <w:iCs/>
          <w:szCs w:val="20"/>
          <w:lang w:val="en-GB"/>
        </w:rPr>
        <w:t xml:space="preserve"> </w:t>
      </w:r>
      <w:r w:rsidRPr="00DA7479">
        <w:rPr>
          <w:bCs/>
          <w:i/>
          <w:iCs/>
          <w:szCs w:val="20"/>
          <w:lang w:val="en-GB"/>
        </w:rPr>
        <w:t>314</w:t>
      </w:r>
      <w:r w:rsidRPr="00DA7479">
        <w:rPr>
          <w:i/>
          <w:iCs/>
          <w:szCs w:val="20"/>
          <w:lang w:val="en-GB"/>
        </w:rPr>
        <w:t xml:space="preserve">.1 </w:t>
      </w:r>
      <w:proofErr w:type="spellStart"/>
      <w:r w:rsidRPr="00DA7479">
        <w:rPr>
          <w:i/>
          <w:iCs/>
          <w:szCs w:val="20"/>
          <w:lang w:val="en-GB"/>
        </w:rPr>
        <w:t>thous</w:t>
      </w:r>
      <w:proofErr w:type="spellEnd"/>
      <w:r w:rsidRPr="00DA7479">
        <w:rPr>
          <w:i/>
          <w:iCs/>
          <w:szCs w:val="20"/>
          <w:lang w:val="en-GB"/>
        </w:rPr>
        <w:t>. </w:t>
      </w:r>
      <w:proofErr w:type="gramStart"/>
      <w:r w:rsidRPr="00DA7479">
        <w:rPr>
          <w:i/>
          <w:iCs/>
          <w:szCs w:val="20"/>
          <w:lang w:val="en-GB"/>
        </w:rPr>
        <w:t>tonnes</w:t>
      </w:r>
      <w:proofErr w:type="gramEnd"/>
      <w:r w:rsidRPr="00DA7479">
        <w:rPr>
          <w:i/>
          <w:iCs/>
          <w:szCs w:val="20"/>
          <w:lang w:val="en-GB"/>
        </w:rPr>
        <w:t xml:space="preserve"> and was higher than in the previous year (294.8 thousand tonnes in 2019). </w:t>
      </w:r>
    </w:p>
    <w:p w:rsidR="00630582" w:rsidRDefault="00630582">
      <w:pPr>
        <w:pStyle w:val="Zkladntext21"/>
        <w:rPr>
          <w:i/>
          <w:iCs/>
          <w:szCs w:val="20"/>
          <w:lang w:val="en-GB"/>
        </w:rPr>
      </w:pPr>
    </w:p>
    <w:p w:rsidR="00630582" w:rsidRDefault="00257584">
      <w:pPr>
        <w:pStyle w:val="Zkladntext21"/>
      </w:pPr>
      <w:r>
        <w:rPr>
          <w:i/>
          <w:iCs/>
          <w:szCs w:val="20"/>
          <w:lang w:val="en-GB"/>
        </w:rPr>
        <w:t>In total 90.4 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of grapes were harvested from 16.1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ha</w:t>
      </w:r>
      <w:proofErr w:type="gramEnd"/>
      <w:r>
        <w:rPr>
          <w:i/>
          <w:iCs/>
          <w:szCs w:val="20"/>
          <w:lang w:val="en-GB"/>
        </w:rPr>
        <w:t xml:space="preserve"> of </w:t>
      </w:r>
      <w:r>
        <w:rPr>
          <w:b/>
          <w:bCs/>
          <w:i/>
          <w:iCs/>
          <w:szCs w:val="20"/>
          <w:lang w:val="en-GB"/>
        </w:rPr>
        <w:t>vineyards in production</w:t>
      </w:r>
      <w:r>
        <w:rPr>
          <w:bCs/>
          <w:i/>
          <w:iCs/>
          <w:szCs w:val="20"/>
          <w:lang w:val="en-GB"/>
        </w:rPr>
        <w:t>,</w:t>
      </w:r>
      <w:r>
        <w:rPr>
          <w:i/>
          <w:iCs/>
          <w:szCs w:val="20"/>
          <w:lang w:val="en-GB"/>
        </w:rPr>
        <w:t xml:space="preserve"> i.e. by 22.4 </w:t>
      </w:r>
      <w:proofErr w:type="spellStart"/>
      <w:r>
        <w:rPr>
          <w:i/>
          <w:iCs/>
          <w:szCs w:val="20"/>
          <w:lang w:val="en-GB"/>
        </w:rPr>
        <w:t>thous</w:t>
      </w:r>
      <w:proofErr w:type="spellEnd"/>
      <w:r>
        <w:rPr>
          <w:i/>
          <w:iCs/>
          <w:szCs w:val="20"/>
          <w:lang w:val="en-GB"/>
        </w:rPr>
        <w:t xml:space="preserve">. </w:t>
      </w:r>
      <w:proofErr w:type="gramStart"/>
      <w:r>
        <w:rPr>
          <w:i/>
          <w:iCs/>
          <w:szCs w:val="20"/>
          <w:lang w:val="en-GB"/>
        </w:rPr>
        <w:t>tonnes</w:t>
      </w:r>
      <w:proofErr w:type="gramEnd"/>
      <w:r>
        <w:rPr>
          <w:i/>
          <w:iCs/>
          <w:szCs w:val="20"/>
          <w:lang w:val="en-GB"/>
        </w:rPr>
        <w:t xml:space="preserve"> more than in 2019; their average yield was 5.60 t/ha (4.23 t/ha in 2019). The </w:t>
      </w:r>
      <w:r>
        <w:rPr>
          <w:b/>
          <w:i/>
          <w:iCs/>
          <w:szCs w:val="20"/>
          <w:lang w:val="en-GB"/>
        </w:rPr>
        <w:t>h</w:t>
      </w:r>
      <w:r>
        <w:rPr>
          <w:b/>
          <w:bCs/>
          <w:i/>
          <w:iCs/>
          <w:szCs w:val="20"/>
          <w:lang w:val="en-GB"/>
        </w:rPr>
        <w:t xml:space="preserve">op </w:t>
      </w:r>
      <w:r>
        <w:rPr>
          <w:bCs/>
          <w:i/>
          <w:iCs/>
          <w:szCs w:val="20"/>
          <w:lang w:val="en-GB"/>
        </w:rPr>
        <w:t>production</w:t>
      </w:r>
      <w:r>
        <w:rPr>
          <w:i/>
          <w:iCs/>
          <w:szCs w:val="20"/>
          <w:lang w:val="en-GB"/>
        </w:rPr>
        <w:t xml:space="preserve"> reached 5 925 tonnes; it decreased by 1 220 tonnes (i.e. by 17.1%) compared to 2019. The per hectare yield of hop, accounting for 1.19 t/ha, went also down by 0.24 t/ha in comparison with the previous year.</w:t>
      </w:r>
    </w:p>
    <w:p w:rsidR="00630582" w:rsidRDefault="00630582">
      <w:pPr>
        <w:pStyle w:val="Zkladntext21"/>
      </w:pPr>
    </w:p>
    <w:sectPr w:rsidR="00630582" w:rsidSect="00630582">
      <w:footerReference w:type="default" r:id="rId7"/>
      <w:footerReference w:type="first" r:id="rId8"/>
      <w:pgSz w:w="11906" w:h="16838"/>
      <w:pgMar w:top="1134" w:right="1134" w:bottom="1134" w:left="1134" w:header="70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82" w:rsidRDefault="00257584">
      <w:r>
        <w:separator/>
      </w:r>
    </w:p>
  </w:endnote>
  <w:endnote w:type="continuationSeparator" w:id="1">
    <w:p w:rsidR="00630582" w:rsidRDefault="0025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82" w:rsidRDefault="00630582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.1pt;height:11.45pt;z-index:251657728;mso-wrap-distance-left:0;mso-wrap-distance-top:0;mso-wrap-distance-right:0;mso-wrap-distance-bottom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630582" w:rsidRDefault="00630582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82" w:rsidRDefault="006305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82" w:rsidRDefault="00257584">
      <w:r>
        <w:separator/>
      </w:r>
    </w:p>
  </w:footnote>
  <w:footnote w:type="continuationSeparator" w:id="1">
    <w:p w:rsidR="00630582" w:rsidRDefault="00257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35963"/>
    <w:rsid w:val="00257584"/>
    <w:rsid w:val="00630582"/>
    <w:rsid w:val="00935963"/>
    <w:rsid w:val="00DA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582"/>
    <w:pPr>
      <w:suppressAutoHyphens/>
      <w:jc w:val="both"/>
    </w:pPr>
    <w:rPr>
      <w:rFonts w:ascii="Arial" w:hAnsi="Arial" w:cs="Arial"/>
      <w:szCs w:val="24"/>
      <w:lang w:eastAsia="zh-CN"/>
    </w:rPr>
  </w:style>
  <w:style w:type="paragraph" w:styleId="Nadpis1">
    <w:name w:val="heading 1"/>
    <w:basedOn w:val="Normln"/>
    <w:next w:val="Normln"/>
    <w:qFormat/>
    <w:rsid w:val="00630582"/>
    <w:pPr>
      <w:keepNext/>
      <w:tabs>
        <w:tab w:val="num" w:pos="0"/>
      </w:tabs>
      <w:spacing w:before="240" w:after="240"/>
      <w:outlineLvl w:val="0"/>
    </w:pPr>
    <w:rPr>
      <w:b/>
      <w:bCs/>
      <w:kern w:val="2"/>
      <w:sz w:val="24"/>
      <w:szCs w:val="32"/>
    </w:rPr>
  </w:style>
  <w:style w:type="paragraph" w:styleId="Nadpis2">
    <w:name w:val="heading 2"/>
    <w:basedOn w:val="Normln"/>
    <w:next w:val="Normln"/>
    <w:qFormat/>
    <w:rsid w:val="00630582"/>
    <w:pPr>
      <w:keepNext/>
      <w:tabs>
        <w:tab w:val="num" w:pos="0"/>
      </w:tabs>
      <w:spacing w:before="240" w:after="24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30582"/>
    <w:pPr>
      <w:keepNext/>
      <w:tabs>
        <w:tab w:val="num" w:pos="0"/>
      </w:tabs>
      <w:spacing w:before="240" w:after="6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30582"/>
    <w:rPr>
      <w:rFonts w:ascii="Symbol" w:hAnsi="Symbol" w:cs="Symbol" w:hint="default"/>
    </w:rPr>
  </w:style>
  <w:style w:type="character" w:customStyle="1" w:styleId="WW8Num1z1">
    <w:name w:val="WW8Num1z1"/>
    <w:rsid w:val="00630582"/>
    <w:rPr>
      <w:rFonts w:ascii="Courier New" w:hAnsi="Courier New" w:cs="Courier New" w:hint="default"/>
    </w:rPr>
  </w:style>
  <w:style w:type="character" w:customStyle="1" w:styleId="WW8Num1z2">
    <w:name w:val="WW8Num1z2"/>
    <w:rsid w:val="00630582"/>
    <w:rPr>
      <w:rFonts w:ascii="Wingdings" w:hAnsi="Wingdings" w:cs="Wingdings" w:hint="default"/>
    </w:rPr>
  </w:style>
  <w:style w:type="character" w:customStyle="1" w:styleId="WW8Num2z0">
    <w:name w:val="WW8Num2z0"/>
    <w:rsid w:val="00630582"/>
    <w:rPr>
      <w:rFonts w:hint="default"/>
    </w:rPr>
  </w:style>
  <w:style w:type="character" w:customStyle="1" w:styleId="Standardnpsmoodstavce1">
    <w:name w:val="Standardní písmo odstavce1"/>
    <w:rsid w:val="00630582"/>
  </w:style>
  <w:style w:type="character" w:styleId="slostrnky">
    <w:name w:val="page number"/>
    <w:basedOn w:val="Standardnpsmoodstavce1"/>
    <w:rsid w:val="00630582"/>
  </w:style>
  <w:style w:type="character" w:customStyle="1" w:styleId="Odkaznakoment1">
    <w:name w:val="Odkaz na komentář1"/>
    <w:rsid w:val="00630582"/>
    <w:rPr>
      <w:sz w:val="16"/>
      <w:szCs w:val="16"/>
    </w:rPr>
  </w:style>
  <w:style w:type="character" w:customStyle="1" w:styleId="TextkomenteChar">
    <w:name w:val="Text komentáře Char"/>
    <w:rsid w:val="00630582"/>
    <w:rPr>
      <w:rFonts w:ascii="Arial" w:hAnsi="Arial" w:cs="Arial"/>
    </w:rPr>
  </w:style>
  <w:style w:type="character" w:customStyle="1" w:styleId="PedmtkomenteChar">
    <w:name w:val="Předmět komentáře Char"/>
    <w:rsid w:val="00630582"/>
    <w:rPr>
      <w:rFonts w:ascii="Arial" w:hAnsi="Arial" w:cs="Arial"/>
      <w:b/>
      <w:bCs/>
    </w:rPr>
  </w:style>
  <w:style w:type="character" w:customStyle="1" w:styleId="TextbublinyChar">
    <w:name w:val="Text bubliny Char"/>
    <w:rsid w:val="0063058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rsid w:val="00630582"/>
    <w:pPr>
      <w:spacing w:before="240" w:after="240"/>
      <w:jc w:val="center"/>
    </w:pPr>
    <w:rPr>
      <w:b/>
      <w:bCs/>
      <w:kern w:val="2"/>
      <w:sz w:val="28"/>
      <w:szCs w:val="32"/>
    </w:rPr>
  </w:style>
  <w:style w:type="paragraph" w:styleId="Zkladntext">
    <w:name w:val="Body Text"/>
    <w:basedOn w:val="Normln"/>
    <w:rsid w:val="00630582"/>
    <w:pPr>
      <w:spacing w:after="140" w:line="276" w:lineRule="auto"/>
    </w:pPr>
  </w:style>
  <w:style w:type="paragraph" w:styleId="Seznam">
    <w:name w:val="List"/>
    <w:basedOn w:val="Zkladntext"/>
    <w:rsid w:val="00630582"/>
    <w:rPr>
      <w:rFonts w:cs="Lucida Sans"/>
    </w:rPr>
  </w:style>
  <w:style w:type="paragraph" w:styleId="Titulek">
    <w:name w:val="caption"/>
    <w:basedOn w:val="Normln"/>
    <w:qFormat/>
    <w:rsid w:val="0063058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"/>
    <w:rsid w:val="00630582"/>
    <w:pPr>
      <w:suppressLineNumbers/>
    </w:pPr>
    <w:rPr>
      <w:rFonts w:cs="Lucida Sans"/>
    </w:rPr>
  </w:style>
  <w:style w:type="paragraph" w:customStyle="1" w:styleId="normalnsodrkami">
    <w:name w:val="normalní s odrážkami"/>
    <w:basedOn w:val="Normln"/>
    <w:rsid w:val="00630582"/>
    <w:pPr>
      <w:tabs>
        <w:tab w:val="num" w:pos="720"/>
      </w:tabs>
      <w:ind w:left="720" w:hanging="360"/>
    </w:pPr>
  </w:style>
  <w:style w:type="paragraph" w:customStyle="1" w:styleId="HeaderandFooter">
    <w:name w:val="Header and Footer"/>
    <w:basedOn w:val="Normln"/>
    <w:rsid w:val="00630582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630582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630582"/>
  </w:style>
  <w:style w:type="paragraph" w:customStyle="1" w:styleId="Textkomente1">
    <w:name w:val="Text komentáře1"/>
    <w:basedOn w:val="Normln"/>
    <w:rsid w:val="00630582"/>
    <w:rPr>
      <w:szCs w:val="20"/>
    </w:rPr>
  </w:style>
  <w:style w:type="paragraph" w:styleId="Pedmtkomente">
    <w:name w:val="annotation subject"/>
    <w:basedOn w:val="Textkomente1"/>
    <w:next w:val="Textkomente1"/>
    <w:rsid w:val="00630582"/>
    <w:rPr>
      <w:b/>
      <w:bCs/>
    </w:rPr>
  </w:style>
  <w:style w:type="paragraph" w:styleId="Revize">
    <w:name w:val="Revision"/>
    <w:rsid w:val="00630582"/>
    <w:pPr>
      <w:suppressAutoHyphens/>
    </w:pPr>
    <w:rPr>
      <w:rFonts w:ascii="Arial" w:hAnsi="Arial" w:cs="Arial"/>
      <w:szCs w:val="24"/>
      <w:lang w:eastAsia="zh-CN"/>
    </w:rPr>
  </w:style>
  <w:style w:type="paragraph" w:styleId="Textbubliny">
    <w:name w:val="Balloon Text"/>
    <w:basedOn w:val="Normln"/>
    <w:rsid w:val="0063058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ln"/>
    <w:rsid w:val="00630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COMMENTARY</dc:title>
  <dc:creator>system service</dc:creator>
  <cp:lastModifiedBy>Uživatel systému Windows</cp:lastModifiedBy>
  <cp:revision>4</cp:revision>
  <cp:lastPrinted>1995-11-21T16:41:00Z</cp:lastPrinted>
  <dcterms:created xsi:type="dcterms:W3CDTF">2021-02-16T15:17:00Z</dcterms:created>
  <dcterms:modified xsi:type="dcterms:W3CDTF">2021-02-16T15:29:00Z</dcterms:modified>
</cp:coreProperties>
</file>